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jc w:val="center"/>
        <w:rPr>
          <w:rFonts w:ascii="仿宋" w:hAnsi="仿宋" w:eastAsia="仿宋"/>
          <w:szCs w:val="32"/>
        </w:rPr>
      </w:pPr>
    </w:p>
    <w:p>
      <w:pPr>
        <w:overflowPunct w:val="0"/>
        <w:adjustRightInd w:val="0"/>
        <w:snapToGrid w:val="0"/>
        <w:rPr>
          <w:rFonts w:ascii="仿宋" w:hAnsi="仿宋" w:eastAsia="仿宋"/>
          <w:szCs w:val="32"/>
        </w:rPr>
      </w:pPr>
      <w:r>
        <w:rPr>
          <w:rFonts w:hint="eastAsia" w:ascii="仿宋" w:hAnsi="仿宋" w:eastAsia="仿宋"/>
          <w:szCs w:val="32"/>
        </w:rPr>
        <w:drawing>
          <wp:inline distT="0" distB="0" distL="114300" distR="114300">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6" cstate="print"/>
                    <a:stretch>
                      <a:fillRect/>
                    </a:stretch>
                  </pic:blipFill>
                  <pic:spPr>
                    <a:xfrm>
                      <a:off x="0" y="0"/>
                      <a:ext cx="1760220" cy="1760220"/>
                    </a:xfrm>
                    <a:prstGeom prst="rect">
                      <a:avLst/>
                    </a:prstGeom>
                  </pic:spPr>
                </pic:pic>
              </a:graphicData>
            </a:graphic>
          </wp:inline>
        </w:drawing>
      </w:r>
    </w:p>
    <w:p>
      <w:pPr>
        <w:overflowPunct w:val="0"/>
        <w:adjustRightInd w:val="0"/>
        <w:snapToGrid w:val="0"/>
        <w:jc w:val="center"/>
        <w:rPr>
          <w:rFonts w:ascii="仿宋" w:hAnsi="仿宋" w:eastAsia="仿宋"/>
          <w:szCs w:val="32"/>
        </w:rPr>
      </w:pPr>
    </w:p>
    <w:p>
      <w:pPr>
        <w:overflowPunct w:val="0"/>
        <w:adjustRightInd w:val="0"/>
        <w:snapToGrid w:val="0"/>
        <w:rPr>
          <w:rFonts w:ascii="华文新魏" w:hAnsi="仿宋" w:eastAsia="华文新魏"/>
          <w:b/>
          <w:sz w:val="100"/>
          <w:szCs w:val="100"/>
        </w:rPr>
      </w:pPr>
      <w:r>
        <w:rPr>
          <w:rFonts w:hint="eastAsia" w:ascii="华文新魏" w:hAnsi="仿宋" w:eastAsia="华文新魏"/>
          <w:b/>
          <w:sz w:val="100"/>
          <w:szCs w:val="100"/>
        </w:rPr>
        <w:t>广西工程职业学院</w:t>
      </w: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华文中宋" w:hAnsi="华文中宋" w:eastAsia="华文中宋"/>
          <w:sz w:val="56"/>
          <w:szCs w:val="52"/>
        </w:rPr>
      </w:pPr>
      <w:r>
        <w:rPr>
          <w:rFonts w:hint="eastAsia" w:ascii="华文中宋" w:hAnsi="华文中宋" w:eastAsia="华文中宋"/>
          <w:sz w:val="56"/>
          <w:szCs w:val="52"/>
        </w:rPr>
        <w:t>2021级应用电子技术</w:t>
      </w:r>
    </w:p>
    <w:p>
      <w:pPr>
        <w:overflowPunct w:val="0"/>
        <w:adjustRightInd w:val="0"/>
        <w:snapToGrid w:val="0"/>
        <w:jc w:val="center"/>
        <w:rPr>
          <w:rFonts w:ascii="华文中宋" w:hAnsi="华文中宋" w:eastAsia="华文中宋"/>
          <w:sz w:val="56"/>
          <w:szCs w:val="52"/>
        </w:rPr>
      </w:pPr>
      <w:r>
        <w:rPr>
          <w:rFonts w:hint="eastAsia" w:ascii="华文中宋" w:hAnsi="华文中宋" w:eastAsia="华文中宋"/>
          <w:sz w:val="56"/>
          <w:szCs w:val="52"/>
        </w:rPr>
        <w:t>专业人才培养方案</w:t>
      </w: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widowControl/>
        <w:jc w:val="left"/>
        <w:rPr>
          <w:rFonts w:ascii="仿宋" w:hAnsi="仿宋" w:eastAsia="仿宋"/>
          <w:szCs w:val="32"/>
        </w:rPr>
        <w:sectPr>
          <w:footerReference r:id="rId3" w:type="default"/>
          <w:pgSz w:w="11906" w:h="16838"/>
          <w:pgMar w:top="1440" w:right="1800" w:bottom="1440" w:left="1800" w:header="851" w:footer="992" w:gutter="0"/>
          <w:cols w:space="425" w:num="1"/>
          <w:titlePg/>
          <w:docGrid w:type="lines" w:linePitch="435" w:charSpace="0"/>
        </w:sectPr>
      </w:pPr>
    </w:p>
    <w:p>
      <w:pPr>
        <w:overflowPunct w:val="0"/>
        <w:adjustRightInd w:val="0"/>
        <w:snapToGrid w:val="0"/>
        <w:ind w:firstLine="1325" w:firstLineChars="300"/>
        <w:rPr>
          <w:rFonts w:ascii="华光小标宋_CNKI" w:hAnsi="华光小标宋_CNKI" w:eastAsia="华光小标宋_CNKI"/>
          <w:color w:val="FF0000"/>
          <w:sz w:val="21"/>
          <w:szCs w:val="21"/>
        </w:rPr>
      </w:pPr>
      <w:r>
        <w:rPr>
          <w:rFonts w:hint="eastAsia" w:ascii="黑体" w:hAnsi="黑体" w:eastAsia="黑体"/>
          <w:b/>
          <w:color w:val="000000" w:themeColor="text1"/>
          <w:sz w:val="44"/>
          <w:szCs w:val="44"/>
        </w:rPr>
        <w:t>应用电子技术</w:t>
      </w:r>
      <w:r>
        <w:rPr>
          <w:rFonts w:ascii="黑体" w:hAnsi="黑体" w:eastAsia="黑体"/>
          <w:b/>
          <w:sz w:val="44"/>
          <w:szCs w:val="44"/>
        </w:rPr>
        <w:t>专业人才培养方案</w:t>
      </w:r>
    </w:p>
    <w:p>
      <w:pPr>
        <w:overflowPunct w:val="0"/>
        <w:adjustRightInd w:val="0"/>
        <w:snapToGrid w:val="0"/>
        <w:jc w:val="center"/>
        <w:rPr>
          <w:rFonts w:ascii="仿宋" w:hAnsi="仿宋" w:eastAsia="仿宋"/>
          <w:szCs w:val="32"/>
        </w:rPr>
      </w:pPr>
    </w:p>
    <w:p>
      <w:pPr>
        <w:overflowPunct w:val="0"/>
        <w:adjustRightInd w:val="0"/>
        <w:snapToGrid w:val="0"/>
        <w:ind w:firstLine="720" w:firstLineChars="200"/>
        <w:rPr>
          <w:rFonts w:ascii="华光小标宋_CNKI" w:hAnsi="华光小标宋_CNKI" w:eastAsia="华光小标宋_CNKI"/>
          <w:color w:val="FF0000"/>
          <w:sz w:val="21"/>
          <w:szCs w:val="21"/>
        </w:rPr>
      </w:pPr>
      <w:r>
        <w:rPr>
          <w:rFonts w:ascii="黑体" w:hAnsi="黑体" w:eastAsia="黑体"/>
          <w:sz w:val="36"/>
          <w:szCs w:val="36"/>
        </w:rPr>
        <w:t>一、专业名称及代码</w:t>
      </w:r>
    </w:p>
    <w:p>
      <w:pPr>
        <w:overflowPunct w:val="0"/>
        <w:adjustRightInd w:val="0"/>
        <w:snapToGrid w:val="0"/>
        <w:ind w:firstLine="640" w:firstLineChars="200"/>
        <w:rPr>
          <w:rFonts w:ascii="仿宋" w:hAnsi="仿宋" w:eastAsia="仿宋"/>
          <w:szCs w:val="32"/>
        </w:rPr>
      </w:pPr>
      <w:r>
        <w:rPr>
          <w:rFonts w:hint="eastAsia" w:ascii="仿宋" w:hAnsi="仿宋" w:eastAsia="仿宋"/>
          <w:szCs w:val="32"/>
        </w:rPr>
        <w:t>专业名称：应用电子技术</w:t>
      </w:r>
    </w:p>
    <w:p>
      <w:pPr>
        <w:overflowPunct w:val="0"/>
        <w:adjustRightInd w:val="0"/>
        <w:snapToGrid w:val="0"/>
        <w:ind w:firstLine="640" w:firstLineChars="200"/>
        <w:rPr>
          <w:rFonts w:ascii="仿宋" w:hAnsi="仿宋" w:eastAsia="仿宋"/>
          <w:szCs w:val="32"/>
        </w:rPr>
      </w:pPr>
      <w:r>
        <w:rPr>
          <w:rFonts w:hint="eastAsia" w:ascii="仿宋" w:hAnsi="仿宋" w:eastAsia="仿宋"/>
          <w:szCs w:val="32"/>
        </w:rPr>
        <w:t>专业代码：510103</w:t>
      </w:r>
    </w:p>
    <w:p>
      <w:pPr>
        <w:overflowPunct w:val="0"/>
        <w:adjustRightInd w:val="0"/>
        <w:ind w:firstLine="720" w:firstLineChars="200"/>
        <w:outlineLvl w:val="0"/>
        <w:rPr>
          <w:rFonts w:ascii="黑体" w:hAnsi="黑体" w:eastAsia="黑体"/>
          <w:sz w:val="36"/>
          <w:szCs w:val="36"/>
        </w:rPr>
      </w:pPr>
      <w:bookmarkStart w:id="0" w:name="_Toc6928"/>
      <w:bookmarkStart w:id="1" w:name="_Toc90675064"/>
      <w:r>
        <w:rPr>
          <w:rFonts w:ascii="黑体" w:hAnsi="黑体" w:eastAsia="黑体"/>
          <w:sz w:val="36"/>
          <w:szCs w:val="36"/>
        </w:rPr>
        <w:t>二、入学要求</w:t>
      </w:r>
      <w:bookmarkEnd w:id="0"/>
    </w:p>
    <w:p>
      <w:pPr>
        <w:overflowPunct w:val="0"/>
        <w:adjustRightInd w:val="0"/>
        <w:ind w:firstLine="640" w:firstLineChars="200"/>
        <w:rPr>
          <w:rFonts w:ascii="仿宋" w:hAnsi="仿宋" w:eastAsia="仿宋"/>
          <w:szCs w:val="32"/>
        </w:rPr>
      </w:pPr>
      <w:bookmarkStart w:id="2" w:name="_Hlk93649491"/>
      <w:bookmarkStart w:id="3" w:name="_Toc17180"/>
      <w:r>
        <w:rPr>
          <w:rFonts w:hint="eastAsia" w:ascii="仿宋" w:hAnsi="仿宋" w:eastAsia="仿宋"/>
          <w:szCs w:val="32"/>
        </w:rPr>
        <w:t>普通高级中学毕业、中等职业学校毕业或具备同等学力。</w:t>
      </w:r>
    </w:p>
    <w:bookmarkEnd w:id="2"/>
    <w:p>
      <w:pPr>
        <w:overflowPunct w:val="0"/>
        <w:adjustRightInd w:val="0"/>
        <w:ind w:firstLine="720" w:firstLineChars="200"/>
        <w:outlineLvl w:val="0"/>
        <w:rPr>
          <w:rFonts w:ascii="黑体" w:hAnsi="黑体" w:eastAsia="黑体"/>
          <w:sz w:val="36"/>
          <w:szCs w:val="36"/>
        </w:rPr>
      </w:pPr>
      <w:r>
        <w:rPr>
          <w:rFonts w:ascii="黑体" w:hAnsi="黑体" w:eastAsia="黑体"/>
          <w:sz w:val="36"/>
          <w:szCs w:val="36"/>
        </w:rPr>
        <w:t>三、修业年限</w:t>
      </w:r>
      <w:bookmarkEnd w:id="3"/>
    </w:p>
    <w:p>
      <w:pPr>
        <w:overflowPunct w:val="0"/>
        <w:adjustRightInd w:val="0"/>
        <w:ind w:firstLine="640" w:firstLineChars="200"/>
        <w:outlineLvl w:val="0"/>
        <w:rPr>
          <w:rFonts w:ascii="仿宋" w:hAnsi="仿宋" w:eastAsia="仿宋"/>
          <w:szCs w:val="32"/>
        </w:rPr>
      </w:pPr>
      <w:r>
        <w:rPr>
          <w:rFonts w:hint="eastAsia" w:ascii="仿宋" w:hAnsi="仿宋" w:eastAsia="仿宋"/>
          <w:szCs w:val="32"/>
        </w:rPr>
        <w:t>标准修业年限为</w:t>
      </w:r>
      <w:r>
        <w:rPr>
          <w:rFonts w:ascii="仿宋" w:hAnsi="仿宋" w:eastAsia="仿宋"/>
          <w:szCs w:val="32"/>
        </w:rPr>
        <w:t>3年，</w:t>
      </w:r>
      <w:r>
        <w:rPr>
          <w:rFonts w:hint="eastAsia" w:ascii="仿宋" w:hAnsi="仿宋" w:eastAsia="仿宋"/>
          <w:szCs w:val="32"/>
        </w:rPr>
        <w:t>弹性有效修业年限为3-5年</w:t>
      </w:r>
      <w:r>
        <w:rPr>
          <w:rFonts w:ascii="仿宋" w:hAnsi="仿宋" w:eastAsia="仿宋"/>
          <w:szCs w:val="32"/>
        </w:rPr>
        <w:t>。</w:t>
      </w:r>
    </w:p>
    <w:p>
      <w:pPr>
        <w:overflowPunct w:val="0"/>
        <w:adjustRightInd w:val="0"/>
        <w:ind w:firstLine="720" w:firstLineChars="200"/>
        <w:outlineLvl w:val="0"/>
        <w:rPr>
          <w:rFonts w:ascii="黑体" w:hAnsi="黑体" w:eastAsia="黑体"/>
          <w:sz w:val="36"/>
          <w:szCs w:val="36"/>
        </w:rPr>
      </w:pPr>
      <w:r>
        <w:rPr>
          <w:rFonts w:ascii="黑体" w:hAnsi="黑体" w:eastAsia="黑体"/>
          <w:sz w:val="36"/>
          <w:szCs w:val="36"/>
        </w:rPr>
        <w:t>四、职业面向</w:t>
      </w:r>
      <w:bookmarkEnd w:id="1"/>
    </w:p>
    <w:p>
      <w:pPr>
        <w:overflowPunct w:val="0"/>
        <w:adjustRightInd w:val="0"/>
        <w:ind w:firstLine="640" w:firstLineChars="200"/>
        <w:rPr>
          <w:rFonts w:ascii="仿宋" w:hAnsi="仿宋" w:eastAsia="仿宋"/>
          <w:sz w:val="24"/>
          <w:szCs w:val="24"/>
        </w:rPr>
      </w:pPr>
      <w:r>
        <w:rPr>
          <w:rFonts w:hint="eastAsia" w:ascii="仿宋" w:hAnsi="仿宋" w:eastAsia="仿宋"/>
          <w:szCs w:val="32"/>
        </w:rPr>
        <w:t xml:space="preserve">      </w:t>
      </w:r>
      <w:r>
        <w:rPr>
          <w:rFonts w:hint="eastAsia" w:ascii="仿宋" w:hAnsi="仿宋" w:eastAsia="仿宋"/>
          <w:sz w:val="24"/>
          <w:szCs w:val="24"/>
        </w:rPr>
        <w:t>表1 应用电子技术专业职业岗位分析表</w:t>
      </w:r>
    </w:p>
    <w:p>
      <w:pPr>
        <w:overflowPunct w:val="0"/>
        <w:adjustRightInd w:val="0"/>
        <w:ind w:firstLine="640" w:firstLineChars="200"/>
        <w:rPr>
          <w:rFonts w:ascii="仿宋" w:hAnsi="仿宋" w:eastAsia="仿宋"/>
          <w:sz w:val="24"/>
          <w:szCs w:val="24"/>
        </w:rPr>
      </w:pPr>
      <w:r>
        <w:rPr>
          <w:rFonts w:hint="eastAsia" w:ascii="仿宋" w:hAnsi="仿宋" w:eastAsia="仿宋"/>
          <w:szCs w:val="32"/>
        </w:rPr>
        <w:t xml:space="preserve">      </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0"/>
        <w:gridCol w:w="1400"/>
        <w:gridCol w:w="1381"/>
        <w:gridCol w:w="1656"/>
        <w:gridCol w:w="1362"/>
        <w:gridCol w:w="1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overflowPunct w:val="0"/>
              <w:adjustRightInd w:val="0"/>
              <w:rPr>
                <w:rFonts w:ascii="仿宋" w:hAnsi="仿宋" w:eastAsia="仿宋"/>
                <w:sz w:val="24"/>
                <w:szCs w:val="24"/>
              </w:rPr>
            </w:pPr>
            <w:r>
              <w:rPr>
                <w:rFonts w:hint="eastAsia" w:ascii="仿宋" w:hAnsi="仿宋" w:eastAsia="仿宋"/>
                <w:sz w:val="24"/>
                <w:szCs w:val="24"/>
              </w:rPr>
              <w:t>所属专业大类（代码）</w:t>
            </w:r>
          </w:p>
        </w:tc>
        <w:tc>
          <w:tcPr>
            <w:tcW w:w="1420" w:type="dxa"/>
          </w:tcPr>
          <w:p>
            <w:pPr>
              <w:overflowPunct w:val="0"/>
              <w:adjustRightInd w:val="0"/>
              <w:rPr>
                <w:rFonts w:ascii="仿宋" w:hAnsi="仿宋" w:eastAsia="仿宋"/>
                <w:sz w:val="24"/>
                <w:szCs w:val="24"/>
              </w:rPr>
            </w:pPr>
            <w:r>
              <w:rPr>
                <w:rFonts w:hint="eastAsia" w:ascii="仿宋" w:hAnsi="仿宋" w:eastAsia="仿宋"/>
                <w:sz w:val="24"/>
                <w:szCs w:val="24"/>
              </w:rPr>
              <w:t>所属专业类（代码）</w:t>
            </w:r>
          </w:p>
        </w:tc>
        <w:tc>
          <w:tcPr>
            <w:tcW w:w="1420" w:type="dxa"/>
          </w:tcPr>
          <w:p>
            <w:pPr>
              <w:overflowPunct w:val="0"/>
              <w:adjustRightInd w:val="0"/>
              <w:rPr>
                <w:rFonts w:ascii="仿宋" w:hAnsi="仿宋" w:eastAsia="仿宋"/>
                <w:sz w:val="24"/>
                <w:szCs w:val="24"/>
              </w:rPr>
            </w:pPr>
            <w:r>
              <w:rPr>
                <w:rFonts w:hint="eastAsia" w:ascii="仿宋" w:hAnsi="仿宋" w:eastAsia="仿宋"/>
                <w:sz w:val="24"/>
                <w:szCs w:val="24"/>
              </w:rPr>
              <w:t>对应行业（代码）</w:t>
            </w:r>
          </w:p>
        </w:tc>
        <w:tc>
          <w:tcPr>
            <w:tcW w:w="1420" w:type="dxa"/>
          </w:tcPr>
          <w:p>
            <w:pPr>
              <w:overflowPunct w:val="0"/>
              <w:adjustRightInd w:val="0"/>
              <w:rPr>
                <w:rFonts w:ascii="仿宋" w:hAnsi="仿宋" w:eastAsia="仿宋"/>
                <w:sz w:val="24"/>
                <w:szCs w:val="24"/>
              </w:rPr>
            </w:pPr>
            <w:r>
              <w:rPr>
                <w:rFonts w:hint="eastAsia" w:ascii="仿宋" w:hAnsi="仿宋" w:eastAsia="仿宋"/>
                <w:sz w:val="24"/>
                <w:szCs w:val="24"/>
              </w:rPr>
              <w:t>主要职业类别（代码）</w:t>
            </w:r>
          </w:p>
        </w:tc>
        <w:tc>
          <w:tcPr>
            <w:tcW w:w="1421" w:type="dxa"/>
          </w:tcPr>
          <w:p>
            <w:pPr>
              <w:overflowPunct w:val="0"/>
              <w:adjustRightInd w:val="0"/>
              <w:rPr>
                <w:rFonts w:ascii="仿宋" w:hAnsi="仿宋" w:eastAsia="仿宋"/>
                <w:sz w:val="24"/>
                <w:szCs w:val="24"/>
              </w:rPr>
            </w:pPr>
            <w:r>
              <w:rPr>
                <w:rFonts w:hint="eastAsia" w:ascii="仿宋" w:hAnsi="仿宋" w:eastAsia="仿宋"/>
                <w:sz w:val="24"/>
                <w:szCs w:val="24"/>
              </w:rPr>
              <w:t>主要岗位类别（或技术领域）</w:t>
            </w:r>
          </w:p>
        </w:tc>
        <w:tc>
          <w:tcPr>
            <w:tcW w:w="1421" w:type="dxa"/>
          </w:tcPr>
          <w:p>
            <w:pPr>
              <w:overflowPunct w:val="0"/>
              <w:adjustRightInd w:val="0"/>
              <w:rPr>
                <w:rFonts w:ascii="仿宋" w:hAnsi="仿宋" w:eastAsia="仿宋"/>
                <w:sz w:val="24"/>
                <w:szCs w:val="24"/>
              </w:rPr>
            </w:pPr>
            <w:r>
              <w:rPr>
                <w:rFonts w:hint="eastAsia" w:ascii="仿宋" w:hAnsi="仿宋" w:eastAsia="仿宋"/>
                <w:sz w:val="24"/>
                <w:szCs w:val="24"/>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pPr>
              <w:overflowPunct w:val="0"/>
              <w:adjustRightInd w:val="0"/>
              <w:jc w:val="left"/>
              <w:rPr>
                <w:rFonts w:ascii="仿宋" w:hAnsi="仿宋" w:eastAsia="仿宋"/>
                <w:sz w:val="24"/>
                <w:szCs w:val="24"/>
              </w:rPr>
            </w:pPr>
            <w:r>
              <w:rPr>
                <w:rFonts w:hint="eastAsia" w:ascii="仿宋" w:hAnsi="仿宋" w:eastAsia="仿宋"/>
                <w:sz w:val="24"/>
                <w:szCs w:val="24"/>
              </w:rPr>
              <w:t xml:space="preserve"> 电子与信息大类（51）</w:t>
            </w:r>
          </w:p>
          <w:p>
            <w:pPr>
              <w:overflowPunct w:val="0"/>
              <w:adjustRightInd w:val="0"/>
              <w:rPr>
                <w:rFonts w:ascii="仿宋" w:hAnsi="仿宋" w:eastAsia="仿宋"/>
                <w:sz w:val="24"/>
                <w:szCs w:val="24"/>
              </w:rPr>
            </w:pPr>
          </w:p>
          <w:p>
            <w:pPr>
              <w:overflowPunct w:val="0"/>
              <w:adjustRightInd w:val="0"/>
              <w:rPr>
                <w:rFonts w:ascii="仿宋" w:hAnsi="仿宋" w:eastAsia="仿宋"/>
                <w:sz w:val="24"/>
                <w:szCs w:val="24"/>
              </w:rPr>
            </w:pPr>
          </w:p>
        </w:tc>
        <w:tc>
          <w:tcPr>
            <w:tcW w:w="1420" w:type="dxa"/>
          </w:tcPr>
          <w:p>
            <w:pPr>
              <w:overflowPunct w:val="0"/>
              <w:adjustRightInd w:val="0"/>
              <w:rPr>
                <w:rFonts w:ascii="仿宋" w:hAnsi="仿宋" w:eastAsia="仿宋"/>
                <w:sz w:val="24"/>
                <w:szCs w:val="24"/>
              </w:rPr>
            </w:pPr>
            <w:r>
              <w:rPr>
                <w:rFonts w:hint="eastAsia" w:ascii="仿宋" w:hAnsi="仿宋" w:eastAsia="仿宋"/>
                <w:sz w:val="24"/>
                <w:szCs w:val="24"/>
              </w:rPr>
              <w:t>电子信息类（5101）</w:t>
            </w:r>
          </w:p>
        </w:tc>
        <w:tc>
          <w:tcPr>
            <w:tcW w:w="1420" w:type="dxa"/>
          </w:tcPr>
          <w:p>
            <w:pPr>
              <w:overflowPunct w:val="0"/>
              <w:adjustRightInd w:val="0"/>
              <w:rPr>
                <w:rFonts w:ascii="仿宋" w:hAnsi="仿宋" w:eastAsia="仿宋"/>
                <w:sz w:val="24"/>
                <w:szCs w:val="24"/>
              </w:rPr>
            </w:pPr>
            <w:r>
              <w:rPr>
                <w:rFonts w:hint="eastAsia" w:ascii="仿宋" w:hAnsi="仿宋" w:eastAsia="仿宋"/>
                <w:sz w:val="24"/>
                <w:szCs w:val="24"/>
              </w:rPr>
              <w:t>计算机、通信和其他电子设备制造业（39）</w:t>
            </w:r>
          </w:p>
          <w:p>
            <w:pPr>
              <w:overflowPunct w:val="0"/>
              <w:adjustRightInd w:val="0"/>
              <w:rPr>
                <w:rFonts w:ascii="仿宋" w:hAnsi="仿宋" w:eastAsia="仿宋"/>
                <w:sz w:val="24"/>
                <w:szCs w:val="24"/>
              </w:rPr>
            </w:pPr>
          </w:p>
        </w:tc>
        <w:tc>
          <w:tcPr>
            <w:tcW w:w="1420" w:type="dxa"/>
          </w:tcPr>
          <w:p>
            <w:pPr>
              <w:overflowPunct w:val="0"/>
              <w:adjustRightInd w:val="0"/>
              <w:rPr>
                <w:rFonts w:ascii="仿宋" w:hAnsi="仿宋" w:eastAsia="仿宋"/>
                <w:sz w:val="24"/>
                <w:szCs w:val="24"/>
              </w:rPr>
            </w:pPr>
            <w:r>
              <w:rPr>
                <w:rFonts w:hint="eastAsia" w:ascii="仿宋" w:hAnsi="仿宋" w:eastAsia="仿宋"/>
                <w:sz w:val="24"/>
                <w:szCs w:val="24"/>
              </w:rPr>
              <w:t>电子设备装配调试人员（6-25-04）;</w:t>
            </w:r>
          </w:p>
          <w:p>
            <w:pPr>
              <w:overflowPunct w:val="0"/>
              <w:adjustRightInd w:val="0"/>
              <w:jc w:val="left"/>
              <w:rPr>
                <w:rFonts w:ascii="仿宋" w:hAnsi="仿宋" w:eastAsia="仿宋"/>
                <w:sz w:val="24"/>
                <w:szCs w:val="24"/>
              </w:rPr>
            </w:pPr>
            <w:r>
              <w:rPr>
                <w:rFonts w:hint="eastAsia" w:ascii="仿宋" w:hAnsi="仿宋" w:eastAsia="仿宋"/>
                <w:sz w:val="24"/>
                <w:szCs w:val="24"/>
              </w:rPr>
              <w:t>电子专用设备装配调试人员（6-21-04）;电子工程技术人员</w:t>
            </w:r>
          </w:p>
          <w:p>
            <w:pPr>
              <w:overflowPunct w:val="0"/>
              <w:adjustRightInd w:val="0"/>
              <w:rPr>
                <w:rFonts w:ascii="仿宋" w:hAnsi="仿宋" w:eastAsia="仿宋"/>
                <w:sz w:val="24"/>
                <w:szCs w:val="24"/>
              </w:rPr>
            </w:pPr>
            <w:r>
              <w:rPr>
                <w:rFonts w:hint="eastAsia" w:ascii="仿宋" w:hAnsi="仿宋" w:eastAsia="仿宋"/>
                <w:sz w:val="24"/>
                <w:szCs w:val="24"/>
              </w:rPr>
              <w:t>（2-02-09）</w:t>
            </w:r>
          </w:p>
        </w:tc>
        <w:tc>
          <w:tcPr>
            <w:tcW w:w="1421" w:type="dxa"/>
          </w:tcPr>
          <w:p>
            <w:pPr>
              <w:overflowPunct w:val="0"/>
              <w:adjustRightInd w:val="0"/>
              <w:rPr>
                <w:rFonts w:ascii="仿宋" w:hAnsi="仿宋" w:eastAsia="仿宋"/>
                <w:sz w:val="24"/>
                <w:szCs w:val="24"/>
              </w:rPr>
            </w:pPr>
            <w:r>
              <w:rPr>
                <w:rFonts w:hint="eastAsia" w:ascii="仿宋" w:hAnsi="仿宋" w:eastAsia="仿宋"/>
                <w:sz w:val="24"/>
                <w:szCs w:val="24"/>
              </w:rPr>
              <w:t>电子产品辅助设计;</w:t>
            </w:r>
          </w:p>
          <w:p>
            <w:pPr>
              <w:overflowPunct w:val="0"/>
              <w:adjustRightInd w:val="0"/>
              <w:rPr>
                <w:rFonts w:ascii="仿宋" w:hAnsi="仿宋" w:eastAsia="仿宋"/>
                <w:sz w:val="24"/>
                <w:szCs w:val="24"/>
              </w:rPr>
            </w:pPr>
            <w:r>
              <w:rPr>
                <w:rFonts w:hint="eastAsia" w:ascii="仿宋" w:hAnsi="仿宋" w:eastAsia="仿宋"/>
                <w:sz w:val="24"/>
                <w:szCs w:val="24"/>
              </w:rPr>
              <w:t>电子产品生产工艺管理;电子产品售后服务;电子产品应用技术服务</w:t>
            </w:r>
          </w:p>
        </w:tc>
        <w:tc>
          <w:tcPr>
            <w:tcW w:w="1421" w:type="dxa"/>
          </w:tcPr>
          <w:p>
            <w:pPr>
              <w:overflowPunct w:val="0"/>
              <w:adjustRightInd w:val="0"/>
              <w:rPr>
                <w:rFonts w:ascii="仿宋" w:hAnsi="仿宋" w:eastAsia="仿宋"/>
                <w:sz w:val="24"/>
                <w:szCs w:val="24"/>
              </w:rPr>
            </w:pPr>
            <w:r>
              <w:rPr>
                <w:rFonts w:hint="eastAsia" w:ascii="仿宋" w:hAnsi="仿宋" w:eastAsia="仿宋"/>
                <w:sz w:val="24"/>
                <w:szCs w:val="24"/>
              </w:rPr>
              <w:t>电子信息工程管理师</w:t>
            </w:r>
          </w:p>
        </w:tc>
      </w:tr>
    </w:tbl>
    <w:p>
      <w:pPr>
        <w:overflowPunct w:val="0"/>
        <w:adjustRightInd w:val="0"/>
        <w:rPr>
          <w:rFonts w:ascii="仿宋" w:hAnsi="仿宋" w:eastAsia="仿宋"/>
          <w:color w:val="FF0000"/>
          <w:szCs w:val="32"/>
        </w:rPr>
      </w:pPr>
    </w:p>
    <w:p>
      <w:pPr>
        <w:overflowPunct w:val="0"/>
        <w:adjustRightInd w:val="0"/>
        <w:rPr>
          <w:rFonts w:ascii="仿宋" w:hAnsi="仿宋" w:eastAsia="仿宋"/>
          <w:color w:val="FF0000"/>
          <w:szCs w:val="32"/>
        </w:rPr>
      </w:pPr>
    </w:p>
    <w:p>
      <w:pPr>
        <w:overflowPunct w:val="0"/>
        <w:adjustRightInd w:val="0"/>
        <w:rPr>
          <w:rFonts w:ascii="仿宋" w:hAnsi="仿宋" w:eastAsia="仿宋"/>
          <w:szCs w:val="32"/>
        </w:rPr>
      </w:pPr>
    </w:p>
    <w:p>
      <w:pPr>
        <w:overflowPunct w:val="0"/>
        <w:adjustRightInd w:val="0"/>
        <w:ind w:firstLine="720" w:firstLineChars="200"/>
        <w:outlineLvl w:val="0"/>
        <w:rPr>
          <w:rFonts w:ascii="黑体" w:hAnsi="黑体" w:eastAsia="黑体"/>
          <w:sz w:val="36"/>
          <w:szCs w:val="36"/>
        </w:rPr>
      </w:pPr>
      <w:bookmarkStart w:id="4" w:name="_Toc90675065"/>
      <w:r>
        <w:rPr>
          <w:rFonts w:ascii="黑体" w:hAnsi="黑体" w:eastAsia="黑体"/>
          <w:sz w:val="36"/>
          <w:szCs w:val="36"/>
        </w:rPr>
        <w:t>五、培养目标与培养规格</w:t>
      </w:r>
      <w:bookmarkEnd w:id="4"/>
    </w:p>
    <w:p>
      <w:pPr>
        <w:overflowPunct w:val="0"/>
        <w:adjustRightInd w:val="0"/>
        <w:ind w:firstLine="643" w:firstLineChars="200"/>
        <w:outlineLvl w:val="0"/>
        <w:rPr>
          <w:rFonts w:ascii="华光小标宋_CNKI" w:hAnsi="华光小标宋_CNKI" w:eastAsia="华光小标宋_CNKI"/>
          <w:color w:val="FF0000"/>
          <w:sz w:val="21"/>
          <w:szCs w:val="21"/>
        </w:rPr>
      </w:pPr>
      <w:bookmarkStart w:id="5" w:name="_Toc90675066"/>
      <w:r>
        <w:rPr>
          <w:rFonts w:ascii="仿宋" w:hAnsi="仿宋" w:eastAsia="仿宋"/>
          <w:b/>
          <w:szCs w:val="32"/>
        </w:rPr>
        <w:t>（一）培养目标</w:t>
      </w:r>
      <w:bookmarkEnd w:id="5"/>
    </w:p>
    <w:p>
      <w:pPr>
        <w:overflowPunct w:val="0"/>
        <w:adjustRightInd w:val="0"/>
        <w:ind w:firstLine="640" w:firstLineChars="200"/>
        <w:outlineLvl w:val="0"/>
        <w:rPr>
          <w:rFonts w:ascii="仿宋" w:hAnsi="仿宋" w:eastAsia="仿宋"/>
          <w:color w:val="000000" w:themeColor="text1"/>
          <w:szCs w:val="32"/>
        </w:rPr>
      </w:pPr>
      <w:bookmarkStart w:id="6" w:name="_Toc90675067"/>
      <w:r>
        <w:rPr>
          <w:rFonts w:ascii="仿宋" w:hAnsi="仿宋" w:eastAsia="仿宋"/>
          <w:szCs w:val="32"/>
        </w:rPr>
        <w:t>本专业培养理想信念坚定</w:t>
      </w:r>
      <w:r>
        <w:rPr>
          <w:rFonts w:hint="eastAsia" w:ascii="仿宋" w:hAnsi="仿宋" w:eastAsia="仿宋"/>
          <w:szCs w:val="32"/>
        </w:rPr>
        <w:t>，</w:t>
      </w:r>
      <w:r>
        <w:rPr>
          <w:rFonts w:ascii="仿宋" w:hAnsi="仿宋" w:eastAsia="仿宋"/>
          <w:szCs w:val="32"/>
        </w:rPr>
        <w:t>德</w:t>
      </w:r>
      <w:r>
        <w:rPr>
          <w:rFonts w:hint="eastAsia" w:ascii="仿宋" w:hAnsi="仿宋" w:eastAsia="仿宋"/>
          <w:szCs w:val="32"/>
        </w:rPr>
        <w:t>、</w:t>
      </w:r>
      <w:r>
        <w:rPr>
          <w:rFonts w:ascii="仿宋" w:hAnsi="仿宋" w:eastAsia="仿宋"/>
          <w:szCs w:val="32"/>
        </w:rPr>
        <w:t>智</w:t>
      </w:r>
      <w:r>
        <w:rPr>
          <w:rFonts w:hint="eastAsia" w:ascii="仿宋" w:hAnsi="仿宋" w:eastAsia="仿宋"/>
          <w:szCs w:val="32"/>
        </w:rPr>
        <w:t>、</w:t>
      </w:r>
      <w:r>
        <w:rPr>
          <w:rFonts w:ascii="仿宋" w:hAnsi="仿宋" w:eastAsia="仿宋"/>
          <w:szCs w:val="32"/>
        </w:rPr>
        <w:t>体</w:t>
      </w:r>
      <w:r>
        <w:rPr>
          <w:rFonts w:hint="eastAsia" w:ascii="仿宋" w:hAnsi="仿宋" w:eastAsia="仿宋"/>
          <w:szCs w:val="32"/>
        </w:rPr>
        <w:t>、</w:t>
      </w:r>
      <w:r>
        <w:rPr>
          <w:rFonts w:ascii="仿宋" w:hAnsi="仿宋" w:eastAsia="仿宋"/>
          <w:szCs w:val="32"/>
        </w:rPr>
        <w:t>美</w:t>
      </w:r>
      <w:r>
        <w:rPr>
          <w:rFonts w:hint="eastAsia" w:ascii="仿宋" w:hAnsi="仿宋" w:eastAsia="仿宋"/>
          <w:szCs w:val="32"/>
        </w:rPr>
        <w:t>、</w:t>
      </w:r>
      <w:r>
        <w:rPr>
          <w:rFonts w:ascii="仿宋" w:hAnsi="仿宋" w:eastAsia="仿宋"/>
          <w:szCs w:val="32"/>
        </w:rPr>
        <w:t>劳全面发展</w:t>
      </w:r>
      <w:r>
        <w:rPr>
          <w:rFonts w:hint="eastAsia" w:ascii="仿宋" w:hAnsi="仿宋" w:eastAsia="仿宋"/>
          <w:szCs w:val="32"/>
        </w:rPr>
        <w:t>，</w:t>
      </w:r>
      <w:r>
        <w:rPr>
          <w:rFonts w:ascii="仿宋" w:hAnsi="仿宋" w:eastAsia="仿宋"/>
          <w:szCs w:val="32"/>
        </w:rPr>
        <w:t>具有一定的科学文化水平</w:t>
      </w:r>
      <w:r>
        <w:rPr>
          <w:rFonts w:hint="eastAsia" w:ascii="仿宋" w:hAnsi="仿宋" w:eastAsia="仿宋"/>
          <w:szCs w:val="32"/>
        </w:rPr>
        <w:t>，</w:t>
      </w:r>
      <w:r>
        <w:rPr>
          <w:rFonts w:ascii="仿宋" w:hAnsi="仿宋" w:eastAsia="仿宋"/>
          <w:szCs w:val="32"/>
        </w:rPr>
        <w:t>良好的人文素养</w:t>
      </w:r>
      <w:r>
        <w:rPr>
          <w:rFonts w:hint="eastAsia" w:ascii="仿宋" w:hAnsi="仿宋" w:eastAsia="仿宋"/>
          <w:szCs w:val="32"/>
        </w:rPr>
        <w:t>、职业道德和创新意识，精益求精的工匠精神，较强的就业能力和可持续发展的能力，掌握本专业知识和技术技能，</w:t>
      </w:r>
      <w:r>
        <w:rPr>
          <w:rFonts w:hint="eastAsia" w:ascii="仿宋" w:hAnsi="仿宋" w:eastAsia="仿宋"/>
          <w:color w:val="000000" w:themeColor="text1"/>
          <w:szCs w:val="32"/>
        </w:rPr>
        <w:t>面向计算机、通信和其他电子设备制造业的电子设备装配调试人员、电子专用设备装配调试人员、电子工程技术人员等职业群，能够从事电子产品辅助设计、电子产品安装调试、电子产品生产工艺管理、电子产品检测与质量管理、电子产品生产设备操作与维护、电子产品售后服务、电子产品应用技术服务等工作的高素质技术技能人才。</w:t>
      </w:r>
      <w:bookmarkEnd w:id="6"/>
    </w:p>
    <w:p>
      <w:pPr>
        <w:overflowPunct w:val="0"/>
        <w:adjustRightInd w:val="0"/>
        <w:ind w:firstLine="643" w:firstLineChars="200"/>
        <w:outlineLvl w:val="0"/>
        <w:rPr>
          <w:rFonts w:ascii="仿宋" w:hAnsi="仿宋" w:eastAsia="仿宋"/>
          <w:b/>
          <w:szCs w:val="32"/>
        </w:rPr>
      </w:pPr>
      <w:bookmarkStart w:id="7" w:name="_Toc90675068"/>
      <w:r>
        <w:rPr>
          <w:rFonts w:ascii="仿宋" w:hAnsi="仿宋" w:eastAsia="仿宋"/>
          <w:b/>
          <w:szCs w:val="32"/>
        </w:rPr>
        <w:t>（二）培养规格</w:t>
      </w:r>
      <w:bookmarkEnd w:id="7"/>
    </w:p>
    <w:p>
      <w:pPr>
        <w:overflowPunct w:val="0"/>
        <w:adjustRightInd w:val="0"/>
        <w:rPr>
          <w:rFonts w:ascii="仿宋" w:hAnsi="仿宋" w:eastAsia="仿宋"/>
          <w:szCs w:val="32"/>
        </w:rPr>
      </w:pPr>
      <w:r>
        <w:rPr>
          <w:rFonts w:hint="eastAsia" w:ascii="仿宋" w:hAnsi="仿宋" w:eastAsia="仿宋"/>
          <w:szCs w:val="32"/>
        </w:rPr>
        <w:t>本专业毕业生应在素质、知识和能力等方面达到以下要求：</w:t>
      </w:r>
    </w:p>
    <w:p>
      <w:pPr>
        <w:overflowPunct w:val="0"/>
        <w:adjustRightInd w:val="0"/>
        <w:ind w:firstLine="640" w:firstLineChars="200"/>
        <w:rPr>
          <w:rFonts w:ascii="仿宋" w:hAnsi="仿宋" w:eastAsia="仿宋"/>
          <w:szCs w:val="32"/>
        </w:rPr>
      </w:pPr>
      <w:r>
        <w:rPr>
          <w:rFonts w:hint="eastAsia" w:ascii="仿宋" w:hAnsi="仿宋" w:eastAsia="仿宋"/>
          <w:szCs w:val="32"/>
        </w:rPr>
        <w:t>1.素质</w:t>
      </w:r>
    </w:p>
    <w:p>
      <w:pPr>
        <w:overflowPunct w:val="0"/>
        <w:adjustRightInd w:val="0"/>
        <w:ind w:firstLine="640" w:firstLineChars="200"/>
        <w:rPr>
          <w:rFonts w:ascii="仿宋" w:hAnsi="仿宋" w:eastAsia="仿宋"/>
          <w:szCs w:val="32"/>
        </w:rPr>
      </w:pPr>
      <w:r>
        <w:rPr>
          <w:rFonts w:hint="eastAsia" w:ascii="仿宋" w:hAnsi="仿宋" w:eastAsia="仿宋"/>
          <w:szCs w:val="32"/>
        </w:rPr>
        <w:t>（1）坚定拥护中国共产党领导和我国社会主义制度，在习近平新时代中国特色社会主义思想指引下，践行社会主义核心价值观，具有深厚的爱国情感和中华民族自豪感。</w:t>
      </w:r>
    </w:p>
    <w:p>
      <w:pPr>
        <w:overflowPunct w:val="0"/>
        <w:adjustRightInd w:val="0"/>
        <w:ind w:firstLine="640" w:firstLineChars="200"/>
        <w:rPr>
          <w:rFonts w:ascii="仿宋" w:hAnsi="仿宋" w:eastAsia="仿宋"/>
          <w:szCs w:val="32"/>
        </w:rPr>
      </w:pPr>
      <w:r>
        <w:rPr>
          <w:rFonts w:hint="eastAsia" w:ascii="仿宋" w:hAnsi="仿宋" w:eastAsia="仿宋"/>
          <w:szCs w:val="32"/>
        </w:rPr>
        <w:t>（2）崇尚宪法、遵法守纪、崇德向善、诚实守信、尊重生命、热爱劳动，履行道德准则和行为规范，具有社会责任感和社会参与意识。</w:t>
      </w:r>
    </w:p>
    <w:p>
      <w:pPr>
        <w:overflowPunct w:val="0"/>
        <w:adjustRightInd w:val="0"/>
        <w:ind w:firstLine="640" w:firstLineChars="200"/>
        <w:rPr>
          <w:rFonts w:ascii="仿宋" w:hAnsi="仿宋" w:eastAsia="仿宋"/>
          <w:szCs w:val="32"/>
        </w:rPr>
      </w:pPr>
      <w:r>
        <w:rPr>
          <w:rFonts w:hint="eastAsia" w:ascii="仿宋" w:hAnsi="仿宋" w:eastAsia="仿宋"/>
          <w:szCs w:val="32"/>
        </w:rPr>
        <w:t>（3）具有质量意识、环保意识、安全意识、信息素养、工匠精神、创新思维。</w:t>
      </w:r>
    </w:p>
    <w:p>
      <w:pPr>
        <w:overflowPunct w:val="0"/>
        <w:adjustRightInd w:val="0"/>
        <w:ind w:firstLine="640" w:firstLineChars="200"/>
        <w:rPr>
          <w:rFonts w:ascii="仿宋" w:hAnsi="仿宋" w:eastAsia="仿宋"/>
          <w:szCs w:val="32"/>
        </w:rPr>
      </w:pPr>
      <w:r>
        <w:rPr>
          <w:rFonts w:hint="eastAsia" w:ascii="仿宋" w:hAnsi="仿宋" w:eastAsia="仿宋"/>
          <w:szCs w:val="32"/>
        </w:rPr>
        <w:t>（4）勇于奋斗、乐观向上，具有自我管理能力、职业生涯规划的意识，有较强的集体意识和团队合作精神。</w:t>
      </w:r>
    </w:p>
    <w:p>
      <w:pPr>
        <w:overflowPunct w:val="0"/>
        <w:adjustRightInd w:val="0"/>
        <w:ind w:firstLine="640" w:firstLineChars="200"/>
        <w:rPr>
          <w:rFonts w:ascii="仿宋" w:hAnsi="仿宋" w:eastAsia="仿宋"/>
          <w:szCs w:val="32"/>
        </w:rPr>
      </w:pPr>
      <w:r>
        <w:rPr>
          <w:rFonts w:hint="eastAsia" w:ascii="仿宋" w:hAnsi="仿宋" w:eastAsia="仿宋"/>
          <w:szCs w:val="32"/>
        </w:rPr>
        <w:t>（5）具有健康的体魄、心理和健全的人格，掌握基本运动知识和1—2项运动技能，养成良好的健身与卫生习惯，以及良好的行为习惯。</w:t>
      </w:r>
    </w:p>
    <w:p>
      <w:pPr>
        <w:overflowPunct w:val="0"/>
        <w:adjustRightInd w:val="0"/>
        <w:ind w:firstLine="640" w:firstLineChars="200"/>
        <w:rPr>
          <w:rFonts w:ascii="仿宋" w:hAnsi="仿宋" w:eastAsia="仿宋"/>
          <w:szCs w:val="32"/>
        </w:rPr>
      </w:pPr>
      <w:r>
        <w:rPr>
          <w:rFonts w:hint="eastAsia" w:ascii="仿宋" w:hAnsi="仿宋" w:eastAsia="仿宋"/>
          <w:szCs w:val="32"/>
        </w:rPr>
        <w:t>（6）具有一定的审美和人文素养，能够形成1—2项艺术特长或爱好。</w:t>
      </w:r>
    </w:p>
    <w:p>
      <w:pPr>
        <w:overflowPunct w:val="0"/>
        <w:adjustRightInd w:val="0"/>
        <w:ind w:firstLine="640" w:firstLineChars="200"/>
        <w:rPr>
          <w:rFonts w:ascii="仿宋" w:hAnsi="仿宋" w:eastAsia="仿宋"/>
          <w:szCs w:val="32"/>
        </w:rPr>
      </w:pPr>
      <w:r>
        <w:rPr>
          <w:rFonts w:hint="eastAsia" w:ascii="仿宋" w:hAnsi="仿宋" w:eastAsia="仿宋"/>
          <w:szCs w:val="32"/>
        </w:rPr>
        <w:t>2.知识</w:t>
      </w:r>
    </w:p>
    <w:p>
      <w:pPr>
        <w:overflowPunct w:val="0"/>
        <w:adjustRightInd w:val="0"/>
        <w:ind w:firstLine="640" w:firstLineChars="200"/>
        <w:rPr>
          <w:rFonts w:ascii="仿宋" w:hAnsi="仿宋" w:eastAsia="仿宋"/>
          <w:szCs w:val="32"/>
        </w:rPr>
      </w:pPr>
      <w:r>
        <w:rPr>
          <w:rFonts w:hint="eastAsia" w:ascii="仿宋" w:hAnsi="仿宋" w:eastAsia="仿宋"/>
          <w:szCs w:val="32"/>
        </w:rPr>
        <w:t>（1）掌握必备的思想政治理论、科学文化基础知识和中华优秀传统文化知识。</w:t>
      </w:r>
    </w:p>
    <w:p>
      <w:pPr>
        <w:overflowPunct w:val="0"/>
        <w:adjustRightInd w:val="0"/>
        <w:ind w:firstLine="640" w:firstLineChars="200"/>
        <w:rPr>
          <w:rFonts w:ascii="仿宋" w:hAnsi="仿宋" w:eastAsia="仿宋"/>
          <w:szCs w:val="32"/>
        </w:rPr>
      </w:pPr>
      <w:r>
        <w:rPr>
          <w:rFonts w:hint="eastAsia" w:ascii="仿宋" w:hAnsi="仿宋" w:eastAsia="仿宋"/>
          <w:szCs w:val="32"/>
        </w:rPr>
        <w:t>（2）熟悉与本专业相关的法律法规以及环境保护、安全消防、文明生产等知识。</w:t>
      </w:r>
    </w:p>
    <w:p>
      <w:pPr>
        <w:overflowPunct w:val="0"/>
        <w:adjustRightInd w:val="0"/>
        <w:ind w:firstLine="640" w:firstLineChars="200"/>
        <w:rPr>
          <w:rFonts w:ascii="仿宋" w:hAnsi="仿宋" w:eastAsia="仿宋"/>
          <w:szCs w:val="32"/>
        </w:rPr>
      </w:pPr>
      <w:r>
        <w:rPr>
          <w:rFonts w:hint="eastAsia" w:ascii="仿宋" w:hAnsi="仿宋" w:eastAsia="仿宋"/>
          <w:szCs w:val="32"/>
        </w:rPr>
        <w:t>（3）掌握电工、电子技术的基础理论、基本电路及分析方法和安全用电常识。</w:t>
      </w:r>
    </w:p>
    <w:p>
      <w:pPr>
        <w:overflowPunct w:val="0"/>
        <w:adjustRightInd w:val="0"/>
        <w:ind w:firstLine="640" w:firstLineChars="200"/>
        <w:rPr>
          <w:rFonts w:ascii="仿宋" w:hAnsi="仿宋" w:eastAsia="仿宋"/>
          <w:szCs w:val="32"/>
        </w:rPr>
      </w:pPr>
      <w:r>
        <w:rPr>
          <w:rFonts w:hint="eastAsia" w:ascii="仿宋" w:hAnsi="仿宋" w:eastAsia="仿宋"/>
          <w:szCs w:val="32"/>
        </w:rPr>
        <w:t>（4）掌握电子电路和电子产品识图.制图的基本知识。</w:t>
      </w:r>
    </w:p>
    <w:p>
      <w:pPr>
        <w:overflowPunct w:val="0"/>
        <w:adjustRightInd w:val="0"/>
        <w:ind w:firstLine="640" w:firstLineChars="200"/>
        <w:rPr>
          <w:rFonts w:ascii="仿宋" w:hAnsi="仿宋" w:eastAsia="仿宋"/>
          <w:szCs w:val="32"/>
        </w:rPr>
      </w:pPr>
      <w:r>
        <w:rPr>
          <w:rFonts w:hint="eastAsia" w:ascii="仿宋" w:hAnsi="仿宋" w:eastAsia="仿宋"/>
          <w:szCs w:val="32"/>
        </w:rPr>
        <w:t>（5）掌握电子产品安装调试、生产工艺知识。</w:t>
      </w:r>
    </w:p>
    <w:p>
      <w:pPr>
        <w:overflowPunct w:val="0"/>
        <w:adjustRightInd w:val="0"/>
        <w:ind w:firstLine="640" w:firstLineChars="200"/>
        <w:rPr>
          <w:rFonts w:ascii="仿宋" w:hAnsi="仿宋" w:eastAsia="仿宋"/>
          <w:szCs w:val="32"/>
        </w:rPr>
      </w:pPr>
      <w:r>
        <w:rPr>
          <w:rFonts w:hint="eastAsia" w:ascii="仿宋" w:hAnsi="仿宋" w:eastAsia="仿宋"/>
          <w:szCs w:val="32"/>
        </w:rPr>
        <w:t>（6）掌握电子产品生产质量管理的基本知识。</w:t>
      </w:r>
    </w:p>
    <w:p>
      <w:pPr>
        <w:overflowPunct w:val="0"/>
        <w:adjustRightInd w:val="0"/>
        <w:ind w:firstLine="640" w:firstLineChars="200"/>
        <w:rPr>
          <w:rFonts w:ascii="仿宋" w:hAnsi="仿宋" w:eastAsia="仿宋"/>
          <w:szCs w:val="32"/>
        </w:rPr>
      </w:pPr>
      <w:r>
        <w:rPr>
          <w:rFonts w:hint="eastAsia" w:ascii="仿宋" w:hAnsi="仿宋" w:eastAsia="仿宋"/>
          <w:szCs w:val="32"/>
        </w:rPr>
        <w:t>（7）掌握电子相关测量与产品检测技术的基础知识与方法。</w:t>
      </w:r>
    </w:p>
    <w:p>
      <w:pPr>
        <w:overflowPunct w:val="0"/>
        <w:adjustRightInd w:val="0"/>
        <w:ind w:firstLine="640" w:firstLineChars="200"/>
        <w:rPr>
          <w:rFonts w:ascii="仿宋" w:hAnsi="仿宋" w:eastAsia="仿宋"/>
          <w:szCs w:val="32"/>
        </w:rPr>
      </w:pPr>
      <w:r>
        <w:rPr>
          <w:rFonts w:hint="eastAsia" w:ascii="仿宋" w:hAnsi="仿宋" w:eastAsia="仿宋"/>
          <w:szCs w:val="32"/>
        </w:rPr>
        <w:t>（8）掌握电子产品设计应用相关的C语言、单片机等软、硬件基本知识和设计应用流程。</w:t>
      </w:r>
    </w:p>
    <w:p>
      <w:pPr>
        <w:overflowPunct w:val="0"/>
        <w:adjustRightInd w:val="0"/>
        <w:ind w:firstLine="640" w:firstLineChars="200"/>
        <w:rPr>
          <w:rFonts w:ascii="仿宋" w:hAnsi="仿宋" w:eastAsia="仿宋"/>
          <w:szCs w:val="32"/>
        </w:rPr>
      </w:pPr>
      <w:r>
        <w:rPr>
          <w:rFonts w:hint="eastAsia" w:ascii="仿宋" w:hAnsi="仿宋" w:eastAsia="仿宋"/>
          <w:szCs w:val="32"/>
        </w:rPr>
        <w:t>（9）掌握电子产品生产设备操作与维护相关知识。</w:t>
      </w:r>
    </w:p>
    <w:p>
      <w:pPr>
        <w:overflowPunct w:val="0"/>
        <w:adjustRightInd w:val="0"/>
        <w:ind w:firstLine="640" w:firstLineChars="200"/>
        <w:rPr>
          <w:rFonts w:ascii="仿宋" w:hAnsi="仿宋" w:eastAsia="仿宋"/>
          <w:szCs w:val="32"/>
        </w:rPr>
      </w:pPr>
      <w:r>
        <w:rPr>
          <w:rFonts w:hint="eastAsia" w:ascii="仿宋" w:hAnsi="仿宋" w:eastAsia="仿宋"/>
          <w:szCs w:val="32"/>
        </w:rPr>
        <w:t>（10）了解最新发布的应用电子技术国家标准和国际标准。</w:t>
      </w:r>
    </w:p>
    <w:p>
      <w:pPr>
        <w:overflowPunct w:val="0"/>
        <w:adjustRightInd w:val="0"/>
        <w:ind w:firstLine="640" w:firstLineChars="200"/>
        <w:rPr>
          <w:rFonts w:ascii="仿宋" w:hAnsi="仿宋" w:eastAsia="仿宋"/>
          <w:szCs w:val="32"/>
        </w:rPr>
      </w:pPr>
      <w:r>
        <w:rPr>
          <w:rFonts w:hint="eastAsia" w:ascii="仿宋" w:hAnsi="仿宋" w:eastAsia="仿宋"/>
          <w:szCs w:val="32"/>
        </w:rPr>
        <w:t>3.能力</w:t>
      </w:r>
    </w:p>
    <w:p>
      <w:pPr>
        <w:overflowPunct w:val="0"/>
        <w:adjustRightInd w:val="0"/>
        <w:ind w:firstLine="640" w:firstLineChars="200"/>
        <w:rPr>
          <w:rFonts w:ascii="仿宋" w:hAnsi="仿宋" w:eastAsia="仿宋"/>
          <w:szCs w:val="32"/>
        </w:rPr>
      </w:pPr>
      <w:r>
        <w:rPr>
          <w:rFonts w:hint="eastAsia" w:ascii="仿宋" w:hAnsi="仿宋" w:eastAsia="仿宋"/>
          <w:szCs w:val="32"/>
        </w:rPr>
        <w:t>（1）具有探究学习、终身学习、分析问题和解决问题的能力。</w:t>
      </w:r>
    </w:p>
    <w:p>
      <w:pPr>
        <w:overflowPunct w:val="0"/>
        <w:adjustRightInd w:val="0"/>
        <w:ind w:firstLine="640" w:firstLineChars="200"/>
        <w:rPr>
          <w:rFonts w:ascii="仿宋" w:hAnsi="仿宋" w:eastAsia="仿宋"/>
          <w:color w:val="FF0000"/>
          <w:szCs w:val="32"/>
        </w:rPr>
      </w:pPr>
      <w:r>
        <w:rPr>
          <w:rFonts w:hint="eastAsia" w:ascii="仿宋" w:hAnsi="仿宋" w:eastAsia="仿宋"/>
          <w:szCs w:val="32"/>
        </w:rPr>
        <w:t>（2）具有良好的语言、文字表达能力和沟通能力。</w:t>
      </w:r>
    </w:p>
    <w:p>
      <w:pPr>
        <w:overflowPunct w:val="0"/>
        <w:adjustRightInd w:val="0"/>
        <w:ind w:firstLine="640" w:firstLineChars="200"/>
        <w:outlineLvl w:val="0"/>
        <w:rPr>
          <w:rFonts w:ascii="仿宋" w:hAnsi="仿宋" w:eastAsia="仿宋"/>
          <w:szCs w:val="32"/>
        </w:rPr>
      </w:pPr>
      <w:bookmarkStart w:id="8" w:name="_Toc90675069"/>
      <w:r>
        <w:rPr>
          <w:rFonts w:hint="eastAsia" w:ascii="仿宋" w:hAnsi="仿宋" w:eastAsia="仿宋"/>
          <w:szCs w:val="32"/>
        </w:rPr>
        <w:t>（3） 具有对常用电子元器件进行识别和检测的能力。</w:t>
      </w:r>
      <w:bookmarkEnd w:id="8"/>
    </w:p>
    <w:p>
      <w:pPr>
        <w:overflowPunct w:val="0"/>
        <w:adjustRightInd w:val="0"/>
        <w:ind w:firstLine="640" w:firstLineChars="200"/>
        <w:outlineLvl w:val="0"/>
        <w:rPr>
          <w:rFonts w:ascii="仿宋" w:hAnsi="仿宋" w:eastAsia="仿宋"/>
          <w:szCs w:val="32"/>
        </w:rPr>
      </w:pPr>
      <w:bookmarkStart w:id="9" w:name="_Toc90675070"/>
      <w:r>
        <w:rPr>
          <w:rFonts w:hint="eastAsia" w:ascii="仿宋" w:hAnsi="仿宋" w:eastAsia="仿宋"/>
          <w:szCs w:val="32"/>
        </w:rPr>
        <w:t>（4）具有正确选择并熟练使用通用电子仪器、仪表及辅助设备的能力。</w:t>
      </w:r>
      <w:bookmarkEnd w:id="9"/>
    </w:p>
    <w:p>
      <w:pPr>
        <w:overflowPunct w:val="0"/>
        <w:adjustRightInd w:val="0"/>
        <w:ind w:firstLine="640" w:firstLineChars="200"/>
        <w:outlineLvl w:val="0"/>
        <w:rPr>
          <w:rFonts w:ascii="仿宋" w:hAnsi="仿宋" w:eastAsia="仿宋"/>
          <w:szCs w:val="32"/>
        </w:rPr>
      </w:pPr>
      <w:bookmarkStart w:id="10" w:name="_Toc90675071"/>
      <w:r>
        <w:rPr>
          <w:rFonts w:hint="eastAsia" w:ascii="仿宋" w:hAnsi="仿宋" w:eastAsia="仿宋"/>
          <w:szCs w:val="32"/>
        </w:rPr>
        <w:t>（5） 能够识读电子产品电路图、安装工艺文件、检测工艺文件。</w:t>
      </w:r>
      <w:bookmarkEnd w:id="10"/>
    </w:p>
    <w:p>
      <w:pPr>
        <w:overflowPunct w:val="0"/>
        <w:adjustRightInd w:val="0"/>
        <w:ind w:firstLine="640" w:firstLineChars="200"/>
        <w:outlineLvl w:val="0"/>
        <w:rPr>
          <w:rFonts w:ascii="仿宋" w:hAnsi="仿宋" w:eastAsia="仿宋"/>
          <w:szCs w:val="32"/>
        </w:rPr>
      </w:pPr>
      <w:bookmarkStart w:id="11" w:name="_Toc90675072"/>
      <w:r>
        <w:rPr>
          <w:rFonts w:hint="eastAsia" w:ascii="仿宋" w:hAnsi="仿宋" w:eastAsia="仿宋"/>
          <w:szCs w:val="32"/>
        </w:rPr>
        <w:t>（6）具有按要求操作专用设备进行电子产品的安装与调试、检测等基本能力。</w:t>
      </w:r>
      <w:bookmarkEnd w:id="11"/>
    </w:p>
    <w:p>
      <w:pPr>
        <w:overflowPunct w:val="0"/>
        <w:adjustRightInd w:val="0"/>
        <w:ind w:firstLine="640" w:firstLineChars="200"/>
        <w:outlineLvl w:val="0"/>
        <w:rPr>
          <w:rFonts w:ascii="仿宋" w:hAnsi="仿宋" w:eastAsia="仿宋"/>
          <w:szCs w:val="32"/>
        </w:rPr>
      </w:pPr>
      <w:bookmarkStart w:id="12" w:name="_Toc90675073"/>
      <w:r>
        <w:rPr>
          <w:rFonts w:hint="eastAsia" w:ascii="仿宋" w:hAnsi="仿宋" w:eastAsia="仿宋"/>
          <w:szCs w:val="32"/>
        </w:rPr>
        <w:t>（7）具有使用计算机辅助软件绘制简单电子电路原理图、设计PCB版图的能力。</w:t>
      </w:r>
      <w:bookmarkEnd w:id="12"/>
    </w:p>
    <w:p>
      <w:pPr>
        <w:overflowPunct w:val="0"/>
        <w:adjustRightInd w:val="0"/>
        <w:ind w:firstLine="640" w:firstLineChars="200"/>
        <w:outlineLvl w:val="0"/>
        <w:rPr>
          <w:rFonts w:ascii="仿宋" w:hAnsi="仿宋" w:eastAsia="仿宋"/>
          <w:szCs w:val="32"/>
        </w:rPr>
      </w:pPr>
      <w:bookmarkStart w:id="13" w:name="_Toc90675074"/>
      <w:r>
        <w:rPr>
          <w:rFonts w:hint="eastAsia" w:ascii="仿宋" w:hAnsi="仿宋" w:eastAsia="仿宋"/>
          <w:szCs w:val="32"/>
        </w:rPr>
        <w:t>（8）具有分析电路功能，并使用专用仪表检测电路参数、调试电路、检修电路故障的能力。</w:t>
      </w:r>
      <w:bookmarkEnd w:id="13"/>
    </w:p>
    <w:p>
      <w:pPr>
        <w:overflowPunct w:val="0"/>
        <w:adjustRightInd w:val="0"/>
        <w:ind w:firstLine="640" w:firstLineChars="200"/>
        <w:outlineLvl w:val="0"/>
        <w:rPr>
          <w:rFonts w:ascii="仿宋" w:hAnsi="仿宋" w:eastAsia="仿宋"/>
          <w:szCs w:val="32"/>
        </w:rPr>
      </w:pPr>
      <w:bookmarkStart w:id="14" w:name="_Toc90675075"/>
      <w:r>
        <w:rPr>
          <w:rFonts w:hint="eastAsia" w:ascii="仿宋" w:hAnsi="仿宋" w:eastAsia="仿宋"/>
          <w:szCs w:val="32"/>
        </w:rPr>
        <w:t>（9）具有较好的电子电路应用能力，掌握嵌人式系统在一般小型智能电子产品的应用及软件编程与产品调试。</w:t>
      </w:r>
      <w:bookmarkEnd w:id="14"/>
    </w:p>
    <w:p>
      <w:pPr>
        <w:overflowPunct w:val="0"/>
        <w:adjustRightInd w:val="0"/>
        <w:ind w:firstLine="640" w:firstLineChars="200"/>
        <w:outlineLvl w:val="0"/>
        <w:rPr>
          <w:rFonts w:ascii="仿宋" w:hAnsi="仿宋" w:eastAsia="仿宋"/>
          <w:szCs w:val="32"/>
        </w:rPr>
      </w:pPr>
      <w:bookmarkStart w:id="15" w:name="_Toc90675076"/>
      <w:r>
        <w:rPr>
          <w:rFonts w:hint="eastAsia" w:ascii="仿宋" w:hAnsi="仿宋" w:eastAsia="仿宋"/>
          <w:szCs w:val="32"/>
        </w:rPr>
        <w:t>（10）具有从事电子产品生产设备操作与维护管理工作的能力。</w:t>
      </w:r>
      <w:bookmarkEnd w:id="15"/>
    </w:p>
    <w:p>
      <w:pPr>
        <w:overflowPunct w:val="0"/>
        <w:adjustRightInd w:val="0"/>
        <w:ind w:firstLine="640" w:firstLineChars="200"/>
        <w:outlineLvl w:val="0"/>
        <w:rPr>
          <w:rFonts w:ascii="仿宋" w:hAnsi="仿宋" w:eastAsia="仿宋"/>
          <w:szCs w:val="32"/>
        </w:rPr>
      </w:pPr>
      <w:bookmarkStart w:id="16" w:name="_Toc90675077"/>
      <w:r>
        <w:rPr>
          <w:rFonts w:hint="eastAsia" w:ascii="仿宋" w:hAnsi="仿宋" w:eastAsia="仿宋"/>
          <w:szCs w:val="32"/>
        </w:rPr>
        <w:t>（11）具有一般电子产品售后服务能力。</w:t>
      </w:r>
      <w:bookmarkEnd w:id="16"/>
    </w:p>
    <w:p>
      <w:pPr>
        <w:overflowPunct w:val="0"/>
        <w:adjustRightInd w:val="0"/>
        <w:ind w:firstLine="640" w:firstLineChars="200"/>
        <w:outlineLvl w:val="0"/>
        <w:rPr>
          <w:rFonts w:ascii="仿宋" w:hAnsi="仿宋" w:eastAsia="仿宋"/>
          <w:szCs w:val="32"/>
        </w:rPr>
      </w:pPr>
      <w:bookmarkStart w:id="17" w:name="_Toc90675078"/>
      <w:r>
        <w:rPr>
          <w:rFonts w:hint="eastAsia" w:ascii="仿宋" w:hAnsi="仿宋" w:eastAsia="仿宋"/>
          <w:szCs w:val="32"/>
        </w:rPr>
        <w:t>（12）具有本专业需要的信息技术应用能力。</w:t>
      </w:r>
      <w:bookmarkEnd w:id="17"/>
    </w:p>
    <w:p>
      <w:pPr>
        <w:overflowPunct w:val="0"/>
        <w:adjustRightInd w:val="0"/>
        <w:ind w:firstLine="720" w:firstLineChars="200"/>
        <w:outlineLvl w:val="0"/>
        <w:rPr>
          <w:rFonts w:ascii="黑体" w:hAnsi="黑体" w:eastAsia="黑体"/>
          <w:sz w:val="36"/>
          <w:szCs w:val="36"/>
        </w:rPr>
      </w:pPr>
      <w:bookmarkStart w:id="18" w:name="_Toc90675079"/>
      <w:r>
        <w:rPr>
          <w:rFonts w:ascii="黑体" w:hAnsi="黑体" w:eastAsia="黑体"/>
          <w:sz w:val="36"/>
          <w:szCs w:val="36"/>
        </w:rPr>
        <w:t>六、课程设置及要求</w:t>
      </w:r>
      <w:bookmarkEnd w:id="18"/>
    </w:p>
    <w:p>
      <w:pPr>
        <w:overflowPunct w:val="0"/>
        <w:adjustRightInd w:val="0"/>
        <w:ind w:firstLine="640" w:firstLineChars="200"/>
        <w:rPr>
          <w:rFonts w:ascii="仿宋" w:hAnsi="仿宋" w:eastAsia="仿宋"/>
          <w:szCs w:val="32"/>
        </w:rPr>
      </w:pPr>
      <w:r>
        <w:rPr>
          <w:rFonts w:ascii="仿宋" w:hAnsi="仿宋" w:eastAsia="仿宋"/>
          <w:szCs w:val="32"/>
        </w:rPr>
        <w:t>主要包括公共基础课程和专业（技能）课程。</w:t>
      </w:r>
    </w:p>
    <w:p>
      <w:pPr>
        <w:overflowPunct w:val="0"/>
        <w:adjustRightInd w:val="0"/>
        <w:ind w:firstLine="643" w:firstLineChars="200"/>
        <w:outlineLvl w:val="0"/>
        <w:rPr>
          <w:rFonts w:ascii="仿宋" w:hAnsi="仿宋" w:eastAsia="仿宋"/>
          <w:b/>
          <w:szCs w:val="32"/>
        </w:rPr>
      </w:pPr>
      <w:bookmarkStart w:id="19" w:name="_Toc90675080"/>
      <w:r>
        <w:rPr>
          <w:rFonts w:ascii="仿宋" w:hAnsi="仿宋" w:eastAsia="仿宋"/>
          <w:b/>
          <w:szCs w:val="32"/>
        </w:rPr>
        <w:t>（一）公共基础课程</w:t>
      </w:r>
      <w:bookmarkEnd w:id="19"/>
    </w:p>
    <w:p>
      <w:pPr>
        <w:overflowPunct w:val="0"/>
        <w:adjustRightInd w:val="0"/>
        <w:ind w:firstLine="640" w:firstLineChars="200"/>
        <w:rPr>
          <w:rFonts w:ascii="仿宋" w:hAnsi="仿宋" w:eastAsia="仿宋"/>
          <w:color w:val="FF0000"/>
          <w:szCs w:val="32"/>
        </w:rPr>
      </w:pPr>
      <w:r>
        <w:rPr>
          <w:rFonts w:hint="eastAsia" w:ascii="仿宋" w:hAnsi="仿宋" w:eastAsia="仿宋"/>
          <w:szCs w:val="32"/>
        </w:rPr>
        <w:t>根据</w:t>
      </w:r>
      <w:r>
        <w:rPr>
          <w:rFonts w:ascii="仿宋" w:hAnsi="仿宋" w:eastAsia="仿宋"/>
          <w:szCs w:val="32"/>
        </w:rPr>
        <w:t>党和国家有关文件规定</w:t>
      </w:r>
      <w:r>
        <w:rPr>
          <w:rFonts w:hint="eastAsia" w:ascii="仿宋" w:hAnsi="仿宋" w:eastAsia="仿宋"/>
          <w:szCs w:val="32"/>
        </w:rPr>
        <w:t>，</w:t>
      </w:r>
      <w:r>
        <w:rPr>
          <w:rFonts w:ascii="仿宋" w:hAnsi="仿宋" w:eastAsia="仿宋"/>
          <w:szCs w:val="32"/>
        </w:rPr>
        <w:t>将思想政治理论</w:t>
      </w:r>
      <w:r>
        <w:rPr>
          <w:rFonts w:hint="eastAsia" w:ascii="仿宋" w:hAnsi="仿宋" w:eastAsia="仿宋"/>
          <w:szCs w:val="32"/>
        </w:rPr>
        <w:t>课、</w:t>
      </w:r>
      <w:r>
        <w:rPr>
          <w:rFonts w:ascii="仿宋" w:hAnsi="仿宋" w:eastAsia="仿宋"/>
          <w:szCs w:val="32"/>
        </w:rPr>
        <w:t>体育</w:t>
      </w:r>
      <w:r>
        <w:rPr>
          <w:rFonts w:hint="eastAsia" w:ascii="仿宋" w:hAnsi="仿宋" w:eastAsia="仿宋"/>
          <w:szCs w:val="32"/>
        </w:rPr>
        <w:t>、</w:t>
      </w:r>
      <w:r>
        <w:rPr>
          <w:rFonts w:ascii="仿宋" w:hAnsi="仿宋" w:eastAsia="仿宋"/>
          <w:szCs w:val="32"/>
        </w:rPr>
        <w:t>军事理论与军训</w:t>
      </w:r>
      <w:r>
        <w:rPr>
          <w:rFonts w:hint="eastAsia" w:ascii="仿宋" w:hAnsi="仿宋" w:eastAsia="仿宋"/>
          <w:szCs w:val="32"/>
        </w:rPr>
        <w:t>、</w:t>
      </w:r>
      <w:r>
        <w:rPr>
          <w:rFonts w:ascii="仿宋" w:hAnsi="仿宋" w:eastAsia="仿宋"/>
          <w:szCs w:val="32"/>
        </w:rPr>
        <w:t>心理健康教育等</w:t>
      </w:r>
      <w:r>
        <w:rPr>
          <w:rFonts w:hint="eastAsia" w:ascii="仿宋" w:hAnsi="仿宋" w:eastAsia="仿宋"/>
          <w:szCs w:val="32"/>
        </w:rPr>
        <w:t>课程</w:t>
      </w:r>
      <w:r>
        <w:rPr>
          <w:rFonts w:ascii="仿宋" w:hAnsi="仿宋" w:eastAsia="仿宋"/>
          <w:szCs w:val="32"/>
        </w:rPr>
        <w:t>列</w:t>
      </w:r>
      <w:r>
        <w:rPr>
          <w:rFonts w:hint="eastAsia" w:ascii="仿宋" w:hAnsi="仿宋" w:eastAsia="仿宋"/>
          <w:szCs w:val="32"/>
        </w:rPr>
        <w:t>为</w:t>
      </w:r>
      <w:r>
        <w:rPr>
          <w:rFonts w:ascii="仿宋" w:hAnsi="仿宋" w:eastAsia="仿宋"/>
          <w:szCs w:val="32"/>
        </w:rPr>
        <w:t>公共基础必修课</w:t>
      </w:r>
      <w:r>
        <w:rPr>
          <w:rFonts w:hint="eastAsia" w:ascii="仿宋" w:hAnsi="仿宋" w:eastAsia="仿宋"/>
          <w:szCs w:val="32"/>
        </w:rPr>
        <w:t>程。并将马克思主义理论类课程、党史国史、</w:t>
      </w:r>
      <w:r>
        <w:rPr>
          <w:rFonts w:ascii="仿宋" w:hAnsi="仿宋" w:eastAsia="仿宋"/>
          <w:szCs w:val="32"/>
        </w:rPr>
        <w:t>中华优秀传统文化</w:t>
      </w:r>
      <w:r>
        <w:rPr>
          <w:rFonts w:hint="eastAsia" w:ascii="仿宋" w:hAnsi="仿宋" w:eastAsia="仿宋"/>
          <w:szCs w:val="32"/>
        </w:rPr>
        <w:t>、</w:t>
      </w:r>
      <w:r>
        <w:rPr>
          <w:rFonts w:ascii="仿宋" w:hAnsi="仿宋" w:eastAsia="仿宋"/>
          <w:szCs w:val="32"/>
        </w:rPr>
        <w:t>职业发展与就业指导</w:t>
      </w:r>
      <w:r>
        <w:rPr>
          <w:rFonts w:hint="eastAsia" w:ascii="仿宋" w:hAnsi="仿宋" w:eastAsia="仿宋"/>
          <w:szCs w:val="32"/>
        </w:rPr>
        <w:t>、</w:t>
      </w:r>
      <w:r>
        <w:rPr>
          <w:rFonts w:ascii="仿宋" w:hAnsi="仿宋" w:eastAsia="仿宋"/>
          <w:szCs w:val="32"/>
        </w:rPr>
        <w:t>创新创业教育</w:t>
      </w:r>
      <w:r>
        <w:rPr>
          <w:rFonts w:hint="eastAsia" w:ascii="仿宋" w:hAnsi="仿宋" w:eastAsia="仿宋"/>
          <w:szCs w:val="32"/>
        </w:rPr>
        <w:t>、信息技术、</w:t>
      </w:r>
      <w:r>
        <w:rPr>
          <w:rFonts w:ascii="仿宋" w:hAnsi="仿宋" w:eastAsia="仿宋"/>
          <w:szCs w:val="32"/>
        </w:rPr>
        <w:t>语文</w:t>
      </w:r>
      <w:r>
        <w:rPr>
          <w:rFonts w:hint="eastAsia" w:ascii="仿宋" w:hAnsi="仿宋" w:eastAsia="仿宋"/>
          <w:szCs w:val="32"/>
        </w:rPr>
        <w:t>、</w:t>
      </w:r>
      <w:r>
        <w:rPr>
          <w:rFonts w:ascii="仿宋" w:hAnsi="仿宋" w:eastAsia="仿宋"/>
          <w:szCs w:val="32"/>
        </w:rPr>
        <w:t>数学</w:t>
      </w:r>
      <w:r>
        <w:rPr>
          <w:rFonts w:hint="eastAsia" w:ascii="仿宋" w:hAnsi="仿宋" w:eastAsia="仿宋"/>
          <w:szCs w:val="32"/>
        </w:rPr>
        <w:t>、</w:t>
      </w:r>
      <w:r>
        <w:rPr>
          <w:rFonts w:ascii="仿宋" w:hAnsi="仿宋" w:eastAsia="仿宋"/>
          <w:szCs w:val="32"/>
        </w:rPr>
        <w:t>外语</w:t>
      </w:r>
      <w:r>
        <w:rPr>
          <w:rFonts w:hint="eastAsia" w:ascii="仿宋" w:hAnsi="仿宋" w:eastAsia="仿宋"/>
          <w:szCs w:val="32"/>
        </w:rPr>
        <w:t>、</w:t>
      </w:r>
      <w:r>
        <w:rPr>
          <w:rFonts w:ascii="仿宋" w:hAnsi="仿宋" w:eastAsia="仿宋"/>
          <w:szCs w:val="32"/>
        </w:rPr>
        <w:t>健康教育</w:t>
      </w:r>
      <w:r>
        <w:rPr>
          <w:rFonts w:hint="eastAsia" w:ascii="仿宋" w:hAnsi="仿宋" w:eastAsia="仿宋"/>
          <w:szCs w:val="32"/>
        </w:rPr>
        <w:t>、</w:t>
      </w:r>
      <w:r>
        <w:rPr>
          <w:rFonts w:ascii="仿宋" w:hAnsi="仿宋" w:eastAsia="仿宋"/>
          <w:szCs w:val="32"/>
        </w:rPr>
        <w:t>美育</w:t>
      </w:r>
      <w:r>
        <w:rPr>
          <w:rFonts w:hint="eastAsia" w:ascii="仿宋" w:hAnsi="仿宋" w:eastAsia="仿宋"/>
          <w:szCs w:val="32"/>
        </w:rPr>
        <w:t>课程、职业素养等列为必修课或限定选修课。</w:t>
      </w:r>
    </w:p>
    <w:p>
      <w:pPr>
        <w:overflowPunct w:val="0"/>
        <w:adjustRightInd w:val="0"/>
        <w:ind w:firstLine="640" w:firstLineChars="200"/>
        <w:rPr>
          <w:rFonts w:ascii="仿宋" w:hAnsi="仿宋" w:eastAsia="仿宋"/>
          <w:szCs w:val="32"/>
        </w:rPr>
      </w:pPr>
      <w:r>
        <w:rPr>
          <w:rFonts w:hint="eastAsia" w:ascii="仿宋" w:hAnsi="仿宋" w:eastAsia="仿宋"/>
          <w:szCs w:val="32"/>
        </w:rPr>
        <w:t>1.思想政治理论课（144学时，9学分）</w:t>
      </w:r>
    </w:p>
    <w:p>
      <w:pPr>
        <w:overflowPunct w:val="0"/>
        <w:adjustRightInd w:val="0"/>
        <w:ind w:firstLine="640" w:firstLineChars="200"/>
        <w:rPr>
          <w:rFonts w:hint="eastAsia" w:ascii="仿宋" w:hAnsi="仿宋" w:eastAsia="仿宋"/>
          <w:szCs w:val="32"/>
        </w:rPr>
      </w:pPr>
      <w:r>
        <w:rPr>
          <w:rFonts w:hint="eastAsia" w:ascii="仿宋" w:hAnsi="仿宋" w:eastAsia="仿宋"/>
          <w:szCs w:val="32"/>
        </w:rPr>
        <w:t>（1）思想道德与法治</w:t>
      </w:r>
    </w:p>
    <w:p>
      <w:pPr>
        <w:overflowPunct w:val="0"/>
        <w:adjustRightInd w:val="0"/>
        <w:ind w:firstLine="640" w:firstLineChars="200"/>
        <w:rPr>
          <w:rFonts w:ascii="仿宋" w:hAnsi="仿宋" w:eastAsia="仿宋"/>
          <w:szCs w:val="32"/>
        </w:rPr>
      </w:pPr>
      <w:bookmarkStart w:id="81" w:name="_GoBack"/>
      <w:bookmarkEnd w:id="81"/>
      <w:r>
        <w:rPr>
          <w:rFonts w:hint="eastAsia" w:ascii="仿宋" w:hAnsi="仿宋" w:eastAsia="仿宋"/>
          <w:szCs w:val="32"/>
        </w:rPr>
        <w:t>帮助学生筑牢理想信念之基，培育和践行社会主义核心价值观，传承中华美德，弘扬中国精神，尊重和维护宪法权威，提升思想道德素质和法律素质。课程为3学分。</w:t>
      </w:r>
    </w:p>
    <w:p>
      <w:pPr>
        <w:overflowPunct w:val="0"/>
        <w:adjustRightInd w:val="0"/>
        <w:ind w:firstLine="640" w:firstLineChars="200"/>
        <w:rPr>
          <w:rFonts w:ascii="仿宋" w:hAnsi="仿宋" w:eastAsia="仿宋"/>
          <w:szCs w:val="32"/>
        </w:rPr>
      </w:pPr>
      <w:r>
        <w:rPr>
          <w:rFonts w:hint="eastAsia" w:ascii="仿宋" w:hAnsi="仿宋" w:eastAsia="仿宋"/>
          <w:szCs w:val="32"/>
        </w:rPr>
        <w:t>（2）毛泽东思想和中国特色社会主义理论体系概论</w:t>
      </w:r>
    </w:p>
    <w:p>
      <w:pPr>
        <w:overflowPunct w:val="0"/>
        <w:adjustRightInd w:val="0"/>
        <w:ind w:firstLine="640" w:firstLineChars="200"/>
        <w:rPr>
          <w:rFonts w:ascii="仿宋" w:hAnsi="仿宋" w:eastAsia="仿宋"/>
          <w:szCs w:val="32"/>
        </w:rPr>
      </w:pPr>
      <w:r>
        <w:rPr>
          <w:rFonts w:hint="eastAsia" w:ascii="仿宋" w:hAnsi="仿宋" w:eastAsia="仿宋"/>
          <w:szCs w:val="32"/>
        </w:rPr>
        <w:t>帮助学生理解毛泽东思想、邓小平理论、“三个代表”重要思想、科学发展观、习近平新时代中国特色社会主义思想是一脉相承又与时俱进的科学体系，引导学生坚定“四个自信”。课程为4学分。</w:t>
      </w:r>
    </w:p>
    <w:p>
      <w:pPr>
        <w:overflowPunct w:val="0"/>
        <w:adjustRightInd w:val="0"/>
        <w:ind w:firstLine="640" w:firstLineChars="200"/>
        <w:rPr>
          <w:rFonts w:ascii="仿宋" w:hAnsi="仿宋" w:eastAsia="仿宋"/>
          <w:szCs w:val="32"/>
        </w:rPr>
      </w:pPr>
      <w:r>
        <w:rPr>
          <w:rFonts w:hint="eastAsia" w:ascii="仿宋" w:hAnsi="仿宋" w:eastAsia="仿宋"/>
          <w:szCs w:val="32"/>
        </w:rPr>
        <w:t>（3）形势与政策</w:t>
      </w:r>
    </w:p>
    <w:p>
      <w:pPr>
        <w:overflowPunct w:val="0"/>
        <w:adjustRightInd w:val="0"/>
        <w:ind w:firstLine="640" w:firstLineChars="200"/>
        <w:rPr>
          <w:rFonts w:ascii="仿宋" w:hAnsi="仿宋" w:eastAsia="仿宋"/>
          <w:szCs w:val="32"/>
        </w:rPr>
      </w:pPr>
      <w:r>
        <w:rPr>
          <w:rFonts w:hint="eastAsia" w:ascii="仿宋" w:hAnsi="仿宋" w:eastAsia="仿宋"/>
          <w:szCs w:val="32"/>
        </w:rPr>
        <w:t>帮助学生准确理解当代马克思主义，党和国家取得的历史性成就、面临的历史性机遇和挑战，引导学生正确认识世界和中国发展大势，认清时代责任和历史使命。课程为2学分。</w:t>
      </w:r>
    </w:p>
    <w:p>
      <w:pPr>
        <w:overflowPunct w:val="0"/>
        <w:adjustRightInd w:val="0"/>
        <w:ind w:firstLine="640" w:firstLineChars="200"/>
        <w:rPr>
          <w:rFonts w:ascii="仿宋" w:hAnsi="仿宋" w:eastAsia="仿宋"/>
          <w:szCs w:val="32"/>
        </w:rPr>
      </w:pPr>
      <w:r>
        <w:rPr>
          <w:rFonts w:hint="eastAsia" w:ascii="仿宋" w:hAnsi="仿宋" w:eastAsia="仿宋"/>
          <w:szCs w:val="32"/>
        </w:rPr>
        <w:t>2.体育1.2.3（108学时，6学分）</w:t>
      </w:r>
    </w:p>
    <w:p>
      <w:pPr>
        <w:overflowPunct w:val="0"/>
        <w:adjustRightInd w:val="0"/>
        <w:ind w:firstLine="640" w:firstLineChars="200"/>
        <w:rPr>
          <w:rFonts w:ascii="仿宋" w:hAnsi="仿宋" w:eastAsia="仿宋"/>
          <w:szCs w:val="32"/>
        </w:rPr>
      </w:pPr>
      <w:r>
        <w:rPr>
          <w:rFonts w:hint="eastAsia" w:ascii="仿宋" w:hAnsi="仿宋" w:eastAsia="仿宋"/>
          <w:szCs w:val="32"/>
        </w:rPr>
        <w:t>培养学生掌握基本的体育理论知识和基本技能，提高体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pPr>
        <w:overflowPunct w:val="0"/>
        <w:adjustRightInd w:val="0"/>
        <w:ind w:firstLine="640" w:firstLineChars="200"/>
        <w:rPr>
          <w:rFonts w:ascii="仿宋" w:hAnsi="仿宋" w:eastAsia="仿宋"/>
          <w:szCs w:val="32"/>
        </w:rPr>
      </w:pPr>
      <w:r>
        <w:rPr>
          <w:rFonts w:hint="eastAsia" w:ascii="仿宋" w:hAnsi="仿宋" w:eastAsia="仿宋"/>
          <w:szCs w:val="32"/>
        </w:rPr>
        <w:t>3.军事理论及军事技能（148学时，4学分）</w:t>
      </w:r>
    </w:p>
    <w:p>
      <w:pPr>
        <w:overflowPunct w:val="0"/>
        <w:adjustRightInd w:val="0"/>
        <w:ind w:firstLine="640" w:firstLineChars="200"/>
        <w:rPr>
          <w:rFonts w:ascii="仿宋" w:hAnsi="仿宋" w:eastAsia="仿宋"/>
          <w:szCs w:val="32"/>
        </w:rPr>
      </w:pPr>
      <w:r>
        <w:rPr>
          <w:rFonts w:hint="eastAsia" w:ascii="仿宋" w:hAnsi="仿宋" w:eastAsia="仿宋"/>
          <w:szCs w:val="32"/>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pPr>
        <w:overflowPunct w:val="0"/>
        <w:adjustRightInd w:val="0"/>
        <w:ind w:firstLine="640" w:firstLineChars="200"/>
        <w:rPr>
          <w:rFonts w:ascii="仿宋" w:hAnsi="仿宋" w:eastAsia="仿宋"/>
          <w:szCs w:val="32"/>
        </w:rPr>
      </w:pPr>
      <w:r>
        <w:rPr>
          <w:rFonts w:hint="eastAsia" w:ascii="仿宋" w:hAnsi="仿宋" w:eastAsia="仿宋"/>
          <w:szCs w:val="32"/>
        </w:rPr>
        <w:t>4、大学生心理健康教育（32学时，2学分）</w:t>
      </w:r>
    </w:p>
    <w:p>
      <w:pPr>
        <w:overflowPunct w:val="0"/>
        <w:adjustRightInd w:val="0"/>
        <w:ind w:firstLine="640" w:firstLineChars="200"/>
        <w:rPr>
          <w:rFonts w:ascii="仿宋" w:hAnsi="仿宋" w:eastAsia="仿宋"/>
          <w:szCs w:val="32"/>
        </w:rPr>
      </w:pPr>
      <w:r>
        <w:rPr>
          <w:rFonts w:hint="eastAsia" w:ascii="仿宋" w:hAnsi="仿宋" w:eastAsia="仿宋"/>
          <w:szCs w:val="32"/>
        </w:rPr>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处理心理健康问题。</w:t>
      </w:r>
    </w:p>
    <w:p>
      <w:pPr>
        <w:overflowPunct w:val="0"/>
        <w:adjustRightInd w:val="0"/>
        <w:ind w:firstLine="640" w:firstLineChars="200"/>
        <w:rPr>
          <w:rFonts w:ascii="仿宋" w:hAnsi="仿宋" w:eastAsia="仿宋"/>
          <w:szCs w:val="32"/>
        </w:rPr>
      </w:pPr>
      <w:r>
        <w:rPr>
          <w:rFonts w:hint="eastAsia" w:ascii="仿宋" w:hAnsi="仿宋" w:eastAsia="仿宋"/>
          <w:szCs w:val="32"/>
        </w:rPr>
        <w:t>5.大学英语（144学时，8学分）</w:t>
      </w:r>
    </w:p>
    <w:p>
      <w:pPr>
        <w:overflowPunct w:val="0"/>
        <w:adjustRightInd w:val="0"/>
        <w:ind w:firstLine="640" w:firstLineChars="200"/>
        <w:rPr>
          <w:rFonts w:ascii="仿宋" w:hAnsi="仿宋" w:eastAsia="仿宋"/>
          <w:szCs w:val="32"/>
        </w:rPr>
      </w:pPr>
      <w:r>
        <w:rPr>
          <w:rFonts w:hint="eastAsia" w:ascii="仿宋" w:hAnsi="仿宋" w:eastAsia="仿宋"/>
          <w:szCs w:val="32"/>
        </w:rPr>
        <w:t>通过课堂教学各个环节，运用各种教学方法，使学生掌握一定的英语听、说、读、写、译的基本技能，培养学生进行简单的口头和书面交流的能力。同时，大学英语坚持知识传授和价值引领相结合，运用可以培养学生理想信念、价值取向、政治信仰、社会责任的题材与内容，使显性教育与隐性教育相融合，培养学生树立正确的世界观、人生观、价值观，让学生成为德才兼备、全面发展的人才。</w:t>
      </w:r>
    </w:p>
    <w:p>
      <w:pPr>
        <w:overflowPunct w:val="0"/>
        <w:adjustRightInd w:val="0"/>
        <w:ind w:firstLine="640" w:firstLineChars="200"/>
        <w:rPr>
          <w:rFonts w:ascii="仿宋" w:hAnsi="仿宋" w:eastAsia="仿宋"/>
          <w:szCs w:val="32"/>
        </w:rPr>
      </w:pPr>
      <w:r>
        <w:rPr>
          <w:rFonts w:hint="eastAsia" w:ascii="仿宋" w:hAnsi="仿宋" w:eastAsia="仿宋"/>
          <w:szCs w:val="32"/>
        </w:rPr>
        <w:t>6、计算机基础（64学时，4学分）</w:t>
      </w:r>
    </w:p>
    <w:p>
      <w:pPr>
        <w:overflowPunct w:val="0"/>
        <w:adjustRightInd w:val="0"/>
        <w:ind w:firstLine="640" w:firstLineChars="200"/>
        <w:rPr>
          <w:rFonts w:ascii="仿宋" w:hAnsi="仿宋" w:eastAsia="仿宋"/>
          <w:szCs w:val="32"/>
        </w:rPr>
      </w:pPr>
      <w:r>
        <w:rPr>
          <w:rFonts w:hint="eastAsia" w:ascii="仿宋" w:hAnsi="仿宋" w:eastAsia="仿宋"/>
          <w:szCs w:val="32"/>
        </w:rPr>
        <w:t>培养学生掌握常用的工具软件和信息化办公技术，具备支撑专业学习的能力，使学生能够在日常生活、学习和工作中综合运用信息技术解决问题；增强信息意识、提升计算思维、促进数字化创新与发展能力、树立正确的信息社会价值观和责任感，为其职业发展、终身学习和服务社会奠定基础。</w:t>
      </w:r>
    </w:p>
    <w:p>
      <w:pPr>
        <w:overflowPunct w:val="0"/>
        <w:adjustRightInd w:val="0"/>
        <w:ind w:firstLine="640" w:firstLineChars="200"/>
        <w:rPr>
          <w:rFonts w:ascii="仿宋" w:hAnsi="仿宋" w:eastAsia="仿宋"/>
          <w:szCs w:val="32"/>
        </w:rPr>
      </w:pPr>
      <w:r>
        <w:rPr>
          <w:rFonts w:hint="eastAsia" w:ascii="仿宋" w:hAnsi="仿宋" w:eastAsia="仿宋"/>
          <w:szCs w:val="32"/>
        </w:rPr>
        <w:t>7.职业生涯规划与就业创业指导（18学时，1学分）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引导大学生在认识自我的基础上树立正确的职业理想和择业观，使大学生在了解国家的就业政策及法规前提下，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实践。</w:t>
      </w:r>
    </w:p>
    <w:p>
      <w:pPr>
        <w:overflowPunct w:val="0"/>
        <w:adjustRightInd w:val="0"/>
        <w:ind w:firstLine="640" w:firstLineChars="200"/>
        <w:rPr>
          <w:rFonts w:ascii="仿宋" w:hAnsi="仿宋" w:eastAsia="仿宋"/>
          <w:szCs w:val="32"/>
        </w:rPr>
      </w:pPr>
      <w:r>
        <w:rPr>
          <w:rFonts w:hint="eastAsia" w:ascii="仿宋" w:hAnsi="仿宋" w:eastAsia="仿宋"/>
          <w:szCs w:val="32"/>
        </w:rPr>
        <w:t>8.大学生安全教育（18学时，1学分）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激发大学生树立安全第一的意识确立正确的安全观。培养正确避灾、避险和防骗、识骗技能，提高防灾避险和防骗能力；培养学生高尚的人生价值观和正确的价值观；掌握有效预防传染病和食物中毒的方法。主要内容包括：国家安全、财产安全、网络安全、消防安全、学习安全、公共卫生安全、社会活动安全、灾害自救安全等。</w:t>
      </w:r>
    </w:p>
    <w:p>
      <w:pPr>
        <w:overflowPunct w:val="0"/>
        <w:adjustRightInd w:val="0"/>
        <w:ind w:firstLine="640" w:firstLineChars="200"/>
        <w:rPr>
          <w:rFonts w:ascii="仿宋" w:hAnsi="仿宋" w:eastAsia="仿宋"/>
          <w:szCs w:val="32"/>
        </w:rPr>
      </w:pPr>
      <w:r>
        <w:rPr>
          <w:rFonts w:hint="eastAsia" w:ascii="仿宋" w:hAnsi="仿宋" w:eastAsia="仿宋"/>
          <w:szCs w:val="32"/>
        </w:rPr>
        <w:t>9、大学生文化修养（18学时，1学分）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本课程通过对文学、哲学、艺术、科学、饮食、礼俗等基础、人文学科知识的讲授，要求学生了解中国文学的内容，中国哲学思想，中国古代科学的成就及现代科技的前沿；了解饮食文化在中国文化中的地位，了解古代的礼俗文化，并通过影视及书法知识的学习，进一步提高学生的艺术鉴赏能力。</w:t>
      </w:r>
    </w:p>
    <w:p>
      <w:pPr>
        <w:overflowPunct w:val="0"/>
        <w:adjustRightInd w:val="0"/>
        <w:ind w:firstLine="640" w:firstLineChars="200"/>
        <w:rPr>
          <w:rFonts w:ascii="仿宋" w:hAnsi="仿宋" w:eastAsia="仿宋"/>
          <w:szCs w:val="32"/>
        </w:rPr>
      </w:pPr>
      <w:r>
        <w:rPr>
          <w:rFonts w:hint="eastAsia" w:ascii="仿宋" w:hAnsi="仿宋" w:eastAsia="仿宋"/>
          <w:szCs w:val="32"/>
        </w:rPr>
        <w:t>10、应用文写作（18学时，1学分）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本课程把培养学生“解决实际问题的能力”和“自主学习的能力”放在突出的位置上，以日常文书、行政公文、事务文书、经济文书、职业文书等文种的文体知识和写作训练为主要教学内容并通过案例分析和写作训练培养学生处理职业生涯及日常生活应用文的写作能力。</w:t>
      </w:r>
    </w:p>
    <w:p>
      <w:pPr>
        <w:overflowPunct w:val="0"/>
        <w:adjustRightInd w:val="0"/>
        <w:ind w:firstLine="640" w:firstLineChars="200"/>
        <w:rPr>
          <w:rFonts w:ascii="仿宋" w:hAnsi="仿宋" w:eastAsia="仿宋"/>
          <w:szCs w:val="32"/>
        </w:rPr>
      </w:pPr>
      <w:r>
        <w:rPr>
          <w:rFonts w:hint="eastAsia" w:ascii="仿宋" w:hAnsi="仿宋" w:eastAsia="仿宋"/>
          <w:szCs w:val="32"/>
        </w:rPr>
        <w:t>11.职业素质养成（18学时，1学分）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pPr>
        <w:overflowPunct w:val="0"/>
        <w:adjustRightInd w:val="0"/>
        <w:ind w:firstLine="640" w:firstLineChars="200"/>
        <w:rPr>
          <w:rFonts w:ascii="仿宋" w:hAnsi="仿宋" w:eastAsia="仿宋"/>
          <w:szCs w:val="32"/>
        </w:rPr>
      </w:pPr>
      <w:r>
        <w:rPr>
          <w:rFonts w:hint="eastAsia" w:ascii="仿宋" w:hAnsi="仿宋" w:eastAsia="仿宋"/>
          <w:szCs w:val="32"/>
        </w:rPr>
        <w:t>12.演讲与口才（18学时，1学分）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了解言语交际的重要作用，基本原则，习得方法，理解言语交际必看的心理素质，思维素质，应变能力及倾听素养。掌握有声语言，态势语言，社交语言，求职口才，即兴演讲，服务口才等贴近学生未来工作岗位与日常生活实践需要的言语口才基本技巧与方法，并形成良好的言语交际意识习惯。</w:t>
      </w:r>
    </w:p>
    <w:p>
      <w:pPr>
        <w:overflowPunct w:val="0"/>
        <w:adjustRightInd w:val="0"/>
        <w:ind w:firstLine="640" w:firstLineChars="200"/>
        <w:rPr>
          <w:rFonts w:ascii="仿宋" w:hAnsi="仿宋" w:eastAsia="仿宋"/>
          <w:szCs w:val="32"/>
        </w:rPr>
      </w:pPr>
      <w:r>
        <w:rPr>
          <w:rFonts w:hint="eastAsia" w:ascii="仿宋" w:hAnsi="仿宋" w:eastAsia="仿宋"/>
          <w:szCs w:val="32"/>
        </w:rPr>
        <w:t>13、中国共产党党史（16学时，1学分）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 xml:space="preserve">帮助大学生认识近现代中国社会发展和革命发展的历史进城及其内在的规律性，了解国史、国情，深刻领会历史和人民怎样选择了中国共产党。怎样选择了社会主义道路。  </w:t>
      </w:r>
    </w:p>
    <w:p>
      <w:pPr>
        <w:overflowPunct w:val="0"/>
        <w:adjustRightInd w:val="0"/>
        <w:ind w:firstLine="640" w:firstLineChars="200"/>
        <w:rPr>
          <w:rFonts w:ascii="仿宋" w:hAnsi="仿宋" w:eastAsia="仿宋"/>
          <w:szCs w:val="32"/>
        </w:rPr>
      </w:pPr>
      <w:r>
        <w:rPr>
          <w:rFonts w:hint="eastAsia" w:ascii="仿宋" w:hAnsi="仿宋" w:eastAsia="仿宋"/>
          <w:szCs w:val="32"/>
        </w:rPr>
        <w:t>就业创业指导课（40学时  2.5学分）</w:t>
      </w:r>
    </w:p>
    <w:p>
      <w:pPr>
        <w:overflowPunct w:val="0"/>
        <w:adjustRightInd w:val="0"/>
        <w:ind w:firstLine="640" w:firstLineChars="200"/>
        <w:rPr>
          <w:rFonts w:ascii="仿宋" w:hAnsi="仿宋" w:eastAsia="仿宋"/>
          <w:color w:val="FF0000"/>
          <w:szCs w:val="32"/>
        </w:rPr>
      </w:pPr>
      <w:r>
        <w:rPr>
          <w:rFonts w:hint="eastAsia" w:ascii="仿宋" w:hAnsi="仿宋" w:eastAsia="仿宋"/>
          <w:szCs w:val="32"/>
        </w:rPr>
        <w:t>该门课程是一门体现高职教育就业导向的综合性课程，强调理论性和实践性的有机统一，内容包括创业基础理论、创业意识，就业相关基本知识。</w:t>
      </w:r>
    </w:p>
    <w:p>
      <w:pPr>
        <w:overflowPunct w:val="0"/>
        <w:adjustRightInd w:val="0"/>
        <w:outlineLvl w:val="0"/>
        <w:rPr>
          <w:rFonts w:ascii="仿宋" w:hAnsi="仿宋" w:eastAsia="仿宋"/>
          <w:b/>
          <w:szCs w:val="32"/>
        </w:rPr>
      </w:pPr>
      <w:bookmarkStart w:id="20" w:name="_Toc90675081"/>
      <w:r>
        <w:rPr>
          <w:rFonts w:ascii="仿宋" w:hAnsi="仿宋" w:eastAsia="仿宋"/>
          <w:b/>
          <w:szCs w:val="32"/>
        </w:rPr>
        <w:t>（二）专业（技能）课程</w:t>
      </w:r>
      <w:bookmarkEnd w:id="20"/>
    </w:p>
    <w:p>
      <w:pPr>
        <w:overflowPunct w:val="0"/>
        <w:adjustRightInd w:val="0"/>
        <w:ind w:firstLine="640" w:firstLineChars="200"/>
        <w:outlineLvl w:val="0"/>
        <w:rPr>
          <w:rFonts w:ascii="仿宋" w:hAnsi="仿宋" w:eastAsia="仿宋"/>
          <w:color w:val="FF0000"/>
          <w:szCs w:val="32"/>
        </w:rPr>
      </w:pPr>
      <w:bookmarkStart w:id="21" w:name="_Toc90675082"/>
      <w:r>
        <w:rPr>
          <w:rFonts w:ascii="仿宋" w:hAnsi="仿宋" w:eastAsia="仿宋"/>
          <w:szCs w:val="32"/>
        </w:rPr>
        <w:t>专业</w:t>
      </w:r>
      <w:r>
        <w:rPr>
          <w:rFonts w:hint="eastAsia" w:ascii="仿宋" w:hAnsi="仿宋" w:eastAsia="仿宋"/>
          <w:szCs w:val="32"/>
        </w:rPr>
        <w:t>（技能）课程一般包括专业基础课程、专业核心课程、专业限选课程，并涵盖有关实践性教学环节。</w:t>
      </w:r>
      <w:bookmarkEnd w:id="21"/>
    </w:p>
    <w:p>
      <w:pPr>
        <w:overflowPunct w:val="0"/>
        <w:adjustRightInd w:val="0"/>
        <w:ind w:firstLine="640" w:firstLineChars="200"/>
        <w:outlineLvl w:val="0"/>
        <w:rPr>
          <w:rFonts w:ascii="仿宋" w:hAnsi="仿宋" w:eastAsia="仿宋"/>
          <w:szCs w:val="32"/>
        </w:rPr>
      </w:pPr>
      <w:bookmarkStart w:id="22" w:name="_Toc90675083"/>
      <w:r>
        <w:rPr>
          <w:rFonts w:hint="eastAsia" w:ascii="仿宋" w:hAnsi="仿宋" w:eastAsia="仿宋"/>
          <w:szCs w:val="32"/>
        </w:rPr>
        <w:t>主要专业基础课程：电路分析基础、模拟电子技术、数字电子技术、C语言程序设计、电子设计、传感器与检测技术。</w:t>
      </w:r>
      <w:bookmarkEnd w:id="22"/>
    </w:p>
    <w:p>
      <w:pPr>
        <w:overflowPunct w:val="0"/>
        <w:adjustRightInd w:val="0"/>
        <w:ind w:firstLine="640" w:firstLineChars="200"/>
        <w:outlineLvl w:val="0"/>
        <w:rPr>
          <w:rFonts w:ascii="仿宋" w:hAnsi="仿宋" w:eastAsia="仿宋"/>
          <w:szCs w:val="32"/>
        </w:rPr>
      </w:pPr>
      <w:bookmarkStart w:id="23" w:name="_Toc90675084"/>
      <w:r>
        <w:rPr>
          <w:rFonts w:hint="eastAsia" w:ascii="仿宋" w:hAnsi="仿宋" w:eastAsia="仿宋"/>
          <w:szCs w:val="32"/>
        </w:rPr>
        <w:t>主要专业核心课程：信号与系统、高频电子技术、家电原理及维修、单片机原理与接口技术、电子CAD 、EDA技术、电力电子技术。</w:t>
      </w:r>
      <w:bookmarkEnd w:id="23"/>
    </w:p>
    <w:p>
      <w:pPr>
        <w:overflowPunct w:val="0"/>
        <w:adjustRightInd w:val="0"/>
        <w:ind w:firstLine="640" w:firstLineChars="200"/>
        <w:outlineLvl w:val="0"/>
        <w:rPr>
          <w:rFonts w:ascii="仿宋" w:hAnsi="仿宋" w:eastAsia="仿宋"/>
          <w:szCs w:val="32"/>
        </w:rPr>
      </w:pPr>
      <w:bookmarkStart w:id="24" w:name="_Toc90675085"/>
      <w:r>
        <w:rPr>
          <w:rFonts w:hint="eastAsia" w:ascii="仿宋" w:hAnsi="仿宋" w:eastAsia="仿宋"/>
          <w:szCs w:val="32"/>
        </w:rPr>
        <w:t>主要专业核心课程描述表</w:t>
      </w:r>
      <w:bookmarkEnd w:id="24"/>
    </w:p>
    <w:tbl>
      <w:tblPr>
        <w:tblStyle w:val="10"/>
        <w:tblW w:w="7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1701"/>
        <w:gridCol w:w="2613"/>
        <w:gridCol w:w="2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4" w:type="dxa"/>
            <w:vAlign w:val="center"/>
          </w:tcPr>
          <w:p>
            <w:pPr>
              <w:overflowPunct w:val="0"/>
              <w:adjustRightInd w:val="0"/>
              <w:jc w:val="center"/>
              <w:outlineLvl w:val="0"/>
              <w:rPr>
                <w:rFonts w:ascii="仿宋" w:hAnsi="仿宋" w:eastAsia="仿宋"/>
                <w:sz w:val="28"/>
                <w:szCs w:val="28"/>
              </w:rPr>
            </w:pPr>
            <w:bookmarkStart w:id="25" w:name="_Toc90675086"/>
            <w:r>
              <w:rPr>
                <w:rFonts w:hint="eastAsia" w:ascii="仿宋" w:hAnsi="仿宋" w:eastAsia="仿宋"/>
                <w:sz w:val="28"/>
                <w:szCs w:val="28"/>
              </w:rPr>
              <w:t>序号</w:t>
            </w:r>
            <w:bookmarkEnd w:id="25"/>
          </w:p>
        </w:tc>
        <w:tc>
          <w:tcPr>
            <w:tcW w:w="1701" w:type="dxa"/>
            <w:vAlign w:val="center"/>
          </w:tcPr>
          <w:p>
            <w:pPr>
              <w:overflowPunct w:val="0"/>
              <w:adjustRightInd w:val="0"/>
              <w:jc w:val="center"/>
              <w:outlineLvl w:val="0"/>
              <w:rPr>
                <w:rFonts w:ascii="仿宋" w:hAnsi="仿宋" w:eastAsia="仿宋"/>
                <w:sz w:val="28"/>
                <w:szCs w:val="28"/>
              </w:rPr>
            </w:pPr>
            <w:bookmarkStart w:id="26" w:name="_Toc90675087"/>
            <w:r>
              <w:rPr>
                <w:rFonts w:hint="eastAsia" w:ascii="仿宋" w:hAnsi="仿宋" w:eastAsia="仿宋"/>
                <w:sz w:val="28"/>
                <w:szCs w:val="28"/>
              </w:rPr>
              <w:t>课程名称</w:t>
            </w:r>
            <w:bookmarkEnd w:id="26"/>
          </w:p>
        </w:tc>
        <w:tc>
          <w:tcPr>
            <w:tcW w:w="2613" w:type="dxa"/>
            <w:vAlign w:val="center"/>
          </w:tcPr>
          <w:p>
            <w:pPr>
              <w:overflowPunct w:val="0"/>
              <w:adjustRightInd w:val="0"/>
              <w:ind w:firstLine="560" w:firstLineChars="200"/>
              <w:outlineLvl w:val="0"/>
              <w:rPr>
                <w:rFonts w:ascii="仿宋" w:hAnsi="仿宋" w:eastAsia="仿宋"/>
                <w:sz w:val="28"/>
                <w:szCs w:val="28"/>
              </w:rPr>
            </w:pPr>
            <w:bookmarkStart w:id="27" w:name="_Toc90675088"/>
            <w:r>
              <w:rPr>
                <w:rFonts w:hint="eastAsia" w:ascii="仿宋" w:hAnsi="仿宋" w:eastAsia="仿宋"/>
                <w:sz w:val="28"/>
                <w:szCs w:val="28"/>
              </w:rPr>
              <w:t>课程目标</w:t>
            </w:r>
            <w:bookmarkEnd w:id="27"/>
          </w:p>
        </w:tc>
        <w:tc>
          <w:tcPr>
            <w:tcW w:w="2799" w:type="dxa"/>
            <w:vAlign w:val="center"/>
          </w:tcPr>
          <w:p>
            <w:pPr>
              <w:overflowPunct w:val="0"/>
              <w:adjustRightInd w:val="0"/>
              <w:ind w:firstLine="560" w:firstLineChars="200"/>
              <w:outlineLvl w:val="0"/>
              <w:rPr>
                <w:rFonts w:ascii="仿宋" w:hAnsi="仿宋" w:eastAsia="仿宋"/>
                <w:sz w:val="28"/>
                <w:szCs w:val="28"/>
              </w:rPr>
            </w:pPr>
            <w:bookmarkStart w:id="28" w:name="_Toc90675089"/>
            <w:r>
              <w:rPr>
                <w:rFonts w:hint="eastAsia" w:ascii="仿宋" w:hAnsi="仿宋" w:eastAsia="仿宋"/>
                <w:sz w:val="28"/>
                <w:szCs w:val="28"/>
              </w:rPr>
              <w:t>课程内容</w:t>
            </w:r>
            <w:bookmarkEnd w:id="2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4" w:type="dxa"/>
            <w:vAlign w:val="center"/>
          </w:tcPr>
          <w:p>
            <w:pPr>
              <w:overflowPunct w:val="0"/>
              <w:adjustRightInd w:val="0"/>
              <w:ind w:firstLine="280" w:firstLineChars="100"/>
              <w:outlineLvl w:val="0"/>
              <w:rPr>
                <w:rFonts w:ascii="仿宋" w:hAnsi="仿宋" w:eastAsia="仿宋"/>
                <w:sz w:val="28"/>
                <w:szCs w:val="28"/>
              </w:rPr>
            </w:pPr>
            <w:bookmarkStart w:id="29" w:name="_Toc90675090"/>
            <w:r>
              <w:rPr>
                <w:rFonts w:hint="eastAsia" w:ascii="仿宋" w:hAnsi="仿宋" w:eastAsia="仿宋"/>
                <w:sz w:val="28"/>
                <w:szCs w:val="28"/>
              </w:rPr>
              <w:t>1</w:t>
            </w:r>
            <w:bookmarkEnd w:id="29"/>
          </w:p>
        </w:tc>
        <w:tc>
          <w:tcPr>
            <w:tcW w:w="1701" w:type="dxa"/>
            <w:vAlign w:val="center"/>
          </w:tcPr>
          <w:p>
            <w:pPr>
              <w:overflowPunct w:val="0"/>
              <w:adjustRightInd w:val="0"/>
              <w:outlineLvl w:val="0"/>
              <w:rPr>
                <w:rFonts w:ascii="仿宋" w:hAnsi="仿宋" w:eastAsia="仿宋"/>
                <w:sz w:val="24"/>
                <w:szCs w:val="24"/>
              </w:rPr>
            </w:pPr>
            <w:bookmarkStart w:id="30" w:name="_Toc90675091"/>
            <w:r>
              <w:rPr>
                <w:rFonts w:hint="eastAsia" w:ascii="仿宋" w:hAnsi="仿宋" w:eastAsia="仿宋"/>
                <w:sz w:val="24"/>
                <w:szCs w:val="24"/>
              </w:rPr>
              <w:t>信号与系统</w:t>
            </w:r>
            <w:bookmarkEnd w:id="30"/>
          </w:p>
        </w:tc>
        <w:tc>
          <w:tcPr>
            <w:tcW w:w="2613" w:type="dxa"/>
            <w:vAlign w:val="center"/>
          </w:tcPr>
          <w:p>
            <w:pPr>
              <w:overflowPunct w:val="0"/>
              <w:adjustRightInd w:val="0"/>
              <w:outlineLvl w:val="0"/>
              <w:rPr>
                <w:rFonts w:ascii="宋体" w:hAnsi="宋体" w:cs="仿宋"/>
                <w:color w:val="000000"/>
                <w:sz w:val="24"/>
                <w:szCs w:val="24"/>
              </w:rPr>
            </w:pPr>
            <w:bookmarkStart w:id="31" w:name="_Toc90675092"/>
            <w:r>
              <w:rPr>
                <w:rFonts w:hint="eastAsia" w:ascii="宋体" w:hAnsi="宋体" w:cs="仿宋"/>
                <w:color w:val="000000"/>
                <w:sz w:val="24"/>
                <w:szCs w:val="24"/>
              </w:rPr>
              <w:t>学生通过这门课程的学习掌握信号与系统理论和体系所需的基本数理知识，并能用于专业知识和实际系统分析的能力学习中。能初步使用教学、自然科学、工程基础和专业知识分析实际工程中的结构、电路、信号灯相关具体问题，能完成电子通信领域相关的简单工程问题与系统设计中单元与环节的正确表达和案例分析。</w:t>
            </w:r>
            <w:bookmarkEnd w:id="31"/>
          </w:p>
        </w:tc>
        <w:tc>
          <w:tcPr>
            <w:tcW w:w="2799" w:type="dxa"/>
            <w:vAlign w:val="center"/>
          </w:tcPr>
          <w:p>
            <w:pPr>
              <w:overflowPunct w:val="0"/>
              <w:adjustRightInd w:val="0"/>
              <w:outlineLvl w:val="0"/>
              <w:rPr>
                <w:rFonts w:ascii="宋体" w:hAnsi="宋体" w:cs="仿宋"/>
                <w:color w:val="000000"/>
                <w:sz w:val="24"/>
                <w:szCs w:val="24"/>
              </w:rPr>
            </w:pPr>
            <w:bookmarkStart w:id="32" w:name="_Toc90675093"/>
            <w:r>
              <w:rPr>
                <w:rFonts w:hint="eastAsia" w:ascii="宋体" w:hAnsi="宋体" w:cs="仿宋"/>
                <w:color w:val="000000"/>
                <w:sz w:val="24"/>
                <w:szCs w:val="24"/>
              </w:rPr>
              <w:t>1、信号与系统课程绪论；</w:t>
            </w:r>
            <w:bookmarkEnd w:id="32"/>
          </w:p>
          <w:p>
            <w:pPr>
              <w:rPr>
                <w:rFonts w:ascii="宋体" w:hAnsi="宋体" w:cs="仿宋"/>
                <w:color w:val="000000"/>
                <w:sz w:val="24"/>
                <w:szCs w:val="24"/>
              </w:rPr>
            </w:pPr>
            <w:r>
              <w:rPr>
                <w:rFonts w:hint="eastAsia" w:ascii="宋体" w:hAnsi="宋体" w:cs="仿宋"/>
                <w:color w:val="000000"/>
                <w:sz w:val="24"/>
                <w:szCs w:val="24"/>
              </w:rPr>
              <w:t>2、信号的时域分析；</w:t>
            </w:r>
          </w:p>
          <w:p>
            <w:pPr>
              <w:rPr>
                <w:rFonts w:ascii="宋体" w:hAnsi="宋体" w:cs="仿宋"/>
                <w:color w:val="000000"/>
                <w:sz w:val="24"/>
                <w:szCs w:val="24"/>
              </w:rPr>
            </w:pPr>
            <w:r>
              <w:rPr>
                <w:rFonts w:hint="eastAsia" w:ascii="宋体" w:hAnsi="宋体" w:cs="仿宋"/>
                <w:color w:val="000000"/>
                <w:sz w:val="24"/>
                <w:szCs w:val="24"/>
              </w:rPr>
              <w:t>3、系统的时域描述；</w:t>
            </w:r>
          </w:p>
          <w:p>
            <w:pPr>
              <w:rPr>
                <w:rFonts w:ascii="宋体" w:hAnsi="宋体" w:cs="仿宋"/>
                <w:color w:val="000000"/>
                <w:sz w:val="24"/>
                <w:szCs w:val="24"/>
              </w:rPr>
            </w:pPr>
            <w:r>
              <w:rPr>
                <w:rFonts w:hint="eastAsia" w:ascii="宋体" w:hAnsi="宋体" w:cs="仿宋"/>
                <w:color w:val="000000"/>
                <w:sz w:val="24"/>
                <w:szCs w:val="24"/>
              </w:rPr>
              <w:t>4、信号的频域分析；</w:t>
            </w:r>
          </w:p>
          <w:p>
            <w:pPr>
              <w:rPr>
                <w:rFonts w:ascii="宋体" w:hAnsi="宋体" w:cs="仿宋"/>
                <w:color w:val="000000"/>
                <w:sz w:val="24"/>
                <w:szCs w:val="24"/>
              </w:rPr>
            </w:pPr>
            <w:r>
              <w:rPr>
                <w:rFonts w:hint="eastAsia" w:ascii="宋体" w:hAnsi="宋体" w:cs="仿宋"/>
                <w:color w:val="000000"/>
                <w:sz w:val="24"/>
                <w:szCs w:val="24"/>
              </w:rPr>
              <w:t>5、系统的频域分析；</w:t>
            </w:r>
          </w:p>
          <w:p>
            <w:pPr>
              <w:rPr>
                <w:rFonts w:ascii="宋体" w:hAnsi="宋体" w:cs="仿宋"/>
                <w:color w:val="000000"/>
                <w:sz w:val="24"/>
                <w:szCs w:val="24"/>
              </w:rPr>
            </w:pPr>
            <w:r>
              <w:rPr>
                <w:rFonts w:hint="eastAsia" w:ascii="宋体" w:hAnsi="宋体" w:cs="仿宋"/>
                <w:color w:val="000000"/>
                <w:sz w:val="24"/>
                <w:szCs w:val="24"/>
              </w:rPr>
              <w:t>6、连续信号与系统的复频域分析；</w:t>
            </w:r>
          </w:p>
          <w:p>
            <w:pPr>
              <w:rPr>
                <w:rFonts w:ascii="宋体" w:hAnsi="宋体" w:cs="仿宋"/>
                <w:color w:val="000000"/>
                <w:sz w:val="24"/>
                <w:szCs w:val="24"/>
              </w:rPr>
            </w:pPr>
            <w:r>
              <w:rPr>
                <w:rFonts w:hint="eastAsia" w:ascii="宋体" w:hAnsi="宋体" w:cs="仿宋"/>
                <w:color w:val="000000"/>
                <w:sz w:val="24"/>
                <w:szCs w:val="24"/>
              </w:rPr>
              <w:t>7、离散信号与系统的复频域分析；</w:t>
            </w:r>
          </w:p>
          <w:p>
            <w:pPr>
              <w:rPr>
                <w:rFonts w:ascii="宋体" w:hAnsi="宋体" w:cs="仿宋"/>
                <w:color w:val="000000"/>
                <w:sz w:val="24"/>
                <w:szCs w:val="24"/>
              </w:rPr>
            </w:pPr>
            <w:r>
              <w:rPr>
                <w:rFonts w:hint="eastAsia" w:ascii="宋体" w:hAnsi="宋体" w:cs="仿宋"/>
                <w:color w:val="000000"/>
                <w:sz w:val="24"/>
                <w:szCs w:val="24"/>
              </w:rPr>
              <w:t>8、系统的状态变量分析。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2" w:hRule="atLeast"/>
          <w:jc w:val="center"/>
        </w:trPr>
        <w:tc>
          <w:tcPr>
            <w:tcW w:w="794" w:type="dxa"/>
            <w:vAlign w:val="center"/>
          </w:tcPr>
          <w:p>
            <w:pPr>
              <w:overflowPunct w:val="0"/>
              <w:adjustRightInd w:val="0"/>
              <w:ind w:firstLine="140" w:firstLineChars="50"/>
              <w:jc w:val="left"/>
              <w:outlineLvl w:val="0"/>
              <w:rPr>
                <w:rFonts w:ascii="仿宋" w:hAnsi="仿宋" w:eastAsia="仿宋"/>
                <w:sz w:val="28"/>
                <w:szCs w:val="28"/>
              </w:rPr>
            </w:pPr>
            <w:bookmarkStart w:id="33" w:name="_Toc90675094"/>
            <w:r>
              <w:rPr>
                <w:rFonts w:hint="eastAsia" w:ascii="仿宋" w:hAnsi="仿宋" w:eastAsia="仿宋"/>
                <w:sz w:val="28"/>
                <w:szCs w:val="28"/>
              </w:rPr>
              <w:t>2</w:t>
            </w:r>
            <w:bookmarkEnd w:id="33"/>
          </w:p>
        </w:tc>
        <w:tc>
          <w:tcPr>
            <w:tcW w:w="1701" w:type="dxa"/>
            <w:vAlign w:val="center"/>
          </w:tcPr>
          <w:p>
            <w:pPr>
              <w:overflowPunct w:val="0"/>
              <w:adjustRightInd w:val="0"/>
              <w:jc w:val="center"/>
              <w:outlineLvl w:val="0"/>
              <w:rPr>
                <w:rFonts w:ascii="仿宋" w:hAnsi="仿宋" w:eastAsia="仿宋"/>
                <w:sz w:val="24"/>
                <w:szCs w:val="24"/>
              </w:rPr>
            </w:pPr>
            <w:bookmarkStart w:id="34" w:name="_Toc90675095"/>
            <w:r>
              <w:rPr>
                <w:rFonts w:hint="eastAsia" w:ascii="仿宋" w:hAnsi="仿宋" w:eastAsia="仿宋"/>
                <w:sz w:val="24"/>
                <w:szCs w:val="24"/>
              </w:rPr>
              <w:t>高频电子</w:t>
            </w:r>
            <w:bookmarkEnd w:id="34"/>
          </w:p>
          <w:p>
            <w:pPr>
              <w:overflowPunct w:val="0"/>
              <w:adjustRightInd w:val="0"/>
              <w:jc w:val="center"/>
              <w:outlineLvl w:val="0"/>
              <w:rPr>
                <w:rFonts w:ascii="仿宋" w:hAnsi="仿宋" w:eastAsia="仿宋"/>
                <w:sz w:val="28"/>
                <w:szCs w:val="28"/>
              </w:rPr>
            </w:pPr>
            <w:bookmarkStart w:id="35" w:name="_Toc90675096"/>
            <w:r>
              <w:rPr>
                <w:rFonts w:hint="eastAsia" w:ascii="仿宋" w:hAnsi="仿宋" w:eastAsia="仿宋"/>
                <w:sz w:val="24"/>
                <w:szCs w:val="24"/>
              </w:rPr>
              <w:t>技术</w:t>
            </w:r>
            <w:bookmarkEnd w:id="35"/>
          </w:p>
        </w:tc>
        <w:tc>
          <w:tcPr>
            <w:tcW w:w="2613" w:type="dxa"/>
            <w:vAlign w:val="center"/>
          </w:tcPr>
          <w:p>
            <w:pPr>
              <w:overflowPunct w:val="0"/>
              <w:adjustRightInd w:val="0"/>
              <w:outlineLvl w:val="0"/>
              <w:rPr>
                <w:rFonts w:ascii="宋体" w:hAnsi="宋体" w:cs="仿宋"/>
                <w:color w:val="000000"/>
                <w:sz w:val="24"/>
                <w:szCs w:val="24"/>
              </w:rPr>
            </w:pPr>
            <w:bookmarkStart w:id="36" w:name="_Toc90675097"/>
            <w:r>
              <w:rPr>
                <w:rFonts w:hint="eastAsia" w:ascii="宋体" w:hAnsi="宋体" w:cs="仿宋"/>
                <w:color w:val="000000"/>
                <w:sz w:val="24"/>
                <w:szCs w:val="24"/>
              </w:rPr>
              <w:t>通过本课程的学习，使学生明确高频电子技术的研究对象和常见的应用电路；理解与熟悉高频电路中各单元电路的工作原理；熟悉各单元电路的组成，组件及参数的选择；正确使用实验仪器对单元或组合电路进行测试和检修；树立正确的设计思想和严谨的工作作风，为今后解决生产实际问题以及技术改造工作打好基础。</w:t>
            </w:r>
            <w:bookmarkEnd w:id="36"/>
          </w:p>
        </w:tc>
        <w:tc>
          <w:tcPr>
            <w:tcW w:w="2799" w:type="dxa"/>
            <w:vAlign w:val="center"/>
          </w:tcPr>
          <w:p>
            <w:pPr>
              <w:overflowPunct w:val="0"/>
              <w:adjustRightInd w:val="0"/>
              <w:outlineLvl w:val="0"/>
              <w:rPr>
                <w:rFonts w:ascii="宋体" w:hAnsi="宋体" w:cs="仿宋"/>
                <w:color w:val="000000"/>
                <w:sz w:val="24"/>
                <w:szCs w:val="24"/>
              </w:rPr>
            </w:pPr>
            <w:bookmarkStart w:id="37" w:name="_Toc90675098"/>
            <w:r>
              <w:rPr>
                <w:rFonts w:hint="eastAsia" w:ascii="宋体" w:hAnsi="宋体" w:cs="仿宋"/>
                <w:color w:val="000000"/>
                <w:sz w:val="24"/>
                <w:szCs w:val="24"/>
              </w:rPr>
              <w:t>1、高频电子技术概论；</w:t>
            </w:r>
            <w:bookmarkEnd w:id="37"/>
          </w:p>
          <w:p>
            <w:pPr>
              <w:rPr>
                <w:rFonts w:ascii="宋体" w:hAnsi="宋体" w:cs="仿宋"/>
                <w:color w:val="000000"/>
                <w:sz w:val="24"/>
                <w:szCs w:val="24"/>
              </w:rPr>
            </w:pPr>
            <w:r>
              <w:rPr>
                <w:rFonts w:hint="eastAsia" w:ascii="宋体" w:hAnsi="宋体" w:cs="仿宋"/>
                <w:color w:val="000000"/>
                <w:sz w:val="24"/>
                <w:szCs w:val="24"/>
              </w:rPr>
              <w:t>2、选频与滤波电路；</w:t>
            </w:r>
          </w:p>
          <w:p>
            <w:pPr>
              <w:rPr>
                <w:rFonts w:ascii="宋体" w:hAnsi="宋体" w:cs="仿宋"/>
                <w:color w:val="000000"/>
                <w:sz w:val="24"/>
                <w:szCs w:val="24"/>
              </w:rPr>
            </w:pPr>
            <w:r>
              <w:rPr>
                <w:rFonts w:hint="eastAsia" w:ascii="宋体" w:hAnsi="宋体" w:cs="仿宋"/>
                <w:color w:val="000000"/>
                <w:sz w:val="24"/>
                <w:szCs w:val="24"/>
              </w:rPr>
              <w:t>3、高频小信号放大器；</w:t>
            </w:r>
          </w:p>
          <w:p>
            <w:pPr>
              <w:rPr>
                <w:rFonts w:ascii="宋体" w:hAnsi="宋体" w:cs="仿宋"/>
                <w:color w:val="000000"/>
                <w:sz w:val="24"/>
                <w:szCs w:val="24"/>
              </w:rPr>
            </w:pPr>
            <w:r>
              <w:rPr>
                <w:rFonts w:hint="eastAsia" w:ascii="宋体" w:hAnsi="宋体" w:cs="仿宋"/>
                <w:color w:val="000000"/>
                <w:sz w:val="24"/>
                <w:szCs w:val="24"/>
              </w:rPr>
              <w:t>4、正弦波振荡器；</w:t>
            </w:r>
          </w:p>
          <w:p>
            <w:pPr>
              <w:rPr>
                <w:rFonts w:ascii="宋体" w:hAnsi="宋体" w:cs="仿宋"/>
                <w:color w:val="000000"/>
                <w:sz w:val="24"/>
                <w:szCs w:val="24"/>
              </w:rPr>
            </w:pPr>
            <w:r>
              <w:rPr>
                <w:rFonts w:hint="eastAsia" w:ascii="宋体" w:hAnsi="宋体" w:cs="仿宋"/>
                <w:color w:val="000000"/>
                <w:sz w:val="24"/>
                <w:szCs w:val="24"/>
              </w:rPr>
              <w:t>5、频率变换与混频电路；</w:t>
            </w:r>
          </w:p>
          <w:p>
            <w:pPr>
              <w:rPr>
                <w:rFonts w:ascii="宋体" w:hAnsi="宋体" w:cs="仿宋"/>
                <w:color w:val="000000"/>
                <w:sz w:val="24"/>
                <w:szCs w:val="24"/>
              </w:rPr>
            </w:pPr>
            <w:r>
              <w:rPr>
                <w:rFonts w:hint="eastAsia" w:ascii="宋体" w:hAnsi="宋体" w:cs="仿宋"/>
                <w:color w:val="000000"/>
                <w:sz w:val="24"/>
                <w:szCs w:val="24"/>
              </w:rPr>
              <w:t>6、高频功率放大电路；</w:t>
            </w:r>
          </w:p>
          <w:p>
            <w:pPr>
              <w:rPr>
                <w:rFonts w:ascii="宋体" w:hAnsi="宋体" w:cs="仿宋"/>
                <w:color w:val="000000"/>
                <w:sz w:val="24"/>
                <w:szCs w:val="24"/>
              </w:rPr>
            </w:pPr>
            <w:r>
              <w:rPr>
                <w:rFonts w:hint="eastAsia" w:ascii="宋体" w:hAnsi="宋体" w:cs="仿宋"/>
                <w:color w:val="000000"/>
                <w:sz w:val="24"/>
                <w:szCs w:val="24"/>
              </w:rPr>
              <w:t>7、振幅调制与解调；</w:t>
            </w:r>
          </w:p>
          <w:p>
            <w:pPr>
              <w:rPr>
                <w:rFonts w:ascii="宋体" w:hAnsi="宋体" w:cs="仿宋"/>
                <w:color w:val="000000"/>
                <w:sz w:val="24"/>
                <w:szCs w:val="24"/>
              </w:rPr>
            </w:pPr>
            <w:r>
              <w:rPr>
                <w:rFonts w:hint="eastAsia" w:ascii="宋体" w:hAnsi="宋体" w:cs="仿宋"/>
                <w:color w:val="000000"/>
                <w:sz w:val="24"/>
                <w:szCs w:val="24"/>
              </w:rPr>
              <w:t>8、角度调制与解调；</w:t>
            </w:r>
          </w:p>
          <w:p>
            <w:pPr>
              <w:rPr>
                <w:rFonts w:ascii="宋体" w:hAnsi="宋体" w:cs="仿宋"/>
                <w:color w:val="000000"/>
                <w:sz w:val="24"/>
                <w:szCs w:val="24"/>
              </w:rPr>
            </w:pPr>
            <w:r>
              <w:rPr>
                <w:rFonts w:hint="eastAsia" w:ascii="宋体" w:hAnsi="宋体" w:cs="仿宋"/>
                <w:color w:val="000000"/>
                <w:sz w:val="24"/>
                <w:szCs w:val="24"/>
              </w:rPr>
              <w:t>9、数字调制与解调；</w:t>
            </w:r>
          </w:p>
          <w:p>
            <w:pPr>
              <w:rPr>
                <w:rFonts w:ascii="宋体" w:hAnsi="宋体" w:cs="仿宋"/>
                <w:color w:val="000000"/>
                <w:sz w:val="24"/>
                <w:szCs w:val="24"/>
              </w:rPr>
            </w:pPr>
            <w:r>
              <w:rPr>
                <w:rFonts w:hint="eastAsia" w:ascii="宋体" w:hAnsi="宋体" w:cs="仿宋"/>
                <w:color w:val="000000"/>
                <w:sz w:val="24"/>
                <w:szCs w:val="24"/>
              </w:rPr>
              <w:t>10、频率合成电路。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794" w:type="dxa"/>
            <w:vAlign w:val="center"/>
          </w:tcPr>
          <w:p>
            <w:pPr>
              <w:overflowPunct w:val="0"/>
              <w:adjustRightInd w:val="0"/>
              <w:ind w:firstLine="140" w:firstLineChars="50"/>
              <w:jc w:val="left"/>
              <w:outlineLvl w:val="0"/>
              <w:rPr>
                <w:rFonts w:ascii="仿宋" w:hAnsi="仿宋" w:eastAsia="仿宋"/>
                <w:sz w:val="28"/>
                <w:szCs w:val="28"/>
              </w:rPr>
            </w:pPr>
            <w:bookmarkStart w:id="38" w:name="_Toc90675099"/>
            <w:r>
              <w:rPr>
                <w:rFonts w:hint="eastAsia" w:ascii="仿宋" w:hAnsi="仿宋" w:eastAsia="仿宋"/>
                <w:sz w:val="28"/>
                <w:szCs w:val="28"/>
              </w:rPr>
              <w:t>3</w:t>
            </w:r>
            <w:bookmarkEnd w:id="38"/>
          </w:p>
        </w:tc>
        <w:tc>
          <w:tcPr>
            <w:tcW w:w="1701" w:type="dxa"/>
            <w:vAlign w:val="center"/>
          </w:tcPr>
          <w:p>
            <w:pPr>
              <w:overflowPunct w:val="0"/>
              <w:adjustRightInd w:val="0"/>
              <w:jc w:val="center"/>
              <w:outlineLvl w:val="0"/>
              <w:rPr>
                <w:rFonts w:ascii="仿宋" w:hAnsi="仿宋" w:eastAsia="仿宋"/>
                <w:sz w:val="24"/>
                <w:szCs w:val="24"/>
              </w:rPr>
            </w:pPr>
            <w:bookmarkStart w:id="39" w:name="_Toc90675100"/>
            <w:r>
              <w:rPr>
                <w:rFonts w:hint="eastAsia" w:ascii="仿宋" w:hAnsi="仿宋" w:eastAsia="仿宋"/>
                <w:sz w:val="24"/>
                <w:szCs w:val="24"/>
              </w:rPr>
              <w:t>家电原理</w:t>
            </w:r>
            <w:bookmarkEnd w:id="39"/>
          </w:p>
          <w:p>
            <w:pPr>
              <w:overflowPunct w:val="0"/>
              <w:adjustRightInd w:val="0"/>
              <w:jc w:val="center"/>
              <w:outlineLvl w:val="0"/>
              <w:rPr>
                <w:rFonts w:ascii="仿宋" w:hAnsi="仿宋" w:eastAsia="仿宋"/>
                <w:sz w:val="28"/>
                <w:szCs w:val="28"/>
              </w:rPr>
            </w:pPr>
            <w:bookmarkStart w:id="40" w:name="_Toc90675101"/>
            <w:r>
              <w:rPr>
                <w:rFonts w:hint="eastAsia" w:ascii="仿宋" w:hAnsi="仿宋" w:eastAsia="仿宋"/>
                <w:sz w:val="24"/>
                <w:szCs w:val="24"/>
              </w:rPr>
              <w:t>及维修</w:t>
            </w:r>
            <w:bookmarkEnd w:id="40"/>
          </w:p>
        </w:tc>
        <w:tc>
          <w:tcPr>
            <w:tcW w:w="2613" w:type="dxa"/>
            <w:vAlign w:val="center"/>
          </w:tcPr>
          <w:p>
            <w:pPr>
              <w:overflowPunct w:val="0"/>
              <w:adjustRightInd w:val="0"/>
              <w:outlineLvl w:val="0"/>
              <w:rPr>
                <w:rFonts w:ascii="宋体" w:hAnsi="宋体" w:cs="仿宋"/>
                <w:color w:val="000000"/>
                <w:sz w:val="24"/>
                <w:szCs w:val="24"/>
              </w:rPr>
            </w:pPr>
            <w:bookmarkStart w:id="41" w:name="_Toc90675102"/>
            <w:r>
              <w:rPr>
                <w:rFonts w:hint="eastAsia" w:ascii="宋体" w:hAnsi="宋体" w:cs="仿宋"/>
                <w:color w:val="000000"/>
                <w:sz w:val="24"/>
                <w:szCs w:val="24"/>
              </w:rPr>
              <w:t>通过本课程的学习，培养学生谦虚好学的能力，树立学生勤于思考、做事认真的良好作风和良好的职业道德；熟练掌握电热器具的基本原理和维修方法；掌握电动器具的基本原理和维修方法；掌握制冷器具的基本原理和维修方法。</w:t>
            </w:r>
            <w:bookmarkEnd w:id="41"/>
          </w:p>
        </w:tc>
        <w:tc>
          <w:tcPr>
            <w:tcW w:w="2799" w:type="dxa"/>
            <w:vAlign w:val="center"/>
          </w:tcPr>
          <w:p>
            <w:pPr>
              <w:overflowPunct w:val="0"/>
              <w:adjustRightInd w:val="0"/>
              <w:outlineLvl w:val="0"/>
              <w:rPr>
                <w:rFonts w:ascii="宋体" w:hAnsi="宋体" w:cs="仿宋"/>
                <w:color w:val="000000"/>
                <w:sz w:val="24"/>
                <w:szCs w:val="24"/>
              </w:rPr>
            </w:pPr>
            <w:bookmarkStart w:id="42" w:name="_Toc90675103"/>
            <w:r>
              <w:rPr>
                <w:rFonts w:hint="eastAsia" w:ascii="宋体" w:hAnsi="宋体" w:cs="仿宋"/>
                <w:color w:val="000000"/>
                <w:sz w:val="24"/>
                <w:szCs w:val="24"/>
              </w:rPr>
              <w:t>1、家用电器维修基础知识；</w:t>
            </w:r>
            <w:bookmarkEnd w:id="42"/>
          </w:p>
          <w:p>
            <w:pPr>
              <w:rPr>
                <w:rFonts w:ascii="宋体" w:hAnsi="宋体" w:cs="仿宋"/>
                <w:color w:val="000000"/>
                <w:sz w:val="24"/>
                <w:szCs w:val="24"/>
              </w:rPr>
            </w:pPr>
            <w:r>
              <w:rPr>
                <w:rFonts w:hint="eastAsia" w:ascii="宋体" w:hAnsi="宋体" w:cs="仿宋"/>
                <w:color w:val="000000"/>
                <w:sz w:val="24"/>
                <w:szCs w:val="24"/>
              </w:rPr>
              <w:t>2、常用电热器具基本原理及维修；</w:t>
            </w:r>
          </w:p>
          <w:p>
            <w:pPr>
              <w:rPr>
                <w:rFonts w:ascii="宋体" w:hAnsi="宋体" w:cs="仿宋"/>
                <w:color w:val="000000"/>
                <w:sz w:val="24"/>
                <w:szCs w:val="24"/>
              </w:rPr>
            </w:pPr>
            <w:r>
              <w:rPr>
                <w:rFonts w:hint="eastAsia" w:ascii="宋体" w:hAnsi="宋体" w:cs="仿宋"/>
                <w:color w:val="000000"/>
                <w:sz w:val="24"/>
                <w:szCs w:val="24"/>
              </w:rPr>
              <w:t>3、厨房电器维修；</w:t>
            </w:r>
          </w:p>
          <w:p>
            <w:pPr>
              <w:rPr>
                <w:rFonts w:ascii="宋体" w:hAnsi="宋体" w:cs="仿宋"/>
                <w:color w:val="000000"/>
                <w:sz w:val="24"/>
                <w:szCs w:val="24"/>
              </w:rPr>
            </w:pPr>
            <w:r>
              <w:rPr>
                <w:rFonts w:hint="eastAsia" w:ascii="宋体" w:hAnsi="宋体" w:cs="仿宋"/>
                <w:color w:val="000000"/>
                <w:sz w:val="24"/>
                <w:szCs w:val="24"/>
              </w:rPr>
              <w:t>4、吸尘器原理及维修；</w:t>
            </w:r>
          </w:p>
          <w:p>
            <w:pPr>
              <w:rPr>
                <w:rFonts w:ascii="宋体" w:hAnsi="宋体" w:cs="仿宋"/>
                <w:color w:val="000000"/>
                <w:sz w:val="24"/>
                <w:szCs w:val="24"/>
              </w:rPr>
            </w:pPr>
            <w:r>
              <w:rPr>
                <w:rFonts w:hint="eastAsia" w:ascii="宋体" w:hAnsi="宋体" w:cs="仿宋"/>
                <w:color w:val="000000"/>
                <w:sz w:val="24"/>
                <w:szCs w:val="24"/>
              </w:rPr>
              <w:t>5、洗衣机原理及维修</w:t>
            </w:r>
          </w:p>
          <w:p>
            <w:pPr>
              <w:rPr>
                <w:rFonts w:ascii="宋体" w:hAnsi="宋体" w:cs="仿宋"/>
                <w:color w:val="000000"/>
                <w:sz w:val="24"/>
                <w:szCs w:val="24"/>
              </w:rPr>
            </w:pPr>
            <w:r>
              <w:rPr>
                <w:rFonts w:hint="eastAsia" w:ascii="宋体" w:hAnsi="宋体" w:cs="仿宋"/>
                <w:color w:val="000000"/>
                <w:sz w:val="24"/>
                <w:szCs w:val="24"/>
              </w:rPr>
              <w:t>6、电风扇原理与维修；</w:t>
            </w:r>
          </w:p>
          <w:p>
            <w:pPr>
              <w:rPr>
                <w:rFonts w:ascii="宋体" w:hAnsi="宋体" w:cs="仿宋"/>
                <w:color w:val="000000"/>
                <w:sz w:val="24"/>
                <w:szCs w:val="24"/>
              </w:rPr>
            </w:pPr>
            <w:r>
              <w:rPr>
                <w:rFonts w:hint="eastAsia" w:ascii="宋体" w:hAnsi="宋体" w:cs="仿宋"/>
                <w:color w:val="000000"/>
                <w:sz w:val="24"/>
                <w:szCs w:val="24"/>
              </w:rPr>
              <w:t>7、电冰箱原理及维修；</w:t>
            </w:r>
          </w:p>
          <w:p>
            <w:pPr>
              <w:rPr>
                <w:rFonts w:ascii="宋体" w:hAnsi="宋体" w:cs="仿宋"/>
                <w:color w:val="000000"/>
                <w:sz w:val="24"/>
                <w:szCs w:val="24"/>
              </w:rPr>
            </w:pPr>
            <w:r>
              <w:rPr>
                <w:rFonts w:hint="eastAsia" w:ascii="宋体" w:hAnsi="宋体" w:cs="仿宋"/>
                <w:color w:val="000000"/>
                <w:sz w:val="24"/>
                <w:szCs w:val="24"/>
              </w:rPr>
              <w:t>8、家用空调器原理及维修；</w:t>
            </w:r>
          </w:p>
          <w:p>
            <w:pPr>
              <w:rPr>
                <w:rFonts w:ascii="宋体" w:hAnsi="宋体" w:cs="仿宋"/>
                <w:color w:val="000000"/>
                <w:sz w:val="24"/>
                <w:szCs w:val="24"/>
              </w:rPr>
            </w:pPr>
            <w:r>
              <w:rPr>
                <w:rFonts w:hint="eastAsia" w:ascii="宋体" w:hAnsi="宋体" w:cs="仿宋"/>
                <w:color w:val="000000"/>
                <w:sz w:val="24"/>
                <w:szCs w:val="24"/>
              </w:rPr>
              <w:t>9、家用照明电器维修。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jc w:val="center"/>
        </w:trPr>
        <w:tc>
          <w:tcPr>
            <w:tcW w:w="794" w:type="dxa"/>
            <w:vAlign w:val="center"/>
          </w:tcPr>
          <w:p>
            <w:pPr>
              <w:overflowPunct w:val="0"/>
              <w:adjustRightInd w:val="0"/>
              <w:ind w:firstLine="140" w:firstLineChars="50"/>
              <w:jc w:val="left"/>
              <w:outlineLvl w:val="0"/>
              <w:rPr>
                <w:rFonts w:ascii="仿宋" w:hAnsi="仿宋" w:eastAsia="仿宋"/>
                <w:sz w:val="28"/>
                <w:szCs w:val="28"/>
              </w:rPr>
            </w:pPr>
            <w:bookmarkStart w:id="43" w:name="_Toc90675104"/>
            <w:r>
              <w:rPr>
                <w:rFonts w:hint="eastAsia" w:ascii="仿宋" w:hAnsi="仿宋" w:eastAsia="仿宋"/>
                <w:sz w:val="28"/>
                <w:szCs w:val="28"/>
              </w:rPr>
              <w:t>4</w:t>
            </w:r>
            <w:bookmarkEnd w:id="43"/>
          </w:p>
        </w:tc>
        <w:tc>
          <w:tcPr>
            <w:tcW w:w="1701" w:type="dxa"/>
            <w:vAlign w:val="center"/>
          </w:tcPr>
          <w:p>
            <w:pPr>
              <w:overflowPunct w:val="0"/>
              <w:adjustRightInd w:val="0"/>
              <w:jc w:val="center"/>
              <w:outlineLvl w:val="0"/>
              <w:rPr>
                <w:rFonts w:ascii="仿宋" w:hAnsi="仿宋" w:eastAsia="仿宋"/>
                <w:sz w:val="24"/>
                <w:szCs w:val="24"/>
              </w:rPr>
            </w:pPr>
            <w:bookmarkStart w:id="44" w:name="_Toc90675105"/>
            <w:r>
              <w:rPr>
                <w:rFonts w:hint="eastAsia" w:ascii="仿宋" w:hAnsi="仿宋" w:eastAsia="仿宋"/>
                <w:sz w:val="24"/>
                <w:szCs w:val="24"/>
              </w:rPr>
              <w:t>单片机原理与接口技术</w:t>
            </w:r>
            <w:bookmarkEnd w:id="44"/>
          </w:p>
        </w:tc>
        <w:tc>
          <w:tcPr>
            <w:tcW w:w="2613" w:type="dxa"/>
            <w:vAlign w:val="center"/>
          </w:tcPr>
          <w:p>
            <w:pPr>
              <w:overflowPunct w:val="0"/>
              <w:adjustRightInd w:val="0"/>
              <w:outlineLvl w:val="0"/>
              <w:rPr>
                <w:rFonts w:ascii="仿宋" w:hAnsi="仿宋" w:eastAsia="仿宋"/>
                <w:sz w:val="28"/>
                <w:szCs w:val="28"/>
              </w:rPr>
            </w:pPr>
            <w:bookmarkStart w:id="45" w:name="_Toc90675106"/>
            <w:r>
              <w:rPr>
                <w:rFonts w:hint="eastAsia" w:ascii="宋体" w:hAnsi="宋体" w:cs="仿宋"/>
                <w:color w:val="000000"/>
                <w:sz w:val="24"/>
                <w:szCs w:val="24"/>
              </w:rPr>
              <w:t>培养学生初步具备应用单片机进行相关设备技术改造、测控应用系统设计以及产品开发的能力，具备在工业实时控制、电子设备、智能家电等方面的单片机应用能力;具备在单片机领域的开发和创新能力;具备单片机系统维护的能力。为学生从事自动化设备的设计、制造、安装、调试、运行维护、设备管理及质量管理等工作岗位打好基础。</w:t>
            </w:r>
            <w:bookmarkEnd w:id="45"/>
          </w:p>
        </w:tc>
        <w:tc>
          <w:tcPr>
            <w:tcW w:w="2799" w:type="dxa"/>
            <w:vAlign w:val="center"/>
          </w:tcPr>
          <w:p>
            <w:pPr>
              <w:overflowPunct w:val="0"/>
              <w:adjustRightInd w:val="0"/>
              <w:outlineLvl w:val="0"/>
              <w:rPr>
                <w:rFonts w:ascii="宋体" w:hAnsi="宋体" w:cs="仿宋"/>
                <w:color w:val="000000"/>
                <w:sz w:val="24"/>
                <w:szCs w:val="24"/>
              </w:rPr>
            </w:pPr>
            <w:bookmarkStart w:id="46" w:name="_Toc90675107"/>
            <w:r>
              <w:rPr>
                <w:rFonts w:hint="eastAsia" w:ascii="宋体" w:hAnsi="宋体" w:cs="仿宋"/>
                <w:color w:val="000000"/>
                <w:sz w:val="24"/>
                <w:szCs w:val="24"/>
              </w:rPr>
              <w:t>1、单片机的基本原理与参数特性；</w:t>
            </w:r>
            <w:bookmarkEnd w:id="46"/>
          </w:p>
          <w:p>
            <w:pPr>
              <w:overflowPunct w:val="0"/>
              <w:adjustRightInd w:val="0"/>
              <w:outlineLvl w:val="0"/>
              <w:rPr>
                <w:rFonts w:ascii="宋体" w:hAnsi="宋体" w:cs="仿宋"/>
                <w:color w:val="000000"/>
                <w:sz w:val="24"/>
                <w:szCs w:val="24"/>
              </w:rPr>
            </w:pPr>
            <w:bookmarkStart w:id="47" w:name="_Toc90675108"/>
            <w:r>
              <w:rPr>
                <w:rFonts w:hint="eastAsia" w:ascii="宋体" w:hAnsi="宋体" w:cs="仿宋"/>
                <w:color w:val="000000"/>
                <w:sz w:val="24"/>
                <w:szCs w:val="24"/>
              </w:rPr>
              <w:t>2、I/O输入与输出接口；3、中断系统的工作原理与使用；</w:t>
            </w:r>
            <w:bookmarkEnd w:id="47"/>
          </w:p>
          <w:p>
            <w:pPr>
              <w:overflowPunct w:val="0"/>
              <w:adjustRightInd w:val="0"/>
              <w:outlineLvl w:val="0"/>
              <w:rPr>
                <w:rFonts w:ascii="宋体" w:hAnsi="宋体" w:cs="仿宋"/>
                <w:color w:val="000000"/>
                <w:sz w:val="24"/>
                <w:szCs w:val="24"/>
              </w:rPr>
            </w:pPr>
            <w:bookmarkStart w:id="48" w:name="_Toc90675109"/>
            <w:r>
              <w:rPr>
                <w:rFonts w:hint="eastAsia" w:ascii="宋体" w:hAnsi="宋体" w:cs="仿宋"/>
                <w:color w:val="000000"/>
                <w:sz w:val="24"/>
                <w:szCs w:val="24"/>
              </w:rPr>
              <w:t>4、定时器系统的工作原理与使用；</w:t>
            </w:r>
            <w:bookmarkEnd w:id="48"/>
          </w:p>
          <w:p>
            <w:pPr>
              <w:overflowPunct w:val="0"/>
              <w:adjustRightInd w:val="0"/>
              <w:outlineLvl w:val="0"/>
              <w:rPr>
                <w:rFonts w:ascii="宋体" w:hAnsi="宋体" w:cs="仿宋"/>
                <w:color w:val="000000"/>
                <w:sz w:val="24"/>
                <w:szCs w:val="24"/>
              </w:rPr>
            </w:pPr>
            <w:bookmarkStart w:id="49" w:name="_Toc90675110"/>
            <w:r>
              <w:rPr>
                <w:rFonts w:hint="eastAsia" w:ascii="宋体" w:hAnsi="宋体" w:cs="仿宋"/>
                <w:color w:val="000000"/>
                <w:sz w:val="24"/>
                <w:szCs w:val="24"/>
              </w:rPr>
              <w:t>5、串口通信的工作原理与使用；</w:t>
            </w:r>
            <w:bookmarkEnd w:id="49"/>
          </w:p>
          <w:p>
            <w:pPr>
              <w:overflowPunct w:val="0"/>
              <w:adjustRightInd w:val="0"/>
              <w:outlineLvl w:val="0"/>
              <w:rPr>
                <w:rFonts w:ascii="宋体" w:hAnsi="宋体" w:cs="仿宋"/>
                <w:color w:val="000000"/>
                <w:sz w:val="24"/>
                <w:szCs w:val="24"/>
              </w:rPr>
            </w:pPr>
            <w:bookmarkStart w:id="50" w:name="_Toc90675111"/>
            <w:r>
              <w:rPr>
                <w:rFonts w:hint="eastAsia" w:ascii="宋体" w:hAnsi="宋体" w:cs="仿宋"/>
                <w:color w:val="000000"/>
                <w:sz w:val="24"/>
                <w:szCs w:val="24"/>
              </w:rPr>
              <w:t>6、AD/DA的使用；</w:t>
            </w:r>
            <w:bookmarkEnd w:id="50"/>
          </w:p>
          <w:p>
            <w:pPr>
              <w:overflowPunct w:val="0"/>
              <w:adjustRightInd w:val="0"/>
              <w:outlineLvl w:val="0"/>
              <w:rPr>
                <w:rFonts w:ascii="宋体" w:hAnsi="宋体" w:cs="仿宋"/>
                <w:color w:val="000000"/>
                <w:sz w:val="24"/>
                <w:szCs w:val="24"/>
              </w:rPr>
            </w:pPr>
            <w:bookmarkStart w:id="51" w:name="_Toc90675112"/>
            <w:r>
              <w:rPr>
                <w:rFonts w:hint="eastAsia" w:ascii="宋体" w:hAnsi="宋体" w:cs="仿宋"/>
                <w:color w:val="000000"/>
                <w:sz w:val="24"/>
                <w:szCs w:val="24"/>
              </w:rPr>
              <w:t>7、单片机应用产品的硬件电路设计、软件程序设计与系统调试。</w:t>
            </w:r>
            <w:bookmarkEnd w:id="5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jc w:val="center"/>
        </w:trPr>
        <w:tc>
          <w:tcPr>
            <w:tcW w:w="794" w:type="dxa"/>
            <w:vAlign w:val="center"/>
          </w:tcPr>
          <w:p>
            <w:pPr>
              <w:overflowPunct w:val="0"/>
              <w:adjustRightInd w:val="0"/>
              <w:ind w:firstLine="140" w:firstLineChars="50"/>
              <w:jc w:val="left"/>
              <w:outlineLvl w:val="0"/>
              <w:rPr>
                <w:rFonts w:ascii="仿宋" w:hAnsi="仿宋" w:eastAsia="仿宋"/>
                <w:sz w:val="28"/>
                <w:szCs w:val="28"/>
              </w:rPr>
            </w:pPr>
            <w:bookmarkStart w:id="52" w:name="_Toc90675113"/>
            <w:r>
              <w:rPr>
                <w:rFonts w:hint="eastAsia" w:ascii="仿宋" w:hAnsi="仿宋" w:eastAsia="仿宋"/>
                <w:sz w:val="28"/>
                <w:szCs w:val="28"/>
              </w:rPr>
              <w:t>5</w:t>
            </w:r>
            <w:bookmarkEnd w:id="52"/>
          </w:p>
        </w:tc>
        <w:tc>
          <w:tcPr>
            <w:tcW w:w="1701" w:type="dxa"/>
            <w:vAlign w:val="center"/>
          </w:tcPr>
          <w:p>
            <w:pPr>
              <w:overflowPunct w:val="0"/>
              <w:adjustRightInd w:val="0"/>
              <w:jc w:val="center"/>
              <w:outlineLvl w:val="0"/>
              <w:rPr>
                <w:rFonts w:ascii="仿宋" w:hAnsi="仿宋" w:eastAsia="仿宋"/>
                <w:sz w:val="24"/>
                <w:szCs w:val="24"/>
              </w:rPr>
            </w:pPr>
            <w:bookmarkStart w:id="53" w:name="_Toc90675114"/>
            <w:r>
              <w:rPr>
                <w:rFonts w:hint="eastAsia" w:ascii="仿宋" w:hAnsi="仿宋" w:eastAsia="仿宋"/>
                <w:sz w:val="24"/>
                <w:szCs w:val="24"/>
              </w:rPr>
              <w:t>电子CAD</w:t>
            </w:r>
            <w:bookmarkEnd w:id="53"/>
          </w:p>
        </w:tc>
        <w:tc>
          <w:tcPr>
            <w:tcW w:w="2613" w:type="dxa"/>
            <w:vAlign w:val="center"/>
          </w:tcPr>
          <w:p>
            <w:pPr>
              <w:overflowPunct w:val="0"/>
              <w:adjustRightInd w:val="0"/>
              <w:outlineLvl w:val="0"/>
              <w:rPr>
                <w:rFonts w:ascii="宋体" w:hAnsi="宋体" w:cs="仿宋"/>
                <w:color w:val="000000"/>
                <w:sz w:val="24"/>
                <w:szCs w:val="24"/>
              </w:rPr>
            </w:pPr>
            <w:bookmarkStart w:id="54" w:name="_Toc90675115"/>
            <w:r>
              <w:rPr>
                <w:rFonts w:hint="eastAsia" w:ascii="宋体" w:hAnsi="宋体" w:cs="仿宋"/>
                <w:color w:val="000000"/>
                <w:sz w:val="24"/>
                <w:szCs w:val="24"/>
              </w:rPr>
              <w:t>通过本课程的学习使学生能从事电子CAD绘图员、电路设计技术员、电子产品研发员、PCB设计工程师等岗位的工作，具有电路绘图能力；具有电路原理图的设计能力；具有印制电路板设计和制作能力；同时获得相应的学习能力、应用能力、协作能力和创新能力等。</w:t>
            </w:r>
            <w:bookmarkEnd w:id="54"/>
          </w:p>
        </w:tc>
        <w:tc>
          <w:tcPr>
            <w:tcW w:w="2799" w:type="dxa"/>
            <w:vAlign w:val="center"/>
          </w:tcPr>
          <w:p>
            <w:pPr>
              <w:overflowPunct w:val="0"/>
              <w:adjustRightInd w:val="0"/>
              <w:outlineLvl w:val="0"/>
              <w:rPr>
                <w:rFonts w:ascii="宋体" w:hAnsi="宋体" w:cs="仿宋"/>
                <w:color w:val="000000"/>
                <w:sz w:val="24"/>
                <w:szCs w:val="24"/>
              </w:rPr>
            </w:pPr>
            <w:bookmarkStart w:id="55" w:name="_Toc90675116"/>
            <w:r>
              <w:rPr>
                <w:rFonts w:hint="eastAsia" w:ascii="宋体" w:hAnsi="宋体" w:cs="仿宋"/>
                <w:color w:val="000000"/>
                <w:sz w:val="24"/>
                <w:szCs w:val="24"/>
              </w:rPr>
              <w:t>1、Multisim2001软件的开发环境及仪器仪表的使用，电路设计的基本概况。</w:t>
            </w:r>
            <w:bookmarkEnd w:id="55"/>
          </w:p>
          <w:p>
            <w:pPr>
              <w:overflowPunct w:val="0"/>
              <w:adjustRightInd w:val="0"/>
              <w:outlineLvl w:val="0"/>
              <w:rPr>
                <w:rFonts w:ascii="宋体" w:hAnsi="宋体" w:cs="仿宋"/>
                <w:color w:val="000000"/>
                <w:sz w:val="24"/>
                <w:szCs w:val="24"/>
              </w:rPr>
            </w:pPr>
            <w:bookmarkStart w:id="56" w:name="_Toc90675117"/>
            <w:r>
              <w:rPr>
                <w:rFonts w:hint="eastAsia" w:ascii="宋体" w:hAnsi="宋体" w:cs="仿宋"/>
                <w:color w:val="000000"/>
                <w:sz w:val="24"/>
                <w:szCs w:val="24"/>
              </w:rPr>
              <w:t>2、Protel软件的开发环境和项目管理形式，电路设计的基本概况。</w:t>
            </w:r>
            <w:bookmarkEnd w:id="56"/>
          </w:p>
          <w:p>
            <w:pPr>
              <w:overflowPunct w:val="0"/>
              <w:adjustRightInd w:val="0"/>
              <w:outlineLvl w:val="0"/>
              <w:rPr>
                <w:rFonts w:ascii="宋体" w:hAnsi="宋体" w:cs="仿宋"/>
                <w:color w:val="000000"/>
                <w:sz w:val="24"/>
                <w:szCs w:val="24"/>
              </w:rPr>
            </w:pPr>
            <w:bookmarkStart w:id="57" w:name="_Toc90675118"/>
            <w:r>
              <w:rPr>
                <w:rFonts w:hint="eastAsia" w:ascii="宋体" w:hAnsi="宋体" w:cs="仿宋"/>
                <w:color w:val="000000"/>
                <w:sz w:val="24"/>
                <w:szCs w:val="24"/>
              </w:rPr>
              <w:t>3、绘制原理图的基本步骤；层次原理图的概念；创建原理图元件的方法。</w:t>
            </w:r>
            <w:bookmarkEnd w:id="57"/>
          </w:p>
          <w:p>
            <w:pPr>
              <w:overflowPunct w:val="0"/>
              <w:adjustRightInd w:val="0"/>
              <w:outlineLvl w:val="0"/>
              <w:rPr>
                <w:rFonts w:ascii="宋体" w:hAnsi="宋体" w:cs="仿宋"/>
                <w:color w:val="000000"/>
                <w:sz w:val="24"/>
                <w:szCs w:val="24"/>
              </w:rPr>
            </w:pPr>
            <w:bookmarkStart w:id="58" w:name="_Toc90675119"/>
            <w:r>
              <w:rPr>
                <w:rFonts w:hint="eastAsia" w:ascii="宋体" w:hAnsi="宋体" w:cs="仿宋"/>
                <w:color w:val="000000"/>
                <w:sz w:val="24"/>
                <w:szCs w:val="24"/>
              </w:rPr>
              <w:t>4、PCB线路图的参数设置；手动、自动布局和布线的方法；创建PCB元件的方法。</w:t>
            </w:r>
            <w:bookmarkEnd w:id="5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 w:hRule="atLeast"/>
          <w:jc w:val="center"/>
        </w:trPr>
        <w:tc>
          <w:tcPr>
            <w:tcW w:w="794" w:type="dxa"/>
            <w:vAlign w:val="center"/>
          </w:tcPr>
          <w:p>
            <w:pPr>
              <w:overflowPunct w:val="0"/>
              <w:adjustRightInd w:val="0"/>
              <w:ind w:firstLine="140" w:firstLineChars="50"/>
              <w:jc w:val="left"/>
              <w:outlineLvl w:val="0"/>
              <w:rPr>
                <w:rFonts w:ascii="仿宋" w:hAnsi="仿宋" w:eastAsia="仿宋"/>
                <w:sz w:val="28"/>
                <w:szCs w:val="28"/>
              </w:rPr>
            </w:pPr>
            <w:bookmarkStart w:id="59" w:name="_Toc90675120"/>
            <w:r>
              <w:rPr>
                <w:rFonts w:hint="eastAsia" w:ascii="仿宋" w:hAnsi="仿宋" w:eastAsia="仿宋"/>
                <w:sz w:val="28"/>
                <w:szCs w:val="28"/>
              </w:rPr>
              <w:t>6</w:t>
            </w:r>
            <w:bookmarkEnd w:id="59"/>
          </w:p>
        </w:tc>
        <w:tc>
          <w:tcPr>
            <w:tcW w:w="1701" w:type="dxa"/>
            <w:vAlign w:val="center"/>
          </w:tcPr>
          <w:p>
            <w:pPr>
              <w:overflowPunct w:val="0"/>
              <w:adjustRightInd w:val="0"/>
              <w:jc w:val="center"/>
              <w:outlineLvl w:val="0"/>
              <w:rPr>
                <w:rFonts w:ascii="仿宋" w:hAnsi="仿宋" w:eastAsia="仿宋"/>
                <w:sz w:val="24"/>
                <w:szCs w:val="24"/>
              </w:rPr>
            </w:pPr>
            <w:bookmarkStart w:id="60" w:name="_Toc90675121"/>
            <w:r>
              <w:rPr>
                <w:rFonts w:hint="eastAsia" w:ascii="仿宋" w:hAnsi="仿宋" w:eastAsia="仿宋"/>
                <w:sz w:val="24"/>
                <w:szCs w:val="24"/>
              </w:rPr>
              <w:t>EDA技术</w:t>
            </w:r>
            <w:bookmarkEnd w:id="60"/>
          </w:p>
        </w:tc>
        <w:tc>
          <w:tcPr>
            <w:tcW w:w="2613" w:type="dxa"/>
            <w:vAlign w:val="center"/>
          </w:tcPr>
          <w:p>
            <w:pPr>
              <w:overflowPunct w:val="0"/>
              <w:adjustRightInd w:val="0"/>
              <w:outlineLvl w:val="0"/>
              <w:rPr>
                <w:rFonts w:ascii="仿宋" w:hAnsi="仿宋" w:eastAsia="仿宋"/>
                <w:sz w:val="28"/>
                <w:szCs w:val="28"/>
              </w:rPr>
            </w:pPr>
            <w:bookmarkStart w:id="61" w:name="_Toc90675122"/>
            <w:r>
              <w:rPr>
                <w:rFonts w:hint="eastAsia" w:ascii="宋体" w:hAnsi="宋体" w:cs="仿宋"/>
                <w:color w:val="000000"/>
                <w:sz w:val="24"/>
                <w:szCs w:val="24"/>
              </w:rPr>
              <w:t>学生通过本课程的学习和实验，初步掌握常用EDA工具的使用方法、FPGA 的开发技术以及VHDL语言的编程方法。能比较熟练地使用MAXPLUS等常用EDA软件对FPGA和CPLD作一些简单电路系统的仿真、时序仿真和硬件测试技术，为现代EDA工程技术的进一步学习，ASIC 器件设计以及超大规模集成电路设计奠定基础。</w:t>
            </w:r>
            <w:bookmarkEnd w:id="61"/>
          </w:p>
        </w:tc>
        <w:tc>
          <w:tcPr>
            <w:tcW w:w="2799" w:type="dxa"/>
            <w:vAlign w:val="center"/>
          </w:tcPr>
          <w:p>
            <w:pPr>
              <w:overflowPunct w:val="0"/>
              <w:adjustRightInd w:val="0"/>
              <w:outlineLvl w:val="0"/>
              <w:rPr>
                <w:rFonts w:ascii="宋体" w:hAnsi="宋体" w:cs="仿宋"/>
                <w:color w:val="000000"/>
                <w:sz w:val="24"/>
                <w:szCs w:val="24"/>
              </w:rPr>
            </w:pPr>
            <w:bookmarkStart w:id="62" w:name="_Toc90675123"/>
            <w:r>
              <w:rPr>
                <w:rFonts w:hint="eastAsia" w:ascii="宋体" w:hAnsi="宋体" w:cs="仿宋"/>
                <w:color w:val="000000"/>
                <w:sz w:val="24"/>
                <w:szCs w:val="24"/>
              </w:rPr>
              <w:t>1、EDA技术概述；</w:t>
            </w:r>
            <w:bookmarkEnd w:id="62"/>
          </w:p>
          <w:p>
            <w:pPr>
              <w:rPr>
                <w:rFonts w:ascii="宋体" w:hAnsi="宋体" w:cs="仿宋"/>
                <w:color w:val="000000"/>
                <w:sz w:val="24"/>
                <w:szCs w:val="24"/>
              </w:rPr>
            </w:pPr>
            <w:r>
              <w:rPr>
                <w:rFonts w:hint="eastAsia" w:ascii="宋体" w:hAnsi="宋体" w:cs="仿宋"/>
                <w:color w:val="000000"/>
                <w:sz w:val="24"/>
                <w:szCs w:val="24"/>
              </w:rPr>
              <w:t>2、FPGA于CPLD的结构原理；</w:t>
            </w:r>
          </w:p>
          <w:p>
            <w:pPr>
              <w:rPr>
                <w:rFonts w:ascii="宋体" w:hAnsi="宋体" w:cs="仿宋"/>
                <w:color w:val="000000"/>
                <w:sz w:val="24"/>
                <w:szCs w:val="24"/>
              </w:rPr>
            </w:pPr>
            <w:r>
              <w:rPr>
                <w:rFonts w:hint="eastAsia" w:ascii="宋体" w:hAnsi="宋体" w:cs="仿宋"/>
                <w:color w:val="000000"/>
                <w:sz w:val="24"/>
                <w:szCs w:val="24"/>
              </w:rPr>
              <w:t>3、Quartusll软件使用；</w:t>
            </w:r>
          </w:p>
          <w:p>
            <w:pPr>
              <w:rPr>
                <w:rFonts w:ascii="宋体" w:hAnsi="宋体" w:cs="仿宋"/>
                <w:color w:val="000000"/>
                <w:sz w:val="24"/>
                <w:szCs w:val="24"/>
              </w:rPr>
            </w:pPr>
            <w:r>
              <w:rPr>
                <w:rFonts w:hint="eastAsia" w:ascii="宋体" w:hAnsi="宋体" w:cs="仿宋"/>
                <w:color w:val="000000"/>
                <w:sz w:val="24"/>
                <w:szCs w:val="24"/>
              </w:rPr>
              <w:t>4、组合逻辑电路设计；</w:t>
            </w:r>
          </w:p>
          <w:p>
            <w:pPr>
              <w:rPr>
                <w:rFonts w:ascii="宋体" w:hAnsi="宋体" w:cs="仿宋"/>
                <w:color w:val="000000"/>
                <w:sz w:val="24"/>
                <w:szCs w:val="24"/>
              </w:rPr>
            </w:pPr>
            <w:r>
              <w:rPr>
                <w:rFonts w:hint="eastAsia" w:ascii="宋体" w:hAnsi="宋体" w:cs="仿宋"/>
                <w:color w:val="000000"/>
                <w:sz w:val="24"/>
                <w:szCs w:val="24"/>
              </w:rPr>
              <w:t>5、时序逻辑电路设计；</w:t>
            </w:r>
          </w:p>
          <w:p>
            <w:pPr>
              <w:rPr>
                <w:rFonts w:ascii="宋体" w:hAnsi="宋体" w:cs="仿宋"/>
                <w:color w:val="000000"/>
                <w:sz w:val="24"/>
                <w:szCs w:val="24"/>
              </w:rPr>
            </w:pPr>
            <w:r>
              <w:rPr>
                <w:rFonts w:hint="eastAsia" w:ascii="宋体" w:hAnsi="宋体" w:cs="仿宋"/>
                <w:color w:val="000000"/>
                <w:sz w:val="24"/>
                <w:szCs w:val="24"/>
              </w:rPr>
              <w:t>6、宏功能模块应用；</w:t>
            </w:r>
          </w:p>
          <w:p>
            <w:pPr>
              <w:rPr>
                <w:rFonts w:ascii="宋体" w:hAnsi="宋体" w:cs="仿宋"/>
                <w:color w:val="000000"/>
                <w:sz w:val="24"/>
                <w:szCs w:val="24"/>
              </w:rPr>
            </w:pPr>
            <w:r>
              <w:rPr>
                <w:rFonts w:hint="eastAsia" w:ascii="宋体" w:hAnsi="宋体" w:cs="仿宋"/>
                <w:color w:val="000000"/>
                <w:sz w:val="24"/>
                <w:szCs w:val="24"/>
              </w:rPr>
              <w:t>7、VHDL有限状态机设计。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794" w:type="dxa"/>
            <w:vAlign w:val="center"/>
          </w:tcPr>
          <w:p>
            <w:pPr>
              <w:overflowPunct w:val="0"/>
              <w:adjustRightInd w:val="0"/>
              <w:ind w:firstLine="140" w:firstLineChars="50"/>
              <w:jc w:val="left"/>
              <w:outlineLvl w:val="0"/>
              <w:rPr>
                <w:rFonts w:ascii="仿宋" w:hAnsi="仿宋" w:eastAsia="仿宋"/>
                <w:sz w:val="28"/>
                <w:szCs w:val="28"/>
              </w:rPr>
            </w:pPr>
            <w:bookmarkStart w:id="63" w:name="_Toc90675124"/>
            <w:r>
              <w:rPr>
                <w:rFonts w:hint="eastAsia" w:ascii="仿宋" w:hAnsi="仿宋" w:eastAsia="仿宋"/>
                <w:sz w:val="28"/>
                <w:szCs w:val="28"/>
              </w:rPr>
              <w:t>7</w:t>
            </w:r>
            <w:bookmarkEnd w:id="63"/>
          </w:p>
        </w:tc>
        <w:tc>
          <w:tcPr>
            <w:tcW w:w="1701" w:type="dxa"/>
            <w:vAlign w:val="center"/>
          </w:tcPr>
          <w:p>
            <w:pPr>
              <w:overflowPunct w:val="0"/>
              <w:adjustRightInd w:val="0"/>
              <w:jc w:val="center"/>
              <w:outlineLvl w:val="0"/>
              <w:rPr>
                <w:rFonts w:ascii="仿宋" w:hAnsi="仿宋" w:eastAsia="仿宋"/>
                <w:sz w:val="24"/>
                <w:szCs w:val="24"/>
              </w:rPr>
            </w:pPr>
            <w:bookmarkStart w:id="64" w:name="_Toc90675125"/>
            <w:r>
              <w:rPr>
                <w:rFonts w:hint="eastAsia" w:ascii="仿宋" w:hAnsi="仿宋" w:eastAsia="仿宋"/>
                <w:sz w:val="24"/>
                <w:szCs w:val="24"/>
              </w:rPr>
              <w:t>电力电子</w:t>
            </w:r>
            <w:bookmarkEnd w:id="64"/>
          </w:p>
          <w:p>
            <w:pPr>
              <w:overflowPunct w:val="0"/>
              <w:adjustRightInd w:val="0"/>
              <w:jc w:val="center"/>
              <w:outlineLvl w:val="0"/>
              <w:rPr>
                <w:rFonts w:ascii="仿宋" w:hAnsi="仿宋" w:eastAsia="仿宋"/>
                <w:sz w:val="28"/>
                <w:szCs w:val="28"/>
              </w:rPr>
            </w:pPr>
            <w:bookmarkStart w:id="65" w:name="_Toc90675126"/>
            <w:r>
              <w:rPr>
                <w:rFonts w:hint="eastAsia" w:ascii="仿宋" w:hAnsi="仿宋" w:eastAsia="仿宋"/>
                <w:sz w:val="24"/>
                <w:szCs w:val="24"/>
              </w:rPr>
              <w:t>技术</w:t>
            </w:r>
            <w:bookmarkEnd w:id="65"/>
          </w:p>
        </w:tc>
        <w:tc>
          <w:tcPr>
            <w:tcW w:w="2613" w:type="dxa"/>
            <w:vAlign w:val="center"/>
          </w:tcPr>
          <w:p>
            <w:pPr>
              <w:overflowPunct w:val="0"/>
              <w:adjustRightInd w:val="0"/>
              <w:outlineLvl w:val="0"/>
              <w:rPr>
                <w:rFonts w:ascii="仿宋" w:hAnsi="仿宋" w:eastAsia="仿宋"/>
                <w:sz w:val="28"/>
                <w:szCs w:val="28"/>
              </w:rPr>
            </w:pPr>
            <w:bookmarkStart w:id="66" w:name="_Toc90675127"/>
            <w:r>
              <w:rPr>
                <w:rFonts w:hint="eastAsia" w:ascii="宋体" w:hAnsi="宋体" w:cs="仿宋"/>
                <w:color w:val="000000"/>
                <w:sz w:val="24"/>
                <w:szCs w:val="24"/>
              </w:rPr>
              <w:t>通过本课程的学习使学生具有扎实的有关电力电子变流技术的基础理论知识和初步设计、调试及应用各种电力电子变流装置的能力，为后续课程的学习打下坚实的基础。</w:t>
            </w:r>
            <w:bookmarkEnd w:id="66"/>
          </w:p>
        </w:tc>
        <w:tc>
          <w:tcPr>
            <w:tcW w:w="2799" w:type="dxa"/>
            <w:vAlign w:val="center"/>
          </w:tcPr>
          <w:p>
            <w:pPr>
              <w:overflowPunct w:val="0"/>
              <w:adjustRightInd w:val="0"/>
              <w:outlineLvl w:val="0"/>
              <w:rPr>
                <w:rFonts w:ascii="宋体" w:hAnsi="宋体" w:cs="仿宋"/>
                <w:color w:val="000000"/>
                <w:sz w:val="24"/>
                <w:szCs w:val="24"/>
              </w:rPr>
            </w:pPr>
            <w:bookmarkStart w:id="67" w:name="_Toc90675128"/>
            <w:r>
              <w:rPr>
                <w:rFonts w:hint="eastAsia" w:ascii="宋体" w:hAnsi="宋体" w:cs="仿宋"/>
                <w:color w:val="000000"/>
                <w:sz w:val="24"/>
                <w:szCs w:val="24"/>
              </w:rPr>
              <w:t>1、电力电子技术绪论；</w:t>
            </w:r>
            <w:bookmarkEnd w:id="67"/>
          </w:p>
          <w:p>
            <w:pPr>
              <w:rPr>
                <w:rFonts w:ascii="宋体" w:hAnsi="宋体" w:cs="仿宋"/>
                <w:color w:val="000000"/>
                <w:sz w:val="24"/>
                <w:szCs w:val="24"/>
              </w:rPr>
            </w:pPr>
            <w:r>
              <w:rPr>
                <w:rFonts w:hint="eastAsia" w:ascii="宋体" w:hAnsi="宋体" w:cs="仿宋"/>
                <w:color w:val="000000"/>
                <w:sz w:val="24"/>
                <w:szCs w:val="24"/>
              </w:rPr>
              <w:t>2、电力电子器件；</w:t>
            </w:r>
          </w:p>
          <w:p>
            <w:pPr>
              <w:rPr>
                <w:rFonts w:ascii="宋体" w:hAnsi="宋体" w:cs="仿宋"/>
                <w:color w:val="000000"/>
                <w:sz w:val="24"/>
                <w:szCs w:val="24"/>
              </w:rPr>
            </w:pPr>
            <w:r>
              <w:rPr>
                <w:rFonts w:hint="eastAsia" w:ascii="宋体" w:hAnsi="宋体" w:cs="仿宋"/>
                <w:color w:val="000000"/>
                <w:sz w:val="24"/>
                <w:szCs w:val="24"/>
              </w:rPr>
              <w:t>3、整流电路；</w:t>
            </w:r>
          </w:p>
          <w:p>
            <w:pPr>
              <w:rPr>
                <w:rFonts w:ascii="宋体" w:hAnsi="宋体" w:cs="仿宋"/>
                <w:color w:val="000000"/>
                <w:sz w:val="24"/>
                <w:szCs w:val="24"/>
              </w:rPr>
            </w:pPr>
            <w:r>
              <w:rPr>
                <w:rFonts w:hint="eastAsia" w:ascii="宋体" w:hAnsi="宋体" w:cs="仿宋"/>
                <w:color w:val="000000"/>
                <w:sz w:val="24"/>
                <w:szCs w:val="24"/>
              </w:rPr>
              <w:t>4、逆变电路；</w:t>
            </w:r>
          </w:p>
          <w:p>
            <w:pPr>
              <w:rPr>
                <w:rFonts w:ascii="宋体" w:hAnsi="宋体" w:cs="仿宋"/>
                <w:color w:val="000000"/>
                <w:sz w:val="24"/>
                <w:szCs w:val="24"/>
              </w:rPr>
            </w:pPr>
            <w:r>
              <w:rPr>
                <w:rFonts w:hint="eastAsia" w:ascii="宋体" w:hAnsi="宋体" w:cs="仿宋"/>
                <w:color w:val="000000"/>
                <w:sz w:val="24"/>
                <w:szCs w:val="24"/>
              </w:rPr>
              <w:t>5、直流-直流变流电路；</w:t>
            </w:r>
          </w:p>
          <w:p>
            <w:pPr>
              <w:rPr>
                <w:rFonts w:ascii="宋体" w:hAnsi="宋体" w:cs="仿宋"/>
                <w:color w:val="000000"/>
                <w:sz w:val="24"/>
                <w:szCs w:val="24"/>
              </w:rPr>
            </w:pPr>
            <w:r>
              <w:rPr>
                <w:rFonts w:hint="eastAsia" w:ascii="宋体" w:hAnsi="宋体" w:cs="仿宋"/>
                <w:color w:val="000000"/>
                <w:sz w:val="24"/>
                <w:szCs w:val="24"/>
              </w:rPr>
              <w:t>6、交流-交流变流电路；</w:t>
            </w:r>
          </w:p>
          <w:p>
            <w:pPr>
              <w:rPr>
                <w:rFonts w:ascii="宋体" w:hAnsi="宋体" w:cs="仿宋"/>
                <w:color w:val="000000"/>
                <w:sz w:val="24"/>
                <w:szCs w:val="24"/>
              </w:rPr>
            </w:pPr>
            <w:r>
              <w:rPr>
                <w:rFonts w:hint="eastAsia" w:ascii="宋体" w:hAnsi="宋体" w:cs="仿宋"/>
                <w:color w:val="000000"/>
                <w:sz w:val="24"/>
                <w:szCs w:val="24"/>
              </w:rPr>
              <w:t>7、PWM控制技术；</w:t>
            </w:r>
          </w:p>
          <w:p>
            <w:pPr>
              <w:rPr>
                <w:rFonts w:ascii="宋体" w:hAnsi="宋体" w:cs="仿宋"/>
                <w:color w:val="000000"/>
                <w:sz w:val="24"/>
                <w:szCs w:val="24"/>
              </w:rPr>
            </w:pPr>
            <w:r>
              <w:rPr>
                <w:rFonts w:hint="eastAsia" w:ascii="宋体" w:hAnsi="宋体" w:cs="仿宋"/>
                <w:color w:val="000000"/>
                <w:sz w:val="24"/>
                <w:szCs w:val="24"/>
              </w:rPr>
              <w:t>8、软开关技术；</w:t>
            </w:r>
          </w:p>
          <w:p>
            <w:pPr>
              <w:rPr>
                <w:rFonts w:ascii="宋体" w:hAnsi="宋体" w:cs="仿宋"/>
                <w:color w:val="000000"/>
                <w:sz w:val="24"/>
                <w:szCs w:val="24"/>
              </w:rPr>
            </w:pPr>
            <w:r>
              <w:rPr>
                <w:rFonts w:hint="eastAsia" w:ascii="宋体" w:hAnsi="宋体" w:cs="仿宋"/>
                <w:color w:val="000000"/>
                <w:sz w:val="24"/>
                <w:szCs w:val="24"/>
              </w:rPr>
              <w:t>9、电力电子器件应用。</w:t>
            </w:r>
          </w:p>
        </w:tc>
      </w:tr>
    </w:tbl>
    <w:p>
      <w:pPr>
        <w:overflowPunct w:val="0"/>
        <w:adjustRightInd w:val="0"/>
        <w:ind w:firstLine="640" w:firstLineChars="200"/>
        <w:outlineLvl w:val="0"/>
        <w:rPr>
          <w:rFonts w:ascii="仿宋" w:hAnsi="仿宋" w:eastAsia="仿宋"/>
          <w:szCs w:val="32"/>
        </w:rPr>
      </w:pPr>
      <w:bookmarkStart w:id="68" w:name="_Toc90675129"/>
      <w:r>
        <w:rPr>
          <w:rFonts w:hint="eastAsia" w:ascii="仿宋" w:hAnsi="仿宋" w:eastAsia="仿宋"/>
          <w:szCs w:val="32"/>
        </w:rPr>
        <w:t>（3）主要实践性课程：专业认知实训、P</w:t>
      </w:r>
      <w:r>
        <w:rPr>
          <w:rFonts w:ascii="仿宋" w:hAnsi="仿宋" w:eastAsia="仿宋"/>
          <w:szCs w:val="32"/>
        </w:rPr>
        <w:t>LC</w:t>
      </w:r>
      <w:r>
        <w:rPr>
          <w:rFonts w:hint="eastAsia" w:ascii="仿宋" w:hAnsi="仿宋" w:eastAsia="仿宋"/>
          <w:szCs w:val="32"/>
        </w:rPr>
        <w:t>实训、单片机技术实训，中级维修电工实训、毕业设计（论文）、毕业顶岗实习。</w:t>
      </w:r>
      <w:bookmarkEnd w:id="68"/>
    </w:p>
    <w:p>
      <w:pPr>
        <w:overflowPunct w:val="0"/>
        <w:adjustRightInd w:val="0"/>
        <w:ind w:firstLine="2560" w:firstLineChars="800"/>
        <w:outlineLvl w:val="0"/>
        <w:rPr>
          <w:rFonts w:ascii="仿宋" w:hAnsi="仿宋" w:eastAsia="仿宋"/>
          <w:szCs w:val="32"/>
        </w:rPr>
      </w:pPr>
      <w:bookmarkStart w:id="69" w:name="_Toc90675130"/>
      <w:r>
        <w:rPr>
          <w:rFonts w:hint="eastAsia" w:ascii="仿宋" w:hAnsi="仿宋" w:eastAsia="仿宋"/>
          <w:szCs w:val="32"/>
        </w:rPr>
        <w:t>主要实践课程描述表</w:t>
      </w:r>
      <w:bookmarkEnd w:id="69"/>
    </w:p>
    <w:tbl>
      <w:tblPr>
        <w:tblStyle w:val="10"/>
        <w:tblW w:w="85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386"/>
        <w:gridCol w:w="3434"/>
        <w:gridCol w:w="29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pPr>
              <w:jc w:val="center"/>
              <w:rPr>
                <w:rFonts w:ascii="仿宋" w:hAnsi="仿宋" w:eastAsia="仿宋" w:cs="仿宋"/>
                <w:color w:val="000000"/>
                <w:sz w:val="28"/>
                <w:szCs w:val="28"/>
              </w:rPr>
            </w:pPr>
            <w:r>
              <w:rPr>
                <w:rFonts w:hint="eastAsia" w:ascii="仿宋" w:hAnsi="仿宋" w:eastAsia="仿宋" w:cs="仿宋"/>
                <w:color w:val="000000"/>
                <w:sz w:val="28"/>
                <w:szCs w:val="28"/>
              </w:rPr>
              <w:t>序号</w:t>
            </w:r>
          </w:p>
        </w:tc>
        <w:tc>
          <w:tcPr>
            <w:tcW w:w="1386" w:type="dxa"/>
            <w:vAlign w:val="center"/>
          </w:tcPr>
          <w:p>
            <w:pPr>
              <w:jc w:val="center"/>
              <w:rPr>
                <w:rFonts w:ascii="仿宋" w:hAnsi="仿宋" w:eastAsia="仿宋" w:cs="仿宋"/>
                <w:color w:val="000000"/>
                <w:sz w:val="28"/>
                <w:szCs w:val="28"/>
              </w:rPr>
            </w:pPr>
            <w:r>
              <w:rPr>
                <w:rFonts w:hint="eastAsia" w:ascii="仿宋" w:hAnsi="仿宋" w:eastAsia="仿宋" w:cs="仿宋"/>
                <w:color w:val="000000"/>
                <w:sz w:val="28"/>
                <w:szCs w:val="28"/>
              </w:rPr>
              <w:t>课程名称</w:t>
            </w:r>
          </w:p>
        </w:tc>
        <w:tc>
          <w:tcPr>
            <w:tcW w:w="3434" w:type="dxa"/>
          </w:tcPr>
          <w:p>
            <w:pPr>
              <w:jc w:val="center"/>
              <w:rPr>
                <w:rFonts w:ascii="仿宋" w:hAnsi="仿宋" w:eastAsia="仿宋" w:cs="仿宋"/>
                <w:color w:val="000000"/>
                <w:sz w:val="28"/>
                <w:szCs w:val="28"/>
              </w:rPr>
            </w:pPr>
            <w:r>
              <w:rPr>
                <w:rFonts w:hint="eastAsia" w:ascii="仿宋" w:hAnsi="仿宋" w:eastAsia="仿宋" w:cs="仿宋"/>
                <w:color w:val="000000"/>
                <w:sz w:val="28"/>
                <w:szCs w:val="28"/>
              </w:rPr>
              <w:t>课程目标</w:t>
            </w:r>
          </w:p>
        </w:tc>
        <w:tc>
          <w:tcPr>
            <w:tcW w:w="2919" w:type="dxa"/>
          </w:tcPr>
          <w:p>
            <w:pPr>
              <w:jc w:val="center"/>
              <w:rPr>
                <w:rFonts w:ascii="仿宋" w:hAnsi="仿宋" w:eastAsia="仿宋" w:cs="仿宋"/>
                <w:color w:val="000000"/>
                <w:sz w:val="28"/>
                <w:szCs w:val="28"/>
              </w:rPr>
            </w:pPr>
            <w:r>
              <w:rPr>
                <w:rFonts w:hint="eastAsia" w:ascii="仿宋" w:hAnsi="仿宋" w:eastAsia="仿宋" w:cs="仿宋"/>
                <w:color w:val="000000"/>
                <w:sz w:val="28"/>
                <w:szCs w:val="28"/>
              </w:rPr>
              <w:t>课程内容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vAlign w:val="center"/>
          </w:tcPr>
          <w:p>
            <w:pPr>
              <w:jc w:val="center"/>
              <w:rPr>
                <w:rFonts w:ascii="仿宋" w:hAnsi="仿宋" w:eastAsia="仿宋" w:cs="仿宋"/>
                <w:color w:val="000000"/>
                <w:sz w:val="28"/>
                <w:szCs w:val="28"/>
              </w:rPr>
            </w:pPr>
            <w:r>
              <w:rPr>
                <w:rFonts w:hint="eastAsia" w:ascii="仿宋" w:hAnsi="仿宋" w:eastAsia="仿宋" w:cs="仿宋"/>
                <w:color w:val="000000"/>
                <w:sz w:val="28"/>
                <w:szCs w:val="28"/>
              </w:rPr>
              <w:t>1</w:t>
            </w:r>
          </w:p>
        </w:tc>
        <w:tc>
          <w:tcPr>
            <w:tcW w:w="1386" w:type="dxa"/>
            <w:vAlign w:val="center"/>
          </w:tcPr>
          <w:p>
            <w:pPr>
              <w:jc w:val="center"/>
              <w:rPr>
                <w:rFonts w:ascii="仿宋" w:hAnsi="仿宋" w:eastAsia="仿宋" w:cs="仿宋"/>
                <w:color w:val="000000"/>
                <w:sz w:val="24"/>
                <w:szCs w:val="24"/>
              </w:rPr>
            </w:pPr>
            <w:r>
              <w:rPr>
                <w:rFonts w:hint="eastAsia" w:ascii="仿宋" w:hAnsi="仿宋" w:eastAsia="仿宋" w:cs="宋体"/>
                <w:bCs/>
                <w:color w:val="000000" w:themeColor="text1"/>
                <w:sz w:val="24"/>
                <w:szCs w:val="24"/>
              </w:rPr>
              <w:t>专业认知实训</w:t>
            </w:r>
          </w:p>
        </w:tc>
        <w:tc>
          <w:tcPr>
            <w:tcW w:w="3434" w:type="dxa"/>
          </w:tcPr>
          <w:p>
            <w:pPr>
              <w:jc w:val="left"/>
              <w:rPr>
                <w:rFonts w:ascii="仿宋" w:hAnsi="仿宋" w:eastAsia="仿宋" w:cs="仿宋"/>
                <w:color w:val="000000"/>
                <w:sz w:val="24"/>
                <w:szCs w:val="24"/>
              </w:rPr>
            </w:pPr>
            <w:r>
              <w:rPr>
                <w:rFonts w:hint="eastAsia" w:ascii="仿宋" w:hAnsi="仿宋" w:eastAsia="仿宋" w:cs="仿宋"/>
                <w:color w:val="000000"/>
                <w:sz w:val="24"/>
                <w:szCs w:val="24"/>
              </w:rPr>
              <w:t>通过该课程的实践，使学生对应用电子技术领域有一个全面的认知</w:t>
            </w:r>
          </w:p>
        </w:tc>
        <w:tc>
          <w:tcPr>
            <w:tcW w:w="2919" w:type="dxa"/>
          </w:tcPr>
          <w:p>
            <w:pPr>
              <w:widowControl/>
              <w:numPr>
                <w:ilvl w:val="0"/>
                <w:numId w:val="1"/>
              </w:numPr>
              <w:jc w:val="left"/>
              <w:rPr>
                <w:rFonts w:ascii="仿宋" w:hAnsi="仿宋" w:eastAsia="仿宋" w:cs="Arial"/>
                <w:color w:val="333333"/>
                <w:kern w:val="0"/>
                <w:sz w:val="24"/>
                <w:szCs w:val="24"/>
                <w:shd w:val="clear" w:color="auto" w:fill="FFFFFF"/>
              </w:rPr>
            </w:pPr>
            <w:r>
              <w:rPr>
                <w:rFonts w:hint="eastAsia" w:ascii="仿宋" w:hAnsi="仿宋" w:eastAsia="仿宋" w:cs="Arial"/>
                <w:color w:val="333333"/>
                <w:kern w:val="0"/>
                <w:sz w:val="24"/>
                <w:szCs w:val="24"/>
                <w:shd w:val="clear" w:color="auto" w:fill="FFFFFF"/>
              </w:rPr>
              <w:t>手工</w:t>
            </w:r>
            <w:r>
              <w:rPr>
                <w:rFonts w:ascii="仿宋" w:hAnsi="仿宋" w:eastAsia="仿宋" w:cs="Arial"/>
                <w:color w:val="333333"/>
                <w:kern w:val="0"/>
                <w:sz w:val="24"/>
                <w:szCs w:val="24"/>
                <w:shd w:val="clear" w:color="auto" w:fill="FFFFFF"/>
              </w:rPr>
              <w:t>焊接基础知识</w:t>
            </w:r>
            <w:r>
              <w:rPr>
                <w:rFonts w:hint="eastAsia" w:ascii="仿宋" w:hAnsi="仿宋" w:eastAsia="仿宋" w:cs="Arial"/>
                <w:color w:val="333333"/>
                <w:kern w:val="0"/>
                <w:sz w:val="24"/>
                <w:szCs w:val="24"/>
                <w:shd w:val="clear" w:color="auto" w:fill="FFFFFF"/>
              </w:rPr>
              <w:t>；</w:t>
            </w:r>
          </w:p>
          <w:p>
            <w:pPr>
              <w:widowControl/>
              <w:numPr>
                <w:ilvl w:val="0"/>
                <w:numId w:val="1"/>
              </w:numPr>
              <w:jc w:val="left"/>
              <w:rPr>
                <w:rFonts w:ascii="仿宋" w:hAnsi="仿宋" w:eastAsia="仿宋" w:cs="仿宋"/>
                <w:color w:val="000000"/>
                <w:kern w:val="0"/>
                <w:sz w:val="24"/>
                <w:szCs w:val="24"/>
              </w:rPr>
            </w:pPr>
            <w:r>
              <w:rPr>
                <w:rFonts w:hint="eastAsia" w:ascii="仿宋" w:hAnsi="仿宋" w:eastAsia="仿宋" w:cs="Arial"/>
                <w:color w:val="333333"/>
                <w:kern w:val="0"/>
                <w:sz w:val="24"/>
                <w:szCs w:val="24"/>
                <w:shd w:val="clear" w:color="auto" w:fill="FFFFFF"/>
              </w:rPr>
              <w:t>电子产品安装工艺的基本流程；</w:t>
            </w:r>
          </w:p>
          <w:p>
            <w:pPr>
              <w:widowControl/>
              <w:numPr>
                <w:ilvl w:val="0"/>
                <w:numId w:val="1"/>
              </w:numPr>
              <w:jc w:val="left"/>
              <w:rPr>
                <w:rFonts w:ascii="仿宋" w:hAnsi="仿宋" w:eastAsia="仿宋" w:cs="仿宋"/>
                <w:color w:val="000000"/>
                <w:kern w:val="0"/>
                <w:sz w:val="24"/>
                <w:szCs w:val="24"/>
              </w:rPr>
            </w:pPr>
            <w:r>
              <w:rPr>
                <w:rFonts w:hint="eastAsia" w:ascii="仿宋" w:hAnsi="仿宋" w:eastAsia="仿宋" w:cs="Arial"/>
                <w:color w:val="333333"/>
                <w:kern w:val="0"/>
                <w:sz w:val="24"/>
                <w:szCs w:val="24"/>
                <w:shd w:val="clear" w:color="auto" w:fill="FFFFFF"/>
              </w:rPr>
              <w:t>印刷电路板设计步骤和方法；</w:t>
            </w:r>
          </w:p>
          <w:p>
            <w:pPr>
              <w:widowControl/>
              <w:numPr>
                <w:ilvl w:val="0"/>
                <w:numId w:val="1"/>
              </w:numPr>
              <w:jc w:val="left"/>
              <w:rPr>
                <w:rFonts w:ascii="仿宋" w:hAnsi="仿宋" w:eastAsia="仿宋" w:cs="仿宋"/>
                <w:color w:val="000000"/>
                <w:kern w:val="0"/>
                <w:sz w:val="24"/>
                <w:szCs w:val="24"/>
              </w:rPr>
            </w:pPr>
            <w:r>
              <w:rPr>
                <w:rFonts w:hint="eastAsia" w:ascii="仿宋" w:hAnsi="仿宋" w:eastAsia="仿宋" w:cs="Arial"/>
                <w:color w:val="333333"/>
                <w:kern w:val="0"/>
                <w:sz w:val="24"/>
                <w:szCs w:val="24"/>
                <w:shd w:val="clear" w:color="auto" w:fill="FFFFFF"/>
              </w:rPr>
              <w:t>常用电子器件的认识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vAlign w:val="center"/>
          </w:tcPr>
          <w:p>
            <w:pPr>
              <w:jc w:val="center"/>
              <w:rPr>
                <w:rFonts w:ascii="仿宋" w:hAnsi="仿宋" w:eastAsia="仿宋" w:cs="仿宋"/>
                <w:color w:val="000000"/>
                <w:sz w:val="28"/>
                <w:szCs w:val="28"/>
              </w:rPr>
            </w:pPr>
            <w:r>
              <w:rPr>
                <w:rFonts w:hint="eastAsia" w:ascii="仿宋" w:hAnsi="仿宋" w:eastAsia="仿宋" w:cs="仿宋"/>
                <w:color w:val="000000"/>
                <w:sz w:val="28"/>
                <w:szCs w:val="28"/>
              </w:rPr>
              <w:t>2</w:t>
            </w:r>
          </w:p>
        </w:tc>
        <w:tc>
          <w:tcPr>
            <w:tcW w:w="1386" w:type="dxa"/>
            <w:vAlign w:val="center"/>
          </w:tcPr>
          <w:p>
            <w:pPr>
              <w:jc w:val="center"/>
              <w:rPr>
                <w:rFonts w:ascii="仿宋" w:hAnsi="仿宋" w:eastAsia="仿宋" w:cs="仿宋"/>
                <w:color w:val="000000"/>
                <w:sz w:val="24"/>
                <w:szCs w:val="24"/>
              </w:rPr>
            </w:pPr>
            <w:r>
              <w:rPr>
                <w:rFonts w:hint="eastAsia" w:ascii="仿宋" w:hAnsi="仿宋" w:eastAsia="仿宋" w:cs="宋体"/>
                <w:bCs/>
                <w:color w:val="000000" w:themeColor="text1"/>
                <w:sz w:val="24"/>
                <w:szCs w:val="24"/>
              </w:rPr>
              <w:t>电工电子实训</w:t>
            </w:r>
          </w:p>
        </w:tc>
        <w:tc>
          <w:tcPr>
            <w:tcW w:w="3434" w:type="dxa"/>
          </w:tcPr>
          <w:p>
            <w:pPr>
              <w:jc w:val="left"/>
              <w:rPr>
                <w:rFonts w:ascii="仿宋" w:hAnsi="仿宋" w:eastAsia="仿宋" w:cs="仿宋"/>
                <w:color w:val="000000"/>
                <w:sz w:val="24"/>
                <w:szCs w:val="24"/>
              </w:rPr>
            </w:pPr>
            <w:r>
              <w:rPr>
                <w:rFonts w:hint="eastAsia" w:ascii="仿宋" w:hAnsi="仿宋" w:eastAsia="仿宋" w:cs="仿宋"/>
                <w:color w:val="000000"/>
                <w:sz w:val="24"/>
                <w:szCs w:val="24"/>
              </w:rPr>
              <w:t>通过本课程的学习，使学生能正确处理一般电气设备安全用电事故，回正确识别和选用常用电气元件，初步掌握电工电子操作的一般技术。培养学生理论联系实际的能力，提高分析问题和解决问题的能力，增强独立工作能力,培养学生团结合作能力。</w:t>
            </w:r>
          </w:p>
        </w:tc>
        <w:tc>
          <w:tcPr>
            <w:tcW w:w="2919" w:type="dxa"/>
          </w:tcPr>
          <w:p>
            <w:pPr>
              <w:pStyle w:val="21"/>
              <w:numPr>
                <w:ilvl w:val="0"/>
                <w:numId w:val="2"/>
              </w:numPr>
              <w:ind w:firstLineChars="0"/>
              <w:rPr>
                <w:rFonts w:ascii="仿宋" w:hAnsi="仿宋" w:eastAsia="仿宋" w:cs="仿宋"/>
                <w:color w:val="000000"/>
                <w:kern w:val="0"/>
                <w:sz w:val="24"/>
                <w:szCs w:val="24"/>
              </w:rPr>
            </w:pPr>
            <w:r>
              <w:rPr>
                <w:rFonts w:hint="eastAsia" w:ascii="仿宋" w:hAnsi="仿宋" w:eastAsia="仿宋" w:cs="仿宋"/>
                <w:color w:val="000000"/>
                <w:kern w:val="0"/>
                <w:sz w:val="24"/>
                <w:szCs w:val="24"/>
              </w:rPr>
              <w:t>电气安全与保护；</w:t>
            </w:r>
          </w:p>
          <w:p>
            <w:pPr>
              <w:pStyle w:val="21"/>
              <w:numPr>
                <w:ilvl w:val="0"/>
                <w:numId w:val="2"/>
              </w:numPr>
              <w:ind w:firstLineChars="0"/>
              <w:rPr>
                <w:rFonts w:ascii="仿宋" w:hAnsi="仿宋" w:eastAsia="仿宋" w:cs="仿宋"/>
                <w:color w:val="000000"/>
                <w:sz w:val="24"/>
                <w:szCs w:val="24"/>
              </w:rPr>
            </w:pPr>
            <w:r>
              <w:rPr>
                <w:rFonts w:hint="eastAsia" w:ascii="仿宋" w:hAnsi="仿宋" w:eastAsia="仿宋" w:cs="仿宋"/>
                <w:color w:val="000000"/>
                <w:sz w:val="24"/>
                <w:szCs w:val="24"/>
              </w:rPr>
              <w:t>常用工具及仪器仪表的使用；</w:t>
            </w:r>
          </w:p>
          <w:p>
            <w:pPr>
              <w:pStyle w:val="21"/>
              <w:numPr>
                <w:ilvl w:val="0"/>
                <w:numId w:val="2"/>
              </w:numPr>
              <w:ind w:firstLineChars="0"/>
              <w:rPr>
                <w:rFonts w:ascii="仿宋" w:hAnsi="仿宋" w:eastAsia="仿宋" w:cs="仿宋"/>
                <w:color w:val="000000"/>
                <w:sz w:val="24"/>
                <w:szCs w:val="24"/>
              </w:rPr>
            </w:pPr>
            <w:r>
              <w:rPr>
                <w:rFonts w:hint="eastAsia" w:ascii="仿宋" w:hAnsi="仿宋" w:eastAsia="仿宋" w:cs="仿宋"/>
                <w:color w:val="000000"/>
                <w:sz w:val="24"/>
                <w:szCs w:val="24"/>
              </w:rPr>
              <w:t>常用电子元器件的认识与检测；</w:t>
            </w:r>
          </w:p>
          <w:p>
            <w:pPr>
              <w:pStyle w:val="21"/>
              <w:numPr>
                <w:ilvl w:val="0"/>
                <w:numId w:val="2"/>
              </w:numPr>
              <w:ind w:firstLineChars="0"/>
              <w:rPr>
                <w:rFonts w:ascii="仿宋" w:hAnsi="仿宋" w:eastAsia="仿宋" w:cs="仿宋"/>
                <w:color w:val="000000"/>
                <w:sz w:val="24"/>
                <w:szCs w:val="24"/>
              </w:rPr>
            </w:pPr>
            <w:r>
              <w:rPr>
                <w:rFonts w:hint="eastAsia" w:ascii="仿宋" w:hAnsi="仿宋" w:eastAsia="仿宋" w:cs="仿宋"/>
                <w:color w:val="000000"/>
                <w:sz w:val="24"/>
                <w:szCs w:val="24"/>
              </w:rPr>
              <w:t>电工电子产品装配及调试；</w:t>
            </w:r>
          </w:p>
          <w:p>
            <w:pPr>
              <w:pStyle w:val="21"/>
              <w:numPr>
                <w:ilvl w:val="0"/>
                <w:numId w:val="2"/>
              </w:numPr>
              <w:ind w:firstLineChars="0"/>
              <w:rPr>
                <w:rFonts w:ascii="仿宋" w:hAnsi="仿宋" w:eastAsia="仿宋" w:cs="仿宋"/>
                <w:color w:val="000000"/>
                <w:sz w:val="24"/>
                <w:szCs w:val="24"/>
              </w:rPr>
            </w:pPr>
            <w:r>
              <w:rPr>
                <w:rFonts w:hint="eastAsia" w:ascii="仿宋" w:hAnsi="仿宋" w:eastAsia="仿宋" w:cs="仿宋"/>
                <w:color w:val="000000"/>
                <w:sz w:val="24"/>
                <w:szCs w:val="24"/>
              </w:rPr>
              <w:t>Protel入门与电路设计。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vAlign w:val="center"/>
          </w:tcPr>
          <w:p>
            <w:pPr>
              <w:jc w:val="center"/>
              <w:rPr>
                <w:rFonts w:ascii="仿宋" w:hAnsi="仿宋" w:eastAsia="仿宋" w:cs="仿宋"/>
                <w:color w:val="000000"/>
                <w:sz w:val="28"/>
                <w:szCs w:val="28"/>
              </w:rPr>
            </w:pPr>
            <w:r>
              <w:rPr>
                <w:rFonts w:hint="eastAsia" w:ascii="仿宋" w:hAnsi="仿宋" w:eastAsia="仿宋" w:cs="仿宋"/>
                <w:color w:val="000000"/>
                <w:sz w:val="28"/>
                <w:szCs w:val="28"/>
              </w:rPr>
              <w:t>3</w:t>
            </w:r>
          </w:p>
        </w:tc>
        <w:tc>
          <w:tcPr>
            <w:tcW w:w="1386" w:type="dxa"/>
            <w:vAlign w:val="center"/>
          </w:tcPr>
          <w:p>
            <w:pPr>
              <w:jc w:val="center"/>
              <w:rPr>
                <w:rFonts w:ascii="仿宋" w:hAnsi="仿宋" w:eastAsia="仿宋" w:cs="仿宋"/>
                <w:color w:val="000000"/>
                <w:sz w:val="24"/>
                <w:szCs w:val="24"/>
              </w:rPr>
            </w:pPr>
            <w:r>
              <w:rPr>
                <w:rFonts w:hint="eastAsia" w:ascii="仿宋" w:hAnsi="仿宋" w:eastAsia="仿宋" w:cs="宋体"/>
                <w:bCs/>
                <w:color w:val="000000" w:themeColor="text1"/>
                <w:sz w:val="24"/>
                <w:szCs w:val="24"/>
              </w:rPr>
              <w:t>单片机技术实训</w:t>
            </w:r>
          </w:p>
        </w:tc>
        <w:tc>
          <w:tcPr>
            <w:tcW w:w="3434" w:type="dxa"/>
          </w:tcPr>
          <w:p>
            <w:pPr>
              <w:jc w:val="left"/>
              <w:rPr>
                <w:rFonts w:ascii="仿宋" w:hAnsi="仿宋" w:eastAsia="仿宋" w:cs="仿宋"/>
                <w:color w:val="000000"/>
                <w:sz w:val="24"/>
                <w:szCs w:val="24"/>
              </w:rPr>
            </w:pPr>
            <w:r>
              <w:rPr>
                <w:rFonts w:hint="eastAsia" w:ascii="仿宋" w:hAnsi="仿宋" w:eastAsia="仿宋" w:cs="仿宋"/>
                <w:color w:val="000000"/>
                <w:sz w:val="24"/>
                <w:szCs w:val="24"/>
              </w:rPr>
              <w:t>通过本课程学习使学生了解复杂电子产品生产制造的全过程，能运用51单片机进行简单的单片机应用系统的硬件，掌握单片机应用系统的硬件、软件调试方法。</w:t>
            </w:r>
          </w:p>
        </w:tc>
        <w:tc>
          <w:tcPr>
            <w:tcW w:w="2919" w:type="dxa"/>
          </w:tcPr>
          <w:p>
            <w:pPr>
              <w:widowControl/>
              <w:numPr>
                <w:ilvl w:val="0"/>
                <w:numId w:val="3"/>
              </w:numPr>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L</w:t>
            </w:r>
            <w:r>
              <w:rPr>
                <w:rFonts w:ascii="仿宋" w:hAnsi="仿宋" w:eastAsia="仿宋" w:cs="仿宋"/>
                <w:color w:val="000000"/>
                <w:kern w:val="0"/>
                <w:sz w:val="24"/>
                <w:szCs w:val="24"/>
              </w:rPr>
              <w:t xml:space="preserve">ED </w:t>
            </w:r>
            <w:r>
              <w:rPr>
                <w:rFonts w:hint="eastAsia" w:ascii="仿宋" w:hAnsi="仿宋" w:eastAsia="仿宋" w:cs="仿宋"/>
                <w:color w:val="000000"/>
                <w:kern w:val="0"/>
                <w:sz w:val="24"/>
                <w:szCs w:val="24"/>
              </w:rPr>
              <w:t>闪烁灯设计；</w:t>
            </w:r>
          </w:p>
          <w:p>
            <w:pPr>
              <w:widowControl/>
              <w:numPr>
                <w:ilvl w:val="0"/>
                <w:numId w:val="3"/>
              </w:numPr>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广告灯左右移设计；</w:t>
            </w:r>
          </w:p>
          <w:p>
            <w:pPr>
              <w:widowControl/>
              <w:numPr>
                <w:ilvl w:val="0"/>
                <w:numId w:val="3"/>
              </w:numPr>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单键识别设计；</w:t>
            </w:r>
          </w:p>
          <w:p>
            <w:pPr>
              <w:widowControl/>
              <w:numPr>
                <w:ilvl w:val="0"/>
                <w:numId w:val="3"/>
              </w:numPr>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动态数码显示设计；</w:t>
            </w:r>
          </w:p>
          <w:p>
            <w:pPr>
              <w:widowControl/>
              <w:numPr>
                <w:ilvl w:val="0"/>
                <w:numId w:val="3"/>
              </w:numPr>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智能电子钟设计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vAlign w:val="center"/>
          </w:tcPr>
          <w:p>
            <w:pPr>
              <w:jc w:val="center"/>
              <w:rPr>
                <w:rFonts w:ascii="仿宋" w:hAnsi="仿宋" w:eastAsia="仿宋" w:cs="仿宋"/>
                <w:color w:val="000000"/>
                <w:sz w:val="28"/>
                <w:szCs w:val="28"/>
              </w:rPr>
            </w:pPr>
            <w:r>
              <w:rPr>
                <w:rFonts w:hint="eastAsia" w:ascii="仿宋" w:hAnsi="仿宋" w:eastAsia="仿宋" w:cs="仿宋"/>
                <w:color w:val="000000"/>
                <w:sz w:val="28"/>
                <w:szCs w:val="28"/>
              </w:rPr>
              <w:t>4</w:t>
            </w:r>
          </w:p>
        </w:tc>
        <w:tc>
          <w:tcPr>
            <w:tcW w:w="1386" w:type="dxa"/>
            <w:vAlign w:val="center"/>
          </w:tcPr>
          <w:p>
            <w:pPr>
              <w:jc w:val="center"/>
              <w:rPr>
                <w:rFonts w:ascii="仿宋" w:hAnsi="仿宋" w:eastAsia="仿宋" w:cs="宋体"/>
                <w:bCs/>
                <w:color w:val="000000" w:themeColor="text1"/>
                <w:sz w:val="24"/>
                <w:szCs w:val="24"/>
              </w:rPr>
            </w:pPr>
            <w:r>
              <w:rPr>
                <w:rFonts w:hint="eastAsia" w:ascii="仿宋" w:hAnsi="仿宋" w:eastAsia="仿宋" w:cs="宋体"/>
                <w:bCs/>
                <w:color w:val="000000" w:themeColor="text1"/>
                <w:sz w:val="24"/>
                <w:szCs w:val="24"/>
              </w:rPr>
              <w:t>电子产品生产与工艺实训</w:t>
            </w:r>
          </w:p>
        </w:tc>
        <w:tc>
          <w:tcPr>
            <w:tcW w:w="3434" w:type="dxa"/>
          </w:tcPr>
          <w:p>
            <w:pPr>
              <w:jc w:val="left"/>
              <w:rPr>
                <w:rFonts w:ascii="仿宋" w:hAnsi="仿宋" w:eastAsia="仿宋" w:cs="仿宋"/>
                <w:color w:val="000000"/>
                <w:sz w:val="24"/>
                <w:szCs w:val="24"/>
              </w:rPr>
            </w:pPr>
            <w:r>
              <w:rPr>
                <w:rFonts w:hint="eastAsia" w:ascii="仿宋" w:hAnsi="仿宋" w:eastAsia="仿宋" w:cs="仿宋"/>
                <w:color w:val="000000"/>
                <w:sz w:val="24"/>
                <w:szCs w:val="24"/>
              </w:rPr>
              <w:t>通过本课程的学习，使学生了解常用电子器件、原材料和工具的基本性能和使用，学会选用元器件；掌握电子产品生产的工艺技术、主要设备的工作原理及基本应用操作；掌握电子企业用的手工焊接、浸焊、回流焊接等关键工艺的基本知识和基本操作，会组装电子产品。</w:t>
            </w:r>
          </w:p>
        </w:tc>
        <w:tc>
          <w:tcPr>
            <w:tcW w:w="2919" w:type="dxa"/>
          </w:tcPr>
          <w:p>
            <w:pPr>
              <w:widowControl/>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1、电子元件的识别与检测；</w:t>
            </w:r>
          </w:p>
          <w:p>
            <w:pPr>
              <w:widowControl/>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2、电子器件的识别与检测；</w:t>
            </w:r>
          </w:p>
          <w:p>
            <w:pPr>
              <w:widowControl/>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3、集成电路的分类、应用于检测；</w:t>
            </w:r>
          </w:p>
          <w:p>
            <w:pPr>
              <w:widowControl/>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4、学习电子企业的工艺管理内容与方法，会编制生产工艺文件。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vAlign w:val="center"/>
          </w:tcPr>
          <w:p>
            <w:pPr>
              <w:jc w:val="center"/>
              <w:rPr>
                <w:rFonts w:ascii="仿宋" w:hAnsi="仿宋" w:eastAsia="仿宋" w:cs="仿宋"/>
                <w:color w:val="000000"/>
                <w:sz w:val="28"/>
                <w:szCs w:val="28"/>
              </w:rPr>
            </w:pPr>
            <w:r>
              <w:rPr>
                <w:rFonts w:hint="eastAsia" w:ascii="仿宋" w:hAnsi="仿宋" w:eastAsia="仿宋" w:cs="仿宋"/>
                <w:color w:val="000000"/>
                <w:sz w:val="28"/>
                <w:szCs w:val="28"/>
              </w:rPr>
              <w:t>5</w:t>
            </w:r>
          </w:p>
        </w:tc>
        <w:tc>
          <w:tcPr>
            <w:tcW w:w="1386" w:type="dxa"/>
            <w:vAlign w:val="center"/>
          </w:tcPr>
          <w:p>
            <w:pPr>
              <w:jc w:val="center"/>
              <w:rPr>
                <w:rFonts w:ascii="仿宋" w:hAnsi="仿宋" w:eastAsia="仿宋" w:cs="仿宋"/>
                <w:color w:val="000000"/>
                <w:sz w:val="24"/>
                <w:szCs w:val="24"/>
              </w:rPr>
            </w:pPr>
            <w:r>
              <w:rPr>
                <w:rFonts w:hint="eastAsia" w:ascii="仿宋" w:hAnsi="仿宋" w:eastAsia="仿宋" w:cs="宋体"/>
                <w:bCs/>
                <w:color w:val="000000" w:themeColor="text1"/>
                <w:sz w:val="24"/>
                <w:szCs w:val="24"/>
              </w:rPr>
              <w:t>毕业设计（论文）</w:t>
            </w:r>
          </w:p>
        </w:tc>
        <w:tc>
          <w:tcPr>
            <w:tcW w:w="3434" w:type="dxa"/>
          </w:tcPr>
          <w:p>
            <w:pPr>
              <w:jc w:val="left"/>
              <w:rPr>
                <w:rFonts w:ascii="仿宋" w:hAnsi="仿宋" w:eastAsia="仿宋" w:cs="仿宋"/>
                <w:color w:val="000000"/>
                <w:sz w:val="24"/>
                <w:szCs w:val="24"/>
              </w:rPr>
            </w:pPr>
            <w:r>
              <w:rPr>
                <w:rFonts w:hint="eastAsia" w:ascii="仿宋" w:hAnsi="仿宋" w:eastAsia="仿宋" w:cs="仿宋"/>
                <w:color w:val="000000"/>
                <w:sz w:val="24"/>
                <w:szCs w:val="24"/>
              </w:rPr>
              <w:t>通过撰写毕业论文，培养学生对工作认真负责、一丝不苟、团结协作、潜心思考和实事求是的科学态度；学会资料收集、资料分析、根据课题要求构思方案、选择最佳方案、运用相关知识进行细部设计、撰写文档等，培养学生的综合能力，包括知识运用、实验测试、书面和口头文字表达等能力。</w:t>
            </w:r>
          </w:p>
        </w:tc>
        <w:tc>
          <w:tcPr>
            <w:tcW w:w="2919" w:type="dxa"/>
          </w:tcPr>
          <w:p>
            <w:pPr>
              <w:jc w:val="left"/>
              <w:rPr>
                <w:rFonts w:ascii="仿宋" w:hAnsi="仿宋" w:eastAsia="仿宋" w:cs="仿宋"/>
                <w:color w:val="000000"/>
                <w:sz w:val="24"/>
                <w:szCs w:val="24"/>
              </w:rPr>
            </w:pPr>
            <w:r>
              <w:rPr>
                <w:rFonts w:hint="eastAsia" w:ascii="仿宋" w:hAnsi="仿宋" w:eastAsia="仿宋" w:cs="仿宋"/>
                <w:color w:val="000000"/>
                <w:sz w:val="24"/>
                <w:szCs w:val="24"/>
              </w:rPr>
              <w:t>学生选择教师给定题目或学生自选题。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vAlign w:val="center"/>
          </w:tcPr>
          <w:p>
            <w:pPr>
              <w:jc w:val="center"/>
              <w:rPr>
                <w:rFonts w:ascii="仿宋" w:hAnsi="仿宋" w:eastAsia="仿宋" w:cs="仿宋"/>
                <w:color w:val="000000"/>
                <w:sz w:val="28"/>
                <w:szCs w:val="28"/>
              </w:rPr>
            </w:pPr>
            <w:r>
              <w:rPr>
                <w:rFonts w:hint="eastAsia" w:ascii="仿宋" w:hAnsi="仿宋" w:eastAsia="仿宋" w:cs="仿宋"/>
                <w:color w:val="000000"/>
                <w:sz w:val="28"/>
                <w:szCs w:val="28"/>
              </w:rPr>
              <w:t>6</w:t>
            </w:r>
          </w:p>
        </w:tc>
        <w:tc>
          <w:tcPr>
            <w:tcW w:w="1386" w:type="dxa"/>
            <w:vAlign w:val="center"/>
          </w:tcPr>
          <w:p>
            <w:pPr>
              <w:jc w:val="center"/>
              <w:rPr>
                <w:rFonts w:ascii="仿宋" w:hAnsi="仿宋" w:eastAsia="仿宋" w:cs="宋体"/>
                <w:bCs/>
                <w:color w:val="000000" w:themeColor="text1"/>
                <w:sz w:val="24"/>
                <w:szCs w:val="24"/>
              </w:rPr>
            </w:pPr>
            <w:r>
              <w:rPr>
                <w:rFonts w:hint="eastAsia" w:ascii="仿宋" w:hAnsi="仿宋" w:eastAsia="仿宋" w:cs="宋体"/>
                <w:bCs/>
                <w:color w:val="000000" w:themeColor="text1"/>
                <w:sz w:val="24"/>
                <w:szCs w:val="24"/>
              </w:rPr>
              <w:t>毕业顶岗实习</w:t>
            </w:r>
          </w:p>
        </w:tc>
        <w:tc>
          <w:tcPr>
            <w:tcW w:w="3434" w:type="dxa"/>
          </w:tcPr>
          <w:p>
            <w:pPr>
              <w:jc w:val="left"/>
              <w:rPr>
                <w:rFonts w:ascii="仿宋" w:hAnsi="仿宋" w:eastAsia="仿宋" w:cs="仿宋"/>
                <w:color w:val="000000"/>
                <w:sz w:val="24"/>
                <w:szCs w:val="24"/>
              </w:rPr>
            </w:pPr>
            <w:r>
              <w:rPr>
                <w:rFonts w:hint="eastAsia" w:ascii="仿宋" w:hAnsi="仿宋" w:eastAsia="仿宋" w:cs="仿宋"/>
                <w:color w:val="000000"/>
                <w:sz w:val="24"/>
                <w:szCs w:val="24"/>
              </w:rPr>
              <w:t>通过进入企业顶岗实习，熟悉企业文化，了解企业各种规范与制度，了解一线生产企业的生产管理流程，熟悉常见生产工艺，培养岗位工作能力，将学校的理论知识与实践现场结合起来，为学生顺利就业做好充分准备。</w:t>
            </w:r>
          </w:p>
        </w:tc>
        <w:tc>
          <w:tcPr>
            <w:tcW w:w="2919" w:type="dxa"/>
          </w:tcPr>
          <w:p>
            <w:pPr>
              <w:jc w:val="left"/>
              <w:rPr>
                <w:rFonts w:ascii="仿宋" w:hAnsi="仿宋" w:eastAsia="仿宋" w:cs="仿宋"/>
                <w:color w:val="000000"/>
                <w:sz w:val="24"/>
                <w:szCs w:val="24"/>
              </w:rPr>
            </w:pPr>
            <w:r>
              <w:rPr>
                <w:rFonts w:hint="eastAsia" w:ascii="仿宋" w:hAnsi="仿宋" w:eastAsia="仿宋" w:cs="仿宋"/>
                <w:color w:val="000000"/>
                <w:sz w:val="24"/>
                <w:szCs w:val="24"/>
              </w:rPr>
              <w:t>学生根据自己的职业规划和具体情况，可以选择生产技术、维修技术、材料供应与检测、产品测试等岗位，参与企业的相关岗位的具体工作，查缺补漏，强化和完善自己的知识体系。</w:t>
            </w:r>
          </w:p>
        </w:tc>
      </w:tr>
    </w:tbl>
    <w:p>
      <w:pPr>
        <w:overflowPunct w:val="0"/>
        <w:adjustRightInd w:val="0"/>
        <w:spacing w:before="217" w:beforeLines="50"/>
        <w:ind w:firstLine="640" w:firstLineChars="200"/>
        <w:outlineLvl w:val="0"/>
        <w:rPr>
          <w:rFonts w:ascii="仿宋" w:hAnsi="仿宋" w:eastAsia="仿宋"/>
          <w:color w:val="000000" w:themeColor="text1"/>
          <w:szCs w:val="32"/>
        </w:rPr>
      </w:pPr>
      <w:bookmarkStart w:id="70" w:name="_Toc90675131"/>
      <w:r>
        <w:rPr>
          <w:rFonts w:hint="eastAsia" w:ascii="仿宋" w:hAnsi="仿宋" w:eastAsia="仿宋"/>
          <w:color w:val="000000" w:themeColor="text1"/>
          <w:szCs w:val="32"/>
        </w:rPr>
        <w:t>（4）主要专业限选课程：PLC技术应用、SMT技术、应用电子专业英语、智能仪表、虚拟仪器技术应用、电子测量。</w:t>
      </w:r>
      <w:bookmarkEnd w:id="70"/>
    </w:p>
    <w:p>
      <w:pPr>
        <w:overflowPunct w:val="0"/>
        <w:adjustRightInd w:val="0"/>
        <w:outlineLvl w:val="0"/>
        <w:rPr>
          <w:rFonts w:ascii="黑体" w:hAnsi="黑体" w:eastAsia="黑体"/>
          <w:sz w:val="36"/>
          <w:szCs w:val="36"/>
        </w:rPr>
      </w:pPr>
      <w:bookmarkStart w:id="71" w:name="_Toc90675132"/>
      <w:r>
        <w:rPr>
          <w:rFonts w:ascii="黑体" w:hAnsi="黑体" w:eastAsia="黑体"/>
          <w:sz w:val="36"/>
          <w:szCs w:val="36"/>
        </w:rPr>
        <w:t>七、教学进程总体安排</w:t>
      </w:r>
      <w:bookmarkEnd w:id="71"/>
    </w:p>
    <w:p>
      <w:pPr>
        <w:spacing w:line="320" w:lineRule="exact"/>
        <w:ind w:firstLine="480" w:firstLineChars="200"/>
        <w:rPr>
          <w:rFonts w:eastAsia="黑体"/>
          <w:bCs/>
          <w:sz w:val="28"/>
          <w:szCs w:val="28"/>
        </w:rPr>
      </w:pPr>
      <w:r>
        <w:rPr>
          <w:rFonts w:hint="eastAsia" w:ascii="黑体" w:hAnsi="黑体" w:eastAsia="黑体"/>
          <w:sz w:val="24"/>
          <w:szCs w:val="24"/>
        </w:rPr>
        <w:t>（一）</w:t>
      </w:r>
      <w:r>
        <w:rPr>
          <w:rFonts w:hint="eastAsia" w:eastAsia="黑体"/>
          <w:bCs/>
          <w:sz w:val="28"/>
          <w:szCs w:val="28"/>
        </w:rPr>
        <w:t>课程结构与学分（时）分布</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6"/>
        <w:gridCol w:w="556"/>
        <w:gridCol w:w="682"/>
        <w:gridCol w:w="735"/>
        <w:gridCol w:w="546"/>
        <w:gridCol w:w="733"/>
        <w:gridCol w:w="682"/>
        <w:gridCol w:w="735"/>
        <w:gridCol w:w="576"/>
        <w:gridCol w:w="736"/>
        <w:gridCol w:w="636"/>
        <w:gridCol w:w="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20" w:type="pct"/>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课程类别</w:t>
            </w:r>
          </w:p>
        </w:tc>
        <w:tc>
          <w:tcPr>
            <w:tcW w:w="326" w:type="pct"/>
            <w:vMerge w:val="restar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课程</w:t>
            </w:r>
          </w:p>
          <w:p>
            <w:pPr>
              <w:spacing w:line="320" w:lineRule="exact"/>
              <w:jc w:val="center"/>
              <w:rPr>
                <w:rFonts w:ascii="宋体" w:hAnsi="宋体"/>
                <w:color w:val="000000"/>
                <w:sz w:val="18"/>
                <w:szCs w:val="18"/>
              </w:rPr>
            </w:pPr>
            <w:r>
              <w:rPr>
                <w:rFonts w:hint="eastAsia" w:ascii="宋体" w:hAnsi="宋体"/>
                <w:color w:val="000000"/>
                <w:sz w:val="18"/>
                <w:szCs w:val="18"/>
              </w:rPr>
              <w:t>性质</w:t>
            </w:r>
          </w:p>
        </w:tc>
        <w:tc>
          <w:tcPr>
            <w:tcW w:w="1581" w:type="pct"/>
            <w:gridSpan w:val="4"/>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理论</w:t>
            </w:r>
          </w:p>
        </w:tc>
        <w:tc>
          <w:tcPr>
            <w:tcW w:w="1601" w:type="pct"/>
            <w:gridSpan w:val="4"/>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实践</w:t>
            </w:r>
          </w:p>
        </w:tc>
        <w:tc>
          <w:tcPr>
            <w:tcW w:w="771" w:type="pct"/>
            <w:gridSpan w:val="2"/>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326" w:type="pct"/>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sz w:val="18"/>
                <w:szCs w:val="18"/>
              </w:rPr>
            </w:pPr>
          </w:p>
        </w:tc>
        <w:tc>
          <w:tcPr>
            <w:tcW w:w="400"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学分数</w:t>
            </w:r>
          </w:p>
        </w:tc>
        <w:tc>
          <w:tcPr>
            <w:tcW w:w="431"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320"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学时数</w:t>
            </w:r>
          </w:p>
        </w:tc>
        <w:tc>
          <w:tcPr>
            <w:tcW w:w="430"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400"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学分数</w:t>
            </w:r>
          </w:p>
        </w:tc>
        <w:tc>
          <w:tcPr>
            <w:tcW w:w="431"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338"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w:t>
            </w:r>
          </w:p>
          <w:p>
            <w:pPr>
              <w:spacing w:line="320" w:lineRule="exact"/>
              <w:jc w:val="center"/>
              <w:rPr>
                <w:rFonts w:ascii="宋体" w:hAnsi="宋体"/>
                <w:color w:val="000000"/>
                <w:sz w:val="18"/>
                <w:szCs w:val="18"/>
              </w:rPr>
            </w:pPr>
            <w:r>
              <w:rPr>
                <w:rFonts w:hint="eastAsia" w:ascii="宋体" w:hAnsi="宋体"/>
                <w:color w:val="000000"/>
                <w:sz w:val="18"/>
                <w:szCs w:val="18"/>
              </w:rPr>
              <w:t>数</w:t>
            </w:r>
          </w:p>
        </w:tc>
        <w:tc>
          <w:tcPr>
            <w:tcW w:w="432"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373"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学分数</w:t>
            </w:r>
          </w:p>
        </w:tc>
        <w:tc>
          <w:tcPr>
            <w:tcW w:w="398"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20" w:type="pct"/>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公共基础课程</w:t>
            </w:r>
          </w:p>
        </w:tc>
        <w:tc>
          <w:tcPr>
            <w:tcW w:w="32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必修</w:t>
            </w:r>
          </w:p>
        </w:tc>
        <w:tc>
          <w:tcPr>
            <w:tcW w:w="40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16</w:t>
            </w:r>
          </w:p>
        </w:tc>
        <w:tc>
          <w:tcPr>
            <w:tcW w:w="43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10.8%</w:t>
            </w:r>
          </w:p>
        </w:tc>
        <w:tc>
          <w:tcPr>
            <w:tcW w:w="32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302</w:t>
            </w:r>
          </w:p>
        </w:tc>
        <w:tc>
          <w:tcPr>
            <w:tcW w:w="4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10%</w:t>
            </w:r>
          </w:p>
        </w:tc>
        <w:tc>
          <w:tcPr>
            <w:tcW w:w="40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18</w:t>
            </w:r>
          </w:p>
        </w:tc>
        <w:tc>
          <w:tcPr>
            <w:tcW w:w="43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12.2%</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356</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12%</w:t>
            </w:r>
          </w:p>
        </w:tc>
        <w:tc>
          <w:tcPr>
            <w:tcW w:w="37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52.5</w:t>
            </w:r>
          </w:p>
        </w:tc>
        <w:tc>
          <w:tcPr>
            <w:tcW w:w="39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2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32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选修</w:t>
            </w:r>
          </w:p>
        </w:tc>
        <w:tc>
          <w:tcPr>
            <w:tcW w:w="4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color w:val="000000"/>
                <w:sz w:val="18"/>
                <w:szCs w:val="18"/>
              </w:rPr>
            </w:pPr>
            <w:r>
              <w:rPr>
                <w:color w:val="000000"/>
                <w:sz w:val="18"/>
                <w:szCs w:val="18"/>
              </w:rPr>
              <w:t>11.5</w:t>
            </w:r>
          </w:p>
        </w:tc>
        <w:tc>
          <w:tcPr>
            <w:tcW w:w="43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color w:val="000000"/>
                <w:sz w:val="18"/>
                <w:szCs w:val="18"/>
              </w:rPr>
            </w:pPr>
            <w:r>
              <w:rPr>
                <w:color w:val="000000"/>
                <w:sz w:val="18"/>
                <w:szCs w:val="18"/>
              </w:rPr>
              <w:t>7.8%</w:t>
            </w:r>
          </w:p>
        </w:tc>
        <w:tc>
          <w:tcPr>
            <w:tcW w:w="32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color w:val="000000"/>
                <w:sz w:val="18"/>
                <w:szCs w:val="18"/>
              </w:rPr>
            </w:pPr>
            <w:r>
              <w:rPr>
                <w:color w:val="000000"/>
                <w:sz w:val="18"/>
                <w:szCs w:val="18"/>
              </w:rPr>
              <w:t>192</w:t>
            </w:r>
          </w:p>
        </w:tc>
        <w:tc>
          <w:tcPr>
            <w:tcW w:w="43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color w:val="000000"/>
                <w:sz w:val="18"/>
                <w:szCs w:val="18"/>
              </w:rPr>
            </w:pPr>
            <w:r>
              <w:rPr>
                <w:color w:val="000000"/>
                <w:sz w:val="18"/>
                <w:szCs w:val="18"/>
              </w:rPr>
              <w:t>7%</w:t>
            </w:r>
          </w:p>
        </w:tc>
        <w:tc>
          <w:tcPr>
            <w:tcW w:w="400"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color w:val="000000"/>
                <w:sz w:val="18"/>
                <w:szCs w:val="18"/>
              </w:rPr>
            </w:pPr>
            <w:r>
              <w:rPr>
                <w:color w:val="000000"/>
                <w:sz w:val="18"/>
                <w:szCs w:val="18"/>
              </w:rPr>
              <w:t>7</w:t>
            </w:r>
          </w:p>
        </w:tc>
        <w:tc>
          <w:tcPr>
            <w:tcW w:w="43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color w:val="000000"/>
                <w:sz w:val="18"/>
                <w:szCs w:val="18"/>
              </w:rPr>
            </w:pPr>
            <w:r>
              <w:rPr>
                <w:color w:val="000000"/>
                <w:sz w:val="18"/>
                <w:szCs w:val="18"/>
              </w:rPr>
              <w:t>4.7%</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color w:val="000000"/>
                <w:sz w:val="18"/>
                <w:szCs w:val="18"/>
              </w:rPr>
            </w:pPr>
            <w:r>
              <w:rPr>
                <w:color w:val="000000"/>
                <w:sz w:val="18"/>
                <w:szCs w:val="18"/>
              </w:rPr>
              <w:t>114</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color w:val="000000"/>
                <w:sz w:val="18"/>
                <w:szCs w:val="18"/>
              </w:rPr>
            </w:pPr>
            <w:r>
              <w:rPr>
                <w:color w:val="000000"/>
                <w:sz w:val="18"/>
                <w:szCs w:val="18"/>
              </w:rPr>
              <w:t>4%</w:t>
            </w:r>
          </w:p>
        </w:tc>
        <w:tc>
          <w:tcPr>
            <w:tcW w:w="37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18"/>
                <w:szCs w:val="18"/>
              </w:rPr>
            </w:pPr>
          </w:p>
        </w:tc>
        <w:tc>
          <w:tcPr>
            <w:tcW w:w="39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20" w:type="pct"/>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专业课程</w:t>
            </w:r>
          </w:p>
        </w:tc>
        <w:tc>
          <w:tcPr>
            <w:tcW w:w="32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必修</w:t>
            </w:r>
          </w:p>
        </w:tc>
        <w:tc>
          <w:tcPr>
            <w:tcW w:w="40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16</w:t>
            </w:r>
          </w:p>
        </w:tc>
        <w:tc>
          <w:tcPr>
            <w:tcW w:w="43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11.0%</w:t>
            </w:r>
          </w:p>
        </w:tc>
        <w:tc>
          <w:tcPr>
            <w:tcW w:w="32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362</w:t>
            </w:r>
          </w:p>
        </w:tc>
        <w:tc>
          <w:tcPr>
            <w:tcW w:w="4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12%</w:t>
            </w:r>
          </w:p>
        </w:tc>
        <w:tc>
          <w:tcPr>
            <w:tcW w:w="40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53.</w:t>
            </w:r>
            <w:r>
              <w:rPr>
                <w:rFonts w:hint="eastAsia"/>
                <w:color w:val="000000"/>
                <w:sz w:val="18"/>
                <w:szCs w:val="18"/>
              </w:rPr>
              <w:t>5</w:t>
            </w:r>
          </w:p>
        </w:tc>
        <w:tc>
          <w:tcPr>
            <w:tcW w:w="43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36.4%</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1196</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41%</w:t>
            </w:r>
          </w:p>
        </w:tc>
        <w:tc>
          <w:tcPr>
            <w:tcW w:w="37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95</w:t>
            </w:r>
          </w:p>
        </w:tc>
        <w:tc>
          <w:tcPr>
            <w:tcW w:w="39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2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32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选修</w:t>
            </w:r>
          </w:p>
        </w:tc>
        <w:tc>
          <w:tcPr>
            <w:tcW w:w="40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color w:val="000000"/>
                <w:sz w:val="18"/>
                <w:szCs w:val="18"/>
              </w:rPr>
            </w:pPr>
            <w:r>
              <w:rPr>
                <w:color w:val="000000"/>
                <w:sz w:val="18"/>
                <w:szCs w:val="18"/>
              </w:rPr>
              <w:t>12.</w:t>
            </w:r>
            <w:r>
              <w:rPr>
                <w:rFonts w:hint="eastAsia"/>
                <w:color w:val="000000"/>
                <w:sz w:val="18"/>
                <w:szCs w:val="18"/>
              </w:rPr>
              <w:t>5</w:t>
            </w:r>
          </w:p>
        </w:tc>
        <w:tc>
          <w:tcPr>
            <w:tcW w:w="43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color w:val="000000"/>
                <w:sz w:val="18"/>
                <w:szCs w:val="18"/>
              </w:rPr>
            </w:pPr>
            <w:r>
              <w:rPr>
                <w:color w:val="000000"/>
                <w:sz w:val="18"/>
                <w:szCs w:val="18"/>
              </w:rPr>
              <w:t>8.5%</w:t>
            </w:r>
          </w:p>
        </w:tc>
        <w:tc>
          <w:tcPr>
            <w:tcW w:w="32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color w:val="000000"/>
                <w:sz w:val="18"/>
                <w:szCs w:val="18"/>
              </w:rPr>
            </w:pPr>
            <w:r>
              <w:rPr>
                <w:color w:val="000000"/>
                <w:sz w:val="18"/>
                <w:szCs w:val="18"/>
              </w:rPr>
              <w:t>280</w:t>
            </w:r>
          </w:p>
        </w:tc>
        <w:tc>
          <w:tcPr>
            <w:tcW w:w="43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color w:val="000000"/>
                <w:sz w:val="18"/>
                <w:szCs w:val="18"/>
              </w:rPr>
            </w:pPr>
            <w:r>
              <w:rPr>
                <w:color w:val="000000"/>
                <w:sz w:val="18"/>
                <w:szCs w:val="18"/>
              </w:rPr>
              <w:t>10%</w:t>
            </w:r>
          </w:p>
        </w:tc>
        <w:tc>
          <w:tcPr>
            <w:tcW w:w="40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color w:val="000000"/>
                <w:sz w:val="18"/>
                <w:szCs w:val="18"/>
              </w:rPr>
            </w:pPr>
            <w:r>
              <w:rPr>
                <w:rFonts w:hint="eastAsia"/>
                <w:color w:val="000000"/>
                <w:sz w:val="18"/>
                <w:szCs w:val="18"/>
              </w:rPr>
              <w:t>5</w:t>
            </w:r>
          </w:p>
        </w:tc>
        <w:tc>
          <w:tcPr>
            <w:tcW w:w="43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color w:val="000000"/>
                <w:sz w:val="18"/>
                <w:szCs w:val="18"/>
              </w:rPr>
            </w:pPr>
            <w:r>
              <w:rPr>
                <w:color w:val="000000"/>
                <w:sz w:val="18"/>
                <w:szCs w:val="18"/>
              </w:rPr>
              <w:t>3.2%</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color w:val="000000"/>
                <w:sz w:val="18"/>
                <w:szCs w:val="18"/>
              </w:rPr>
            </w:pPr>
            <w:r>
              <w:rPr>
                <w:color w:val="000000"/>
                <w:sz w:val="18"/>
                <w:szCs w:val="18"/>
              </w:rPr>
              <w:t>104</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color w:val="000000"/>
                <w:sz w:val="18"/>
                <w:szCs w:val="18"/>
              </w:rPr>
            </w:pPr>
            <w:r>
              <w:rPr>
                <w:color w:val="000000"/>
                <w:sz w:val="18"/>
                <w:szCs w:val="18"/>
              </w:rPr>
              <w:t>4%</w:t>
            </w:r>
          </w:p>
        </w:tc>
        <w:tc>
          <w:tcPr>
            <w:tcW w:w="37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sz w:val="18"/>
                <w:szCs w:val="18"/>
              </w:rPr>
            </w:pPr>
          </w:p>
        </w:tc>
        <w:tc>
          <w:tcPr>
            <w:tcW w:w="39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20" w:type="pct"/>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合计</w:t>
            </w:r>
          </w:p>
        </w:tc>
        <w:tc>
          <w:tcPr>
            <w:tcW w:w="326" w:type="pc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必修</w:t>
            </w:r>
          </w:p>
        </w:tc>
        <w:tc>
          <w:tcPr>
            <w:tcW w:w="40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 xml:space="preserve">32 </w:t>
            </w:r>
          </w:p>
        </w:tc>
        <w:tc>
          <w:tcPr>
            <w:tcW w:w="43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21.9%</w:t>
            </w:r>
          </w:p>
        </w:tc>
        <w:tc>
          <w:tcPr>
            <w:tcW w:w="32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664</w:t>
            </w:r>
          </w:p>
        </w:tc>
        <w:tc>
          <w:tcPr>
            <w:tcW w:w="4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23%</w:t>
            </w:r>
          </w:p>
        </w:tc>
        <w:tc>
          <w:tcPr>
            <w:tcW w:w="40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71.</w:t>
            </w:r>
            <w:r>
              <w:rPr>
                <w:rFonts w:hint="eastAsia"/>
                <w:color w:val="000000"/>
                <w:sz w:val="18"/>
                <w:szCs w:val="18"/>
              </w:rPr>
              <w:t>5</w:t>
            </w:r>
          </w:p>
        </w:tc>
        <w:tc>
          <w:tcPr>
            <w:tcW w:w="43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48.6%</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1552</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53%</w:t>
            </w:r>
          </w:p>
        </w:tc>
        <w:tc>
          <w:tcPr>
            <w:tcW w:w="37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147.5</w:t>
            </w:r>
          </w:p>
        </w:tc>
        <w:tc>
          <w:tcPr>
            <w:tcW w:w="39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2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326" w:type="pc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选修</w:t>
            </w:r>
          </w:p>
        </w:tc>
        <w:tc>
          <w:tcPr>
            <w:tcW w:w="40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color w:val="000000"/>
                <w:sz w:val="18"/>
                <w:szCs w:val="18"/>
              </w:rPr>
            </w:pPr>
            <w:r>
              <w:rPr>
                <w:color w:val="000000"/>
                <w:sz w:val="18"/>
                <w:szCs w:val="18"/>
              </w:rPr>
              <w:t xml:space="preserve">24 </w:t>
            </w:r>
          </w:p>
        </w:tc>
        <w:tc>
          <w:tcPr>
            <w:tcW w:w="43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color w:val="000000"/>
                <w:sz w:val="18"/>
                <w:szCs w:val="18"/>
              </w:rPr>
            </w:pPr>
            <w:r>
              <w:rPr>
                <w:color w:val="000000"/>
                <w:sz w:val="18"/>
                <w:szCs w:val="18"/>
              </w:rPr>
              <w:t>16.3%</w:t>
            </w:r>
          </w:p>
        </w:tc>
        <w:tc>
          <w:tcPr>
            <w:tcW w:w="32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color w:val="000000"/>
                <w:sz w:val="18"/>
                <w:szCs w:val="18"/>
              </w:rPr>
            </w:pPr>
            <w:r>
              <w:rPr>
                <w:color w:val="000000"/>
                <w:sz w:val="18"/>
                <w:szCs w:val="18"/>
              </w:rPr>
              <w:t>472</w:t>
            </w:r>
          </w:p>
        </w:tc>
        <w:tc>
          <w:tcPr>
            <w:tcW w:w="43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color w:val="000000"/>
                <w:sz w:val="18"/>
                <w:szCs w:val="18"/>
              </w:rPr>
            </w:pPr>
            <w:r>
              <w:rPr>
                <w:color w:val="000000"/>
                <w:sz w:val="18"/>
                <w:szCs w:val="18"/>
              </w:rPr>
              <w:t>16%</w:t>
            </w:r>
          </w:p>
        </w:tc>
        <w:tc>
          <w:tcPr>
            <w:tcW w:w="400"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color w:val="000000"/>
                <w:sz w:val="18"/>
                <w:szCs w:val="18"/>
              </w:rPr>
            </w:pPr>
            <w:r>
              <w:rPr>
                <w:color w:val="000000"/>
                <w:sz w:val="18"/>
                <w:szCs w:val="18"/>
              </w:rPr>
              <w:t>1</w:t>
            </w:r>
            <w:r>
              <w:rPr>
                <w:rFonts w:hint="eastAsia"/>
                <w:color w:val="000000"/>
                <w:sz w:val="18"/>
                <w:szCs w:val="18"/>
              </w:rPr>
              <w:t>2</w:t>
            </w:r>
            <w:r>
              <w:rPr>
                <w:color w:val="000000"/>
                <w:sz w:val="18"/>
                <w:szCs w:val="18"/>
              </w:rPr>
              <w:t xml:space="preserve"> </w:t>
            </w:r>
          </w:p>
        </w:tc>
        <w:tc>
          <w:tcPr>
            <w:tcW w:w="431"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color w:val="000000"/>
                <w:sz w:val="18"/>
                <w:szCs w:val="18"/>
              </w:rPr>
            </w:pPr>
            <w:r>
              <w:rPr>
                <w:color w:val="000000"/>
                <w:sz w:val="18"/>
                <w:szCs w:val="18"/>
              </w:rPr>
              <w:t>7.9%</w:t>
            </w:r>
          </w:p>
        </w:tc>
        <w:tc>
          <w:tcPr>
            <w:tcW w:w="338"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color w:val="000000"/>
                <w:sz w:val="18"/>
                <w:szCs w:val="18"/>
              </w:rPr>
            </w:pPr>
            <w:r>
              <w:rPr>
                <w:color w:val="000000"/>
                <w:sz w:val="18"/>
                <w:szCs w:val="18"/>
              </w:rPr>
              <w:t>218</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color w:val="000000"/>
                <w:sz w:val="18"/>
                <w:szCs w:val="18"/>
              </w:rPr>
            </w:pPr>
            <w:r>
              <w:rPr>
                <w:color w:val="000000"/>
                <w:sz w:val="18"/>
                <w:szCs w:val="18"/>
              </w:rPr>
              <w:t>8%</w:t>
            </w:r>
          </w:p>
        </w:tc>
        <w:tc>
          <w:tcPr>
            <w:tcW w:w="37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color w:val="000000"/>
                <w:sz w:val="18"/>
                <w:szCs w:val="18"/>
              </w:rPr>
            </w:pPr>
          </w:p>
        </w:tc>
        <w:tc>
          <w:tcPr>
            <w:tcW w:w="398" w:type="pct"/>
            <w:vMerge w:val="continue"/>
            <w:tcBorders>
              <w:top w:val="single" w:color="auto" w:sz="4" w:space="0"/>
              <w:left w:val="nil"/>
              <w:bottom w:val="single" w:color="auto" w:sz="4" w:space="0"/>
              <w:right w:val="single" w:color="auto" w:sz="4" w:space="0"/>
            </w:tcBorders>
            <w:vAlign w:val="center"/>
          </w:tcPr>
          <w:p>
            <w:pPr>
              <w:widowControl/>
              <w:jc w:val="left"/>
              <w:rPr>
                <w:color w:val="000000"/>
                <w:sz w:val="18"/>
                <w:szCs w:val="18"/>
              </w:rPr>
            </w:pPr>
          </w:p>
        </w:tc>
      </w:tr>
    </w:tbl>
    <w:p>
      <w:pPr>
        <w:spacing w:line="320" w:lineRule="exact"/>
        <w:rPr>
          <w:rFonts w:eastAsia="黑体"/>
          <w:bCs/>
          <w:sz w:val="28"/>
          <w:szCs w:val="28"/>
        </w:rPr>
      </w:pPr>
    </w:p>
    <w:p>
      <w:pPr>
        <w:numPr>
          <w:ilvl w:val="0"/>
          <w:numId w:val="4"/>
        </w:numPr>
        <w:overflowPunct w:val="0"/>
        <w:adjustRightInd w:val="0"/>
        <w:ind w:firstLine="480" w:firstLineChars="200"/>
        <w:outlineLvl w:val="0"/>
        <w:rPr>
          <w:rFonts w:ascii="黑体" w:hAnsi="黑体" w:eastAsia="黑体"/>
          <w:sz w:val="24"/>
          <w:szCs w:val="24"/>
        </w:rPr>
      </w:pPr>
      <w:bookmarkStart w:id="72" w:name="_Toc90675133"/>
      <w:r>
        <w:rPr>
          <w:rFonts w:hint="eastAsia" w:ascii="黑体" w:hAnsi="黑体" w:eastAsia="黑体"/>
          <w:sz w:val="24"/>
          <w:szCs w:val="24"/>
        </w:rPr>
        <w:t>教学计划进程：</w:t>
      </w:r>
      <w:bookmarkEnd w:id="72"/>
    </w:p>
    <w:p>
      <w:pPr>
        <w:overflowPunct w:val="0"/>
        <w:adjustRightInd w:val="0"/>
        <w:ind w:firstLine="640" w:firstLineChars="200"/>
        <w:jc w:val="center"/>
        <w:rPr>
          <w:rFonts w:ascii="仿宋" w:hAnsi="仿宋" w:eastAsia="仿宋"/>
          <w:szCs w:val="32"/>
        </w:rPr>
      </w:pPr>
      <w:r>
        <w:rPr>
          <w:rFonts w:ascii="仿宋" w:hAnsi="仿宋" w:eastAsia="仿宋"/>
          <w:szCs w:val="32"/>
        </w:rPr>
        <w:t>教学进程安排表</w:t>
      </w:r>
    </w:p>
    <w:tbl>
      <w:tblPr>
        <w:tblStyle w:val="10"/>
        <w:tblW w:w="5610" w:type="pct"/>
        <w:jc w:val="center"/>
        <w:tblLayout w:type="fixed"/>
        <w:tblCellMar>
          <w:top w:w="0" w:type="dxa"/>
          <w:left w:w="108" w:type="dxa"/>
          <w:bottom w:w="0" w:type="dxa"/>
          <w:right w:w="108" w:type="dxa"/>
        </w:tblCellMar>
      </w:tblPr>
      <w:tblGrid>
        <w:gridCol w:w="395"/>
        <w:gridCol w:w="397"/>
        <w:gridCol w:w="449"/>
        <w:gridCol w:w="933"/>
        <w:gridCol w:w="1444"/>
        <w:gridCol w:w="631"/>
        <w:gridCol w:w="593"/>
        <w:gridCol w:w="593"/>
        <w:gridCol w:w="597"/>
        <w:gridCol w:w="394"/>
        <w:gridCol w:w="394"/>
        <w:gridCol w:w="394"/>
        <w:gridCol w:w="448"/>
        <w:gridCol w:w="275"/>
        <w:gridCol w:w="283"/>
        <w:gridCol w:w="710"/>
        <w:gridCol w:w="388"/>
        <w:gridCol w:w="236"/>
        <w:gridCol w:w="8"/>
      </w:tblGrid>
      <w:tr>
        <w:tblPrEx>
          <w:tblCellMar>
            <w:top w:w="0" w:type="dxa"/>
            <w:left w:w="108" w:type="dxa"/>
            <w:bottom w:w="0" w:type="dxa"/>
            <w:right w:w="108" w:type="dxa"/>
          </w:tblCellMar>
        </w:tblPrEx>
        <w:trPr>
          <w:gridAfter w:val="2"/>
          <w:wAfter w:w="128" w:type="pct"/>
          <w:trHeight w:val="435" w:hRule="atLeast"/>
          <w:jc w:val="center"/>
        </w:trPr>
        <w:tc>
          <w:tcPr>
            <w:tcW w:w="414"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课程类型</w:t>
            </w:r>
          </w:p>
        </w:tc>
        <w:tc>
          <w:tcPr>
            <w:tcW w:w="2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序号</w:t>
            </w:r>
          </w:p>
        </w:tc>
        <w:tc>
          <w:tcPr>
            <w:tcW w:w="48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课程代码</w:t>
            </w:r>
          </w:p>
        </w:tc>
        <w:tc>
          <w:tcPr>
            <w:tcW w:w="75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课程名称</w:t>
            </w:r>
          </w:p>
        </w:tc>
        <w:tc>
          <w:tcPr>
            <w:tcW w:w="33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学分</w:t>
            </w:r>
          </w:p>
        </w:tc>
        <w:tc>
          <w:tcPr>
            <w:tcW w:w="932"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教学学时数</w:t>
            </w:r>
          </w:p>
        </w:tc>
        <w:tc>
          <w:tcPr>
            <w:tcW w:w="1144" w:type="pct"/>
            <w:gridSpan w:val="6"/>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开课学期和周学时</w:t>
            </w:r>
          </w:p>
        </w:tc>
        <w:tc>
          <w:tcPr>
            <w:tcW w:w="37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考核类型</w:t>
            </w:r>
          </w:p>
        </w:tc>
        <w:tc>
          <w:tcPr>
            <w:tcW w:w="20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备注</w:t>
            </w:r>
          </w:p>
        </w:tc>
      </w:tr>
      <w:tr>
        <w:tblPrEx>
          <w:tblCellMar>
            <w:top w:w="0" w:type="dxa"/>
            <w:left w:w="108" w:type="dxa"/>
            <w:bottom w:w="0" w:type="dxa"/>
            <w:right w:w="108" w:type="dxa"/>
          </w:tblCellMar>
        </w:tblPrEx>
        <w:trPr>
          <w:gridAfter w:val="1"/>
          <w:wAfter w:w="4" w:type="pct"/>
          <w:trHeight w:val="300" w:hRule="atLeast"/>
          <w:jc w:val="center"/>
        </w:trPr>
        <w:tc>
          <w:tcPr>
            <w:tcW w:w="414"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48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75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3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932" w:type="pct"/>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144" w:type="pct"/>
            <w:gridSpan w:val="6"/>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7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tcBorders>
              <w:top w:val="nil"/>
              <w:left w:val="nil"/>
              <w:bottom w:val="nil"/>
              <w:right w:val="nil"/>
            </w:tcBorders>
            <w:shd w:val="clear" w:color="auto" w:fill="auto"/>
            <w:noWrap/>
            <w:vAlign w:val="center"/>
          </w:tcPr>
          <w:p>
            <w:pPr>
              <w:widowControl/>
              <w:jc w:val="left"/>
              <w:rPr>
                <w:rFonts w:ascii="等线" w:hAnsi="等线" w:eastAsia="等线" w:cs="宋体"/>
                <w:b/>
                <w:bCs/>
                <w:color w:val="000000"/>
                <w:kern w:val="0"/>
                <w:sz w:val="21"/>
                <w:szCs w:val="21"/>
              </w:rPr>
            </w:pPr>
          </w:p>
        </w:tc>
      </w:tr>
      <w:tr>
        <w:tblPrEx>
          <w:tblCellMar>
            <w:top w:w="0" w:type="dxa"/>
            <w:left w:w="108" w:type="dxa"/>
            <w:bottom w:w="0" w:type="dxa"/>
            <w:right w:w="108" w:type="dxa"/>
          </w:tblCellMar>
        </w:tblPrEx>
        <w:trPr>
          <w:trHeight w:val="840" w:hRule="atLeast"/>
          <w:jc w:val="center"/>
        </w:trPr>
        <w:tc>
          <w:tcPr>
            <w:tcW w:w="414"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48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75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3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0"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合计</w:t>
            </w:r>
          </w:p>
        </w:tc>
        <w:tc>
          <w:tcPr>
            <w:tcW w:w="310"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理论学时</w:t>
            </w:r>
          </w:p>
        </w:tc>
        <w:tc>
          <w:tcPr>
            <w:tcW w:w="312"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实践学时</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一</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二</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三</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四</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五</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六</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8" w:type="pct"/>
            <w:gridSpan w:val="2"/>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840" w:hRule="atLeast"/>
          <w:jc w:val="center"/>
        </w:trPr>
        <w:tc>
          <w:tcPr>
            <w:tcW w:w="207"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公共基础课</w:t>
            </w:r>
          </w:p>
        </w:tc>
        <w:tc>
          <w:tcPr>
            <w:tcW w:w="208"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必修课</w:t>
            </w: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10B110621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毛泽东思想和中国特色社会主义理论体系概论</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48</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51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10B110821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形势与政策</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24</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8</w:t>
            </w:r>
          </w:p>
        </w:tc>
        <w:tc>
          <w:tcPr>
            <w:tcW w:w="1144" w:type="pct"/>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1到4学期开课，每学期8学时。</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3</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10B110521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思想道德与法治</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5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10B111321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大学体育</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108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96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5</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军事理论</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36</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36</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0</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30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6</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10B111222</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军事技能</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112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112</w:t>
            </w:r>
          </w:p>
        </w:tc>
        <w:tc>
          <w:tcPr>
            <w:tcW w:w="1144" w:type="pct"/>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第1学期，实际训练时间不少于2周。</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7</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10B119820</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大学生心理健康教育</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8</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10B110121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大学英语</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144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88</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56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9</w:t>
            </w:r>
          </w:p>
        </w:tc>
        <w:tc>
          <w:tcPr>
            <w:tcW w:w="488" w:type="pct"/>
            <w:tcBorders>
              <w:top w:val="nil"/>
              <w:left w:val="nil"/>
              <w:bottom w:val="single" w:color="auto" w:sz="4" w:space="0"/>
              <w:right w:val="single" w:color="auto" w:sz="4" w:space="0"/>
            </w:tcBorders>
            <w:shd w:val="clear" w:color="auto" w:fill="auto"/>
          </w:tcPr>
          <w:p>
            <w:pPr>
              <w:jc w:val="center"/>
              <w:rPr>
                <w:rFonts w:eastAsia="宋体"/>
                <w:sz w:val="18"/>
                <w:szCs w:val="18"/>
              </w:rPr>
            </w:pPr>
            <w:r>
              <w:rPr>
                <w:sz w:val="18"/>
                <w:szCs w:val="18"/>
              </w:rPr>
              <w:t>10B111721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计算机基础</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5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10</w:t>
            </w:r>
          </w:p>
        </w:tc>
        <w:tc>
          <w:tcPr>
            <w:tcW w:w="488" w:type="pct"/>
            <w:tcBorders>
              <w:top w:val="nil"/>
              <w:left w:val="nil"/>
              <w:bottom w:val="single" w:color="auto" w:sz="4" w:space="0"/>
              <w:right w:val="single" w:color="auto" w:sz="4" w:space="0"/>
            </w:tcBorders>
            <w:shd w:val="clear" w:color="auto" w:fill="auto"/>
          </w:tcPr>
          <w:p>
            <w:pPr>
              <w:jc w:val="center"/>
              <w:rPr>
                <w:rFonts w:eastAsia="宋体"/>
                <w:sz w:val="18"/>
                <w:szCs w:val="18"/>
              </w:rPr>
            </w:pPr>
            <w:r>
              <w:rPr>
                <w:sz w:val="18"/>
                <w:szCs w:val="18"/>
              </w:rPr>
              <w:t>10B111221</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职业发展与就业指导</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30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限定选修课</w:t>
            </w: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10B111223</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大学生安全教育</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10B111230</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大学生文化修养</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3</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10B111225</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应用文写作</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10B111226</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职业素质养成</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5</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10B111227</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演讲与口才</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6</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10B111228</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中国共产党党史</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16</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16</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0</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642"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7</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10B111229</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就业创业指导课（SIYB创业指导）</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2.5</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40</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20</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8</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nil"/>
              <w:left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任选课</w:t>
            </w:r>
          </w:p>
        </w:tc>
        <w:tc>
          <w:tcPr>
            <w:tcW w:w="1478"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1. 鼓励各二级学院、各部门根据教学和师资情况，开设其他新的公共选修课；</w:t>
            </w:r>
            <w:r>
              <w:rPr>
                <w:rFonts w:hint="eastAsia" w:ascii="仿宋_GB2312" w:hAnsi="仿宋_GB2312" w:cs="仿宋_GB2312"/>
                <w:kern w:val="0"/>
                <w:sz w:val="21"/>
                <w:szCs w:val="21"/>
              </w:rPr>
              <w:br w:type="textWrapping"/>
            </w:r>
            <w:r>
              <w:rPr>
                <w:rFonts w:hint="eastAsia" w:ascii="仿宋_GB2312" w:hAnsi="仿宋_GB2312" w:cs="仿宋_GB2312"/>
                <w:kern w:val="0"/>
                <w:sz w:val="21"/>
                <w:szCs w:val="21"/>
              </w:rPr>
              <w:t>2. 从教务处公布的全校性公共选修课目录中选修。</w:t>
            </w:r>
            <w:r>
              <w:rPr>
                <w:rFonts w:hint="eastAsia" w:ascii="仿宋_GB2312" w:hAnsi="仿宋_GB2312" w:cs="仿宋_GB2312"/>
                <w:kern w:val="0"/>
                <w:sz w:val="21"/>
                <w:szCs w:val="21"/>
              </w:rPr>
              <w:br w:type="textWrapping"/>
            </w:r>
            <w:r>
              <w:rPr>
                <w:rFonts w:hint="eastAsia" w:ascii="仿宋_GB2312" w:hAnsi="仿宋_GB2312" w:cs="仿宋_GB2312"/>
                <w:kern w:val="0"/>
                <w:sz w:val="21"/>
                <w:szCs w:val="21"/>
              </w:rPr>
              <w:t>3.这里写总学分学时。</w:t>
            </w:r>
          </w:p>
        </w:tc>
        <w:tc>
          <w:tcPr>
            <w:tcW w:w="330" w:type="pct"/>
            <w:vMerge w:val="restart"/>
            <w:tcBorders>
              <w:top w:val="nil"/>
              <w:left w:val="single" w:color="auto" w:sz="4" w:space="0"/>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310" w:type="pct"/>
            <w:vMerge w:val="restart"/>
            <w:tcBorders>
              <w:top w:val="nil"/>
              <w:left w:val="single" w:color="auto" w:sz="4" w:space="0"/>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96</w:t>
            </w:r>
          </w:p>
        </w:tc>
        <w:tc>
          <w:tcPr>
            <w:tcW w:w="310" w:type="pct"/>
            <w:vMerge w:val="restart"/>
            <w:tcBorders>
              <w:top w:val="nil"/>
              <w:left w:val="single" w:color="auto" w:sz="4" w:space="0"/>
              <w:bottom w:val="single" w:color="000000"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96</w:t>
            </w:r>
          </w:p>
        </w:tc>
        <w:tc>
          <w:tcPr>
            <w:tcW w:w="312" w:type="pct"/>
            <w:vMerge w:val="restart"/>
            <w:tcBorders>
              <w:top w:val="nil"/>
              <w:left w:val="single" w:color="auto" w:sz="4" w:space="0"/>
              <w:bottom w:val="single" w:color="000000"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0</w:t>
            </w:r>
          </w:p>
        </w:tc>
        <w:tc>
          <w:tcPr>
            <w:tcW w:w="1144" w:type="pct"/>
            <w:gridSpan w:val="6"/>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一般安排在第二至四学期开设；</w:t>
            </w:r>
          </w:p>
        </w:tc>
        <w:tc>
          <w:tcPr>
            <w:tcW w:w="371"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141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left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478" w:type="pct"/>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30"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0"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0"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2"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144" w:type="pct"/>
            <w:gridSpan w:val="6"/>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仿宋_GB2312" w:hAnsi="仿宋_GB2312" w:cs="仿宋_GB2312"/>
                <w:kern w:val="0"/>
                <w:sz w:val="21"/>
                <w:szCs w:val="21"/>
              </w:rPr>
            </w:pPr>
          </w:p>
        </w:tc>
        <w:tc>
          <w:tcPr>
            <w:tcW w:w="371"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tcBorders>
              <w:top w:val="nil"/>
              <w:left w:val="nil"/>
              <w:bottom w:val="nil"/>
              <w:right w:val="nil"/>
            </w:tcBorders>
            <w:shd w:val="clear" w:color="auto" w:fill="auto"/>
            <w:noWrap/>
            <w:vAlign w:val="center"/>
          </w:tcPr>
          <w:p>
            <w:pPr>
              <w:widowControl/>
              <w:jc w:val="center"/>
              <w:rPr>
                <w:rFonts w:ascii="等线" w:hAnsi="等线" w:eastAsia="等线" w:cs="宋体"/>
                <w:color w:val="000000"/>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color w:val="FF0000"/>
                <w:kern w:val="0"/>
                <w:sz w:val="21"/>
                <w:szCs w:val="21"/>
              </w:rPr>
            </w:pPr>
          </w:p>
        </w:tc>
        <w:tc>
          <w:tcPr>
            <w:tcW w:w="1478" w:type="pct"/>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第二课堂</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sz w:val="21"/>
                <w:szCs w:val="21"/>
              </w:rPr>
            </w:pPr>
            <w:r>
              <w:rPr>
                <w:rFonts w:hint="eastAsia" w:eastAsia="等线"/>
                <w:sz w:val="21"/>
                <w:szCs w:val="21"/>
              </w:rPr>
              <w:t>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sz w:val="21"/>
                <w:szCs w:val="21"/>
              </w:rPr>
            </w:pPr>
            <w:r>
              <w:rPr>
                <w:rFonts w:hint="eastAsia" w:eastAsia="等线"/>
                <w:sz w:val="21"/>
                <w:szCs w:val="21"/>
              </w:rPr>
              <w:t>64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sz w:val="21"/>
                <w:szCs w:val="21"/>
              </w:rPr>
            </w:pPr>
            <w:r>
              <w:rPr>
                <w:rFonts w:hint="eastAsia" w:eastAsia="等线"/>
                <w:sz w:val="21"/>
                <w:szCs w:val="21"/>
              </w:rPr>
              <w:t>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sz w:val="21"/>
                <w:szCs w:val="21"/>
              </w:rPr>
            </w:pPr>
            <w:r>
              <w:rPr>
                <w:rFonts w:hint="eastAsia" w:eastAsia="等线"/>
                <w:sz w:val="21"/>
                <w:szCs w:val="21"/>
              </w:rPr>
              <w:t>64</w:t>
            </w:r>
          </w:p>
        </w:tc>
        <w:tc>
          <w:tcPr>
            <w:tcW w:w="1144" w:type="pct"/>
            <w:gridSpan w:val="6"/>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此学分为毕业资格学分，不计入收费学分。</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公共必修课程学分、学时小计</w:t>
            </w:r>
          </w:p>
        </w:tc>
        <w:tc>
          <w:tcPr>
            <w:tcW w:w="33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34</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658</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302</w:t>
            </w:r>
          </w:p>
        </w:tc>
        <w:tc>
          <w:tcPr>
            <w:tcW w:w="312"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356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公共必修课程学分、学时占比</w:t>
            </w:r>
          </w:p>
        </w:tc>
        <w:tc>
          <w:tcPr>
            <w:tcW w:w="330" w:type="pct"/>
            <w:tcBorders>
              <w:top w:val="nil"/>
              <w:left w:val="nil"/>
              <w:bottom w:val="single" w:color="auto" w:sz="4" w:space="0"/>
              <w:right w:val="single" w:color="auto" w:sz="4" w:space="0"/>
            </w:tcBorders>
            <w:shd w:val="clear" w:color="auto" w:fill="auto"/>
            <w:vAlign w:val="center"/>
          </w:tcPr>
          <w:p>
            <w:pPr>
              <w:jc w:val="center"/>
              <w:rPr>
                <w:rFonts w:eastAsia="等线"/>
                <w:color w:val="000000"/>
                <w:sz w:val="21"/>
                <w:szCs w:val="21"/>
              </w:rPr>
            </w:pPr>
            <w:r>
              <w:rPr>
                <w:rFonts w:hint="eastAsia" w:eastAsia="等线"/>
                <w:color w:val="000000"/>
                <w:sz w:val="21"/>
                <w:szCs w:val="21"/>
              </w:rPr>
              <w:t>23.1%</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等线"/>
                <w:color w:val="000000"/>
                <w:sz w:val="21"/>
                <w:szCs w:val="21"/>
              </w:rPr>
            </w:pPr>
            <w:r>
              <w:rPr>
                <w:rFonts w:hint="eastAsia" w:eastAsia="等线"/>
                <w:color w:val="000000"/>
                <w:sz w:val="21"/>
                <w:szCs w:val="21"/>
              </w:rPr>
              <w:t>22.6%</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等线"/>
                <w:color w:val="000000"/>
                <w:sz w:val="21"/>
                <w:szCs w:val="21"/>
              </w:rPr>
            </w:pPr>
          </w:p>
        </w:tc>
        <w:tc>
          <w:tcPr>
            <w:tcW w:w="312" w:type="pct"/>
            <w:tcBorders>
              <w:top w:val="nil"/>
              <w:left w:val="nil"/>
              <w:bottom w:val="single" w:color="auto" w:sz="4" w:space="0"/>
              <w:right w:val="single" w:color="auto" w:sz="4" w:space="0"/>
            </w:tcBorders>
            <w:shd w:val="clear" w:color="auto" w:fill="auto"/>
            <w:vAlign w:val="center"/>
          </w:tcPr>
          <w:p>
            <w:pPr>
              <w:jc w:val="center"/>
              <w:rPr>
                <w:rFonts w:eastAsia="等线"/>
                <w:color w:val="000000"/>
                <w:sz w:val="21"/>
                <w:szCs w:val="21"/>
              </w:rPr>
            </w:pP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公共选修课程学分、学时小计</w:t>
            </w:r>
          </w:p>
        </w:tc>
        <w:tc>
          <w:tcPr>
            <w:tcW w:w="33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18.5</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306</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192</w:t>
            </w:r>
          </w:p>
        </w:tc>
        <w:tc>
          <w:tcPr>
            <w:tcW w:w="312"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114</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公共选修课程学分、学时占比</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12.5%　</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10.5%　</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restart"/>
            <w:tcBorders>
              <w:top w:val="nil"/>
              <w:left w:val="single" w:color="auto" w:sz="4" w:space="0"/>
              <w:bottom w:val="nil"/>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专业课</w:t>
            </w:r>
          </w:p>
        </w:tc>
        <w:tc>
          <w:tcPr>
            <w:tcW w:w="208"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xml:space="preserve">  专业基础课</w:t>
            </w: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02100B2238</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电路分析基础</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02100B2239</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模拟电子技术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38</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3</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02100B2240</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数字电子技术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28</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02100B2237</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C语言</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28</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36</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5</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02100B2248</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电子设计</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12</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56</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6</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02100B2244</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传感器与检测技术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14</w:t>
            </w:r>
          </w:p>
        </w:tc>
        <w:tc>
          <w:tcPr>
            <w:tcW w:w="206" w:type="pct"/>
            <w:tcBorders>
              <w:top w:val="nil"/>
              <w:left w:val="nil"/>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nil"/>
              <w:right w:val="nil"/>
            </w:tcBorders>
            <w:shd w:val="clear" w:color="auto" w:fill="auto"/>
            <w:noWrap/>
            <w:vAlign w:val="center"/>
          </w:tcPr>
          <w:p>
            <w:pPr>
              <w:jc w:val="right"/>
              <w:rPr>
                <w:rFonts w:ascii="宋体" w:hAnsi="宋体" w:eastAsia="宋体" w:cs="宋体"/>
                <w:color w:val="000000"/>
                <w:sz w:val="22"/>
              </w:rPr>
            </w:pPr>
            <w:r>
              <w:rPr>
                <w:rFonts w:hint="eastAsia"/>
                <w:color w:val="000000"/>
                <w:sz w:val="22"/>
              </w:rPr>
              <w:t>2</w:t>
            </w:r>
          </w:p>
        </w:tc>
        <w:tc>
          <w:tcPr>
            <w:tcW w:w="206" w:type="pct"/>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nil"/>
              <w:left w:val="single" w:color="auto" w:sz="4" w:space="0"/>
              <w:bottom w:val="nil"/>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专业核心课</w:t>
            </w: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02100B2351</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仿宋_GB2312" w:hAnsi="宋体" w:cs="宋体"/>
                <w:color w:val="000000"/>
                <w:sz w:val="18"/>
                <w:szCs w:val="18"/>
              </w:rPr>
            </w:pPr>
            <w:r>
              <w:rPr>
                <w:rFonts w:hint="eastAsia" w:ascii="仿宋_GB2312"/>
                <w:color w:val="000000"/>
                <w:sz w:val="18"/>
                <w:szCs w:val="18"/>
              </w:rPr>
              <w:t>信号与系统</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30</w:t>
            </w:r>
          </w:p>
        </w:tc>
        <w:tc>
          <w:tcPr>
            <w:tcW w:w="312"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38</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34" w:type="pct"/>
            <w:tcBorders>
              <w:top w:val="single" w:color="auto" w:sz="4" w:space="0"/>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02100B2350</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仿宋_GB2312" w:hAnsi="宋体" w:cs="宋体"/>
                <w:color w:val="000000"/>
                <w:sz w:val="18"/>
                <w:szCs w:val="18"/>
              </w:rPr>
            </w:pPr>
            <w:r>
              <w:rPr>
                <w:rFonts w:hint="eastAsia" w:ascii="仿宋_GB2312"/>
                <w:color w:val="000000"/>
                <w:sz w:val="18"/>
                <w:szCs w:val="18"/>
              </w:rPr>
              <w:t>高频电子技术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28</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3</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02108B2222</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仿宋_GB2312" w:hAnsi="宋体" w:cs="宋体"/>
                <w:color w:val="000000"/>
                <w:sz w:val="18"/>
                <w:szCs w:val="18"/>
              </w:rPr>
            </w:pPr>
            <w:r>
              <w:rPr>
                <w:rFonts w:hint="eastAsia" w:ascii="仿宋_GB2312"/>
                <w:color w:val="000000"/>
                <w:sz w:val="18"/>
                <w:szCs w:val="18"/>
              </w:rPr>
              <w:t>家电原理与维修</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20</w:t>
            </w:r>
          </w:p>
        </w:tc>
        <w:tc>
          <w:tcPr>
            <w:tcW w:w="312"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48</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4</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02100B2343</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仿宋_GB2312" w:hAnsi="宋体" w:cs="宋体"/>
                <w:color w:val="000000"/>
                <w:sz w:val="18"/>
                <w:szCs w:val="18"/>
              </w:rPr>
            </w:pPr>
            <w:r>
              <w:rPr>
                <w:rFonts w:hint="eastAsia" w:ascii="仿宋_GB2312"/>
                <w:color w:val="000000"/>
                <w:sz w:val="18"/>
                <w:szCs w:val="18"/>
              </w:rPr>
              <w:t>单片机原理与接口技术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30</w:t>
            </w:r>
          </w:p>
        </w:tc>
        <w:tc>
          <w:tcPr>
            <w:tcW w:w="312"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38</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4</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5</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02100B2245</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仿宋_GB2312" w:hAnsi="宋体" w:cs="宋体"/>
                <w:color w:val="000000"/>
                <w:sz w:val="18"/>
                <w:szCs w:val="18"/>
              </w:rPr>
            </w:pPr>
            <w:r>
              <w:rPr>
                <w:rFonts w:hint="eastAsia" w:ascii="仿宋_GB2312"/>
                <w:color w:val="000000"/>
                <w:sz w:val="18"/>
                <w:szCs w:val="18"/>
              </w:rPr>
              <w:t>电子CAD</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68</w:t>
            </w:r>
          </w:p>
        </w:tc>
        <w:tc>
          <w:tcPr>
            <w:tcW w:w="310"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12</w:t>
            </w:r>
          </w:p>
        </w:tc>
        <w:tc>
          <w:tcPr>
            <w:tcW w:w="312"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56</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34"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4</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6</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02100B2246</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仿宋_GB2312" w:hAnsi="宋体" w:cs="宋体"/>
                <w:color w:val="000000"/>
                <w:sz w:val="18"/>
                <w:szCs w:val="18"/>
              </w:rPr>
            </w:pPr>
            <w:r>
              <w:rPr>
                <w:rFonts w:hint="eastAsia" w:ascii="仿宋_GB2312"/>
                <w:color w:val="000000"/>
                <w:sz w:val="18"/>
                <w:szCs w:val="18"/>
              </w:rPr>
              <w:t>EDA技术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24</w:t>
            </w:r>
          </w:p>
        </w:tc>
        <w:tc>
          <w:tcPr>
            <w:tcW w:w="312" w:type="pct"/>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sz w:val="18"/>
                <w:szCs w:val="18"/>
              </w:rPr>
            </w:pPr>
            <w:r>
              <w:rPr>
                <w:rFonts w:hint="eastAsia"/>
                <w:color w:val="000000"/>
                <w:sz w:val="18"/>
                <w:szCs w:val="18"/>
              </w:rPr>
              <w:t>40</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34"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7</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02100B2252</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电力电子技术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16</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16</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18"/>
                <w:szCs w:val="18"/>
              </w:rPr>
            </w:pPr>
            <w:r>
              <w:rPr>
                <w:rFonts w:hint="eastAsia"/>
                <w:color w:val="000000"/>
                <w:sz w:val="18"/>
                <w:szCs w:val="18"/>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专业实践教学环节</w:t>
            </w: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02100C2265</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专业认知实训</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　</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34</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8</w:t>
            </w:r>
          </w:p>
        </w:tc>
        <w:tc>
          <w:tcPr>
            <w:tcW w:w="206" w:type="pct"/>
            <w:tcBorders>
              <w:top w:val="single" w:color="auto" w:sz="4" w:space="0"/>
              <w:left w:val="nil"/>
              <w:bottom w:val="single" w:color="auto" w:sz="4" w:space="0"/>
              <w:right w:val="single" w:color="000000"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nil"/>
              <w:bottom w:val="single" w:color="auto" w:sz="4" w:space="0"/>
              <w:right w:val="single" w:color="000000"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single" w:color="auto" w:sz="4" w:space="0"/>
              <w:left w:val="nil"/>
              <w:bottom w:val="single" w:color="auto" w:sz="4" w:space="0"/>
              <w:right w:val="single" w:color="000000"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single" w:color="auto" w:sz="4" w:space="0"/>
              <w:left w:val="nil"/>
              <w:bottom w:val="single" w:color="auto" w:sz="4" w:space="0"/>
              <w:right w:val="single" w:color="000000"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4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02100C2269</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PLC实训</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20</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　</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20</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eastAsia="宋体" w:cs="宋体"/>
                <w:color w:val="000000"/>
                <w:sz w:val="22"/>
              </w:rPr>
            </w:pPr>
            <w:r>
              <w:rPr>
                <w:rFonts w:hint="eastAsia"/>
                <w:color w:val="000000"/>
                <w:sz w:val="22"/>
              </w:rPr>
              <w:t>4</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3</w:t>
            </w:r>
          </w:p>
        </w:tc>
        <w:tc>
          <w:tcPr>
            <w:tcW w:w="4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02100C2270</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单片机技术实训</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34</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　</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34</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eastAsia="宋体" w:cs="宋体"/>
                <w:color w:val="000000"/>
                <w:sz w:val="22"/>
              </w:rPr>
            </w:pPr>
            <w:r>
              <w:rPr>
                <w:rFonts w:hint="eastAsia"/>
                <w:color w:val="000000"/>
                <w:sz w:val="22"/>
              </w:rPr>
              <w:t>4</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4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02100C2259</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中级维修电工实训</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3</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48</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　</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48</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eastAsia="宋体" w:cs="宋体"/>
                <w:color w:val="000000"/>
                <w:sz w:val="22"/>
              </w:rPr>
            </w:pPr>
            <w:r>
              <w:rPr>
                <w:rFonts w:hint="eastAsia"/>
                <w:color w:val="000000"/>
                <w:sz w:val="22"/>
              </w:rPr>
              <w:t>4</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5</w:t>
            </w:r>
          </w:p>
        </w:tc>
        <w:tc>
          <w:tcPr>
            <w:tcW w:w="4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10B110021</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毕业设计</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80</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20</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60</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eastAsia="宋体" w:cs="宋体"/>
                <w:color w:val="000000"/>
                <w:sz w:val="22"/>
              </w:rPr>
            </w:pPr>
            <w:r>
              <w:rPr>
                <w:rFonts w:hint="eastAsia"/>
                <w:color w:val="000000"/>
                <w:sz w:val="22"/>
              </w:rPr>
              <w:t>8</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6</w:t>
            </w:r>
          </w:p>
        </w:tc>
        <w:tc>
          <w:tcPr>
            <w:tcW w:w="4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10C112121</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顶岗实习</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540</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0</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540</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51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nil"/>
              <w:left w:val="single" w:color="auto" w:sz="4" w:space="0"/>
              <w:bottom w:val="nil"/>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专业选修课</w:t>
            </w: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02108B222</w:t>
            </w:r>
            <w:r>
              <w:rPr>
                <w:rFonts w:hint="eastAsia"/>
                <w:color w:val="000000"/>
                <w:sz w:val="22"/>
              </w:rPr>
              <w:t>4</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PLC技术应用</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02108B2225</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SMT技术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3</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02108B2226</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应用电子专业英语</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02108B2227</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智能仪表</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32</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32</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76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5</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02108B2228</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虚拟仪器技术应用</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64</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0</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20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76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6</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02108B2229</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电子测量</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64</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22"/>
              </w:rPr>
            </w:pPr>
            <w:r>
              <w:rPr>
                <w:rFonts w:hint="eastAsia"/>
                <w:color w:val="000000"/>
                <w:sz w:val="22"/>
              </w:rPr>
              <w:t>0</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4" w:type="pct"/>
            <w:tcBorders>
              <w:top w:val="nil"/>
              <w:left w:val="nil"/>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148" w:type="pct"/>
            <w:tcBorders>
              <w:top w:val="nil"/>
              <w:left w:val="nil"/>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20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专业必修课程学分、学时小计</w:t>
            </w:r>
          </w:p>
        </w:tc>
        <w:tc>
          <w:tcPr>
            <w:tcW w:w="33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71</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1558</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362</w:t>
            </w:r>
          </w:p>
        </w:tc>
        <w:tc>
          <w:tcPr>
            <w:tcW w:w="312"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1196</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专业必修课程学分、学时占比</w:t>
            </w:r>
          </w:p>
        </w:tc>
        <w:tc>
          <w:tcPr>
            <w:tcW w:w="33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48.1%</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53.6%</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12"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专业选修课程学分、学时小计</w:t>
            </w:r>
          </w:p>
        </w:tc>
        <w:tc>
          <w:tcPr>
            <w:tcW w:w="33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24</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384</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280</w:t>
            </w:r>
          </w:p>
        </w:tc>
        <w:tc>
          <w:tcPr>
            <w:tcW w:w="312"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104</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专业选修课程学分、学时占比</w:t>
            </w:r>
          </w:p>
        </w:tc>
        <w:tc>
          <w:tcPr>
            <w:tcW w:w="33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16.3%</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宋体"/>
                <w:color w:val="000000"/>
                <w:sz w:val="18"/>
                <w:szCs w:val="18"/>
              </w:rPr>
            </w:pPr>
            <w:r>
              <w:rPr>
                <w:color w:val="000000"/>
                <w:sz w:val="18"/>
                <w:szCs w:val="18"/>
              </w:rPr>
              <w:t>13.2%</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312"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总学分、学时合计</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147.5</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2906</w:t>
            </w:r>
          </w:p>
        </w:tc>
        <w:tc>
          <w:tcPr>
            <w:tcW w:w="31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1136</w:t>
            </w:r>
          </w:p>
        </w:tc>
        <w:tc>
          <w:tcPr>
            <w:tcW w:w="312"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1770</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bl>
    <w:p>
      <w:pPr>
        <w:overflowPunct w:val="0"/>
        <w:adjustRightInd w:val="0"/>
        <w:outlineLvl w:val="0"/>
        <w:rPr>
          <w:rFonts w:ascii="黑体" w:hAnsi="黑体" w:eastAsia="黑体"/>
          <w:sz w:val="24"/>
          <w:szCs w:val="24"/>
        </w:rPr>
      </w:pPr>
    </w:p>
    <w:p>
      <w:pPr>
        <w:overflowPunct w:val="0"/>
        <w:adjustRightInd w:val="0"/>
        <w:ind w:firstLine="360" w:firstLineChars="100"/>
        <w:outlineLvl w:val="0"/>
        <w:rPr>
          <w:rFonts w:ascii="黑体" w:hAnsi="黑体" w:eastAsia="黑体"/>
          <w:sz w:val="36"/>
          <w:szCs w:val="36"/>
        </w:rPr>
      </w:pPr>
      <w:bookmarkStart w:id="73" w:name="_Toc90675134"/>
      <w:r>
        <w:rPr>
          <w:rFonts w:ascii="黑体" w:hAnsi="黑体" w:eastAsia="黑体"/>
          <w:sz w:val="36"/>
          <w:szCs w:val="36"/>
        </w:rPr>
        <w:t>八、实施保障</w:t>
      </w:r>
      <w:bookmarkEnd w:id="73"/>
    </w:p>
    <w:p>
      <w:pPr>
        <w:overflowPunct w:val="0"/>
        <w:adjustRightInd w:val="0"/>
        <w:ind w:firstLine="562" w:firstLineChars="200"/>
        <w:rPr>
          <w:rFonts w:ascii="黑体" w:hAnsi="黑体" w:eastAsia="黑体"/>
          <w:sz w:val="28"/>
          <w:szCs w:val="28"/>
        </w:rPr>
      </w:pPr>
      <w:r>
        <w:rPr>
          <w:rFonts w:hint="eastAsia" w:ascii="黑体" w:hAnsi="黑体" w:eastAsia="黑体"/>
          <w:b/>
          <w:bCs/>
          <w:sz w:val="28"/>
          <w:szCs w:val="28"/>
        </w:rPr>
        <w:t>（一）教学基本条件</w:t>
      </w:r>
    </w:p>
    <w:p>
      <w:pPr>
        <w:overflowPunct w:val="0"/>
        <w:adjustRightInd w:val="0"/>
        <w:ind w:firstLine="560" w:firstLineChars="200"/>
        <w:rPr>
          <w:rFonts w:ascii="黑体" w:hAnsi="黑体" w:eastAsia="黑体"/>
          <w:sz w:val="28"/>
          <w:szCs w:val="28"/>
        </w:rPr>
      </w:pPr>
      <w:r>
        <w:rPr>
          <w:rFonts w:hint="eastAsia" w:ascii="黑体" w:hAnsi="黑体" w:eastAsia="黑体"/>
          <w:sz w:val="28"/>
          <w:szCs w:val="28"/>
        </w:rPr>
        <w:t>1、师资队伍</w:t>
      </w:r>
    </w:p>
    <w:p>
      <w:pPr>
        <w:pStyle w:val="21"/>
        <w:spacing w:after="217" w:afterLines="50" w:line="440" w:lineRule="exact"/>
        <w:ind w:left="237" w:leftChars="74" w:firstLine="640"/>
        <w:rPr>
          <w:bCs/>
        </w:rPr>
      </w:pPr>
      <w:r>
        <w:rPr>
          <w:rFonts w:hint="eastAsia"/>
          <w:bCs/>
        </w:rPr>
        <w:t>应用电子技术专业配备有满足专业教学需求的专业教师队伍，其中教授1人，副教授（高级工程师）1人，兼职教师2人。</w:t>
      </w:r>
    </w:p>
    <w:p>
      <w:pPr>
        <w:overflowPunct w:val="0"/>
        <w:adjustRightInd w:val="0"/>
        <w:ind w:firstLine="560" w:firstLineChars="200"/>
        <w:rPr>
          <w:rFonts w:ascii="黑体" w:hAnsi="黑体" w:eastAsia="黑体"/>
          <w:sz w:val="28"/>
          <w:szCs w:val="28"/>
        </w:rPr>
      </w:pPr>
      <w:r>
        <w:rPr>
          <w:rFonts w:hint="eastAsia" w:ascii="黑体" w:hAnsi="黑体" w:eastAsia="黑体"/>
          <w:sz w:val="28"/>
          <w:szCs w:val="28"/>
        </w:rPr>
        <w:t>2、教学设施</w:t>
      </w:r>
    </w:p>
    <w:p>
      <w:pPr>
        <w:pStyle w:val="21"/>
        <w:ind w:left="237" w:leftChars="74" w:firstLine="640"/>
        <w:rPr>
          <w:bCs/>
        </w:rPr>
      </w:pPr>
      <w:r>
        <w:rPr>
          <w:rFonts w:hint="eastAsia"/>
          <w:bCs/>
        </w:rPr>
        <w:t>专业教室：</w:t>
      </w:r>
    </w:p>
    <w:p>
      <w:pPr>
        <w:pStyle w:val="21"/>
        <w:ind w:left="237" w:leftChars="74" w:firstLine="640"/>
        <w:rPr>
          <w:bCs/>
        </w:rPr>
      </w:pPr>
      <w:r>
        <w:rPr>
          <w:rFonts w:hint="eastAsia"/>
          <w:bCs/>
        </w:rPr>
        <w:t>配备黑板、多媒体计算机、投影设备、音响设备、应急照明灯装置处于良好状态，符合紧急疏散要求，标志明显，逃生通道畅通无阻。</w:t>
      </w:r>
    </w:p>
    <w:p>
      <w:pPr>
        <w:pStyle w:val="21"/>
        <w:ind w:left="237" w:leftChars="74" w:firstLine="640"/>
        <w:rPr>
          <w:bCs/>
        </w:rPr>
      </w:pPr>
      <w:r>
        <w:rPr>
          <w:rFonts w:hint="eastAsia"/>
          <w:bCs/>
        </w:rPr>
        <w:t>校内实训室：</w:t>
      </w:r>
    </w:p>
    <w:p>
      <w:pPr>
        <w:pStyle w:val="21"/>
        <w:numPr>
          <w:ilvl w:val="0"/>
          <w:numId w:val="5"/>
        </w:numPr>
        <w:ind w:firstLineChars="0"/>
        <w:rPr>
          <w:bCs/>
        </w:rPr>
      </w:pPr>
      <w:r>
        <w:rPr>
          <w:rFonts w:hint="eastAsia"/>
          <w:bCs/>
        </w:rPr>
        <w:t>电工基础实训室</w:t>
      </w:r>
    </w:p>
    <w:p>
      <w:pPr>
        <w:pStyle w:val="21"/>
        <w:ind w:left="237" w:leftChars="74" w:firstLine="640"/>
        <w:rPr>
          <w:bCs/>
        </w:rPr>
      </w:pPr>
      <w:r>
        <w:rPr>
          <w:rFonts w:hint="eastAsia"/>
          <w:bCs/>
        </w:rPr>
        <w:t>电工基础实训室配备了电工实验台、单相调压器、三相调压器、单双臂电桥、电压表、电流表、万用表、示波器、电工工具等。</w:t>
      </w:r>
    </w:p>
    <w:p>
      <w:pPr>
        <w:pStyle w:val="21"/>
        <w:numPr>
          <w:ilvl w:val="0"/>
          <w:numId w:val="5"/>
        </w:numPr>
        <w:ind w:firstLineChars="0"/>
        <w:rPr>
          <w:bCs/>
        </w:rPr>
      </w:pPr>
      <w:r>
        <w:rPr>
          <w:rFonts w:hint="eastAsia"/>
          <w:bCs/>
        </w:rPr>
        <w:t>模拟电子技术实训室</w:t>
      </w:r>
    </w:p>
    <w:p>
      <w:pPr>
        <w:pStyle w:val="21"/>
        <w:ind w:left="237" w:leftChars="74" w:firstLine="640"/>
        <w:rPr>
          <w:bCs/>
        </w:rPr>
      </w:pPr>
      <w:r>
        <w:rPr>
          <w:rFonts w:hint="eastAsia"/>
          <w:bCs/>
        </w:rPr>
        <w:t>模拟电子技术实训室配备了直流稳压电源、低频信号源、示波器、毫伏表、晶体管图示仪、万用表、焊台、常用电子工具等。</w:t>
      </w:r>
    </w:p>
    <w:p>
      <w:pPr>
        <w:pStyle w:val="21"/>
        <w:numPr>
          <w:ilvl w:val="0"/>
          <w:numId w:val="5"/>
        </w:numPr>
        <w:ind w:firstLineChars="0"/>
        <w:rPr>
          <w:bCs/>
        </w:rPr>
      </w:pPr>
      <w:r>
        <w:rPr>
          <w:rFonts w:hint="eastAsia"/>
          <w:bCs/>
        </w:rPr>
        <w:t>数字电子技术实训室</w:t>
      </w:r>
    </w:p>
    <w:p>
      <w:pPr>
        <w:pStyle w:val="21"/>
        <w:ind w:left="237" w:leftChars="74" w:firstLine="640"/>
        <w:rPr>
          <w:bCs/>
        </w:rPr>
      </w:pPr>
      <w:r>
        <w:rPr>
          <w:rFonts w:hint="eastAsia"/>
          <w:bCs/>
        </w:rPr>
        <w:t>数字电子技术实训室配备了数字电子实验箱、低频信号源、示波器、万用表、焊台、常用电子工具等。</w:t>
      </w:r>
    </w:p>
    <w:p>
      <w:pPr>
        <w:ind w:left="877"/>
        <w:rPr>
          <w:bCs/>
        </w:rPr>
      </w:pPr>
      <w:r>
        <w:rPr>
          <w:rFonts w:hint="eastAsia"/>
          <w:bCs/>
        </w:rPr>
        <w:t>（4）电子产品生产与工艺实训室</w:t>
      </w:r>
    </w:p>
    <w:p>
      <w:pPr>
        <w:pStyle w:val="21"/>
        <w:ind w:left="237" w:leftChars="74" w:firstLine="640"/>
        <w:rPr>
          <w:bCs/>
        </w:rPr>
      </w:pPr>
      <w:r>
        <w:rPr>
          <w:rFonts w:hint="eastAsia"/>
          <w:bCs/>
        </w:rPr>
        <w:t>电子产品生产与工艺实训室配备了电子产品生产线、浸焊炉、回流焊、热风枪焊台等设备；恒温焊台和常用电子装接工具。</w:t>
      </w:r>
    </w:p>
    <w:p>
      <w:pPr>
        <w:pStyle w:val="21"/>
        <w:numPr>
          <w:ilvl w:val="0"/>
          <w:numId w:val="5"/>
        </w:numPr>
        <w:overflowPunct w:val="0"/>
        <w:adjustRightInd w:val="0"/>
        <w:ind w:firstLineChars="0"/>
        <w:rPr>
          <w:bCs/>
        </w:rPr>
      </w:pPr>
      <w:r>
        <w:rPr>
          <w:rFonts w:hint="eastAsia"/>
          <w:bCs/>
        </w:rPr>
        <w:t>传感器技术实训室</w:t>
      </w:r>
    </w:p>
    <w:p>
      <w:pPr>
        <w:pStyle w:val="21"/>
        <w:ind w:left="237" w:leftChars="74" w:firstLine="640"/>
        <w:rPr>
          <w:bCs/>
        </w:rPr>
      </w:pPr>
      <w:r>
        <w:rPr>
          <w:rFonts w:hint="eastAsia"/>
          <w:bCs/>
        </w:rPr>
        <w:t>传感器技术实训室配备了传感器实验箱、万用表、示波器、各类光电传感器、光栅传感器、温湿度传感器、霍尔传感器、电阻应变式传感器等。</w:t>
      </w:r>
    </w:p>
    <w:p>
      <w:pPr>
        <w:pStyle w:val="21"/>
        <w:numPr>
          <w:ilvl w:val="0"/>
          <w:numId w:val="5"/>
        </w:numPr>
        <w:ind w:firstLineChars="0"/>
        <w:rPr>
          <w:bCs/>
        </w:rPr>
      </w:pPr>
      <w:r>
        <w:rPr>
          <w:rFonts w:hint="eastAsia"/>
          <w:bCs/>
        </w:rPr>
        <w:t>C语言实训室</w:t>
      </w:r>
    </w:p>
    <w:p>
      <w:pPr>
        <w:pStyle w:val="21"/>
        <w:ind w:left="237" w:leftChars="74" w:firstLine="640"/>
        <w:rPr>
          <w:bCs/>
        </w:rPr>
      </w:pPr>
      <w:r>
        <w:rPr>
          <w:rFonts w:hint="eastAsia"/>
          <w:bCs/>
        </w:rPr>
        <w:t>C语言实训室配备了学生计算机和教师计算机、机房管理软件、C语言学习软件等。</w:t>
      </w:r>
    </w:p>
    <w:p>
      <w:pPr>
        <w:pStyle w:val="21"/>
        <w:numPr>
          <w:ilvl w:val="0"/>
          <w:numId w:val="5"/>
        </w:numPr>
        <w:ind w:firstLineChars="0"/>
        <w:rPr>
          <w:bCs/>
        </w:rPr>
      </w:pPr>
      <w:r>
        <w:rPr>
          <w:rFonts w:hint="eastAsia"/>
          <w:bCs/>
        </w:rPr>
        <w:t>单片机技术实训室</w:t>
      </w:r>
    </w:p>
    <w:p>
      <w:pPr>
        <w:pStyle w:val="21"/>
        <w:ind w:left="237" w:leftChars="74" w:firstLine="640"/>
        <w:rPr>
          <w:bCs/>
        </w:rPr>
      </w:pPr>
      <w:r>
        <w:rPr>
          <w:rFonts w:hint="eastAsia"/>
          <w:bCs/>
        </w:rPr>
        <w:t>单片机技术实训室配备了学生计算机和教师计算机、机房管理软件、单片机学习开发平台、单片机开发板，直流稳压电源、低频信号源、万用表、焊接工具等。</w:t>
      </w:r>
    </w:p>
    <w:p>
      <w:pPr>
        <w:widowControl/>
        <w:snapToGrid w:val="0"/>
        <w:ind w:left="320" w:leftChars="100" w:firstLine="640" w:firstLineChars="200"/>
        <w:jc w:val="left"/>
        <w:rPr>
          <w:bCs/>
        </w:rPr>
      </w:pPr>
      <w:r>
        <w:rPr>
          <w:rFonts w:hint="eastAsia"/>
          <w:bCs/>
        </w:rPr>
        <w:t>校外实训基地：广西工程职业学院与思创电子公司共建的校外实训基地。</w:t>
      </w:r>
    </w:p>
    <w:p>
      <w:pPr>
        <w:overflowPunct w:val="0"/>
        <w:adjustRightInd w:val="0"/>
        <w:ind w:firstLine="560" w:firstLineChars="200"/>
        <w:rPr>
          <w:rFonts w:ascii="黑体" w:hAnsi="黑体" w:eastAsia="黑体"/>
          <w:sz w:val="28"/>
          <w:szCs w:val="28"/>
        </w:rPr>
      </w:pPr>
      <w:r>
        <w:rPr>
          <w:rFonts w:hint="eastAsia" w:ascii="黑体" w:hAnsi="黑体" w:eastAsia="黑体"/>
          <w:sz w:val="28"/>
          <w:szCs w:val="28"/>
        </w:rPr>
        <w:t>3、教学资源</w:t>
      </w:r>
    </w:p>
    <w:p>
      <w:pPr>
        <w:overflowPunct w:val="0"/>
        <w:adjustRightInd w:val="0"/>
        <w:ind w:firstLine="641"/>
        <w:outlineLvl w:val="0"/>
        <w:rPr>
          <w:bCs/>
        </w:rPr>
      </w:pPr>
      <w:bookmarkStart w:id="74" w:name="_Toc90675135"/>
      <w:r>
        <w:rPr>
          <w:rFonts w:hint="eastAsia"/>
          <w:bCs/>
        </w:rPr>
        <w:t>（一）教材选用基本要求</w:t>
      </w:r>
      <w:bookmarkEnd w:id="74"/>
    </w:p>
    <w:p>
      <w:pPr>
        <w:pStyle w:val="21"/>
        <w:spacing w:line="440" w:lineRule="exact"/>
        <w:ind w:left="237" w:leftChars="74" w:firstLine="641" w:firstLineChars="0"/>
        <w:rPr>
          <w:bCs/>
        </w:rPr>
      </w:pPr>
      <w:r>
        <w:rPr>
          <w:rFonts w:hint="eastAsia"/>
          <w:bCs/>
        </w:rPr>
        <w:t xml:space="preserve"> 应用电子技术专业所有课程的教材均采用各出版社“十四五”规划教材，出版社主要有中国电气工业出版社、机械工业出版社、中国水利水电出版社、中国建材工业出版社、上海交通大学出版社等。</w:t>
      </w:r>
    </w:p>
    <w:p>
      <w:pPr>
        <w:overflowPunct w:val="0"/>
        <w:adjustRightInd w:val="0"/>
        <w:ind w:firstLine="641"/>
        <w:outlineLvl w:val="0"/>
        <w:rPr>
          <w:bCs/>
        </w:rPr>
      </w:pPr>
      <w:bookmarkStart w:id="75" w:name="_Toc90675136"/>
      <w:r>
        <w:rPr>
          <w:rFonts w:hint="eastAsia"/>
          <w:bCs/>
        </w:rPr>
        <w:t>（二）图书文献配备基本要求</w:t>
      </w:r>
      <w:bookmarkEnd w:id="75"/>
    </w:p>
    <w:p>
      <w:pPr>
        <w:widowControl/>
        <w:snapToGrid w:val="0"/>
        <w:spacing w:line="440" w:lineRule="exact"/>
        <w:ind w:firstLine="641"/>
        <w:jc w:val="left"/>
        <w:rPr>
          <w:bCs/>
        </w:rPr>
      </w:pPr>
      <w:r>
        <w:rPr>
          <w:rFonts w:hint="eastAsia"/>
          <w:bCs/>
        </w:rPr>
        <w:t>学校图书馆和汽车与机电学院图书室配套采购与本专业相关的教材、图集、规范、标准，满足师生借阅需求。</w:t>
      </w:r>
    </w:p>
    <w:p>
      <w:pPr>
        <w:overflowPunct w:val="0"/>
        <w:adjustRightInd w:val="0"/>
        <w:ind w:firstLine="562" w:firstLineChars="200"/>
        <w:rPr>
          <w:rFonts w:ascii="黑体" w:hAnsi="黑体" w:eastAsia="黑体"/>
          <w:b/>
          <w:bCs/>
          <w:sz w:val="28"/>
          <w:szCs w:val="28"/>
        </w:rPr>
      </w:pPr>
      <w:r>
        <w:rPr>
          <w:rFonts w:hint="eastAsia" w:ascii="黑体" w:hAnsi="黑体" w:eastAsia="黑体"/>
          <w:b/>
          <w:bCs/>
          <w:sz w:val="28"/>
          <w:szCs w:val="28"/>
        </w:rPr>
        <w:t>（二）质量保障</w:t>
      </w:r>
    </w:p>
    <w:p>
      <w:pPr>
        <w:overflowPunct w:val="0"/>
        <w:adjustRightInd w:val="0"/>
        <w:ind w:left="420" w:firstLine="300" w:firstLineChars="100"/>
        <w:outlineLvl w:val="1"/>
        <w:rPr>
          <w:rFonts w:ascii="仿宋" w:hAnsi="仿宋" w:eastAsia="仿宋"/>
          <w:sz w:val="30"/>
          <w:szCs w:val="30"/>
        </w:rPr>
      </w:pPr>
      <w:bookmarkStart w:id="76" w:name="_Toc90675138"/>
      <w:r>
        <w:rPr>
          <w:rFonts w:hint="eastAsia" w:ascii="仿宋" w:hAnsi="仿宋" w:eastAsia="仿宋"/>
          <w:sz w:val="30"/>
          <w:szCs w:val="30"/>
        </w:rPr>
        <w:t>1、学校和二级学院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overflowPunct w:val="0"/>
        <w:adjustRightInd w:val="0"/>
        <w:ind w:firstLine="640" w:firstLineChars="200"/>
        <w:rPr>
          <w:rFonts w:ascii="仿宋" w:hAnsi="仿宋" w:eastAsia="仿宋"/>
          <w:szCs w:val="32"/>
        </w:rPr>
      </w:pPr>
      <w:r>
        <w:rPr>
          <w:rFonts w:hint="eastAsia" w:ascii="仿宋" w:hAnsi="仿宋" w:eastAsia="仿宋"/>
          <w:szCs w:val="32"/>
        </w:rPr>
        <w:t>2、学校和二级学院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评活动。</w:t>
      </w:r>
    </w:p>
    <w:p>
      <w:pPr>
        <w:overflowPunct w:val="0"/>
        <w:adjustRightInd w:val="0"/>
        <w:ind w:firstLine="640" w:firstLineChars="200"/>
        <w:rPr>
          <w:rFonts w:ascii="仿宋" w:hAnsi="仿宋" w:eastAsia="仿宋"/>
          <w:szCs w:val="32"/>
        </w:rPr>
      </w:pPr>
      <w:r>
        <w:rPr>
          <w:rFonts w:hint="eastAsia" w:ascii="仿宋" w:hAnsi="仿宋" w:eastAsia="仿宋"/>
          <w:szCs w:val="32"/>
        </w:rPr>
        <w:t>3、建立毕业生跟踪反馈机制及社会评价机制，并对生源情况，在校生学业水平，毕业生就业情况等进行分析，定期评价人才培养质量和培养目标达成情况。</w:t>
      </w:r>
    </w:p>
    <w:p>
      <w:pPr>
        <w:overflowPunct w:val="0"/>
        <w:adjustRightInd w:val="0"/>
        <w:ind w:firstLine="640" w:firstLineChars="200"/>
        <w:rPr>
          <w:rFonts w:ascii="仿宋" w:hAnsi="仿宋" w:eastAsia="仿宋"/>
          <w:szCs w:val="32"/>
        </w:rPr>
      </w:pPr>
      <w:r>
        <w:rPr>
          <w:rFonts w:hint="eastAsia" w:ascii="仿宋" w:hAnsi="仿宋" w:eastAsia="仿宋"/>
          <w:szCs w:val="32"/>
        </w:rPr>
        <w:t>4、专业教研组织应充分利用评价分析结果有效改进专业教学，持续提高人才培养质量。</w:t>
      </w:r>
    </w:p>
    <w:p>
      <w:pPr>
        <w:overflowPunct w:val="0"/>
        <w:adjustRightInd w:val="0"/>
        <w:ind w:firstLine="360" w:firstLineChars="100"/>
        <w:outlineLvl w:val="0"/>
        <w:rPr>
          <w:rFonts w:ascii="黑体" w:hAnsi="黑体" w:eastAsia="黑体"/>
          <w:sz w:val="36"/>
          <w:szCs w:val="36"/>
        </w:rPr>
      </w:pPr>
      <w:r>
        <w:rPr>
          <w:rFonts w:ascii="黑体" w:hAnsi="黑体" w:eastAsia="黑体"/>
          <w:sz w:val="36"/>
          <w:szCs w:val="36"/>
        </w:rPr>
        <w:t>九、毕业要求</w:t>
      </w:r>
      <w:bookmarkEnd w:id="76"/>
    </w:p>
    <w:p>
      <w:pPr>
        <w:overflowPunct w:val="0"/>
        <w:adjustRightInd w:val="0"/>
        <w:ind w:firstLine="640" w:firstLineChars="200"/>
        <w:rPr>
          <w:rFonts w:ascii="仿宋" w:hAnsi="仿宋" w:eastAsia="仿宋"/>
          <w:szCs w:val="32"/>
        </w:rPr>
      </w:pPr>
      <w:bookmarkStart w:id="77" w:name="_Toc90675139"/>
      <w:r>
        <w:rPr>
          <w:rFonts w:hint="eastAsia" w:ascii="仿宋" w:hAnsi="仿宋" w:eastAsia="仿宋"/>
          <w:szCs w:val="32"/>
        </w:rPr>
        <w:t>学生在规定年限内修足规定学分,且思想品德考核合格方准予毕业。毕业学分包括课程学习学分与毕业资格学分两部分,三年制总学分为147.5学分,其中课程学习学分143.5学分,毕业资格学分为4学分,包括创新研发与应用项目、劳动素养课程、职业资格证书专业技能竞赛、创新创业实践、劳动素养、阅读素养等“第二课堂成绩单”。</w:t>
      </w:r>
    </w:p>
    <w:p>
      <w:pPr>
        <w:overflowPunct w:val="0"/>
        <w:adjustRightInd w:val="0"/>
        <w:ind w:firstLine="720" w:firstLineChars="200"/>
        <w:outlineLvl w:val="0"/>
        <w:rPr>
          <w:rFonts w:ascii="黑体" w:hAnsi="黑体" w:eastAsia="黑体"/>
          <w:sz w:val="36"/>
          <w:szCs w:val="36"/>
        </w:rPr>
      </w:pPr>
    </w:p>
    <w:p>
      <w:pPr>
        <w:overflowPunct w:val="0"/>
        <w:adjustRightInd w:val="0"/>
        <w:ind w:firstLine="720" w:firstLineChars="200"/>
        <w:outlineLvl w:val="0"/>
        <w:rPr>
          <w:rFonts w:ascii="黑体" w:hAnsi="黑体" w:eastAsia="黑体"/>
          <w:sz w:val="36"/>
          <w:szCs w:val="36"/>
        </w:rPr>
      </w:pPr>
      <w:r>
        <w:rPr>
          <w:rFonts w:ascii="黑体" w:hAnsi="黑体" w:eastAsia="黑体"/>
          <w:sz w:val="36"/>
          <w:szCs w:val="36"/>
        </w:rPr>
        <w:t>十、附录</w:t>
      </w:r>
      <w:bookmarkEnd w:id="77"/>
    </w:p>
    <w:p>
      <w:pPr>
        <w:jc w:val="center"/>
        <w:outlineLvl w:val="0"/>
        <w:rPr>
          <w:rFonts w:ascii="宋体" w:hAnsi="宋体"/>
          <w:b/>
          <w:bCs/>
          <w:sz w:val="36"/>
        </w:rPr>
      </w:pPr>
      <w:bookmarkStart w:id="78" w:name="_Toc6305"/>
      <w:r>
        <w:rPr>
          <w:rFonts w:hint="eastAsia" w:ascii="宋体" w:hAnsi="宋体"/>
          <w:b/>
          <w:bCs/>
          <w:sz w:val="36"/>
        </w:rPr>
        <w:t>广西工程职业学院人才培养方案</w:t>
      </w:r>
      <w:bookmarkEnd w:id="78"/>
    </w:p>
    <w:p>
      <w:pPr>
        <w:jc w:val="center"/>
        <w:outlineLvl w:val="0"/>
        <w:rPr>
          <w:rFonts w:ascii="宋体" w:hAnsi="宋体"/>
          <w:b/>
          <w:bCs/>
          <w:sz w:val="36"/>
        </w:rPr>
      </w:pPr>
      <w:bookmarkStart w:id="79" w:name="_Toc20080"/>
      <w:bookmarkStart w:id="80" w:name="_Toc25753"/>
      <w:r>
        <w:rPr>
          <w:rFonts w:hint="eastAsia" w:ascii="宋体" w:hAnsi="宋体"/>
          <w:b/>
          <w:bCs/>
          <w:sz w:val="36"/>
        </w:rPr>
        <w:t>调整申请表</w:t>
      </w:r>
      <w:bookmarkEnd w:id="79"/>
      <w:bookmarkEnd w:id="80"/>
    </w:p>
    <w:tbl>
      <w:tblPr>
        <w:tblStyle w:val="10"/>
        <w:tblW w:w="91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4"/>
        <w:gridCol w:w="840"/>
        <w:gridCol w:w="2010"/>
        <w:gridCol w:w="820"/>
        <w:gridCol w:w="612"/>
        <w:gridCol w:w="778"/>
        <w:gridCol w:w="778"/>
        <w:gridCol w:w="778"/>
        <w:gridCol w:w="1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49" w:hRule="exact"/>
          <w:jc w:val="center"/>
        </w:trPr>
        <w:tc>
          <w:tcPr>
            <w:tcW w:w="1654" w:type="dxa"/>
            <w:gridSpan w:val="2"/>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申请学院</w:t>
            </w:r>
          </w:p>
        </w:tc>
        <w:tc>
          <w:tcPr>
            <w:tcW w:w="7531" w:type="dxa"/>
            <w:gridSpan w:val="7"/>
            <w:tcBorders>
              <w:top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34" w:hRule="exact"/>
          <w:jc w:val="center"/>
        </w:trPr>
        <w:tc>
          <w:tcPr>
            <w:tcW w:w="1654" w:type="dxa"/>
            <w:gridSpan w:val="2"/>
            <w:vAlign w:val="center"/>
          </w:tcPr>
          <w:p>
            <w:pPr>
              <w:jc w:val="center"/>
              <w:rPr>
                <w:rFonts w:ascii="仿宋" w:hAnsi="仿宋" w:eastAsia="仿宋" w:cs="仿宋"/>
                <w:sz w:val="28"/>
                <w:szCs w:val="28"/>
              </w:rPr>
            </w:pPr>
            <w:r>
              <w:rPr>
                <w:rFonts w:hint="eastAsia" w:ascii="仿宋" w:hAnsi="仿宋" w:eastAsia="仿宋" w:cs="仿宋"/>
                <w:sz w:val="28"/>
                <w:szCs w:val="28"/>
              </w:rPr>
              <w:t>专业名称</w:t>
            </w:r>
          </w:p>
        </w:tc>
        <w:tc>
          <w:tcPr>
            <w:tcW w:w="4220" w:type="dxa"/>
            <w:gridSpan w:val="4"/>
            <w:vAlign w:val="center"/>
          </w:tcPr>
          <w:p>
            <w:pPr>
              <w:jc w:val="center"/>
              <w:rPr>
                <w:rFonts w:ascii="仿宋" w:hAnsi="仿宋" w:eastAsia="仿宋" w:cs="仿宋"/>
                <w:sz w:val="28"/>
                <w:szCs w:val="28"/>
              </w:rPr>
            </w:pPr>
          </w:p>
        </w:tc>
        <w:tc>
          <w:tcPr>
            <w:tcW w:w="1556" w:type="dxa"/>
            <w:gridSpan w:val="2"/>
            <w:vAlign w:val="center"/>
          </w:tcPr>
          <w:p>
            <w:pPr>
              <w:jc w:val="center"/>
              <w:rPr>
                <w:rFonts w:ascii="仿宋" w:hAnsi="仿宋" w:eastAsia="仿宋" w:cs="仿宋"/>
                <w:sz w:val="28"/>
                <w:szCs w:val="28"/>
              </w:rPr>
            </w:pPr>
            <w:r>
              <w:rPr>
                <w:rFonts w:hint="eastAsia" w:ascii="仿宋" w:hAnsi="仿宋" w:eastAsia="仿宋" w:cs="仿宋"/>
                <w:sz w:val="28"/>
                <w:szCs w:val="28"/>
              </w:rPr>
              <w:t>适用年级</w:t>
            </w:r>
          </w:p>
        </w:tc>
        <w:tc>
          <w:tcPr>
            <w:tcW w:w="1755" w:type="dxa"/>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80" w:hRule="exact"/>
          <w:jc w:val="center"/>
        </w:trPr>
        <w:tc>
          <w:tcPr>
            <w:tcW w:w="1654" w:type="dxa"/>
            <w:gridSpan w:val="2"/>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调整类型</w:t>
            </w:r>
          </w:p>
        </w:tc>
        <w:tc>
          <w:tcPr>
            <w:tcW w:w="2010" w:type="dxa"/>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课程名称</w:t>
            </w:r>
          </w:p>
        </w:tc>
        <w:tc>
          <w:tcPr>
            <w:tcW w:w="1432" w:type="dxa"/>
            <w:gridSpan w:val="2"/>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课程代码</w:t>
            </w:r>
          </w:p>
        </w:tc>
        <w:tc>
          <w:tcPr>
            <w:tcW w:w="778" w:type="dxa"/>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学分</w:t>
            </w:r>
          </w:p>
        </w:tc>
        <w:tc>
          <w:tcPr>
            <w:tcW w:w="778" w:type="dxa"/>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学时</w:t>
            </w:r>
          </w:p>
        </w:tc>
        <w:tc>
          <w:tcPr>
            <w:tcW w:w="778" w:type="dxa"/>
            <w:tcBorders>
              <w:top w:val="single" w:color="auto" w:sz="4" w:space="0"/>
            </w:tcBorders>
            <w:vAlign w:val="center"/>
          </w:tcPr>
          <w:p>
            <w:pPr>
              <w:spacing w:line="0" w:lineRule="atLeast"/>
              <w:jc w:val="center"/>
              <w:rPr>
                <w:rFonts w:ascii="仿宋" w:hAnsi="仿宋" w:eastAsia="仿宋" w:cs="仿宋"/>
                <w:sz w:val="28"/>
                <w:szCs w:val="28"/>
              </w:rPr>
            </w:pPr>
            <w:r>
              <w:rPr>
                <w:rFonts w:hint="eastAsia" w:ascii="仿宋" w:hAnsi="仿宋" w:eastAsia="仿宋" w:cs="仿宋"/>
                <w:sz w:val="28"/>
                <w:szCs w:val="28"/>
              </w:rPr>
              <w:t>开课</w:t>
            </w:r>
          </w:p>
          <w:p>
            <w:pPr>
              <w:spacing w:line="0" w:lineRule="atLeast"/>
              <w:jc w:val="center"/>
              <w:rPr>
                <w:rFonts w:ascii="仿宋" w:hAnsi="仿宋" w:eastAsia="仿宋" w:cs="仿宋"/>
                <w:sz w:val="28"/>
                <w:szCs w:val="28"/>
              </w:rPr>
            </w:pPr>
            <w:r>
              <w:rPr>
                <w:rFonts w:hint="eastAsia" w:ascii="仿宋" w:hAnsi="仿宋" w:eastAsia="仿宋" w:cs="仿宋"/>
                <w:sz w:val="28"/>
                <w:szCs w:val="28"/>
              </w:rPr>
              <w:t>学期</w:t>
            </w:r>
          </w:p>
        </w:tc>
        <w:tc>
          <w:tcPr>
            <w:tcW w:w="1755" w:type="dxa"/>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授课单位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新增课程</w:t>
            </w: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top w:val="single" w:color="auto" w:sz="4" w:space="0"/>
            </w:tcBorders>
            <w:vAlign w:val="center"/>
          </w:tcPr>
          <w:p>
            <w:pPr>
              <w:jc w:val="center"/>
              <w:rPr>
                <w:rFonts w:ascii="仿宋" w:hAnsi="仿宋" w:eastAsia="仿宋" w:cs="仿宋"/>
                <w:sz w:val="28"/>
                <w:szCs w:val="28"/>
              </w:rPr>
            </w:pP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tcBorders>
              <w:top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取消课程</w:t>
            </w: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top w:val="single" w:color="auto" w:sz="4" w:space="0"/>
            </w:tcBorders>
            <w:vAlign w:val="center"/>
          </w:tcPr>
          <w:p>
            <w:pPr>
              <w:jc w:val="center"/>
              <w:rPr>
                <w:rFonts w:ascii="仿宋" w:hAnsi="仿宋" w:eastAsia="仿宋" w:cs="仿宋"/>
                <w:sz w:val="28"/>
                <w:szCs w:val="28"/>
              </w:rPr>
            </w:pP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restart"/>
            <w:textDirection w:val="tbLrV"/>
            <w:vAlign w:val="center"/>
          </w:tcPr>
          <w:p>
            <w:pPr>
              <w:jc w:val="center"/>
              <w:rPr>
                <w:rFonts w:ascii="仿宋" w:hAnsi="仿宋" w:eastAsia="仿宋" w:cs="仿宋"/>
                <w:sz w:val="28"/>
                <w:szCs w:val="28"/>
              </w:rPr>
            </w:pPr>
            <w:r>
              <w:rPr>
                <w:rFonts w:hint="eastAsia" w:ascii="仿宋" w:hAnsi="仿宋" w:eastAsia="仿宋" w:cs="仿宋"/>
                <w:sz w:val="28"/>
                <w:szCs w:val="28"/>
              </w:rPr>
              <w:t>修改课程</w:t>
            </w:r>
          </w:p>
        </w:tc>
        <w:tc>
          <w:tcPr>
            <w:tcW w:w="840" w:type="dxa"/>
            <w:vMerge w:val="restart"/>
            <w:textDirection w:val="tbLrV"/>
            <w:vAlign w:val="center"/>
          </w:tcPr>
          <w:p>
            <w:pPr>
              <w:jc w:val="center"/>
              <w:rPr>
                <w:rFonts w:ascii="仿宋" w:hAnsi="仿宋" w:eastAsia="仿宋" w:cs="仿宋"/>
                <w:sz w:val="28"/>
                <w:szCs w:val="28"/>
              </w:rPr>
            </w:pPr>
            <w:r>
              <w:rPr>
                <w:rFonts w:hint="eastAsia" w:ascii="仿宋" w:hAnsi="仿宋" w:eastAsia="仿宋" w:cs="仿宋"/>
                <w:sz w:val="28"/>
                <w:szCs w:val="28"/>
              </w:rPr>
              <w:t>原课程情况</w:t>
            </w: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vAlign w:val="center"/>
          </w:tcPr>
          <w:p>
            <w:pPr>
              <w:jc w:val="center"/>
              <w:rPr>
                <w:rFonts w:ascii="仿宋" w:hAnsi="仿宋" w:eastAsia="仿宋" w:cs="仿宋"/>
                <w:sz w:val="28"/>
                <w:szCs w:val="28"/>
              </w:rPr>
            </w:pPr>
          </w:p>
        </w:tc>
        <w:tc>
          <w:tcPr>
            <w:tcW w:w="840" w:type="dxa"/>
            <w:vMerge w:val="continue"/>
            <w:vAlign w:val="center"/>
          </w:tcPr>
          <w:p>
            <w:pPr>
              <w:jc w:val="center"/>
              <w:rPr>
                <w:rFonts w:ascii="仿宋" w:hAnsi="仿宋" w:eastAsia="仿宋" w:cs="仿宋"/>
                <w:sz w:val="28"/>
                <w:szCs w:val="28"/>
              </w:rPr>
            </w:pP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vAlign w:val="center"/>
          </w:tcPr>
          <w:p>
            <w:pPr>
              <w:jc w:val="center"/>
              <w:rPr>
                <w:rFonts w:ascii="仿宋" w:hAnsi="仿宋" w:eastAsia="仿宋" w:cs="仿宋"/>
                <w:sz w:val="28"/>
                <w:szCs w:val="28"/>
              </w:rPr>
            </w:pPr>
          </w:p>
        </w:tc>
        <w:tc>
          <w:tcPr>
            <w:tcW w:w="840" w:type="dxa"/>
            <w:vMerge w:val="continue"/>
            <w:vAlign w:val="center"/>
          </w:tcPr>
          <w:p>
            <w:pPr>
              <w:jc w:val="center"/>
              <w:rPr>
                <w:rFonts w:ascii="仿宋" w:hAnsi="仿宋" w:eastAsia="仿宋" w:cs="仿宋"/>
                <w:sz w:val="28"/>
                <w:szCs w:val="28"/>
              </w:rPr>
            </w:pP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tcBorders>
              <w:top w:val="single" w:color="auto" w:sz="4" w:space="0"/>
            </w:tcBorders>
            <w:vAlign w:val="center"/>
          </w:tcPr>
          <w:p>
            <w:pPr>
              <w:jc w:val="center"/>
              <w:rPr>
                <w:rFonts w:ascii="仿宋" w:hAnsi="仿宋" w:eastAsia="仿宋" w:cs="仿宋"/>
                <w:sz w:val="28"/>
                <w:szCs w:val="28"/>
              </w:rPr>
            </w:pPr>
          </w:p>
        </w:tc>
        <w:tc>
          <w:tcPr>
            <w:tcW w:w="840" w:type="dxa"/>
            <w:vMerge w:val="restart"/>
            <w:tcBorders>
              <w:top w:val="single" w:color="auto" w:sz="4" w:space="0"/>
            </w:tcBorders>
            <w:textDirection w:val="tbLrV"/>
            <w:vAlign w:val="center"/>
          </w:tcPr>
          <w:p>
            <w:pPr>
              <w:jc w:val="center"/>
              <w:rPr>
                <w:rFonts w:ascii="仿宋" w:hAnsi="仿宋" w:eastAsia="仿宋" w:cs="仿宋"/>
                <w:sz w:val="28"/>
                <w:szCs w:val="28"/>
              </w:rPr>
            </w:pPr>
            <w:r>
              <w:rPr>
                <w:rFonts w:hint="eastAsia" w:ascii="仿宋" w:hAnsi="仿宋" w:eastAsia="仿宋" w:cs="仿宋"/>
                <w:sz w:val="28"/>
                <w:szCs w:val="28"/>
              </w:rPr>
              <w:t>调整后课程情况</w:t>
            </w: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tcBorders>
              <w:top w:val="single" w:color="auto" w:sz="4" w:space="0"/>
            </w:tcBorders>
            <w:vAlign w:val="center"/>
          </w:tcPr>
          <w:p>
            <w:pPr>
              <w:jc w:val="center"/>
              <w:rPr>
                <w:rFonts w:ascii="仿宋" w:hAnsi="仿宋" w:eastAsia="仿宋" w:cs="仿宋"/>
                <w:sz w:val="28"/>
                <w:szCs w:val="28"/>
              </w:rPr>
            </w:pPr>
          </w:p>
        </w:tc>
        <w:tc>
          <w:tcPr>
            <w:tcW w:w="840" w:type="dxa"/>
            <w:vMerge w:val="continue"/>
            <w:tcBorders>
              <w:top w:val="single" w:color="auto" w:sz="4" w:space="0"/>
            </w:tcBorders>
            <w:vAlign w:val="center"/>
          </w:tcPr>
          <w:p>
            <w:pPr>
              <w:jc w:val="center"/>
              <w:rPr>
                <w:rFonts w:ascii="仿宋" w:hAnsi="仿宋" w:eastAsia="仿宋" w:cs="仿宋"/>
                <w:sz w:val="28"/>
                <w:szCs w:val="28"/>
              </w:rPr>
            </w:pP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vAlign w:val="center"/>
          </w:tcPr>
          <w:p>
            <w:pPr>
              <w:jc w:val="center"/>
              <w:rPr>
                <w:rFonts w:ascii="仿宋" w:hAnsi="仿宋" w:eastAsia="仿宋" w:cs="仿宋"/>
                <w:sz w:val="28"/>
                <w:szCs w:val="28"/>
              </w:rPr>
            </w:pPr>
          </w:p>
        </w:tc>
        <w:tc>
          <w:tcPr>
            <w:tcW w:w="840" w:type="dxa"/>
            <w:vMerge w:val="continue"/>
            <w:vAlign w:val="center"/>
          </w:tcPr>
          <w:p>
            <w:pPr>
              <w:jc w:val="center"/>
              <w:rPr>
                <w:rFonts w:ascii="仿宋" w:hAnsi="仿宋" w:eastAsia="仿宋" w:cs="仿宋"/>
                <w:sz w:val="28"/>
                <w:szCs w:val="28"/>
              </w:rPr>
            </w:pPr>
          </w:p>
        </w:tc>
        <w:tc>
          <w:tcPr>
            <w:tcW w:w="2010"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432" w:type="dxa"/>
            <w:gridSpan w:val="2"/>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778" w:type="dxa"/>
            <w:tcBorders>
              <w:top w:val="single" w:color="auto" w:sz="4" w:space="0"/>
              <w:bottom w:val="single" w:color="auto" w:sz="4" w:space="0"/>
            </w:tcBorders>
            <w:vAlign w:val="center"/>
          </w:tcPr>
          <w:p>
            <w:pPr>
              <w:jc w:val="center"/>
              <w:rPr>
                <w:rFonts w:ascii="仿宋" w:hAnsi="仿宋" w:eastAsia="仿宋" w:cs="仿宋"/>
                <w:sz w:val="28"/>
                <w:szCs w:val="28"/>
              </w:rPr>
            </w:pPr>
          </w:p>
        </w:tc>
        <w:tc>
          <w:tcPr>
            <w:tcW w:w="1755" w:type="dxa"/>
            <w:tcBorders>
              <w:top w:val="single" w:color="auto" w:sz="4" w:space="0"/>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vAlign w:val="center"/>
          </w:tcPr>
          <w:p>
            <w:pPr>
              <w:jc w:val="center"/>
              <w:rPr>
                <w:rFonts w:ascii="仿宋" w:hAnsi="仿宋" w:eastAsia="仿宋" w:cs="仿宋"/>
                <w:sz w:val="28"/>
                <w:szCs w:val="28"/>
              </w:rPr>
            </w:pPr>
            <w:r>
              <w:rPr>
                <w:rFonts w:hint="eastAsia" w:ascii="仿宋" w:hAnsi="仿宋" w:eastAsia="仿宋" w:cs="仿宋"/>
                <w:sz w:val="28"/>
                <w:szCs w:val="28"/>
              </w:rPr>
              <w:t>其它调整</w:t>
            </w: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bottom w:val="single" w:color="auto" w:sz="4" w:space="0"/>
            </w:tcBorders>
            <w:vAlign w:val="center"/>
          </w:tcPr>
          <w:p>
            <w:pPr>
              <w:jc w:val="center"/>
              <w:rPr>
                <w:rFonts w:ascii="仿宋" w:hAnsi="仿宋" w:eastAsia="仿宋" w:cs="仿宋"/>
                <w:sz w:val="28"/>
                <w:szCs w:val="28"/>
              </w:rPr>
            </w:pPr>
          </w:p>
        </w:tc>
        <w:tc>
          <w:tcPr>
            <w:tcW w:w="2010" w:type="dxa"/>
            <w:tcBorders>
              <w:bottom w:val="single" w:color="auto" w:sz="4" w:space="0"/>
            </w:tcBorders>
            <w:vAlign w:val="center"/>
          </w:tcPr>
          <w:p>
            <w:pPr>
              <w:jc w:val="center"/>
              <w:rPr>
                <w:rFonts w:ascii="仿宋" w:hAnsi="仿宋" w:eastAsia="仿宋" w:cs="仿宋"/>
                <w:sz w:val="28"/>
                <w:szCs w:val="28"/>
              </w:rPr>
            </w:pP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778" w:type="dxa"/>
            <w:tcBorders>
              <w:bottom w:val="single" w:color="auto" w:sz="4" w:space="0"/>
            </w:tcBorders>
            <w:vAlign w:val="center"/>
          </w:tcPr>
          <w:p>
            <w:pPr>
              <w:jc w:val="center"/>
              <w:rPr>
                <w:rFonts w:ascii="仿宋" w:hAnsi="仿宋" w:eastAsia="仿宋" w:cs="仿宋"/>
                <w:sz w:val="28"/>
                <w:szCs w:val="28"/>
              </w:rPr>
            </w:pP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vAlign w:val="center"/>
          </w:tcPr>
          <w:p>
            <w:pPr>
              <w:jc w:val="center"/>
              <w:rPr>
                <w:rFonts w:ascii="仿宋" w:hAnsi="仿宋" w:eastAsia="仿宋" w:cs="仿宋"/>
                <w:sz w:val="28"/>
                <w:szCs w:val="28"/>
              </w:rPr>
            </w:pPr>
            <w:r>
              <w:rPr>
                <w:rFonts w:hint="eastAsia" w:ascii="仿宋" w:hAnsi="仿宋" w:eastAsia="仿宋" w:cs="仿宋"/>
                <w:sz w:val="28"/>
                <w:szCs w:val="28"/>
              </w:rPr>
              <w:t>总学分、</w:t>
            </w:r>
          </w:p>
          <w:p>
            <w:pPr>
              <w:jc w:val="center"/>
              <w:rPr>
                <w:rFonts w:ascii="仿宋" w:hAnsi="仿宋" w:eastAsia="仿宋" w:cs="仿宋"/>
                <w:sz w:val="28"/>
                <w:szCs w:val="28"/>
              </w:rPr>
            </w:pPr>
            <w:r>
              <w:rPr>
                <w:rFonts w:hint="eastAsia" w:ascii="仿宋" w:hAnsi="仿宋" w:eastAsia="仿宋" w:cs="仿宋"/>
                <w:sz w:val="28"/>
                <w:szCs w:val="28"/>
              </w:rPr>
              <w:t>总学时</w:t>
            </w:r>
          </w:p>
        </w:tc>
        <w:tc>
          <w:tcPr>
            <w:tcW w:w="2010" w:type="dxa"/>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调整前总学分</w:t>
            </w: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2334" w:type="dxa"/>
            <w:gridSpan w:val="3"/>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调整后总学分</w:t>
            </w: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bottom w:val="single" w:color="auto" w:sz="4" w:space="0"/>
            </w:tcBorders>
            <w:vAlign w:val="center"/>
          </w:tcPr>
          <w:p>
            <w:pPr>
              <w:jc w:val="center"/>
              <w:rPr>
                <w:rFonts w:ascii="仿宋" w:hAnsi="仿宋" w:eastAsia="仿宋" w:cs="仿宋"/>
                <w:sz w:val="28"/>
                <w:szCs w:val="28"/>
              </w:rPr>
            </w:pPr>
          </w:p>
        </w:tc>
        <w:tc>
          <w:tcPr>
            <w:tcW w:w="2010" w:type="dxa"/>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调整前总学时</w:t>
            </w:r>
          </w:p>
        </w:tc>
        <w:tc>
          <w:tcPr>
            <w:tcW w:w="1432" w:type="dxa"/>
            <w:gridSpan w:val="2"/>
            <w:tcBorders>
              <w:bottom w:val="single" w:color="auto" w:sz="4" w:space="0"/>
            </w:tcBorders>
            <w:vAlign w:val="center"/>
          </w:tcPr>
          <w:p>
            <w:pPr>
              <w:jc w:val="center"/>
              <w:rPr>
                <w:rFonts w:ascii="仿宋" w:hAnsi="仿宋" w:eastAsia="仿宋" w:cs="仿宋"/>
                <w:sz w:val="28"/>
                <w:szCs w:val="28"/>
              </w:rPr>
            </w:pPr>
          </w:p>
        </w:tc>
        <w:tc>
          <w:tcPr>
            <w:tcW w:w="2334" w:type="dxa"/>
            <w:gridSpan w:val="3"/>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调整后总学时</w:t>
            </w:r>
          </w:p>
        </w:tc>
        <w:tc>
          <w:tcPr>
            <w:tcW w:w="1755" w:type="dxa"/>
            <w:tcBorders>
              <w:bottom w:val="single" w:color="auto" w:sz="4" w:space="0"/>
            </w:tcBorders>
            <w:vAlign w:val="center"/>
          </w:tcPr>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1654" w:type="dxa"/>
            <w:gridSpan w:val="2"/>
            <w:tcBorders>
              <w:bottom w:val="single" w:color="auto" w:sz="4" w:space="0"/>
            </w:tcBorders>
            <w:vAlign w:val="center"/>
          </w:tcPr>
          <w:p>
            <w:pPr>
              <w:jc w:val="center"/>
              <w:rPr>
                <w:rFonts w:ascii="仿宋" w:hAnsi="仿宋" w:eastAsia="仿宋" w:cs="仿宋"/>
                <w:sz w:val="28"/>
                <w:szCs w:val="28"/>
              </w:rPr>
            </w:pPr>
            <w:r>
              <w:rPr>
                <w:rFonts w:hint="eastAsia" w:ascii="仿宋" w:hAnsi="仿宋" w:eastAsia="仿宋" w:cs="仿宋"/>
                <w:sz w:val="28"/>
                <w:szCs w:val="28"/>
              </w:rPr>
              <w:t>调整</w:t>
            </w:r>
          </w:p>
          <w:p>
            <w:pPr>
              <w:jc w:val="center"/>
              <w:rPr>
                <w:rFonts w:ascii="仿宋" w:hAnsi="仿宋" w:eastAsia="仿宋" w:cs="仿宋"/>
                <w:sz w:val="28"/>
                <w:szCs w:val="28"/>
              </w:rPr>
            </w:pPr>
            <w:r>
              <w:rPr>
                <w:rFonts w:hint="eastAsia" w:ascii="仿宋" w:hAnsi="仿宋" w:eastAsia="仿宋" w:cs="仿宋"/>
                <w:sz w:val="28"/>
                <w:szCs w:val="28"/>
              </w:rPr>
              <w:t>原因</w:t>
            </w:r>
          </w:p>
        </w:tc>
        <w:tc>
          <w:tcPr>
            <w:tcW w:w="7531" w:type="dxa"/>
            <w:gridSpan w:val="7"/>
            <w:tcBorders>
              <w:bottom w:val="single" w:color="auto" w:sz="4" w:space="0"/>
            </w:tcBorders>
            <w:vAlign w:val="center"/>
          </w:tcPr>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p>
            <w:pPr>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4484" w:type="dxa"/>
            <w:gridSpan w:val="4"/>
            <w:tcBorders>
              <w:bottom w:val="single" w:color="auto" w:sz="4" w:space="0"/>
            </w:tcBorders>
            <w:vAlign w:val="center"/>
          </w:tcPr>
          <w:p>
            <w:pPr>
              <w:rPr>
                <w:rFonts w:ascii="仿宋" w:hAnsi="仿宋" w:eastAsia="仿宋" w:cs="仿宋"/>
                <w:b/>
                <w:bCs/>
                <w:sz w:val="28"/>
                <w:szCs w:val="28"/>
              </w:rPr>
            </w:pPr>
            <w:r>
              <w:rPr>
                <w:rFonts w:hint="eastAsia" w:ascii="仿宋" w:hAnsi="仿宋" w:eastAsia="仿宋" w:cs="仿宋"/>
                <w:b/>
                <w:bCs/>
                <w:sz w:val="28"/>
                <w:szCs w:val="28"/>
              </w:rPr>
              <w:t>申请学院意见：</w:t>
            </w:r>
          </w:p>
          <w:p>
            <w:pPr>
              <w:jc w:val="center"/>
              <w:rPr>
                <w:rFonts w:ascii="仿宋" w:hAnsi="仿宋" w:eastAsia="仿宋" w:cs="仿宋"/>
                <w:sz w:val="28"/>
                <w:szCs w:val="28"/>
              </w:rPr>
            </w:pPr>
          </w:p>
          <w:p>
            <w:pPr>
              <w:jc w:val="center"/>
              <w:rPr>
                <w:rFonts w:ascii="仿宋" w:hAnsi="仿宋" w:eastAsia="仿宋" w:cs="仿宋"/>
                <w:sz w:val="28"/>
                <w:szCs w:val="28"/>
              </w:rPr>
            </w:pPr>
            <w:r>
              <w:rPr>
                <w:rFonts w:hint="eastAsia" w:ascii="仿宋" w:hAnsi="仿宋" w:eastAsia="仿宋" w:cs="仿宋"/>
                <w:sz w:val="28"/>
                <w:szCs w:val="28"/>
              </w:rPr>
              <w:t>负责人签字：</w:t>
            </w:r>
          </w:p>
          <w:p>
            <w:pPr>
              <w:jc w:val="center"/>
              <w:rPr>
                <w:rFonts w:ascii="仿宋" w:hAnsi="仿宋" w:eastAsia="仿宋" w:cs="仿宋"/>
                <w:sz w:val="28"/>
                <w:szCs w:val="28"/>
              </w:rPr>
            </w:pPr>
            <w:r>
              <w:rPr>
                <w:rFonts w:hint="eastAsia" w:ascii="仿宋" w:hAnsi="仿宋" w:eastAsia="仿宋" w:cs="仿宋"/>
                <w:sz w:val="28"/>
                <w:szCs w:val="28"/>
              </w:rPr>
              <w:t xml:space="preserve">                        （公章）</w:t>
            </w:r>
          </w:p>
          <w:p>
            <w:pPr>
              <w:jc w:val="center"/>
              <w:rPr>
                <w:rFonts w:ascii="仿宋" w:hAnsi="仿宋" w:eastAsia="仿宋" w:cs="仿宋"/>
                <w:sz w:val="28"/>
                <w:szCs w:val="28"/>
              </w:rPr>
            </w:pPr>
            <w:r>
              <w:rPr>
                <w:rFonts w:hint="eastAsia" w:ascii="仿宋" w:hAnsi="仿宋" w:eastAsia="仿宋" w:cs="仿宋"/>
                <w:sz w:val="28"/>
                <w:szCs w:val="28"/>
              </w:rPr>
              <w:t xml:space="preserve">                  年   月   日</w:t>
            </w:r>
          </w:p>
        </w:tc>
        <w:tc>
          <w:tcPr>
            <w:tcW w:w="4701" w:type="dxa"/>
            <w:gridSpan w:val="5"/>
            <w:tcBorders>
              <w:bottom w:val="single" w:color="auto" w:sz="4" w:space="0"/>
            </w:tcBorders>
          </w:tcPr>
          <w:p>
            <w:pPr>
              <w:rPr>
                <w:rFonts w:ascii="仿宋" w:hAnsi="仿宋" w:eastAsia="仿宋" w:cs="仿宋"/>
                <w:b/>
                <w:bCs/>
                <w:sz w:val="28"/>
                <w:szCs w:val="28"/>
              </w:rPr>
            </w:pPr>
            <w:r>
              <w:rPr>
                <w:rFonts w:hint="eastAsia" w:ascii="仿宋" w:hAnsi="仿宋" w:eastAsia="仿宋" w:cs="仿宋"/>
                <w:b/>
                <w:bCs/>
                <w:sz w:val="28"/>
                <w:szCs w:val="28"/>
              </w:rPr>
              <w:t>授课单位意见：</w:t>
            </w:r>
          </w:p>
          <w:p>
            <w:pPr>
              <w:jc w:val="center"/>
              <w:rPr>
                <w:rFonts w:ascii="仿宋" w:hAnsi="仿宋" w:eastAsia="仿宋" w:cs="仿宋"/>
                <w:sz w:val="28"/>
                <w:szCs w:val="28"/>
              </w:rPr>
            </w:pPr>
          </w:p>
          <w:p>
            <w:pPr>
              <w:jc w:val="center"/>
              <w:rPr>
                <w:rFonts w:ascii="仿宋" w:hAnsi="仿宋" w:eastAsia="仿宋" w:cs="仿宋"/>
                <w:sz w:val="28"/>
                <w:szCs w:val="28"/>
              </w:rPr>
            </w:pPr>
            <w:r>
              <w:rPr>
                <w:rFonts w:hint="eastAsia" w:ascii="仿宋" w:hAnsi="仿宋" w:eastAsia="仿宋" w:cs="仿宋"/>
                <w:sz w:val="28"/>
                <w:szCs w:val="28"/>
              </w:rPr>
              <w:t>负责人签字：</w:t>
            </w:r>
          </w:p>
          <w:p>
            <w:pPr>
              <w:jc w:val="center"/>
              <w:rPr>
                <w:rFonts w:ascii="仿宋" w:hAnsi="仿宋" w:eastAsia="仿宋" w:cs="仿宋"/>
                <w:sz w:val="28"/>
                <w:szCs w:val="28"/>
              </w:rPr>
            </w:pPr>
            <w:r>
              <w:rPr>
                <w:rFonts w:hint="eastAsia" w:ascii="仿宋" w:hAnsi="仿宋" w:eastAsia="仿宋" w:cs="仿宋"/>
                <w:sz w:val="28"/>
                <w:szCs w:val="28"/>
              </w:rPr>
              <w:t xml:space="preserve">                          （公章）</w:t>
            </w:r>
          </w:p>
          <w:p>
            <w:pPr>
              <w:jc w:val="center"/>
              <w:rPr>
                <w:rFonts w:ascii="仿宋" w:hAnsi="仿宋" w:eastAsia="仿宋" w:cs="仿宋"/>
                <w:sz w:val="28"/>
                <w:szCs w:val="28"/>
              </w:rPr>
            </w:pPr>
            <w:r>
              <w:rPr>
                <w:rFonts w:hint="eastAsia" w:ascii="仿宋" w:hAnsi="仿宋" w:eastAsia="仿宋" w:cs="仿宋"/>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9185" w:type="dxa"/>
            <w:gridSpan w:val="9"/>
            <w:tcBorders>
              <w:bottom w:val="single" w:color="auto" w:sz="4" w:space="0"/>
            </w:tcBorders>
            <w:vAlign w:val="center"/>
          </w:tcPr>
          <w:p>
            <w:pPr>
              <w:rPr>
                <w:rFonts w:ascii="仿宋" w:hAnsi="仿宋" w:eastAsia="仿宋" w:cs="仿宋"/>
                <w:b/>
                <w:bCs/>
                <w:sz w:val="28"/>
                <w:szCs w:val="28"/>
              </w:rPr>
            </w:pPr>
            <w:r>
              <w:rPr>
                <w:rFonts w:hint="eastAsia" w:ascii="仿宋" w:hAnsi="仿宋" w:eastAsia="仿宋" w:cs="仿宋"/>
                <w:b/>
                <w:bCs/>
                <w:sz w:val="28"/>
                <w:szCs w:val="28"/>
              </w:rPr>
              <w:t>教务处意见：</w:t>
            </w:r>
          </w:p>
          <w:p>
            <w:pPr>
              <w:jc w:val="center"/>
              <w:rPr>
                <w:rFonts w:ascii="仿宋" w:hAnsi="仿宋" w:eastAsia="仿宋" w:cs="仿宋"/>
                <w:sz w:val="28"/>
                <w:szCs w:val="28"/>
              </w:rPr>
            </w:pPr>
          </w:p>
          <w:p>
            <w:pPr>
              <w:jc w:val="center"/>
              <w:rPr>
                <w:rFonts w:ascii="仿宋" w:hAnsi="仿宋" w:eastAsia="仿宋" w:cs="仿宋"/>
                <w:sz w:val="28"/>
                <w:szCs w:val="28"/>
              </w:rPr>
            </w:pPr>
            <w:r>
              <w:rPr>
                <w:rFonts w:hint="eastAsia" w:ascii="仿宋" w:hAnsi="仿宋" w:eastAsia="仿宋" w:cs="仿宋"/>
                <w:sz w:val="28"/>
                <w:szCs w:val="28"/>
              </w:rPr>
              <w:t xml:space="preserve">                  负责人签字：</w:t>
            </w:r>
          </w:p>
          <w:p>
            <w:pPr>
              <w:jc w:val="center"/>
              <w:rPr>
                <w:rFonts w:ascii="仿宋" w:hAnsi="仿宋" w:eastAsia="仿宋" w:cs="仿宋"/>
                <w:sz w:val="28"/>
                <w:szCs w:val="28"/>
              </w:rPr>
            </w:pPr>
            <w:r>
              <w:rPr>
                <w:rFonts w:hint="eastAsia" w:ascii="仿宋" w:hAnsi="仿宋" w:eastAsia="仿宋" w:cs="仿宋"/>
                <w:sz w:val="28"/>
                <w:szCs w:val="28"/>
              </w:rPr>
              <w:t xml:space="preserve">                                                          （公章）</w:t>
            </w:r>
          </w:p>
          <w:p>
            <w:pPr>
              <w:jc w:val="center"/>
              <w:rPr>
                <w:rFonts w:ascii="仿宋" w:hAnsi="仿宋" w:eastAsia="仿宋" w:cs="仿宋"/>
                <w:sz w:val="28"/>
                <w:szCs w:val="28"/>
              </w:rPr>
            </w:pPr>
            <w:r>
              <w:rPr>
                <w:rFonts w:hint="eastAsia" w:ascii="仿宋" w:hAnsi="仿宋" w:eastAsia="仿宋" w:cs="仿宋"/>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9185" w:type="dxa"/>
            <w:gridSpan w:val="9"/>
            <w:tcBorders>
              <w:bottom w:val="single" w:color="auto" w:sz="4" w:space="0"/>
            </w:tcBorders>
            <w:vAlign w:val="center"/>
          </w:tcPr>
          <w:p>
            <w:pPr>
              <w:rPr>
                <w:rFonts w:ascii="仿宋" w:hAnsi="仿宋" w:eastAsia="仿宋" w:cs="仿宋"/>
                <w:b/>
                <w:bCs/>
                <w:sz w:val="28"/>
                <w:szCs w:val="28"/>
              </w:rPr>
            </w:pPr>
            <w:r>
              <w:rPr>
                <w:rFonts w:hint="eastAsia" w:ascii="仿宋" w:hAnsi="仿宋" w:eastAsia="仿宋" w:cs="仿宋"/>
                <w:b/>
                <w:bCs/>
                <w:sz w:val="28"/>
                <w:szCs w:val="28"/>
              </w:rPr>
              <w:t>主管校长审批意见：</w:t>
            </w:r>
          </w:p>
          <w:p>
            <w:pPr>
              <w:jc w:val="center"/>
              <w:rPr>
                <w:rFonts w:ascii="仿宋" w:hAnsi="仿宋" w:eastAsia="仿宋" w:cs="仿宋"/>
                <w:sz w:val="28"/>
                <w:szCs w:val="28"/>
              </w:rPr>
            </w:pPr>
          </w:p>
          <w:p>
            <w:pPr>
              <w:jc w:val="center"/>
              <w:rPr>
                <w:rFonts w:ascii="仿宋" w:hAnsi="仿宋" w:eastAsia="仿宋" w:cs="仿宋"/>
                <w:sz w:val="28"/>
                <w:szCs w:val="28"/>
              </w:rPr>
            </w:pPr>
            <w:r>
              <w:rPr>
                <w:rFonts w:hint="eastAsia" w:ascii="仿宋" w:hAnsi="仿宋" w:eastAsia="仿宋" w:cs="仿宋"/>
                <w:sz w:val="28"/>
                <w:szCs w:val="28"/>
              </w:rPr>
              <w:t xml:space="preserve">                  主管校长签字：</w:t>
            </w:r>
          </w:p>
          <w:p>
            <w:pPr>
              <w:jc w:val="center"/>
              <w:rPr>
                <w:rFonts w:ascii="仿宋" w:hAnsi="仿宋" w:eastAsia="仿宋" w:cs="仿宋"/>
                <w:sz w:val="28"/>
                <w:szCs w:val="28"/>
              </w:rPr>
            </w:pPr>
            <w:r>
              <w:rPr>
                <w:rFonts w:hint="eastAsia" w:ascii="仿宋" w:hAnsi="仿宋" w:eastAsia="仿宋" w:cs="仿宋"/>
                <w:sz w:val="28"/>
                <w:szCs w:val="28"/>
              </w:rPr>
              <w:t xml:space="preserve">                                                     年   月   日</w:t>
            </w:r>
          </w:p>
        </w:tc>
      </w:tr>
    </w:tbl>
    <w:p>
      <w:pPr>
        <w:ind w:right="360"/>
      </w:pPr>
      <w:r>
        <w:rPr>
          <w:rFonts w:hint="eastAsia" w:ascii="宋体" w:hAnsi="宋体" w:eastAsia="宋体" w:cs="宋体"/>
          <w:sz w:val="24"/>
          <w:szCs w:val="24"/>
        </w:rPr>
        <w:t>注：此表正反面打印，一式一份。</w:t>
      </w:r>
    </w:p>
    <w:p>
      <w:pPr>
        <w:overflowPunct w:val="0"/>
        <w:adjustRightInd w:val="0"/>
        <w:ind w:firstLine="640" w:firstLineChars="200"/>
        <w:rPr>
          <w:rFonts w:ascii="仿宋" w:hAnsi="仿宋" w:eastAsia="仿宋"/>
          <w:szCs w:val="32"/>
        </w:rPr>
      </w:pPr>
    </w:p>
    <w:p>
      <w:pPr>
        <w:overflowPunct w:val="0"/>
        <w:adjustRightInd w:val="0"/>
        <w:rPr>
          <w:rFonts w:ascii="仿宋" w:hAnsi="仿宋" w:eastAsia="仿宋"/>
          <w:color w:val="000000" w:themeColor="text1"/>
          <w:szCs w:val="32"/>
        </w:rPr>
      </w:pPr>
    </w:p>
    <w:sectPr>
      <w:footerReference r:id="rId4" w:type="first"/>
      <w:pgSz w:w="11906" w:h="16838"/>
      <w:pgMar w:top="1440" w:right="1800" w:bottom="1440" w:left="1800" w:header="851" w:footer="992" w:gutter="0"/>
      <w:pgNumType w:start="1"/>
      <w:cols w:space="425" w:num="1"/>
      <w:titlePg/>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新魏">
    <w:altName w:val="宋体"/>
    <w:panose1 w:val="02010800040101010101"/>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华光小标宋_CNKI">
    <w:altName w:val="微软雅黑"/>
    <w:panose1 w:val="00000000000000000000"/>
    <w:charset w:val="86"/>
    <w:family w:val="auto"/>
    <w:pitch w:val="default"/>
    <w:sig w:usb0="00000000" w:usb1="00000000" w:usb2="00000016" w:usb3="00000000" w:csb0="0004000F" w:csb1="00000000"/>
  </w:font>
  <w:font w:name="Arial">
    <w:panose1 w:val="020B0604020202020204"/>
    <w:charset w:val="00"/>
    <w:family w:val="swiss"/>
    <w:pitch w:val="default"/>
    <w:sig w:usb0="E0002AFF" w:usb1="C0007843" w:usb2="00000009" w:usb3="00000000" w:csb0="400001FF" w:csb1="FFFF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38177013"/>
    </w:sdtPr>
    <w:sdtContent>
      <w:p>
        <w:pPr>
          <w:pStyle w:val="6"/>
          <w:jc w:val="center"/>
        </w:pPr>
        <w:r>
          <w:fldChar w:fldCharType="begin"/>
        </w:r>
        <w:r>
          <w:instrText xml:space="preserve">PAGE   \* MERGEFORMAT</w:instrText>
        </w:r>
        <w:r>
          <w:fldChar w:fldCharType="separate"/>
        </w:r>
        <w:r>
          <w:rPr>
            <w:lang w:val="zh-CN"/>
          </w:rPr>
          <w:t>16</w:t>
        </w:r>
        <w:r>
          <w:fldChar w:fldCharType="end"/>
        </w:r>
      </w:p>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1004563"/>
    </w:sdtPr>
    <w:sdtContent>
      <w:p>
        <w:pPr>
          <w:pStyle w:val="6"/>
          <w:jc w:val="center"/>
        </w:pPr>
        <w:r>
          <w:fldChar w:fldCharType="begin"/>
        </w:r>
        <w:r>
          <w:instrText xml:space="preserve">PAGE   \* MERGEFORMAT</w:instrText>
        </w:r>
        <w:r>
          <w:fldChar w:fldCharType="separate"/>
        </w:r>
        <w:r>
          <w:rPr>
            <w:lang w:val="zh-CN"/>
          </w:rPr>
          <w:t>1</w:t>
        </w:r>
        <w: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8A3ABD6"/>
    <w:multiLevelType w:val="singleLevel"/>
    <w:tmpl w:val="E8A3ABD6"/>
    <w:lvl w:ilvl="0" w:tentative="0">
      <w:start w:val="2"/>
      <w:numFmt w:val="chineseCounting"/>
      <w:suff w:val="nothing"/>
      <w:lvlText w:val="（%1）"/>
      <w:lvlJc w:val="left"/>
      <w:rPr>
        <w:rFonts w:hint="eastAsia"/>
      </w:rPr>
    </w:lvl>
  </w:abstractNum>
  <w:abstractNum w:abstractNumId="1">
    <w:nsid w:val="1C077B85"/>
    <w:multiLevelType w:val="multilevel"/>
    <w:tmpl w:val="1C077B85"/>
    <w:lvl w:ilvl="0" w:tentative="0">
      <w:start w:val="1"/>
      <w:numFmt w:val="decimal"/>
      <w:lvlText w:val="（%1）"/>
      <w:lvlJc w:val="left"/>
      <w:pPr>
        <w:ind w:left="1957" w:hanging="1080"/>
      </w:pPr>
      <w:rPr>
        <w:rFonts w:hint="default"/>
      </w:rPr>
    </w:lvl>
    <w:lvl w:ilvl="1" w:tentative="0">
      <w:start w:val="1"/>
      <w:numFmt w:val="lowerLetter"/>
      <w:lvlText w:val="%2)"/>
      <w:lvlJc w:val="left"/>
      <w:pPr>
        <w:ind w:left="1717" w:hanging="420"/>
      </w:pPr>
    </w:lvl>
    <w:lvl w:ilvl="2" w:tentative="0">
      <w:start w:val="1"/>
      <w:numFmt w:val="lowerRoman"/>
      <w:lvlText w:val="%3."/>
      <w:lvlJc w:val="right"/>
      <w:pPr>
        <w:ind w:left="2137" w:hanging="420"/>
      </w:pPr>
    </w:lvl>
    <w:lvl w:ilvl="3" w:tentative="0">
      <w:start w:val="1"/>
      <w:numFmt w:val="decimal"/>
      <w:lvlText w:val="%4."/>
      <w:lvlJc w:val="left"/>
      <w:pPr>
        <w:ind w:left="2557" w:hanging="420"/>
      </w:pPr>
    </w:lvl>
    <w:lvl w:ilvl="4" w:tentative="0">
      <w:start w:val="1"/>
      <w:numFmt w:val="lowerLetter"/>
      <w:lvlText w:val="%5)"/>
      <w:lvlJc w:val="left"/>
      <w:pPr>
        <w:ind w:left="2977" w:hanging="420"/>
      </w:pPr>
    </w:lvl>
    <w:lvl w:ilvl="5" w:tentative="0">
      <w:start w:val="1"/>
      <w:numFmt w:val="lowerRoman"/>
      <w:lvlText w:val="%6."/>
      <w:lvlJc w:val="right"/>
      <w:pPr>
        <w:ind w:left="3397" w:hanging="420"/>
      </w:pPr>
    </w:lvl>
    <w:lvl w:ilvl="6" w:tentative="0">
      <w:start w:val="1"/>
      <w:numFmt w:val="decimal"/>
      <w:lvlText w:val="%7."/>
      <w:lvlJc w:val="left"/>
      <w:pPr>
        <w:ind w:left="3817" w:hanging="420"/>
      </w:pPr>
    </w:lvl>
    <w:lvl w:ilvl="7" w:tentative="0">
      <w:start w:val="1"/>
      <w:numFmt w:val="lowerLetter"/>
      <w:lvlText w:val="%8)"/>
      <w:lvlJc w:val="left"/>
      <w:pPr>
        <w:ind w:left="4237" w:hanging="420"/>
      </w:pPr>
    </w:lvl>
    <w:lvl w:ilvl="8" w:tentative="0">
      <w:start w:val="1"/>
      <w:numFmt w:val="lowerRoman"/>
      <w:lvlText w:val="%9."/>
      <w:lvlJc w:val="right"/>
      <w:pPr>
        <w:ind w:left="4657" w:hanging="420"/>
      </w:pPr>
    </w:lvl>
  </w:abstractNum>
  <w:abstractNum w:abstractNumId="2">
    <w:nsid w:val="2007571C"/>
    <w:multiLevelType w:val="multilevel"/>
    <w:tmpl w:val="2007571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2B31824"/>
    <w:multiLevelType w:val="multilevel"/>
    <w:tmpl w:val="42B3182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51C6B29"/>
    <w:multiLevelType w:val="multilevel"/>
    <w:tmpl w:val="551C6B2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60"/>
  <w:drawingGridVerticalSpacing w:val="435"/>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2756C2"/>
    <w:rsid w:val="000059D5"/>
    <w:rsid w:val="00006E00"/>
    <w:rsid w:val="00007F9C"/>
    <w:rsid w:val="000123E5"/>
    <w:rsid w:val="00031D01"/>
    <w:rsid w:val="0004071B"/>
    <w:rsid w:val="00074991"/>
    <w:rsid w:val="000B0CCC"/>
    <w:rsid w:val="000B253A"/>
    <w:rsid w:val="000B3F55"/>
    <w:rsid w:val="000B7E1D"/>
    <w:rsid w:val="00116397"/>
    <w:rsid w:val="00157D29"/>
    <w:rsid w:val="00163598"/>
    <w:rsid w:val="00173FFA"/>
    <w:rsid w:val="0018212C"/>
    <w:rsid w:val="001A2541"/>
    <w:rsid w:val="001C59DE"/>
    <w:rsid w:val="00200B50"/>
    <w:rsid w:val="00205BAF"/>
    <w:rsid w:val="0022157E"/>
    <w:rsid w:val="00223C14"/>
    <w:rsid w:val="002756C2"/>
    <w:rsid w:val="002B7E88"/>
    <w:rsid w:val="002D35CA"/>
    <w:rsid w:val="002E028D"/>
    <w:rsid w:val="0033076E"/>
    <w:rsid w:val="00383E3C"/>
    <w:rsid w:val="0039010C"/>
    <w:rsid w:val="003909F8"/>
    <w:rsid w:val="00391333"/>
    <w:rsid w:val="003C0FEB"/>
    <w:rsid w:val="003D3CE1"/>
    <w:rsid w:val="003D66CE"/>
    <w:rsid w:val="00402BE6"/>
    <w:rsid w:val="004334FE"/>
    <w:rsid w:val="004528AF"/>
    <w:rsid w:val="004937D8"/>
    <w:rsid w:val="004D17F3"/>
    <w:rsid w:val="004E4724"/>
    <w:rsid w:val="00506BD1"/>
    <w:rsid w:val="00506EE5"/>
    <w:rsid w:val="005158EB"/>
    <w:rsid w:val="005234B4"/>
    <w:rsid w:val="00530B3E"/>
    <w:rsid w:val="005320E1"/>
    <w:rsid w:val="00534C14"/>
    <w:rsid w:val="00534D01"/>
    <w:rsid w:val="00540C06"/>
    <w:rsid w:val="00557D55"/>
    <w:rsid w:val="005918AD"/>
    <w:rsid w:val="00612EAC"/>
    <w:rsid w:val="00616D7B"/>
    <w:rsid w:val="00635648"/>
    <w:rsid w:val="00677942"/>
    <w:rsid w:val="006A3C8B"/>
    <w:rsid w:val="006F79E3"/>
    <w:rsid w:val="007010A5"/>
    <w:rsid w:val="00724A4F"/>
    <w:rsid w:val="00730328"/>
    <w:rsid w:val="00732FF3"/>
    <w:rsid w:val="00735740"/>
    <w:rsid w:val="0073700A"/>
    <w:rsid w:val="00792C6B"/>
    <w:rsid w:val="00804C13"/>
    <w:rsid w:val="00816966"/>
    <w:rsid w:val="008400EA"/>
    <w:rsid w:val="00857F1B"/>
    <w:rsid w:val="008729E8"/>
    <w:rsid w:val="00893DF1"/>
    <w:rsid w:val="008A0A48"/>
    <w:rsid w:val="008A232F"/>
    <w:rsid w:val="008B3BC8"/>
    <w:rsid w:val="008C0DA9"/>
    <w:rsid w:val="008E20A1"/>
    <w:rsid w:val="00923B7C"/>
    <w:rsid w:val="00924768"/>
    <w:rsid w:val="00925485"/>
    <w:rsid w:val="00942639"/>
    <w:rsid w:val="00942D16"/>
    <w:rsid w:val="00957541"/>
    <w:rsid w:val="00962B5F"/>
    <w:rsid w:val="00967877"/>
    <w:rsid w:val="009A3053"/>
    <w:rsid w:val="009E37FD"/>
    <w:rsid w:val="009E59A7"/>
    <w:rsid w:val="009F108E"/>
    <w:rsid w:val="00A2659F"/>
    <w:rsid w:val="00A274D0"/>
    <w:rsid w:val="00A27E12"/>
    <w:rsid w:val="00A55951"/>
    <w:rsid w:val="00A57F3D"/>
    <w:rsid w:val="00A86C12"/>
    <w:rsid w:val="00AA0658"/>
    <w:rsid w:val="00B244ED"/>
    <w:rsid w:val="00B41674"/>
    <w:rsid w:val="00B819E2"/>
    <w:rsid w:val="00B81D99"/>
    <w:rsid w:val="00B832E9"/>
    <w:rsid w:val="00B86D8C"/>
    <w:rsid w:val="00BA7A94"/>
    <w:rsid w:val="00BB670F"/>
    <w:rsid w:val="00BC049A"/>
    <w:rsid w:val="00BD23DC"/>
    <w:rsid w:val="00BE545B"/>
    <w:rsid w:val="00C04F09"/>
    <w:rsid w:val="00C1597C"/>
    <w:rsid w:val="00C41172"/>
    <w:rsid w:val="00C4375A"/>
    <w:rsid w:val="00C53F82"/>
    <w:rsid w:val="00C97FD9"/>
    <w:rsid w:val="00CA216D"/>
    <w:rsid w:val="00CB4FA2"/>
    <w:rsid w:val="00CC4470"/>
    <w:rsid w:val="00CD6A69"/>
    <w:rsid w:val="00D2068A"/>
    <w:rsid w:val="00D505C8"/>
    <w:rsid w:val="00D54F88"/>
    <w:rsid w:val="00D976B2"/>
    <w:rsid w:val="00DE423F"/>
    <w:rsid w:val="00DF5F71"/>
    <w:rsid w:val="00E0208A"/>
    <w:rsid w:val="00E20A3A"/>
    <w:rsid w:val="00E210EF"/>
    <w:rsid w:val="00E22129"/>
    <w:rsid w:val="00E24386"/>
    <w:rsid w:val="00E522B1"/>
    <w:rsid w:val="00E548B2"/>
    <w:rsid w:val="00E60B40"/>
    <w:rsid w:val="00E7484A"/>
    <w:rsid w:val="00EB01C3"/>
    <w:rsid w:val="00EB0CC1"/>
    <w:rsid w:val="00ED0B3B"/>
    <w:rsid w:val="00ED4C6A"/>
    <w:rsid w:val="00F23FBF"/>
    <w:rsid w:val="00F261CA"/>
    <w:rsid w:val="00F66733"/>
    <w:rsid w:val="00F76F67"/>
    <w:rsid w:val="00FB5295"/>
    <w:rsid w:val="00FC4010"/>
    <w:rsid w:val="00FC6C93"/>
    <w:rsid w:val="00FE1103"/>
    <w:rsid w:val="00FE4BD0"/>
    <w:rsid w:val="06FA0D36"/>
    <w:rsid w:val="07707937"/>
    <w:rsid w:val="092263E9"/>
    <w:rsid w:val="11466AD2"/>
    <w:rsid w:val="165F2D89"/>
    <w:rsid w:val="17002C41"/>
    <w:rsid w:val="1721795E"/>
    <w:rsid w:val="1C55074D"/>
    <w:rsid w:val="1C7E3861"/>
    <w:rsid w:val="1E9B2A8A"/>
    <w:rsid w:val="1EE047D0"/>
    <w:rsid w:val="2103528A"/>
    <w:rsid w:val="24A11214"/>
    <w:rsid w:val="28D70535"/>
    <w:rsid w:val="29565901"/>
    <w:rsid w:val="2B7F7BC0"/>
    <w:rsid w:val="2E1E518C"/>
    <w:rsid w:val="2FE03E5F"/>
    <w:rsid w:val="3A091F13"/>
    <w:rsid w:val="3ABD2F6A"/>
    <w:rsid w:val="3AF30EEA"/>
    <w:rsid w:val="43B103FC"/>
    <w:rsid w:val="451A74E4"/>
    <w:rsid w:val="49A97B61"/>
    <w:rsid w:val="4F381D14"/>
    <w:rsid w:val="5D344FBD"/>
    <w:rsid w:val="6174739F"/>
    <w:rsid w:val="61BF665E"/>
    <w:rsid w:val="629119A5"/>
    <w:rsid w:val="631B560D"/>
    <w:rsid w:val="698C5F4C"/>
    <w:rsid w:val="6E8543EE"/>
    <w:rsid w:val="70281692"/>
    <w:rsid w:val="71994036"/>
    <w:rsid w:val="777212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rFonts w:eastAsia="仿宋"/>
      <w:b/>
      <w:bCs/>
      <w:kern w:val="44"/>
      <w:sz w:val="36"/>
      <w:szCs w:val="44"/>
    </w:rPr>
  </w:style>
  <w:style w:type="paragraph" w:styleId="3">
    <w:name w:val="heading 2"/>
    <w:basedOn w:val="1"/>
    <w:next w:val="1"/>
    <w:link w:val="16"/>
    <w:semiHidden/>
    <w:unhideWhenUsed/>
    <w:qFormat/>
    <w:uiPriority w:val="9"/>
    <w:pPr>
      <w:keepNext/>
      <w:keepLines/>
      <w:spacing w:before="260" w:after="260" w:line="416" w:lineRule="auto"/>
      <w:outlineLvl w:val="1"/>
    </w:pPr>
    <w:rPr>
      <w:rFonts w:eastAsia="仿宋" w:asciiTheme="majorHAnsi" w:hAnsiTheme="majorHAnsi" w:cstheme="majorBidi"/>
      <w:b/>
      <w:bCs/>
      <w:szCs w:val="32"/>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Balloon Text"/>
    <w:basedOn w:val="1"/>
    <w:link w:val="17"/>
    <w:semiHidden/>
    <w:unhideWhenUsed/>
    <w:qFormat/>
    <w:uiPriority w:val="99"/>
    <w:rPr>
      <w:sz w:val="18"/>
      <w:szCs w:val="18"/>
    </w:rPr>
  </w:style>
  <w:style w:type="paragraph" w:styleId="6">
    <w:name w:val="footer"/>
    <w:basedOn w:val="1"/>
    <w:link w:val="18"/>
    <w:unhideWhenUsed/>
    <w:qFormat/>
    <w:uiPriority w:val="0"/>
    <w:pPr>
      <w:tabs>
        <w:tab w:val="center" w:pos="4153"/>
        <w:tab w:val="right" w:pos="8306"/>
      </w:tabs>
      <w:snapToGrid w:val="0"/>
      <w:jc w:val="left"/>
    </w:pPr>
    <w:rPr>
      <w:sz w:val="18"/>
      <w:szCs w:val="18"/>
    </w:rPr>
  </w:style>
  <w:style w:type="paragraph" w:styleId="7">
    <w:name w:val="header"/>
    <w:basedOn w:val="1"/>
    <w:link w:val="19"/>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tabs>
        <w:tab w:val="right" w:leader="dot" w:pos="8296"/>
      </w:tabs>
      <w:spacing w:line="360" w:lineRule="auto"/>
    </w:pPr>
  </w:style>
  <w:style w:type="paragraph" w:styleId="9">
    <w:name w:val="Normal (Web)"/>
    <w:basedOn w:val="1"/>
    <w:qFormat/>
    <w:uiPriority w:val="0"/>
    <w:pPr>
      <w:spacing w:before="100" w:beforeAutospacing="1" w:after="100" w:afterAutospacing="1"/>
      <w:jc w:val="left"/>
    </w:pPr>
    <w:rPr>
      <w:kern w:val="0"/>
      <w:sz w:val="24"/>
    </w:rPr>
  </w:style>
  <w:style w:type="table" w:styleId="11">
    <w:name w:val="Table Grid"/>
    <w:basedOn w:val="1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FollowedHyperlink"/>
    <w:basedOn w:val="12"/>
    <w:semiHidden/>
    <w:unhideWhenUsed/>
    <w:qFormat/>
    <w:uiPriority w:val="99"/>
    <w:rPr>
      <w:color w:val="800080"/>
      <w:u w:val="single"/>
    </w:rPr>
  </w:style>
  <w:style w:type="character" w:styleId="14">
    <w:name w:val="Hyperlink"/>
    <w:basedOn w:val="12"/>
    <w:unhideWhenUsed/>
    <w:qFormat/>
    <w:uiPriority w:val="99"/>
    <w:rPr>
      <w:color w:val="0000FF"/>
      <w:u w:val="single"/>
    </w:rPr>
  </w:style>
  <w:style w:type="character" w:customStyle="1" w:styleId="15">
    <w:name w:val="标题 1 字符"/>
    <w:basedOn w:val="12"/>
    <w:link w:val="2"/>
    <w:qFormat/>
    <w:uiPriority w:val="9"/>
    <w:rPr>
      <w:rFonts w:ascii="Times New Roman" w:hAnsi="Times New Roman" w:eastAsia="仿宋" w:cs="Times New Roman"/>
      <w:b/>
      <w:bCs/>
      <w:kern w:val="44"/>
      <w:sz w:val="36"/>
      <w:szCs w:val="44"/>
    </w:rPr>
  </w:style>
  <w:style w:type="character" w:customStyle="1" w:styleId="16">
    <w:name w:val="标题 2 字符"/>
    <w:basedOn w:val="12"/>
    <w:link w:val="3"/>
    <w:semiHidden/>
    <w:qFormat/>
    <w:uiPriority w:val="9"/>
    <w:rPr>
      <w:rFonts w:eastAsia="仿宋" w:asciiTheme="majorHAnsi" w:hAnsiTheme="majorHAnsi" w:cstheme="majorBidi"/>
      <w:b/>
      <w:bCs/>
      <w:sz w:val="32"/>
      <w:szCs w:val="32"/>
    </w:rPr>
  </w:style>
  <w:style w:type="character" w:customStyle="1" w:styleId="17">
    <w:name w:val="批注框文本 字符"/>
    <w:basedOn w:val="12"/>
    <w:link w:val="5"/>
    <w:semiHidden/>
    <w:qFormat/>
    <w:uiPriority w:val="99"/>
    <w:rPr>
      <w:rFonts w:ascii="Times New Roman" w:hAnsi="Times New Roman" w:eastAsia="仿宋_GB2312" w:cs="Times New Roman"/>
      <w:sz w:val="18"/>
      <w:szCs w:val="18"/>
    </w:rPr>
  </w:style>
  <w:style w:type="character" w:customStyle="1" w:styleId="18">
    <w:name w:val="页脚 字符"/>
    <w:basedOn w:val="12"/>
    <w:link w:val="6"/>
    <w:qFormat/>
    <w:uiPriority w:val="0"/>
    <w:rPr>
      <w:rFonts w:ascii="Times New Roman" w:hAnsi="Times New Roman" w:eastAsia="仿宋_GB2312" w:cs="Times New Roman"/>
      <w:sz w:val="18"/>
      <w:szCs w:val="18"/>
    </w:rPr>
  </w:style>
  <w:style w:type="character" w:customStyle="1" w:styleId="19">
    <w:name w:val="页眉 字符"/>
    <w:basedOn w:val="12"/>
    <w:link w:val="7"/>
    <w:qFormat/>
    <w:uiPriority w:val="0"/>
    <w:rPr>
      <w:rFonts w:ascii="Times New Roman" w:hAnsi="Times New Roman" w:eastAsia="仿宋_GB2312" w:cs="Times New Roman"/>
      <w:sz w:val="18"/>
      <w:szCs w:val="18"/>
    </w:rPr>
  </w:style>
  <w:style w:type="paragraph" w:customStyle="1" w:styleId="20">
    <w:name w:val="中等深浅网格 1 - 着色 21"/>
    <w:basedOn w:val="1"/>
    <w:qFormat/>
    <w:uiPriority w:val="0"/>
    <w:pPr>
      <w:spacing w:line="360" w:lineRule="auto"/>
      <w:ind w:firstLine="420" w:firstLineChars="200"/>
    </w:pPr>
    <w:rPr>
      <w:rFonts w:ascii="Calibri" w:hAnsi="Calibri" w:eastAsia="宋体"/>
      <w:sz w:val="21"/>
    </w:rPr>
  </w:style>
  <w:style w:type="paragraph" w:styleId="21">
    <w:name w:val="List Paragraph"/>
    <w:basedOn w:val="1"/>
    <w:unhideWhenUsed/>
    <w:qFormat/>
    <w:uiPriority w:val="34"/>
    <w:pPr>
      <w:ind w:firstLine="420" w:firstLineChars="200"/>
    </w:pPr>
  </w:style>
  <w:style w:type="paragraph" w:customStyle="1" w:styleId="22">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3">
    <w:name w:val="font5"/>
    <w:basedOn w:val="1"/>
    <w:uiPriority w:val="0"/>
    <w:pPr>
      <w:widowControl/>
      <w:spacing w:before="100" w:beforeAutospacing="1" w:after="100" w:afterAutospacing="1"/>
      <w:jc w:val="left"/>
    </w:pPr>
    <w:rPr>
      <w:rFonts w:eastAsia="宋体"/>
      <w:kern w:val="0"/>
      <w:sz w:val="18"/>
      <w:szCs w:val="18"/>
    </w:rPr>
  </w:style>
  <w:style w:type="paragraph" w:customStyle="1" w:styleId="24">
    <w:name w:val="font6"/>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5">
    <w:name w:val="font7"/>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6">
    <w:name w:val="xl63"/>
    <w:basedOn w:val="1"/>
    <w:qFormat/>
    <w:uiPriority w:val="0"/>
    <w:pPr>
      <w:widowControl/>
      <w:spacing w:before="100" w:beforeAutospacing="1" w:after="100" w:afterAutospacing="1"/>
      <w:jc w:val="left"/>
    </w:pPr>
    <w:rPr>
      <w:rFonts w:ascii="宋体" w:hAnsi="宋体" w:eastAsia="宋体" w:cs="宋体"/>
      <w:color w:val="FF0000"/>
      <w:kern w:val="0"/>
      <w:sz w:val="24"/>
      <w:szCs w:val="24"/>
    </w:rPr>
  </w:style>
  <w:style w:type="paragraph" w:customStyle="1" w:styleId="27">
    <w:name w:val="xl64"/>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left"/>
    </w:pPr>
    <w:rPr>
      <w:rFonts w:ascii="宋体" w:hAnsi="宋体" w:eastAsia="宋体" w:cs="宋体"/>
      <w:kern w:val="0"/>
      <w:sz w:val="24"/>
      <w:szCs w:val="24"/>
    </w:rPr>
  </w:style>
  <w:style w:type="paragraph" w:customStyle="1" w:styleId="28">
    <w:name w:val="xl65"/>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left"/>
    </w:pPr>
    <w:rPr>
      <w:rFonts w:ascii="宋体" w:hAnsi="宋体" w:eastAsia="宋体" w:cs="宋体"/>
      <w:color w:val="FF0000"/>
      <w:kern w:val="0"/>
      <w:sz w:val="24"/>
      <w:szCs w:val="24"/>
    </w:rPr>
  </w:style>
  <w:style w:type="paragraph" w:customStyle="1" w:styleId="29">
    <w:name w:val="xl66"/>
    <w:basedOn w:val="1"/>
    <w:qFormat/>
    <w:uiPriority w:val="0"/>
    <w:pPr>
      <w:widowControl/>
      <w:pBdr>
        <w:bottom w:val="single" w:color="auto" w:sz="8" w:space="0"/>
        <w:right w:val="single" w:color="auto" w:sz="8" w:space="0"/>
      </w:pBdr>
      <w:spacing w:before="100" w:beforeAutospacing="1" w:after="100" w:afterAutospacing="1"/>
      <w:jc w:val="center"/>
    </w:pPr>
    <w:rPr>
      <w:rFonts w:eastAsia="宋体"/>
      <w:kern w:val="0"/>
      <w:sz w:val="18"/>
      <w:szCs w:val="18"/>
    </w:rPr>
  </w:style>
  <w:style w:type="paragraph" w:customStyle="1" w:styleId="30">
    <w:name w:val="xl67"/>
    <w:basedOn w:val="1"/>
    <w:uiPriority w:val="0"/>
    <w:pPr>
      <w:widowControl/>
      <w:pBdr>
        <w:top w:val="single" w:color="auto" w:sz="8" w:space="0"/>
        <w:right w:val="single" w:color="auto" w:sz="8" w:space="0"/>
      </w:pBdr>
      <w:spacing w:before="100" w:beforeAutospacing="1" w:after="100" w:afterAutospacing="1"/>
      <w:jc w:val="center"/>
      <w:textAlignment w:val="top"/>
    </w:pPr>
    <w:rPr>
      <w:rFonts w:eastAsia="宋体"/>
      <w:kern w:val="0"/>
      <w:sz w:val="18"/>
      <w:szCs w:val="18"/>
    </w:rPr>
  </w:style>
  <w:style w:type="paragraph" w:customStyle="1" w:styleId="31">
    <w:name w:val="xl68"/>
    <w:basedOn w:val="1"/>
    <w:qFormat/>
    <w:uiPriority w:val="0"/>
    <w:pPr>
      <w:widowControl/>
      <w:pBdr>
        <w:bottom w:val="single" w:color="auto" w:sz="8" w:space="0"/>
        <w:right w:val="single" w:color="auto" w:sz="8" w:space="0"/>
      </w:pBdr>
      <w:spacing w:before="100" w:beforeAutospacing="1" w:after="100" w:afterAutospacing="1"/>
      <w:jc w:val="center"/>
    </w:pPr>
    <w:rPr>
      <w:rFonts w:ascii="宋体" w:hAnsi="宋体" w:eastAsia="宋体" w:cs="宋体"/>
      <w:b/>
      <w:bCs/>
      <w:kern w:val="0"/>
      <w:sz w:val="18"/>
      <w:szCs w:val="18"/>
    </w:rPr>
  </w:style>
  <w:style w:type="paragraph" w:customStyle="1" w:styleId="32">
    <w:name w:val="xl69"/>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宋体" w:hAnsi="宋体" w:eastAsia="宋体" w:cs="宋体"/>
      <w:b/>
      <w:bCs/>
      <w:kern w:val="0"/>
      <w:sz w:val="18"/>
      <w:szCs w:val="18"/>
    </w:rPr>
  </w:style>
  <w:style w:type="paragraph" w:customStyle="1" w:styleId="33">
    <w:name w:val="xl70"/>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eastAsia="宋体"/>
      <w:kern w:val="0"/>
      <w:sz w:val="18"/>
      <w:szCs w:val="18"/>
    </w:rPr>
  </w:style>
  <w:style w:type="paragraph" w:customStyle="1" w:styleId="34">
    <w:name w:val="xl71"/>
    <w:basedOn w:val="1"/>
    <w:qFormat/>
    <w:uiPriority w:val="0"/>
    <w:pPr>
      <w:widowControl/>
      <w:pBdr>
        <w:bottom w:val="single" w:color="auto" w:sz="8" w:space="0"/>
        <w:right w:val="single" w:color="auto" w:sz="8" w:space="0"/>
      </w:pBdr>
      <w:spacing w:before="100" w:beforeAutospacing="1" w:after="100" w:afterAutospacing="1"/>
      <w:jc w:val="center"/>
    </w:pPr>
    <w:rPr>
      <w:rFonts w:ascii="宋体" w:hAnsi="宋体" w:eastAsia="宋体" w:cs="宋体"/>
      <w:kern w:val="0"/>
      <w:sz w:val="18"/>
      <w:szCs w:val="18"/>
    </w:rPr>
  </w:style>
  <w:style w:type="paragraph" w:customStyle="1" w:styleId="35">
    <w:name w:val="xl72"/>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宋体" w:hAnsi="宋体" w:eastAsia="宋体" w:cs="宋体"/>
      <w:kern w:val="0"/>
      <w:sz w:val="18"/>
      <w:szCs w:val="18"/>
    </w:rPr>
  </w:style>
  <w:style w:type="paragraph" w:customStyle="1" w:styleId="36">
    <w:name w:val="xl73"/>
    <w:basedOn w:val="1"/>
    <w:qFormat/>
    <w:uiPriority w:val="0"/>
    <w:pPr>
      <w:widowControl/>
      <w:pBdr>
        <w:bottom w:val="single" w:color="auto" w:sz="8" w:space="0"/>
        <w:right w:val="single" w:color="auto" w:sz="8" w:space="0"/>
      </w:pBdr>
      <w:spacing w:before="100" w:beforeAutospacing="1" w:after="100" w:afterAutospacing="1"/>
      <w:jc w:val="center"/>
      <w:textAlignment w:val="top"/>
    </w:pPr>
    <w:rPr>
      <w:rFonts w:ascii="宋体" w:hAnsi="宋体" w:eastAsia="宋体" w:cs="宋体"/>
      <w:kern w:val="0"/>
      <w:sz w:val="18"/>
      <w:szCs w:val="18"/>
    </w:rPr>
  </w:style>
  <w:style w:type="paragraph" w:customStyle="1" w:styleId="37">
    <w:name w:val="xl74"/>
    <w:basedOn w:val="1"/>
    <w:qFormat/>
    <w:uiPriority w:val="0"/>
    <w:pPr>
      <w:widowControl/>
      <w:pBdr>
        <w:right w:val="single" w:color="auto" w:sz="8" w:space="0"/>
      </w:pBdr>
      <w:spacing w:before="100" w:beforeAutospacing="1" w:after="100" w:afterAutospacing="1"/>
      <w:jc w:val="center"/>
      <w:textAlignment w:val="top"/>
    </w:pPr>
    <w:rPr>
      <w:rFonts w:eastAsia="宋体"/>
      <w:kern w:val="0"/>
      <w:sz w:val="18"/>
      <w:szCs w:val="18"/>
    </w:rPr>
  </w:style>
  <w:style w:type="paragraph" w:customStyle="1" w:styleId="38">
    <w:name w:val="xl75"/>
    <w:basedOn w:val="1"/>
    <w:qFormat/>
    <w:uiPriority w:val="0"/>
    <w:pPr>
      <w:widowControl/>
      <w:pBdr>
        <w:top w:val="single" w:color="auto" w:sz="8" w:space="0"/>
        <w:right w:val="single" w:color="auto" w:sz="8" w:space="0"/>
      </w:pBdr>
      <w:spacing w:before="100" w:beforeAutospacing="1" w:after="100" w:afterAutospacing="1"/>
      <w:jc w:val="center"/>
      <w:textAlignment w:val="top"/>
    </w:pPr>
    <w:rPr>
      <w:rFonts w:ascii="宋体" w:hAnsi="宋体" w:eastAsia="宋体" w:cs="宋体"/>
      <w:kern w:val="0"/>
      <w:sz w:val="18"/>
      <w:szCs w:val="18"/>
    </w:rPr>
  </w:style>
  <w:style w:type="paragraph" w:customStyle="1" w:styleId="39">
    <w:name w:val="xl76"/>
    <w:basedOn w:val="1"/>
    <w:uiPriority w:val="0"/>
    <w:pPr>
      <w:widowControl/>
      <w:pBdr>
        <w:top w:val="single" w:color="auto" w:sz="8" w:space="0"/>
        <w:right w:val="single" w:color="auto" w:sz="8" w:space="0"/>
      </w:pBdr>
      <w:spacing w:before="100" w:beforeAutospacing="1" w:after="100" w:afterAutospacing="1"/>
      <w:jc w:val="center"/>
    </w:pPr>
    <w:rPr>
      <w:rFonts w:ascii="宋体" w:hAnsi="宋体" w:eastAsia="宋体" w:cs="宋体"/>
      <w:kern w:val="0"/>
      <w:sz w:val="18"/>
      <w:szCs w:val="18"/>
    </w:rPr>
  </w:style>
  <w:style w:type="paragraph" w:customStyle="1" w:styleId="40">
    <w:name w:val="xl7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eastAsia="宋体" w:cs="宋体"/>
      <w:kern w:val="0"/>
      <w:sz w:val="18"/>
      <w:szCs w:val="18"/>
    </w:rPr>
  </w:style>
  <w:style w:type="paragraph" w:customStyle="1" w:styleId="41">
    <w:name w:val="xl7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eastAsia="宋体"/>
      <w:kern w:val="0"/>
      <w:sz w:val="18"/>
      <w:szCs w:val="18"/>
    </w:rPr>
  </w:style>
  <w:style w:type="paragraph" w:customStyle="1" w:styleId="42">
    <w:name w:val="xl79"/>
    <w:basedOn w:val="1"/>
    <w:qFormat/>
    <w:uiPriority w:val="0"/>
    <w:pPr>
      <w:widowControl/>
      <w:pBdr>
        <w:top w:val="single" w:color="auto" w:sz="8" w:space="0"/>
        <w:right w:val="single" w:color="auto" w:sz="8" w:space="0"/>
      </w:pBdr>
      <w:spacing w:before="100" w:beforeAutospacing="1" w:after="100" w:afterAutospacing="1"/>
      <w:jc w:val="center"/>
      <w:textAlignment w:val="top"/>
    </w:pPr>
    <w:rPr>
      <w:rFonts w:ascii="宋体" w:hAnsi="宋体" w:eastAsia="宋体" w:cs="宋体"/>
      <w:kern w:val="0"/>
      <w:sz w:val="18"/>
      <w:szCs w:val="18"/>
    </w:rPr>
  </w:style>
  <w:style w:type="paragraph" w:customStyle="1" w:styleId="43">
    <w:name w:val="xl80"/>
    <w:basedOn w:val="1"/>
    <w:qFormat/>
    <w:uiPriority w:val="0"/>
    <w:pPr>
      <w:widowControl/>
      <w:pBdr>
        <w:top w:val="single" w:color="auto" w:sz="8" w:space="0"/>
        <w:right w:val="single" w:color="auto" w:sz="8" w:space="0"/>
      </w:pBdr>
      <w:spacing w:before="100" w:beforeAutospacing="1" w:after="100" w:afterAutospacing="1"/>
      <w:jc w:val="center"/>
    </w:pPr>
    <w:rPr>
      <w:rFonts w:eastAsia="宋体"/>
      <w:kern w:val="0"/>
      <w:sz w:val="18"/>
      <w:szCs w:val="18"/>
    </w:rPr>
  </w:style>
  <w:style w:type="paragraph" w:customStyle="1" w:styleId="44">
    <w:name w:val="xl81"/>
    <w:basedOn w:val="1"/>
    <w:qFormat/>
    <w:uiPriority w:val="0"/>
    <w:pPr>
      <w:widowControl/>
      <w:pBdr>
        <w:right w:val="single" w:color="auto" w:sz="8" w:space="0"/>
      </w:pBdr>
      <w:spacing w:before="100" w:beforeAutospacing="1" w:after="100" w:afterAutospacing="1"/>
      <w:jc w:val="center"/>
    </w:pPr>
    <w:rPr>
      <w:rFonts w:eastAsia="宋体"/>
      <w:kern w:val="0"/>
      <w:sz w:val="18"/>
      <w:szCs w:val="18"/>
    </w:rPr>
  </w:style>
  <w:style w:type="paragraph" w:customStyle="1" w:styleId="45">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46">
    <w:name w:val="xl8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47">
    <w:name w:val="xl84"/>
    <w:basedOn w:val="1"/>
    <w:qFormat/>
    <w:uiPriority w:val="0"/>
    <w:pPr>
      <w:widowControl/>
      <w:pBdr>
        <w:bottom w:val="single" w:color="auto" w:sz="8" w:space="0"/>
      </w:pBdr>
      <w:spacing w:before="100" w:beforeAutospacing="1" w:after="100" w:afterAutospacing="1"/>
      <w:jc w:val="center"/>
    </w:pPr>
    <w:rPr>
      <w:rFonts w:ascii="宋体" w:hAnsi="宋体" w:eastAsia="宋体" w:cs="宋体"/>
      <w:b/>
      <w:bCs/>
      <w:kern w:val="0"/>
      <w:sz w:val="18"/>
      <w:szCs w:val="18"/>
    </w:rPr>
  </w:style>
  <w:style w:type="paragraph" w:customStyle="1" w:styleId="48">
    <w:name w:val="xl85"/>
    <w:basedOn w:val="1"/>
    <w:qFormat/>
    <w:uiPriority w:val="0"/>
    <w:pPr>
      <w:widowControl/>
      <w:pBdr>
        <w:left w:val="single" w:color="auto" w:sz="8" w:space="0"/>
        <w:right w:val="single" w:color="auto" w:sz="8" w:space="0"/>
      </w:pBdr>
      <w:spacing w:before="100" w:beforeAutospacing="1" w:after="100" w:afterAutospacing="1"/>
      <w:jc w:val="center"/>
    </w:pPr>
    <w:rPr>
      <w:rFonts w:ascii="宋体" w:hAnsi="宋体" w:eastAsia="宋体" w:cs="宋体"/>
      <w:b/>
      <w:bCs/>
      <w:kern w:val="0"/>
      <w:sz w:val="18"/>
      <w:szCs w:val="18"/>
    </w:rPr>
  </w:style>
  <w:style w:type="paragraph" w:customStyle="1" w:styleId="49">
    <w:name w:val="xl86"/>
    <w:basedOn w:val="1"/>
    <w:qFormat/>
    <w:uiPriority w:val="0"/>
    <w:pPr>
      <w:widowControl/>
      <w:pBdr>
        <w:right w:val="single" w:color="auto" w:sz="8" w:space="0"/>
      </w:pBdr>
      <w:spacing w:before="100" w:beforeAutospacing="1" w:after="100" w:afterAutospacing="1"/>
      <w:jc w:val="center"/>
    </w:pPr>
    <w:rPr>
      <w:rFonts w:ascii="宋体" w:hAnsi="宋体" w:eastAsia="宋体" w:cs="宋体"/>
      <w:b/>
      <w:bCs/>
      <w:kern w:val="0"/>
      <w:sz w:val="18"/>
      <w:szCs w:val="18"/>
    </w:rPr>
  </w:style>
  <w:style w:type="paragraph" w:customStyle="1" w:styleId="50">
    <w:name w:val="xl87"/>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宋体" w:hAnsi="宋体" w:eastAsia="宋体" w:cs="宋体"/>
      <w:b/>
      <w:bCs/>
      <w:kern w:val="0"/>
      <w:sz w:val="18"/>
      <w:szCs w:val="18"/>
    </w:rPr>
  </w:style>
  <w:style w:type="paragraph" w:customStyle="1" w:styleId="51">
    <w:name w:val="xl88"/>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宋体" w:hAnsi="宋体" w:eastAsia="宋体" w:cs="宋体"/>
      <w:b/>
      <w:bCs/>
      <w:kern w:val="0"/>
      <w:sz w:val="18"/>
      <w:szCs w:val="18"/>
    </w:rPr>
  </w:style>
  <w:style w:type="paragraph" w:customStyle="1" w:styleId="52">
    <w:name w:val="xl89"/>
    <w:basedOn w:val="1"/>
    <w:qFormat/>
    <w:uiPriority w:val="0"/>
    <w:pPr>
      <w:widowControl/>
      <w:pBdr>
        <w:left w:val="single" w:color="auto" w:sz="8" w:space="0"/>
        <w:right w:val="single" w:color="auto" w:sz="8" w:space="0"/>
      </w:pBdr>
      <w:spacing w:before="100" w:beforeAutospacing="1" w:after="100" w:afterAutospacing="1"/>
      <w:jc w:val="center"/>
    </w:pPr>
    <w:rPr>
      <w:rFonts w:eastAsia="宋体"/>
      <w:b/>
      <w:bCs/>
      <w:kern w:val="0"/>
      <w:sz w:val="18"/>
      <w:szCs w:val="18"/>
    </w:rPr>
  </w:style>
  <w:style w:type="paragraph" w:customStyle="1" w:styleId="53">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18"/>
      <w:szCs w:val="18"/>
    </w:rPr>
  </w:style>
  <w:style w:type="paragraph" w:customStyle="1" w:styleId="54">
    <w:name w:val="xl91"/>
    <w:basedOn w:val="1"/>
    <w:qFormat/>
    <w:uiPriority w:val="0"/>
    <w:pPr>
      <w:widowControl/>
      <w:spacing w:before="100" w:beforeAutospacing="1" w:after="100" w:afterAutospacing="1"/>
      <w:jc w:val="center"/>
    </w:pPr>
    <w:rPr>
      <w:rFonts w:ascii="宋体" w:hAnsi="宋体" w:eastAsia="宋体" w:cs="宋体"/>
      <w:b/>
      <w:bCs/>
      <w:kern w:val="0"/>
      <w:sz w:val="18"/>
      <w:szCs w:val="18"/>
    </w:rPr>
  </w:style>
  <w:style w:type="paragraph" w:customStyle="1" w:styleId="55">
    <w:name w:val="xl92"/>
    <w:basedOn w:val="1"/>
    <w:qFormat/>
    <w:uiPriority w:val="0"/>
    <w:pPr>
      <w:widowControl/>
      <w:pBdr>
        <w:top w:val="single" w:color="auto" w:sz="8" w:space="0"/>
        <w:left w:val="single" w:color="auto" w:sz="8" w:space="0"/>
      </w:pBdr>
      <w:spacing w:before="100" w:beforeAutospacing="1" w:after="100" w:afterAutospacing="1"/>
      <w:jc w:val="center"/>
    </w:pPr>
    <w:rPr>
      <w:rFonts w:eastAsia="宋体"/>
      <w:kern w:val="0"/>
      <w:sz w:val="18"/>
      <w:szCs w:val="18"/>
    </w:rPr>
  </w:style>
  <w:style w:type="paragraph" w:customStyle="1" w:styleId="56">
    <w:name w:val="xl93"/>
    <w:basedOn w:val="1"/>
    <w:qFormat/>
    <w:uiPriority w:val="0"/>
    <w:pPr>
      <w:widowControl/>
      <w:pBdr>
        <w:top w:val="single" w:color="auto" w:sz="8" w:space="0"/>
      </w:pBdr>
      <w:spacing w:before="100" w:beforeAutospacing="1" w:after="100" w:afterAutospacing="1"/>
      <w:jc w:val="center"/>
    </w:pPr>
    <w:rPr>
      <w:rFonts w:eastAsia="宋体"/>
      <w:kern w:val="0"/>
      <w:sz w:val="18"/>
      <w:szCs w:val="18"/>
    </w:rPr>
  </w:style>
  <w:style w:type="paragraph" w:customStyle="1" w:styleId="57">
    <w:name w:val="xl94"/>
    <w:basedOn w:val="1"/>
    <w:qFormat/>
    <w:uiPriority w:val="0"/>
    <w:pPr>
      <w:widowControl/>
      <w:pBdr>
        <w:left w:val="single" w:color="auto" w:sz="8" w:space="0"/>
      </w:pBdr>
      <w:spacing w:before="100" w:beforeAutospacing="1" w:after="100" w:afterAutospacing="1"/>
      <w:jc w:val="center"/>
    </w:pPr>
    <w:rPr>
      <w:rFonts w:eastAsia="宋体"/>
      <w:kern w:val="0"/>
      <w:sz w:val="18"/>
      <w:szCs w:val="18"/>
    </w:rPr>
  </w:style>
  <w:style w:type="paragraph" w:customStyle="1" w:styleId="58">
    <w:name w:val="xl95"/>
    <w:basedOn w:val="1"/>
    <w:qFormat/>
    <w:uiPriority w:val="0"/>
    <w:pPr>
      <w:widowControl/>
      <w:spacing w:before="100" w:beforeAutospacing="1" w:after="100" w:afterAutospacing="1"/>
      <w:jc w:val="center"/>
    </w:pPr>
    <w:rPr>
      <w:rFonts w:eastAsia="宋体"/>
      <w:kern w:val="0"/>
      <w:sz w:val="18"/>
      <w:szCs w:val="18"/>
    </w:rPr>
  </w:style>
  <w:style w:type="paragraph" w:customStyle="1" w:styleId="59">
    <w:name w:val="xl96"/>
    <w:basedOn w:val="1"/>
    <w:qFormat/>
    <w:uiPriority w:val="0"/>
    <w:pPr>
      <w:widowControl/>
      <w:pBdr>
        <w:top w:val="single" w:color="auto" w:sz="8" w:space="0"/>
        <w:right w:val="single" w:color="auto" w:sz="8" w:space="0"/>
      </w:pBdr>
      <w:spacing w:before="100" w:beforeAutospacing="1" w:after="100" w:afterAutospacing="1"/>
      <w:jc w:val="center"/>
    </w:pPr>
    <w:rPr>
      <w:rFonts w:ascii="宋体" w:hAnsi="宋体" w:eastAsia="宋体" w:cs="宋体"/>
      <w:b/>
      <w:bCs/>
      <w:kern w:val="0"/>
      <w:sz w:val="18"/>
      <w:szCs w:val="18"/>
    </w:rPr>
  </w:style>
  <w:style w:type="paragraph" w:customStyle="1" w:styleId="60">
    <w:name w:val="xl97"/>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宋体" w:hAnsi="宋体" w:eastAsia="宋体" w:cs="宋体"/>
      <w:kern w:val="0"/>
      <w:sz w:val="18"/>
      <w:szCs w:val="18"/>
    </w:rPr>
  </w:style>
  <w:style w:type="paragraph" w:customStyle="1" w:styleId="61">
    <w:name w:val="xl98"/>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宋体" w:hAnsi="宋体" w:eastAsia="宋体" w:cs="宋体"/>
      <w:kern w:val="0"/>
      <w:sz w:val="18"/>
      <w:szCs w:val="18"/>
    </w:rPr>
  </w:style>
  <w:style w:type="paragraph" w:customStyle="1" w:styleId="62">
    <w:name w:val="xl99"/>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63">
    <w:name w:val="xl100"/>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64">
    <w:name w:val="xl101"/>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eastAsia="宋体"/>
      <w:kern w:val="0"/>
      <w:sz w:val="18"/>
      <w:szCs w:val="18"/>
    </w:rPr>
  </w:style>
  <w:style w:type="paragraph" w:customStyle="1" w:styleId="65">
    <w:name w:val="xl102"/>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eastAsia="宋体"/>
      <w:kern w:val="0"/>
      <w:sz w:val="18"/>
      <w:szCs w:val="18"/>
    </w:rPr>
  </w:style>
  <w:style w:type="paragraph" w:customStyle="1" w:styleId="66">
    <w:name w:val="xl103"/>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67">
    <w:name w:val="xl10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68">
    <w:name w:val="xl105"/>
    <w:basedOn w:val="1"/>
    <w:qFormat/>
    <w:uiPriority w:val="0"/>
    <w:pPr>
      <w:widowControl/>
      <w:pBdr>
        <w:top w:val="single" w:color="auto" w:sz="8" w:space="0"/>
      </w:pBdr>
      <w:spacing w:before="100" w:beforeAutospacing="1" w:after="100" w:afterAutospacing="1"/>
      <w:jc w:val="center"/>
    </w:pPr>
    <w:rPr>
      <w:rFonts w:ascii="宋体" w:hAnsi="宋体" w:eastAsia="宋体" w:cs="宋体"/>
      <w:kern w:val="0"/>
      <w:sz w:val="18"/>
      <w:szCs w:val="18"/>
    </w:rPr>
  </w:style>
  <w:style w:type="paragraph" w:customStyle="1" w:styleId="69">
    <w:name w:val="xl106"/>
    <w:basedOn w:val="1"/>
    <w:qFormat/>
    <w:uiPriority w:val="0"/>
    <w:pPr>
      <w:widowControl/>
      <w:pBdr>
        <w:bottom w:val="single" w:color="auto" w:sz="8" w:space="0"/>
      </w:pBdr>
      <w:spacing w:before="100" w:beforeAutospacing="1" w:after="100" w:afterAutospacing="1"/>
      <w:jc w:val="center"/>
    </w:pPr>
    <w:rPr>
      <w:rFonts w:ascii="宋体" w:hAnsi="宋体" w:eastAsia="宋体" w:cs="宋体"/>
      <w:kern w:val="0"/>
      <w:sz w:val="18"/>
      <w:szCs w:val="18"/>
    </w:rPr>
  </w:style>
  <w:style w:type="paragraph" w:customStyle="1" w:styleId="70">
    <w:name w:val="xl107"/>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71">
    <w:name w:val="xl108"/>
    <w:basedOn w:val="1"/>
    <w:qFormat/>
    <w:uiPriority w:val="0"/>
    <w:pPr>
      <w:widowControl/>
      <w:pBdr>
        <w:top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72">
    <w:name w:val="xl109"/>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73">
    <w:name w:val="xl110"/>
    <w:basedOn w:val="1"/>
    <w:qFormat/>
    <w:uiPriority w:val="0"/>
    <w:pPr>
      <w:widowControl/>
      <w:pBdr>
        <w:bottom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74">
    <w:name w:val="xl111"/>
    <w:basedOn w:val="1"/>
    <w:uiPriority w:val="0"/>
    <w:pPr>
      <w:widowControl/>
      <w:pBdr>
        <w:top w:val="single" w:color="auto" w:sz="8" w:space="0"/>
        <w:left w:val="single" w:color="auto" w:sz="8" w:space="0"/>
      </w:pBdr>
      <w:spacing w:before="100" w:beforeAutospacing="1" w:after="100" w:afterAutospacing="1"/>
      <w:jc w:val="center"/>
    </w:pPr>
    <w:rPr>
      <w:rFonts w:ascii="宋体" w:hAnsi="宋体" w:eastAsia="宋体" w:cs="宋体"/>
      <w:b/>
      <w:bCs/>
      <w:kern w:val="0"/>
      <w:sz w:val="18"/>
      <w:szCs w:val="18"/>
    </w:rPr>
  </w:style>
  <w:style w:type="paragraph" w:customStyle="1" w:styleId="75">
    <w:name w:val="xl112"/>
    <w:basedOn w:val="1"/>
    <w:qFormat/>
    <w:uiPriority w:val="0"/>
    <w:pPr>
      <w:widowControl/>
      <w:pBdr>
        <w:left w:val="single" w:color="auto" w:sz="8" w:space="0"/>
      </w:pBdr>
      <w:spacing w:before="100" w:beforeAutospacing="1" w:after="100" w:afterAutospacing="1"/>
      <w:jc w:val="center"/>
    </w:pPr>
    <w:rPr>
      <w:rFonts w:ascii="宋体" w:hAnsi="宋体" w:eastAsia="宋体" w:cs="宋体"/>
      <w:b/>
      <w:bCs/>
      <w:kern w:val="0"/>
      <w:sz w:val="18"/>
      <w:szCs w:val="18"/>
    </w:rPr>
  </w:style>
  <w:style w:type="paragraph" w:customStyle="1" w:styleId="76">
    <w:name w:val="xl113"/>
    <w:basedOn w:val="1"/>
    <w:uiPriority w:val="0"/>
    <w:pPr>
      <w:widowControl/>
      <w:pBdr>
        <w:left w:val="single" w:color="auto" w:sz="8" w:space="0"/>
        <w:bottom w:val="single" w:color="auto" w:sz="8" w:space="0"/>
      </w:pBdr>
      <w:spacing w:before="100" w:beforeAutospacing="1" w:after="100" w:afterAutospacing="1"/>
      <w:jc w:val="center"/>
    </w:pPr>
    <w:rPr>
      <w:rFonts w:ascii="宋体" w:hAnsi="宋体" w:eastAsia="宋体" w:cs="宋体"/>
      <w:b/>
      <w:bCs/>
      <w:kern w:val="0"/>
      <w:sz w:val="18"/>
      <w:szCs w:val="18"/>
    </w:rPr>
  </w:style>
  <w:style w:type="paragraph" w:customStyle="1" w:styleId="77">
    <w:name w:val="xl114"/>
    <w:basedOn w:val="1"/>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78">
    <w:name w:val="xl115"/>
    <w:basedOn w:val="1"/>
    <w:uiPriority w:val="0"/>
    <w:pPr>
      <w:widowControl/>
      <w:pBdr>
        <w:right w:val="single" w:color="auto" w:sz="8" w:space="0"/>
      </w:pBdr>
      <w:spacing w:before="100" w:beforeAutospacing="1" w:after="100" w:afterAutospacing="1"/>
      <w:jc w:val="center"/>
    </w:pPr>
    <w:rPr>
      <w:rFonts w:ascii="宋体" w:hAnsi="宋体" w:eastAsia="宋体" w:cs="宋体"/>
      <w:kern w:val="0"/>
      <w:sz w:val="18"/>
      <w:szCs w:val="18"/>
    </w:rPr>
  </w:style>
  <w:style w:type="paragraph" w:customStyle="1" w:styleId="79">
    <w:name w:val="xl116"/>
    <w:basedOn w:val="1"/>
    <w:qFormat/>
    <w:uiPriority w:val="0"/>
    <w:pPr>
      <w:widowControl/>
      <w:pBdr>
        <w:top w:val="single" w:color="auto" w:sz="8" w:space="0"/>
      </w:pBdr>
      <w:spacing w:before="100" w:beforeAutospacing="1" w:after="100" w:afterAutospacing="1"/>
      <w:jc w:val="center"/>
      <w:textAlignment w:val="top"/>
    </w:pPr>
    <w:rPr>
      <w:rFonts w:ascii="宋体" w:hAnsi="宋体" w:eastAsia="宋体" w:cs="宋体"/>
      <w:kern w:val="0"/>
      <w:sz w:val="18"/>
      <w:szCs w:val="18"/>
    </w:rPr>
  </w:style>
  <w:style w:type="paragraph" w:customStyle="1" w:styleId="80">
    <w:name w:val="xl117"/>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pPr>
    <w:rPr>
      <w:rFonts w:ascii="宋体" w:hAnsi="宋体" w:eastAsia="宋体" w:cs="宋体"/>
      <w:kern w:val="0"/>
      <w:sz w:val="18"/>
      <w:szCs w:val="18"/>
    </w:rPr>
  </w:style>
  <w:style w:type="paragraph" w:customStyle="1" w:styleId="81">
    <w:name w:val="xl11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eastAsia="宋体" w:cs="宋体"/>
      <w:kern w:val="0"/>
      <w:sz w:val="24"/>
      <w:szCs w:val="24"/>
    </w:rPr>
  </w:style>
  <w:style w:type="paragraph" w:customStyle="1" w:styleId="82">
    <w:name w:val="xl119"/>
    <w:basedOn w:val="1"/>
    <w:qFormat/>
    <w:uiPriority w:val="0"/>
    <w:pPr>
      <w:widowControl/>
      <w:pBdr>
        <w:bottom w:val="single" w:color="auto" w:sz="8" w:space="0"/>
        <w:right w:val="single" w:color="auto" w:sz="8" w:space="0"/>
      </w:pBdr>
      <w:spacing w:before="100" w:beforeAutospacing="1" w:after="100" w:afterAutospacing="1"/>
      <w:jc w:val="center"/>
    </w:pPr>
    <w:rPr>
      <w:rFonts w:ascii="宋体" w:hAnsi="宋体" w:eastAsia="宋体" w:cs="宋体"/>
      <w:kern w:val="0"/>
      <w:sz w:val="24"/>
      <w:szCs w:val="24"/>
    </w:rPr>
  </w:style>
  <w:style w:type="paragraph" w:customStyle="1" w:styleId="83">
    <w:name w:val="xl120"/>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宋体" w:hAnsi="宋体" w:eastAsia="宋体" w:cs="宋体"/>
      <w:kern w:val="0"/>
      <w:sz w:val="24"/>
      <w:szCs w:val="24"/>
    </w:rPr>
  </w:style>
  <w:style w:type="paragraph" w:customStyle="1" w:styleId="84">
    <w:name w:val="xl121"/>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宋体" w:hAnsi="宋体" w:eastAsia="宋体" w:cs="宋体"/>
      <w:kern w:val="0"/>
      <w:sz w:val="24"/>
      <w:szCs w:val="24"/>
    </w:rPr>
  </w:style>
  <w:style w:type="paragraph" w:customStyle="1" w:styleId="85">
    <w:name w:val="xl1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86">
    <w:name w:val="xl123"/>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宋体" w:hAnsi="宋体" w:eastAsia="宋体" w:cs="宋体"/>
      <w:kern w:val="0"/>
      <w:sz w:val="24"/>
      <w:szCs w:val="24"/>
    </w:rPr>
  </w:style>
  <w:style w:type="paragraph" w:customStyle="1" w:styleId="8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66091"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EC9542-DC80-4F66-9398-05DFC44CEAE7}">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23</Pages>
  <Words>2068</Words>
  <Characters>11789</Characters>
  <Lines>98</Lines>
  <Paragraphs>27</Paragraphs>
  <TotalTime>106</TotalTime>
  <ScaleCrop>false</ScaleCrop>
  <LinksUpToDate>false</LinksUpToDate>
  <CharactersWithSpaces>13830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2019-08-24T04:56:00Z</dcterms:created>
  <dc:creator>Administrator</dc:creator>
  <cp:lastModifiedBy>Administrator</cp:lastModifiedBy>
  <dcterms:modified xsi:type="dcterms:W3CDTF">2022-01-28T13:24:28Z</dcterms:modified>
  <cp:revision>115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2F6AF61EE75142019737DBE042DC9F30</vt:lpwstr>
  </property>
</Properties>
</file>