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5"/>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2021级电子信息工程技术</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ind w:firstLine="643" w:firstLineChars="200"/>
        <w:rPr>
          <w:rFonts w:ascii="仿宋" w:hAnsi="仿宋" w:eastAsia="仿宋"/>
          <w:b/>
          <w:color w:val="FF0000"/>
          <w:szCs w:val="32"/>
        </w:rPr>
      </w:pPr>
      <w:r>
        <w:rPr>
          <w:rFonts w:hint="eastAsia" w:ascii="仿宋" w:hAnsi="仿宋" w:eastAsia="仿宋"/>
          <w:b/>
          <w:color w:val="FF0000"/>
          <w:szCs w:val="32"/>
        </w:rPr>
        <w:t xml:space="preserve"> </w:t>
      </w:r>
    </w:p>
    <w:p>
      <w:pPr>
        <w:widowControl/>
        <w:spacing w:line="360" w:lineRule="auto"/>
        <w:sectPr>
          <w:pgSz w:w="11906" w:h="16838"/>
          <w:pgMar w:top="1440" w:right="1800" w:bottom="1440" w:left="1800" w:header="851" w:footer="992" w:gutter="0"/>
          <w:cols w:space="425" w:num="1"/>
          <w:docGrid w:type="lines" w:linePitch="312" w:charSpace="0"/>
        </w:sectPr>
      </w:pPr>
      <w:bookmarkStart w:id="116" w:name="_GoBack"/>
      <w:bookmarkEnd w:id="116"/>
    </w:p>
    <w:p>
      <w:pPr>
        <w:overflowPunct w:val="0"/>
        <w:adjustRightInd w:val="0"/>
        <w:snapToGrid w:val="0"/>
        <w:ind w:firstLine="658" w:firstLineChars="149"/>
        <w:outlineLvl w:val="0"/>
        <w:rPr>
          <w:rFonts w:ascii="华光小标宋_CNKI" w:hAnsi="华光小标宋_CNKI" w:eastAsia="华光小标宋_CNKI"/>
          <w:color w:val="FF0000"/>
          <w:sz w:val="21"/>
          <w:szCs w:val="21"/>
        </w:rPr>
      </w:pPr>
      <w:bookmarkStart w:id="0" w:name="_Toc14843"/>
      <w:r>
        <w:rPr>
          <w:rFonts w:hint="eastAsia" w:ascii="黑体" w:hAnsi="黑体" w:eastAsia="黑体"/>
          <w:b/>
          <w:color w:val="000000" w:themeColor="text1"/>
          <w:sz w:val="44"/>
          <w:szCs w:val="44"/>
          <w14:textFill>
            <w14:solidFill>
              <w14:schemeClr w14:val="tx1"/>
            </w14:solidFill>
          </w14:textFill>
        </w:rPr>
        <w:t>电子信息工程技术</w:t>
      </w:r>
      <w:r>
        <w:rPr>
          <w:rFonts w:ascii="黑体" w:hAnsi="黑体" w:eastAsia="黑体"/>
          <w:b/>
          <w:sz w:val="44"/>
          <w:szCs w:val="44"/>
        </w:rPr>
        <w:t>专业人才培养方案</w:t>
      </w:r>
      <w:bookmarkEnd w:id="0"/>
    </w:p>
    <w:p>
      <w:pPr>
        <w:overflowPunct w:val="0"/>
        <w:adjustRightInd w:val="0"/>
        <w:snapToGrid w:val="0"/>
        <w:jc w:val="center"/>
        <w:rPr>
          <w:rFonts w:ascii="华光小标宋_CNKI" w:hAnsi="华光小标宋_CNKI" w:eastAsia="华光小标宋_CNKI"/>
          <w:color w:val="FF0000"/>
          <w:sz w:val="21"/>
          <w:szCs w:val="21"/>
        </w:rPr>
      </w:pPr>
      <w:r>
        <w:rPr>
          <w:rFonts w:hint="eastAsia" w:ascii="华光小标宋_CNKI" w:hAnsi="华光小标宋_CNKI" w:eastAsia="华光小标宋_CNKI"/>
          <w:color w:val="FF0000"/>
          <w:sz w:val="21"/>
          <w:szCs w:val="21"/>
        </w:rPr>
        <w:t xml:space="preserve"> </w:t>
      </w:r>
    </w:p>
    <w:p>
      <w:pPr>
        <w:overflowPunct w:val="0"/>
        <w:adjustRightInd w:val="0"/>
        <w:snapToGrid w:val="0"/>
        <w:jc w:val="center"/>
        <w:rPr>
          <w:rFonts w:ascii="仿宋" w:hAnsi="仿宋" w:eastAsia="仿宋"/>
          <w:szCs w:val="32"/>
        </w:rPr>
      </w:pPr>
    </w:p>
    <w:p>
      <w:pPr>
        <w:overflowPunct w:val="0"/>
        <w:adjustRightInd w:val="0"/>
        <w:snapToGrid w:val="0"/>
        <w:ind w:firstLine="720" w:firstLineChars="200"/>
        <w:outlineLvl w:val="0"/>
        <w:rPr>
          <w:rFonts w:ascii="华光小标宋_CNKI" w:hAnsi="华光小标宋_CNKI" w:eastAsia="华光小标宋_CNKI"/>
          <w:color w:val="FF0000"/>
          <w:sz w:val="21"/>
          <w:szCs w:val="21"/>
        </w:rPr>
      </w:pPr>
      <w:bookmarkStart w:id="1" w:name="_Toc1870"/>
      <w:r>
        <w:rPr>
          <w:rFonts w:ascii="黑体" w:hAnsi="黑体" w:eastAsia="黑体"/>
          <w:sz w:val="36"/>
          <w:szCs w:val="36"/>
        </w:rPr>
        <w:t>一、专业名称及代码</w:t>
      </w:r>
      <w:bookmarkEnd w:id="1"/>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课程名称：电子信息工程技术</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专业代码：510101</w:t>
      </w:r>
    </w:p>
    <w:p>
      <w:pPr>
        <w:overflowPunct w:val="0"/>
        <w:adjustRightInd w:val="0"/>
        <w:ind w:firstLine="720" w:firstLineChars="200"/>
        <w:outlineLvl w:val="0"/>
        <w:rPr>
          <w:rFonts w:ascii="黑体" w:hAnsi="黑体" w:eastAsia="黑体"/>
          <w:sz w:val="36"/>
          <w:szCs w:val="36"/>
        </w:rPr>
      </w:pPr>
      <w:bookmarkStart w:id="2" w:name="_Toc6928"/>
      <w:r>
        <w:rPr>
          <w:rFonts w:ascii="黑体" w:hAnsi="黑体" w:eastAsia="黑体"/>
          <w:sz w:val="36"/>
          <w:szCs w:val="36"/>
        </w:rPr>
        <w:t>二、入学要求</w:t>
      </w:r>
      <w:bookmarkEnd w:id="2"/>
    </w:p>
    <w:p>
      <w:pPr>
        <w:overflowPunct w:val="0"/>
        <w:adjustRightInd w:val="0"/>
        <w:ind w:firstLine="640" w:firstLineChars="200"/>
        <w:rPr>
          <w:rFonts w:ascii="仿宋" w:hAnsi="仿宋" w:eastAsia="仿宋"/>
          <w:szCs w:val="32"/>
        </w:rPr>
      </w:pPr>
      <w:r>
        <w:rPr>
          <w:rFonts w:hint="eastAsia" w:ascii="仿宋" w:hAnsi="仿宋" w:eastAsia="仿宋"/>
          <w:szCs w:val="32"/>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3" w:name="_Toc17180"/>
      <w:r>
        <w:rPr>
          <w:rFonts w:ascii="黑体" w:hAnsi="黑体" w:eastAsia="黑体"/>
          <w:sz w:val="36"/>
          <w:szCs w:val="36"/>
        </w:rPr>
        <w:t>三、修业年限</w:t>
      </w:r>
      <w:bookmarkEnd w:id="3"/>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bookmarkStart w:id="4" w:name="_Toc8071"/>
      <w:r>
        <w:rPr>
          <w:rFonts w:ascii="黑体" w:hAnsi="黑体" w:eastAsia="黑体"/>
          <w:sz w:val="36"/>
          <w:szCs w:val="36"/>
        </w:rPr>
        <w:t>四、职业面向</w:t>
      </w:r>
      <w:bookmarkEnd w:id="4"/>
    </w:p>
    <w:p>
      <w:pPr>
        <w:overflowPunct w:val="0"/>
        <w:adjustRightInd w:val="0"/>
        <w:spacing w:before="156" w:beforeLines="50" w:after="156" w:afterLines="5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电子信息工程技术专业职业岗位分析表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398"/>
        <w:gridCol w:w="1377"/>
        <w:gridCol w:w="1656"/>
        <w:gridCol w:w="1357"/>
        <w:gridCol w:w="1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398"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377"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656"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357"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357"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tcPr>
          <w:p>
            <w:pPr>
              <w:overflowPunct w:val="0"/>
              <w:adjustRightInd w:val="0"/>
              <w:rPr>
                <w:rFonts w:ascii="仿宋" w:hAnsi="仿宋" w:eastAsia="仿宋"/>
                <w:sz w:val="24"/>
                <w:szCs w:val="24"/>
              </w:rPr>
            </w:pPr>
            <w:r>
              <w:rPr>
                <w:rFonts w:hint="eastAsia" w:ascii="仿宋" w:hAnsi="仿宋" w:eastAsia="仿宋"/>
                <w:sz w:val="24"/>
                <w:szCs w:val="24"/>
              </w:rPr>
              <w:t>电子与信息大类（51）</w:t>
            </w:r>
          </w:p>
          <w:p>
            <w:pPr>
              <w:overflowPunct w:val="0"/>
              <w:adjustRightInd w:val="0"/>
              <w:rPr>
                <w:rFonts w:ascii="仿宋" w:hAnsi="仿宋" w:eastAsia="仿宋"/>
                <w:sz w:val="24"/>
                <w:szCs w:val="24"/>
              </w:rPr>
            </w:pPr>
          </w:p>
        </w:tc>
        <w:tc>
          <w:tcPr>
            <w:tcW w:w="1398" w:type="dxa"/>
          </w:tcPr>
          <w:p>
            <w:pPr>
              <w:overflowPunct w:val="0"/>
              <w:adjustRightInd w:val="0"/>
              <w:rPr>
                <w:rFonts w:ascii="仿宋" w:hAnsi="仿宋" w:eastAsia="仿宋"/>
                <w:sz w:val="24"/>
                <w:szCs w:val="24"/>
              </w:rPr>
            </w:pPr>
            <w:r>
              <w:rPr>
                <w:rFonts w:hint="eastAsia" w:ascii="仿宋" w:hAnsi="仿宋" w:eastAsia="仿宋"/>
                <w:sz w:val="24"/>
                <w:szCs w:val="24"/>
              </w:rPr>
              <w:t>电子信息类（5101）</w:t>
            </w:r>
          </w:p>
        </w:tc>
        <w:tc>
          <w:tcPr>
            <w:tcW w:w="1377" w:type="dxa"/>
          </w:tcPr>
          <w:p>
            <w:pPr>
              <w:overflowPunct w:val="0"/>
              <w:adjustRightInd w:val="0"/>
              <w:rPr>
                <w:rFonts w:ascii="仿宋" w:hAnsi="仿宋" w:eastAsia="仿宋"/>
                <w:sz w:val="24"/>
                <w:szCs w:val="24"/>
              </w:rPr>
            </w:pPr>
            <w:r>
              <w:rPr>
                <w:rFonts w:hint="eastAsia" w:ascii="仿宋" w:hAnsi="仿宋" w:eastAsia="仿宋"/>
                <w:sz w:val="24"/>
                <w:szCs w:val="24"/>
              </w:rPr>
              <w:t>计算机、通信和其他电子设备制造业（39）</w:t>
            </w:r>
          </w:p>
          <w:p>
            <w:pPr>
              <w:overflowPunct w:val="0"/>
              <w:adjustRightInd w:val="0"/>
              <w:rPr>
                <w:rFonts w:ascii="仿宋" w:hAnsi="仿宋" w:eastAsia="仿宋"/>
                <w:sz w:val="24"/>
                <w:szCs w:val="24"/>
              </w:rPr>
            </w:pPr>
          </w:p>
        </w:tc>
        <w:tc>
          <w:tcPr>
            <w:tcW w:w="1656" w:type="dxa"/>
          </w:tcPr>
          <w:p>
            <w:pPr>
              <w:overflowPunct w:val="0"/>
              <w:adjustRightInd w:val="0"/>
              <w:jc w:val="left"/>
              <w:rPr>
                <w:rFonts w:ascii="仿宋" w:hAnsi="仿宋" w:eastAsia="仿宋"/>
                <w:sz w:val="24"/>
                <w:szCs w:val="24"/>
              </w:rPr>
            </w:pPr>
            <w:r>
              <w:rPr>
                <w:rFonts w:hint="eastAsia" w:ascii="仿宋" w:hAnsi="仿宋" w:eastAsia="仿宋"/>
                <w:sz w:val="24"/>
                <w:szCs w:val="24"/>
              </w:rPr>
              <w:t>电子工程技术人员（2-02-09）;</w:t>
            </w:r>
          </w:p>
          <w:p>
            <w:pPr>
              <w:overflowPunct w:val="0"/>
              <w:adjustRightInd w:val="0"/>
              <w:rPr>
                <w:rFonts w:ascii="仿宋" w:hAnsi="仿宋" w:eastAsia="仿宋"/>
                <w:sz w:val="24"/>
                <w:szCs w:val="24"/>
              </w:rPr>
            </w:pPr>
            <w:r>
              <w:rPr>
                <w:rFonts w:hint="eastAsia" w:ascii="仿宋" w:hAnsi="仿宋" w:eastAsia="仿宋"/>
                <w:sz w:val="24"/>
                <w:szCs w:val="24"/>
              </w:rPr>
              <w:t>电子设备装配调试人员</w:t>
            </w:r>
          </w:p>
          <w:p>
            <w:pPr>
              <w:overflowPunct w:val="0"/>
              <w:adjustRightInd w:val="0"/>
              <w:rPr>
                <w:rFonts w:ascii="仿宋" w:hAnsi="仿宋" w:eastAsia="仿宋"/>
                <w:sz w:val="24"/>
                <w:szCs w:val="24"/>
              </w:rPr>
            </w:pPr>
            <w:r>
              <w:rPr>
                <w:rFonts w:hint="eastAsia" w:ascii="仿宋" w:hAnsi="仿宋" w:eastAsia="仿宋"/>
                <w:sz w:val="24"/>
                <w:szCs w:val="24"/>
              </w:rPr>
              <w:t>（6-25-04）</w:t>
            </w:r>
          </w:p>
          <w:p>
            <w:pPr>
              <w:overflowPunct w:val="0"/>
              <w:adjustRightInd w:val="0"/>
              <w:rPr>
                <w:rFonts w:ascii="仿宋" w:hAnsi="仿宋" w:eastAsia="仿宋"/>
                <w:sz w:val="24"/>
                <w:szCs w:val="24"/>
              </w:rPr>
            </w:pPr>
          </w:p>
        </w:tc>
        <w:tc>
          <w:tcPr>
            <w:tcW w:w="1357" w:type="dxa"/>
          </w:tcPr>
          <w:p>
            <w:pPr>
              <w:overflowPunct w:val="0"/>
              <w:adjustRightInd w:val="0"/>
              <w:rPr>
                <w:rFonts w:ascii="仿宋" w:hAnsi="仿宋" w:eastAsia="仿宋"/>
                <w:sz w:val="24"/>
                <w:szCs w:val="24"/>
              </w:rPr>
            </w:pPr>
            <w:r>
              <w:rPr>
                <w:rFonts w:hint="eastAsia" w:ascii="仿宋" w:hAnsi="仿宋" w:eastAsia="仿宋"/>
                <w:sz w:val="24"/>
                <w:szCs w:val="24"/>
              </w:rPr>
              <w:t>电子设备装配调试;电子设备检验、电子产品维修;</w:t>
            </w:r>
          </w:p>
          <w:p>
            <w:pPr>
              <w:overflowPunct w:val="0"/>
              <w:adjustRightInd w:val="0"/>
              <w:rPr>
                <w:rFonts w:ascii="仿宋" w:hAnsi="仿宋" w:eastAsia="仿宋"/>
                <w:sz w:val="24"/>
                <w:szCs w:val="24"/>
              </w:rPr>
            </w:pPr>
            <w:r>
              <w:rPr>
                <w:rFonts w:hint="eastAsia" w:ascii="仿宋" w:hAnsi="仿宋" w:eastAsia="仿宋"/>
                <w:sz w:val="24"/>
                <w:szCs w:val="24"/>
              </w:rPr>
              <w:t>电子设备生产管理;</w:t>
            </w:r>
          </w:p>
          <w:p>
            <w:pPr>
              <w:overflowPunct w:val="0"/>
              <w:adjustRightInd w:val="0"/>
              <w:rPr>
                <w:rFonts w:ascii="仿宋" w:hAnsi="仿宋" w:eastAsia="仿宋"/>
                <w:sz w:val="24"/>
                <w:szCs w:val="24"/>
              </w:rPr>
            </w:pPr>
            <w:r>
              <w:rPr>
                <w:rFonts w:hint="eastAsia" w:ascii="仿宋" w:hAnsi="仿宋" w:eastAsia="仿宋"/>
                <w:sz w:val="24"/>
                <w:szCs w:val="24"/>
              </w:rPr>
              <w:t>电子信息系统集成;</w:t>
            </w:r>
          </w:p>
          <w:p>
            <w:pPr>
              <w:overflowPunct w:val="0"/>
              <w:adjustRightInd w:val="0"/>
              <w:rPr>
                <w:rFonts w:ascii="仿宋" w:hAnsi="仿宋" w:eastAsia="仿宋"/>
                <w:sz w:val="24"/>
                <w:szCs w:val="24"/>
              </w:rPr>
            </w:pPr>
            <w:r>
              <w:rPr>
                <w:rFonts w:hint="eastAsia" w:ascii="仿宋" w:hAnsi="仿宋" w:eastAsia="仿宋"/>
                <w:sz w:val="24"/>
                <w:szCs w:val="24"/>
              </w:rPr>
              <w:t>电子产品设计开发</w:t>
            </w:r>
          </w:p>
          <w:p>
            <w:pPr>
              <w:overflowPunct w:val="0"/>
              <w:adjustRightInd w:val="0"/>
              <w:rPr>
                <w:rFonts w:ascii="仿宋" w:hAnsi="仿宋" w:eastAsia="仿宋"/>
                <w:sz w:val="24"/>
                <w:szCs w:val="24"/>
              </w:rPr>
            </w:pPr>
          </w:p>
        </w:tc>
        <w:tc>
          <w:tcPr>
            <w:tcW w:w="1357" w:type="dxa"/>
          </w:tcPr>
          <w:p>
            <w:pPr>
              <w:overflowPunct w:val="0"/>
              <w:adjustRightInd w:val="0"/>
              <w:rPr>
                <w:rFonts w:ascii="仿宋" w:hAnsi="仿宋" w:eastAsia="仿宋"/>
                <w:sz w:val="24"/>
                <w:szCs w:val="24"/>
              </w:rPr>
            </w:pPr>
            <w:r>
              <w:rPr>
                <w:rFonts w:hint="eastAsia" w:ascii="仿宋" w:hAnsi="仿宋" w:eastAsia="仿宋"/>
                <w:sz w:val="24"/>
                <w:szCs w:val="24"/>
              </w:rPr>
              <w:t>电子信息工程管理师</w:t>
            </w:r>
          </w:p>
        </w:tc>
      </w:tr>
    </w:tbl>
    <w:p>
      <w:pPr>
        <w:overflowPunct w:val="0"/>
        <w:adjustRightInd w:val="0"/>
        <w:rPr>
          <w:rFonts w:ascii="仿宋" w:hAnsi="仿宋" w:eastAsia="仿宋"/>
          <w:szCs w:val="32"/>
          <w:highlight w:val="yellow"/>
        </w:rPr>
      </w:pPr>
    </w:p>
    <w:p>
      <w:pPr>
        <w:overflowPunct w:val="0"/>
        <w:adjustRightInd w:val="0"/>
        <w:ind w:firstLine="640" w:firstLineChars="20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5" w:name="_Toc25717"/>
    </w:p>
    <w:p>
      <w:pPr>
        <w:overflowPunct w:val="0"/>
        <w:adjustRightInd w:val="0"/>
        <w:ind w:firstLine="720" w:firstLineChars="200"/>
        <w:outlineLvl w:val="0"/>
        <w:rPr>
          <w:rFonts w:ascii="黑体" w:hAnsi="黑体" w:eastAsia="黑体"/>
          <w:sz w:val="36"/>
          <w:szCs w:val="36"/>
        </w:rPr>
      </w:pP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五、培养目标与培养规格</w:t>
      </w:r>
      <w:bookmarkEnd w:id="5"/>
    </w:p>
    <w:p>
      <w:pPr>
        <w:overflowPunct w:val="0"/>
        <w:adjustRightInd w:val="0"/>
        <w:ind w:firstLine="643" w:firstLineChars="200"/>
        <w:outlineLvl w:val="0"/>
        <w:rPr>
          <w:rFonts w:ascii="华光小标宋_CNKI" w:hAnsi="华光小标宋_CNKI" w:eastAsia="华光小标宋_CNKI"/>
          <w:color w:val="FF0000"/>
          <w:sz w:val="21"/>
          <w:szCs w:val="21"/>
        </w:rPr>
      </w:pPr>
      <w:bookmarkStart w:id="6" w:name="_Toc5145"/>
      <w:r>
        <w:rPr>
          <w:rFonts w:ascii="仿宋" w:hAnsi="仿宋" w:eastAsia="仿宋"/>
          <w:b/>
          <w:szCs w:val="32"/>
        </w:rPr>
        <w:t>（一）培养目标</w:t>
      </w:r>
      <w:bookmarkEnd w:id="6"/>
      <w:r>
        <w:rPr>
          <w:rFonts w:hint="eastAsia" w:ascii="华光小标宋_CNKI" w:hAnsi="华光小标宋_CNKI" w:eastAsia="华光小标宋_CNKI"/>
          <w:color w:val="FF0000"/>
          <w:sz w:val="21"/>
          <w:szCs w:val="21"/>
        </w:rPr>
        <w:t xml:space="preserve"> </w:t>
      </w:r>
    </w:p>
    <w:p>
      <w:pPr>
        <w:overflowPunct w:val="0"/>
        <w:adjustRightInd w:val="0"/>
        <w:ind w:firstLine="640" w:firstLineChars="200"/>
        <w:outlineLvl w:val="0"/>
        <w:rPr>
          <w:rFonts w:ascii="仿宋" w:hAnsi="仿宋" w:eastAsia="仿宋"/>
          <w:color w:val="000000" w:themeColor="text1"/>
          <w:szCs w:val="32"/>
          <w14:textFill>
            <w14:solidFill>
              <w14:schemeClr w14:val="tx1"/>
            </w14:solidFill>
          </w14:textFill>
        </w:rPr>
      </w:pPr>
      <w:bookmarkStart w:id="7" w:name="_Toc1489"/>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w:t>
      </w:r>
      <w:r>
        <w:rPr>
          <w:rFonts w:hint="eastAsia" w:ascii="仿宋" w:hAnsi="仿宋" w:eastAsia="仿宋"/>
          <w:color w:val="000000" w:themeColor="text1"/>
          <w:szCs w:val="32"/>
          <w14:textFill>
            <w14:solidFill>
              <w14:schemeClr w14:val="tx1"/>
            </w14:solidFill>
          </w14:textFill>
        </w:rPr>
        <w:t>面向计算机、通信和其他电子设备制造行业的电子工程技术人员、电子设备装配调试人员等职业群，培养能够从事电子设备装配调试、电子设备检验、电子产品维修、电子设备生产管理、电子信息系统集成、电子产品设计开发等工作的高素质技术技能人才。</w:t>
      </w:r>
      <w:bookmarkEnd w:id="7"/>
    </w:p>
    <w:p>
      <w:pPr>
        <w:overflowPunct w:val="0"/>
        <w:adjustRightInd w:val="0"/>
        <w:ind w:firstLine="643" w:firstLineChars="200"/>
        <w:outlineLvl w:val="0"/>
        <w:rPr>
          <w:rFonts w:ascii="仿宋" w:hAnsi="仿宋" w:eastAsia="仿宋"/>
          <w:b/>
          <w:szCs w:val="32"/>
        </w:rPr>
      </w:pPr>
      <w:bookmarkStart w:id="8" w:name="_Toc6225"/>
      <w:r>
        <w:rPr>
          <w:rFonts w:ascii="仿宋" w:hAnsi="仿宋" w:eastAsia="仿宋"/>
          <w:b/>
          <w:szCs w:val="32"/>
        </w:rPr>
        <w:t>（二）培养规格</w:t>
      </w:r>
      <w:bookmarkEnd w:id="8"/>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（2）熟悉与本专业相关的法律法规以及环境保护、安全消防、文明生产等知识。</w:t>
      </w:r>
      <w:r>
        <w:rPr>
          <w:rFonts w:hint="eastAsia" w:ascii="仿宋" w:hAnsi="仿宋" w:eastAsia="仿宋"/>
          <w:color w:val="FF0000"/>
          <w:szCs w:val="32"/>
        </w:rPr>
        <w:t xml:space="preserve"> </w:t>
      </w:r>
    </w:p>
    <w:p>
      <w:pPr>
        <w:overflowPunct w:val="0"/>
        <w:adjustRightInd w:val="0"/>
        <w:ind w:firstLine="640" w:firstLineChars="200"/>
        <w:rPr>
          <w:rFonts w:ascii="仿宋" w:hAnsi="仿宋" w:eastAsia="仿宋"/>
          <w:szCs w:val="32"/>
        </w:rPr>
      </w:pPr>
      <w:r>
        <w:rPr>
          <w:rFonts w:hint="eastAsia" w:ascii="仿宋" w:hAnsi="仿宋" w:eastAsia="仿宋"/>
          <w:szCs w:val="32"/>
        </w:rPr>
        <w:t>（3）掌握电路的基础理论知识。</w:t>
      </w:r>
    </w:p>
    <w:p>
      <w:pPr>
        <w:overflowPunct w:val="0"/>
        <w:adjustRightInd w:val="0"/>
        <w:ind w:firstLine="640" w:firstLineChars="200"/>
        <w:rPr>
          <w:rFonts w:ascii="仿宋" w:hAnsi="仿宋" w:eastAsia="仿宋"/>
          <w:szCs w:val="32"/>
        </w:rPr>
      </w:pPr>
      <w:r>
        <w:rPr>
          <w:rFonts w:hint="eastAsia" w:ascii="仿宋" w:hAnsi="仿宋" w:eastAsia="仿宋"/>
          <w:szCs w:val="32"/>
        </w:rPr>
        <w:t>（4）掌握模拟电子技术、数字电子技术的基础理论知识。</w:t>
      </w:r>
    </w:p>
    <w:p>
      <w:pPr>
        <w:overflowPunct w:val="0"/>
        <w:adjustRightInd w:val="0"/>
        <w:ind w:firstLine="640" w:firstLineChars="200"/>
        <w:rPr>
          <w:rFonts w:ascii="仿宋" w:hAnsi="仿宋" w:eastAsia="仿宋"/>
          <w:szCs w:val="32"/>
        </w:rPr>
      </w:pPr>
      <w:r>
        <w:rPr>
          <w:rFonts w:hint="eastAsia" w:ascii="仿宋" w:hAnsi="仿宋" w:eastAsia="仿宋"/>
          <w:szCs w:val="32"/>
        </w:rPr>
        <w:t>（5）掌握通信与网络技术基础知识。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（6）掌握电子测试的技术和方法。</w:t>
      </w:r>
    </w:p>
    <w:p>
      <w:pPr>
        <w:overflowPunct w:val="0"/>
        <w:adjustRightInd w:val="0"/>
        <w:ind w:firstLine="640" w:firstLineChars="200"/>
        <w:rPr>
          <w:rFonts w:ascii="仿宋" w:hAnsi="仿宋" w:eastAsia="仿宋"/>
          <w:szCs w:val="32"/>
        </w:rPr>
      </w:pPr>
      <w:r>
        <w:rPr>
          <w:rFonts w:hint="eastAsia" w:ascii="仿宋" w:hAnsi="仿宋" w:eastAsia="仿宋"/>
          <w:szCs w:val="32"/>
        </w:rPr>
        <w:t>（7）掌握单片机技术和应用方法。</w:t>
      </w:r>
    </w:p>
    <w:p>
      <w:pPr>
        <w:overflowPunct w:val="0"/>
        <w:adjustRightInd w:val="0"/>
        <w:ind w:firstLine="640" w:firstLineChars="200"/>
        <w:rPr>
          <w:rFonts w:ascii="仿宋" w:hAnsi="仿宋" w:eastAsia="仿宋"/>
          <w:szCs w:val="32"/>
        </w:rPr>
      </w:pPr>
      <w:r>
        <w:rPr>
          <w:rFonts w:hint="eastAsia" w:ascii="仿宋" w:hAnsi="仿宋" w:eastAsia="仿宋"/>
          <w:szCs w:val="32"/>
        </w:rPr>
        <w:t>（8）掌握生产管理的基本知识。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（9）掌握系统集成技术和项目实施方法。</w:t>
      </w:r>
    </w:p>
    <w:p>
      <w:pPr>
        <w:overflowPunct w:val="0"/>
        <w:adjustRightInd w:val="0"/>
        <w:ind w:firstLine="640" w:firstLineChars="200"/>
        <w:rPr>
          <w:rFonts w:ascii="仿宋" w:hAnsi="仿宋" w:eastAsia="仿宋"/>
          <w:szCs w:val="32"/>
        </w:rPr>
      </w:pPr>
      <w:r>
        <w:rPr>
          <w:rFonts w:hint="eastAsia" w:ascii="仿宋" w:hAnsi="仿宋" w:eastAsia="仿宋"/>
          <w:szCs w:val="32"/>
        </w:rPr>
        <w:t>（10）了解电子信息工程技术相关行业国家标准和国际标准。</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（2）具有良好的语言、文字表达能力和沟通能力。</w:t>
      </w:r>
      <w:r>
        <w:rPr>
          <w:rFonts w:hint="eastAsia" w:ascii="仿宋" w:hAnsi="仿宋" w:eastAsia="仿宋"/>
          <w:color w:val="FF0000"/>
          <w:szCs w:val="32"/>
        </w:rPr>
        <w:t xml:space="preserve"> </w:t>
      </w:r>
    </w:p>
    <w:p>
      <w:pPr>
        <w:overflowPunct w:val="0"/>
        <w:adjustRightInd w:val="0"/>
        <w:ind w:firstLine="640" w:firstLineChars="200"/>
        <w:outlineLvl w:val="0"/>
        <w:rPr>
          <w:rFonts w:ascii="仿宋" w:hAnsi="仿宋" w:eastAsia="仿宋"/>
          <w:szCs w:val="32"/>
        </w:rPr>
      </w:pPr>
      <w:bookmarkStart w:id="9" w:name="_Toc30652"/>
      <w:r>
        <w:rPr>
          <w:rFonts w:hint="eastAsia" w:ascii="仿宋" w:hAnsi="仿宋" w:eastAsia="仿宋"/>
          <w:szCs w:val="32"/>
        </w:rPr>
        <w:t>（3）具有团队合作能力。</w:t>
      </w:r>
      <w:bookmarkEnd w:id="9"/>
    </w:p>
    <w:p>
      <w:pPr>
        <w:overflowPunct w:val="0"/>
        <w:adjustRightInd w:val="0"/>
        <w:ind w:firstLine="640" w:firstLineChars="200"/>
        <w:outlineLvl w:val="0"/>
        <w:rPr>
          <w:rFonts w:ascii="仿宋" w:hAnsi="仿宋" w:eastAsia="仿宋"/>
          <w:szCs w:val="32"/>
        </w:rPr>
      </w:pPr>
      <w:bookmarkStart w:id="10" w:name="_Toc27014"/>
      <w:r>
        <w:rPr>
          <w:rFonts w:hint="eastAsia" w:ascii="仿宋" w:hAnsi="仿宋" w:eastAsia="仿宋"/>
          <w:szCs w:val="32"/>
        </w:rPr>
        <w:t>（4）具有本专业需要的信息技术应用与维护能力。</w:t>
      </w:r>
      <w:bookmarkEnd w:id="10"/>
    </w:p>
    <w:p>
      <w:pPr>
        <w:overflowPunct w:val="0"/>
        <w:adjustRightInd w:val="0"/>
        <w:ind w:firstLine="640" w:firstLineChars="200"/>
        <w:outlineLvl w:val="0"/>
        <w:rPr>
          <w:rFonts w:ascii="仿宋" w:hAnsi="仿宋" w:eastAsia="仿宋"/>
          <w:szCs w:val="32"/>
        </w:rPr>
      </w:pPr>
      <w:bookmarkStart w:id="11" w:name="_Toc32561"/>
      <w:r>
        <w:rPr>
          <w:rFonts w:hint="eastAsia" w:ascii="仿宋" w:hAnsi="仿宋" w:eastAsia="仿宋"/>
          <w:szCs w:val="32"/>
        </w:rPr>
        <w:t>（5） 具有对本行业新技术、新工艺的敏感度和探究学习的意识，具有终身学习能力和创新意识。</w:t>
      </w:r>
      <w:bookmarkEnd w:id="11"/>
    </w:p>
    <w:p>
      <w:pPr>
        <w:overflowPunct w:val="0"/>
        <w:adjustRightInd w:val="0"/>
        <w:ind w:firstLine="640" w:firstLineChars="200"/>
        <w:outlineLvl w:val="0"/>
        <w:rPr>
          <w:rFonts w:ascii="仿宋" w:hAnsi="仿宋" w:eastAsia="仿宋"/>
          <w:szCs w:val="32"/>
        </w:rPr>
      </w:pPr>
      <w:bookmarkStart w:id="12" w:name="_Toc27527"/>
      <w:r>
        <w:rPr>
          <w:rFonts w:hint="eastAsia" w:ascii="仿宋" w:hAnsi="仿宋" w:eastAsia="仿宋"/>
          <w:szCs w:val="32"/>
        </w:rPr>
        <w:t>（6）具有识读电子设备的原理图和装配图的能力。</w:t>
      </w:r>
      <w:bookmarkEnd w:id="12"/>
    </w:p>
    <w:p>
      <w:pPr>
        <w:overflowPunct w:val="0"/>
        <w:adjustRightInd w:val="0"/>
        <w:ind w:firstLine="640" w:firstLineChars="200"/>
        <w:outlineLvl w:val="0"/>
        <w:rPr>
          <w:rFonts w:ascii="仿宋" w:hAnsi="仿宋" w:eastAsia="仿宋"/>
          <w:szCs w:val="32"/>
        </w:rPr>
      </w:pPr>
      <w:bookmarkStart w:id="13" w:name="_Toc4918"/>
      <w:r>
        <w:rPr>
          <w:rFonts w:hint="eastAsia" w:ascii="仿宋" w:hAnsi="仿宋" w:eastAsia="仿宋"/>
          <w:szCs w:val="32"/>
        </w:rPr>
        <w:t>（7）具有熟练操作使用电子装配设备和工具的能力。</w:t>
      </w:r>
      <w:bookmarkEnd w:id="13"/>
    </w:p>
    <w:p>
      <w:pPr>
        <w:overflowPunct w:val="0"/>
        <w:adjustRightInd w:val="0"/>
        <w:ind w:firstLine="640" w:firstLineChars="200"/>
        <w:outlineLvl w:val="0"/>
        <w:rPr>
          <w:rFonts w:ascii="仿宋" w:hAnsi="仿宋" w:eastAsia="仿宋"/>
          <w:szCs w:val="32"/>
        </w:rPr>
      </w:pPr>
      <w:bookmarkStart w:id="14" w:name="_Toc14345"/>
      <w:r>
        <w:rPr>
          <w:rFonts w:hint="eastAsia" w:ascii="仿宋" w:hAnsi="仿宋" w:eastAsia="仿宋"/>
          <w:szCs w:val="32"/>
        </w:rPr>
        <w:t>（8）具有使用电子设计软件进行电子产品的电原理图和印制板图设计的能力。</w:t>
      </w:r>
      <w:bookmarkEnd w:id="14"/>
    </w:p>
    <w:p>
      <w:pPr>
        <w:overflowPunct w:val="0"/>
        <w:adjustRightInd w:val="0"/>
        <w:ind w:firstLine="640" w:firstLineChars="200"/>
        <w:outlineLvl w:val="0"/>
        <w:rPr>
          <w:rFonts w:ascii="仿宋" w:hAnsi="仿宋" w:eastAsia="仿宋"/>
          <w:szCs w:val="32"/>
        </w:rPr>
      </w:pPr>
      <w:bookmarkStart w:id="15" w:name="_Toc4124"/>
      <w:r>
        <w:rPr>
          <w:rFonts w:hint="eastAsia" w:ascii="仿宋" w:hAnsi="仿宋" w:eastAsia="仿宋"/>
          <w:szCs w:val="32"/>
        </w:rPr>
        <w:t>（9）具有进行电子信息系统制造工艺编制与工艺优化的能力。</w:t>
      </w:r>
      <w:bookmarkEnd w:id="15"/>
    </w:p>
    <w:p>
      <w:pPr>
        <w:overflowPunct w:val="0"/>
        <w:adjustRightInd w:val="0"/>
        <w:ind w:firstLine="640" w:firstLineChars="200"/>
        <w:outlineLvl w:val="0"/>
        <w:rPr>
          <w:rFonts w:ascii="仿宋" w:hAnsi="仿宋" w:eastAsia="仿宋"/>
          <w:szCs w:val="32"/>
        </w:rPr>
      </w:pPr>
      <w:bookmarkStart w:id="16" w:name="_Toc9643"/>
      <w:r>
        <w:rPr>
          <w:rFonts w:hint="eastAsia" w:ascii="仿宋" w:hAnsi="仿宋" w:eastAsia="仿宋"/>
          <w:szCs w:val="32"/>
        </w:rPr>
        <w:t>（10）具有操作使用电子测试仪器、仪表、工具对常见电路故障进行分析、维修的能力。</w:t>
      </w:r>
      <w:bookmarkEnd w:id="16"/>
    </w:p>
    <w:p>
      <w:pPr>
        <w:overflowPunct w:val="0"/>
        <w:adjustRightInd w:val="0"/>
        <w:ind w:firstLine="640" w:firstLineChars="200"/>
        <w:outlineLvl w:val="0"/>
        <w:rPr>
          <w:rFonts w:ascii="仿宋" w:hAnsi="仿宋" w:eastAsia="仿宋"/>
          <w:szCs w:val="32"/>
        </w:rPr>
      </w:pPr>
      <w:bookmarkStart w:id="17" w:name="_Toc30551"/>
      <w:r>
        <w:rPr>
          <w:rFonts w:hint="eastAsia" w:ascii="仿宋" w:hAnsi="仿宋" w:eastAsia="仿宋"/>
          <w:szCs w:val="32"/>
        </w:rPr>
        <w:t>（11）具有使用嵌入式系统开发工具进行智能电子系统的软件开发的能力。</w:t>
      </w:r>
      <w:bookmarkEnd w:id="17"/>
    </w:p>
    <w:p>
      <w:pPr>
        <w:overflowPunct w:val="0"/>
        <w:adjustRightInd w:val="0"/>
        <w:ind w:firstLine="640" w:firstLineChars="200"/>
        <w:outlineLvl w:val="0"/>
        <w:rPr>
          <w:rFonts w:ascii="仿宋" w:hAnsi="仿宋" w:eastAsia="仿宋"/>
          <w:szCs w:val="32"/>
        </w:rPr>
      </w:pPr>
      <w:bookmarkStart w:id="18" w:name="_Toc18484"/>
      <w:r>
        <w:rPr>
          <w:rFonts w:hint="eastAsia" w:ascii="仿宋" w:hAnsi="仿宋" w:eastAsia="仿宋"/>
          <w:szCs w:val="32"/>
        </w:rPr>
        <w:t>（12）具有实施弱电工程和网络工程的综合布线能力。</w:t>
      </w:r>
      <w:bookmarkEnd w:id="18"/>
    </w:p>
    <w:p>
      <w:pPr>
        <w:overflowPunct w:val="0"/>
        <w:adjustRightInd w:val="0"/>
        <w:ind w:firstLine="640" w:firstLineChars="200"/>
        <w:outlineLvl w:val="0"/>
        <w:rPr>
          <w:rFonts w:ascii="仿宋" w:hAnsi="仿宋" w:eastAsia="仿宋"/>
          <w:szCs w:val="32"/>
        </w:rPr>
      </w:pPr>
      <w:bookmarkStart w:id="19" w:name="_Toc19757"/>
      <w:r>
        <w:rPr>
          <w:rFonts w:hint="eastAsia" w:ascii="仿宋" w:hAnsi="仿宋" w:eastAsia="仿宋"/>
          <w:szCs w:val="32"/>
        </w:rPr>
        <w:t>（13）具有电子信息装备调试和测试能力。</w:t>
      </w:r>
      <w:bookmarkEnd w:id="19"/>
    </w:p>
    <w:p>
      <w:pPr>
        <w:overflowPunct w:val="0"/>
        <w:adjustRightInd w:val="0"/>
        <w:ind w:firstLine="640" w:firstLineChars="200"/>
        <w:outlineLvl w:val="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20" w:name="_Toc15367"/>
      <w:r>
        <w:rPr>
          <w:rFonts w:ascii="黑体" w:hAnsi="黑体" w:eastAsia="黑体"/>
          <w:sz w:val="36"/>
          <w:szCs w:val="36"/>
        </w:rPr>
        <w:t>六、课程设置及要求</w:t>
      </w:r>
      <w:bookmarkEnd w:id="20"/>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overflowPunct w:val="0"/>
        <w:adjustRightInd w:val="0"/>
        <w:ind w:firstLine="643" w:firstLineChars="200"/>
        <w:outlineLvl w:val="1"/>
        <w:rPr>
          <w:rFonts w:ascii="仿宋" w:hAnsi="仿宋" w:eastAsia="仿宋"/>
          <w:b/>
          <w:szCs w:val="32"/>
        </w:rPr>
      </w:pPr>
      <w:bookmarkStart w:id="21" w:name="_Toc2266"/>
      <w:r>
        <w:rPr>
          <w:rFonts w:ascii="仿宋" w:hAnsi="仿宋" w:eastAsia="仿宋"/>
          <w:b/>
          <w:szCs w:val="32"/>
        </w:rPr>
        <w:t>（一）公共基础课程</w:t>
      </w:r>
      <w:bookmarkEnd w:id="21"/>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r>
        <w:rPr>
          <w:rFonts w:hint="eastAsia" w:ascii="仿宋" w:hAnsi="仿宋" w:eastAsia="仿宋"/>
          <w:color w:val="FF0000"/>
          <w:szCs w:val="32"/>
        </w:rPr>
        <w:t xml:space="preserve"> </w:t>
      </w:r>
    </w:p>
    <w:p>
      <w:pPr>
        <w:overflowPunct w:val="0"/>
        <w:adjustRightInd w:val="0"/>
        <w:ind w:firstLine="640" w:firstLineChars="200"/>
        <w:outlineLvl w:val="2"/>
        <w:rPr>
          <w:rFonts w:ascii="仿宋" w:hAnsi="仿宋" w:eastAsia="仿宋"/>
          <w:szCs w:val="32"/>
        </w:rPr>
      </w:pPr>
      <w:bookmarkStart w:id="22" w:name="_Toc24109"/>
      <w:r>
        <w:rPr>
          <w:rFonts w:hint="eastAsia" w:ascii="仿宋" w:hAnsi="仿宋" w:eastAsia="仿宋"/>
          <w:szCs w:val="32"/>
        </w:rPr>
        <w:t>1.思想政治理论课（144学时，9学分）</w:t>
      </w:r>
      <w:bookmarkEnd w:id="22"/>
    </w:p>
    <w:p>
      <w:pPr>
        <w:overflowPunct w:val="0"/>
        <w:adjustRightInd w:val="0"/>
        <w:ind w:firstLine="640" w:firstLineChars="200"/>
        <w:rPr>
          <w:rFonts w:ascii="仿宋" w:hAnsi="仿宋" w:eastAsia="仿宋"/>
          <w:szCs w:val="32"/>
        </w:rPr>
      </w:pPr>
      <w:r>
        <w:rPr>
          <w:rFonts w:hint="eastAsia" w:ascii="仿宋" w:hAnsi="仿宋" w:eastAsia="仿宋"/>
          <w:szCs w:val="32"/>
        </w:rPr>
        <w:t>（1）思想道德与法治（原为思想道德修养与法律基础）</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outlineLvl w:val="2"/>
        <w:rPr>
          <w:rFonts w:ascii="仿宋" w:hAnsi="仿宋" w:eastAsia="仿宋"/>
          <w:szCs w:val="32"/>
        </w:rPr>
      </w:pPr>
      <w:bookmarkStart w:id="23" w:name="_Toc21247"/>
      <w:r>
        <w:rPr>
          <w:rFonts w:hint="eastAsia" w:ascii="仿宋" w:hAnsi="仿宋" w:eastAsia="仿宋"/>
          <w:szCs w:val="32"/>
        </w:rPr>
        <w:t>2.体育1.2.3（108学时，6学分）</w:t>
      </w:r>
      <w:bookmarkEnd w:id="23"/>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outlineLvl w:val="2"/>
        <w:rPr>
          <w:rFonts w:ascii="仿宋" w:hAnsi="仿宋" w:eastAsia="仿宋"/>
          <w:szCs w:val="32"/>
        </w:rPr>
      </w:pPr>
      <w:bookmarkStart w:id="24" w:name="_Toc23960"/>
      <w:r>
        <w:rPr>
          <w:rFonts w:hint="eastAsia" w:ascii="仿宋" w:hAnsi="仿宋" w:eastAsia="仿宋"/>
          <w:szCs w:val="32"/>
        </w:rPr>
        <w:t>3.军事理论及军事技能（148学时，4学分）</w:t>
      </w:r>
      <w:bookmarkEnd w:id="24"/>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outlineLvl w:val="2"/>
        <w:rPr>
          <w:rFonts w:ascii="仿宋" w:hAnsi="仿宋" w:eastAsia="仿宋"/>
          <w:szCs w:val="32"/>
        </w:rPr>
      </w:pPr>
      <w:bookmarkStart w:id="25" w:name="_Toc27728"/>
      <w:r>
        <w:rPr>
          <w:rFonts w:hint="eastAsia" w:ascii="仿宋" w:hAnsi="仿宋" w:eastAsia="仿宋"/>
          <w:szCs w:val="32"/>
        </w:rPr>
        <w:t>4.大学生心理健康教育（32学时，2学分）</w:t>
      </w:r>
      <w:bookmarkEnd w:id="25"/>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outlineLvl w:val="2"/>
        <w:rPr>
          <w:rFonts w:ascii="仿宋" w:hAnsi="仿宋" w:eastAsia="仿宋"/>
          <w:szCs w:val="32"/>
        </w:rPr>
      </w:pPr>
      <w:bookmarkStart w:id="26" w:name="_Toc14221"/>
      <w:r>
        <w:rPr>
          <w:rFonts w:hint="eastAsia" w:ascii="仿宋" w:hAnsi="仿宋" w:eastAsia="仿宋"/>
          <w:szCs w:val="32"/>
        </w:rPr>
        <w:t>5.大学英语（144学时，8学分）</w:t>
      </w:r>
      <w:bookmarkEnd w:id="26"/>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outlineLvl w:val="2"/>
        <w:rPr>
          <w:rFonts w:ascii="仿宋" w:hAnsi="仿宋" w:eastAsia="仿宋"/>
          <w:szCs w:val="32"/>
        </w:rPr>
      </w:pPr>
      <w:bookmarkStart w:id="27" w:name="_Toc9945"/>
      <w:r>
        <w:rPr>
          <w:rFonts w:hint="eastAsia" w:ascii="仿宋" w:hAnsi="仿宋" w:eastAsia="仿宋"/>
          <w:szCs w:val="32"/>
        </w:rPr>
        <w:t>6.计算机基础（64学时，4学分）</w:t>
      </w:r>
      <w:bookmarkEnd w:id="27"/>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outlineLvl w:val="2"/>
        <w:rPr>
          <w:rFonts w:ascii="仿宋" w:hAnsi="仿宋" w:eastAsia="仿宋"/>
          <w:szCs w:val="32"/>
        </w:rPr>
      </w:pPr>
      <w:bookmarkStart w:id="28" w:name="_Toc90"/>
      <w:r>
        <w:rPr>
          <w:rFonts w:hint="eastAsia" w:ascii="仿宋" w:hAnsi="仿宋" w:eastAsia="仿宋"/>
          <w:szCs w:val="32"/>
        </w:rPr>
        <w:t>7.职业生涯规划与就业创业指导（18学时，1学分）</w:t>
      </w:r>
      <w:bookmarkEnd w:id="28"/>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outlineLvl w:val="2"/>
        <w:rPr>
          <w:rFonts w:ascii="仿宋" w:hAnsi="仿宋" w:eastAsia="仿宋"/>
          <w:szCs w:val="32"/>
        </w:rPr>
      </w:pPr>
      <w:bookmarkStart w:id="29" w:name="_Toc28250"/>
      <w:r>
        <w:rPr>
          <w:rFonts w:hint="eastAsia" w:ascii="仿宋" w:hAnsi="仿宋" w:eastAsia="仿宋"/>
          <w:szCs w:val="32"/>
        </w:rPr>
        <w:t>8.大学生安全教育（18学时，1学分）</w:t>
      </w:r>
      <w:bookmarkEnd w:id="29"/>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outlineLvl w:val="2"/>
        <w:rPr>
          <w:rFonts w:ascii="仿宋" w:hAnsi="仿宋" w:eastAsia="仿宋"/>
          <w:szCs w:val="32"/>
        </w:rPr>
      </w:pPr>
      <w:bookmarkStart w:id="30" w:name="_Toc8898"/>
      <w:r>
        <w:rPr>
          <w:rFonts w:hint="eastAsia" w:ascii="仿宋" w:hAnsi="仿宋" w:eastAsia="仿宋"/>
          <w:szCs w:val="32"/>
        </w:rPr>
        <w:t>9.大学生文化修养（18学时，1学分）</w:t>
      </w:r>
      <w:bookmarkEnd w:id="30"/>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outlineLvl w:val="2"/>
        <w:rPr>
          <w:rFonts w:ascii="仿宋" w:hAnsi="仿宋" w:eastAsia="仿宋"/>
          <w:szCs w:val="32"/>
        </w:rPr>
      </w:pPr>
      <w:bookmarkStart w:id="31" w:name="_Toc131"/>
      <w:r>
        <w:rPr>
          <w:rFonts w:hint="eastAsia" w:ascii="仿宋" w:hAnsi="仿宋" w:eastAsia="仿宋"/>
          <w:szCs w:val="32"/>
        </w:rPr>
        <w:t>10.应用文写作（18学时，1学分）</w:t>
      </w:r>
      <w:bookmarkEnd w:id="31"/>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outlineLvl w:val="2"/>
        <w:rPr>
          <w:rFonts w:ascii="仿宋" w:hAnsi="仿宋" w:eastAsia="仿宋"/>
          <w:szCs w:val="32"/>
        </w:rPr>
      </w:pPr>
      <w:bookmarkStart w:id="32" w:name="_Toc21446"/>
      <w:r>
        <w:rPr>
          <w:rFonts w:hint="eastAsia" w:ascii="仿宋" w:hAnsi="仿宋" w:eastAsia="仿宋"/>
          <w:szCs w:val="32"/>
        </w:rPr>
        <w:t>11.职业素质养成（18学时，1学分）</w:t>
      </w:r>
      <w:bookmarkEnd w:id="32"/>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outlineLvl w:val="2"/>
        <w:rPr>
          <w:rFonts w:ascii="仿宋" w:hAnsi="仿宋" w:eastAsia="仿宋"/>
          <w:szCs w:val="32"/>
        </w:rPr>
      </w:pPr>
      <w:bookmarkStart w:id="33" w:name="_Toc15387"/>
      <w:r>
        <w:rPr>
          <w:rFonts w:hint="eastAsia" w:ascii="仿宋" w:hAnsi="仿宋" w:eastAsia="仿宋"/>
          <w:szCs w:val="32"/>
        </w:rPr>
        <w:t>12.演讲与口才（18学时，1学分）</w:t>
      </w:r>
      <w:bookmarkEnd w:id="33"/>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outlineLvl w:val="2"/>
        <w:rPr>
          <w:rFonts w:ascii="仿宋" w:hAnsi="仿宋" w:eastAsia="仿宋"/>
          <w:szCs w:val="32"/>
        </w:rPr>
      </w:pPr>
      <w:bookmarkStart w:id="34" w:name="_Toc9650"/>
      <w:r>
        <w:rPr>
          <w:rFonts w:hint="eastAsia" w:ascii="仿宋" w:hAnsi="仿宋" w:eastAsia="仿宋"/>
          <w:szCs w:val="32"/>
        </w:rPr>
        <w:t>13.中国共产党党史（16学时，1学分）</w:t>
      </w:r>
      <w:bookmarkEnd w:id="34"/>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outlineLvl w:val="2"/>
        <w:rPr>
          <w:rFonts w:ascii="仿宋" w:hAnsi="仿宋" w:eastAsia="仿宋"/>
          <w:szCs w:val="32"/>
        </w:rPr>
      </w:pPr>
      <w:bookmarkStart w:id="35" w:name="_Toc26200"/>
      <w:r>
        <w:rPr>
          <w:rFonts w:hint="eastAsia" w:ascii="仿宋" w:hAnsi="仿宋" w:eastAsia="仿宋"/>
          <w:szCs w:val="32"/>
        </w:rPr>
        <w:t>14.就业创业指导课（40学时2.5学分）</w:t>
      </w:r>
      <w:bookmarkEnd w:id="35"/>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r>
        <w:rPr>
          <w:rFonts w:hint="eastAsia" w:ascii="仿宋" w:hAnsi="仿宋" w:eastAsia="仿宋"/>
          <w:color w:val="FF0000"/>
          <w:szCs w:val="32"/>
        </w:rPr>
        <w:t xml:space="preserve"> </w:t>
      </w:r>
    </w:p>
    <w:p>
      <w:pPr>
        <w:overflowPunct w:val="0"/>
        <w:adjustRightInd w:val="0"/>
        <w:outlineLvl w:val="1"/>
        <w:rPr>
          <w:rFonts w:ascii="仿宋" w:hAnsi="仿宋" w:eastAsia="仿宋"/>
          <w:b/>
          <w:szCs w:val="32"/>
        </w:rPr>
      </w:pPr>
      <w:bookmarkStart w:id="36" w:name="_Toc15512"/>
      <w:r>
        <w:rPr>
          <w:rFonts w:ascii="仿宋" w:hAnsi="仿宋" w:eastAsia="仿宋"/>
          <w:b/>
          <w:szCs w:val="32"/>
        </w:rPr>
        <w:t>（二）专业（技能）课程</w:t>
      </w:r>
      <w:bookmarkEnd w:id="36"/>
    </w:p>
    <w:p>
      <w:pPr>
        <w:overflowPunct w:val="0"/>
        <w:adjustRightInd w:val="0"/>
        <w:ind w:firstLine="640" w:firstLineChars="200"/>
        <w:outlineLvl w:val="0"/>
        <w:rPr>
          <w:rFonts w:ascii="仿宋" w:hAnsi="仿宋" w:eastAsia="仿宋"/>
          <w:color w:val="FF0000"/>
          <w:szCs w:val="32"/>
        </w:rPr>
      </w:pPr>
      <w:bookmarkStart w:id="37" w:name="_Toc32749"/>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bookmarkEnd w:id="37"/>
      <w:r>
        <w:rPr>
          <w:rFonts w:hint="eastAsia" w:ascii="仿宋" w:hAnsi="仿宋" w:eastAsia="仿宋"/>
          <w:color w:val="FF0000"/>
          <w:szCs w:val="32"/>
        </w:rPr>
        <w:t xml:space="preserve"> </w:t>
      </w:r>
    </w:p>
    <w:p>
      <w:pPr>
        <w:overflowPunct w:val="0"/>
        <w:adjustRightInd w:val="0"/>
        <w:ind w:firstLine="640" w:firstLineChars="200"/>
        <w:outlineLvl w:val="0"/>
        <w:rPr>
          <w:rFonts w:ascii="仿宋" w:hAnsi="仿宋" w:eastAsia="仿宋"/>
          <w:szCs w:val="32"/>
        </w:rPr>
      </w:pPr>
      <w:bookmarkStart w:id="38" w:name="_Toc20381"/>
      <w:r>
        <w:rPr>
          <w:rFonts w:hint="eastAsia" w:ascii="仿宋" w:hAnsi="仿宋" w:eastAsia="仿宋"/>
          <w:szCs w:val="32"/>
        </w:rPr>
        <w:t>主要专业基础课程:</w:t>
      </w:r>
      <w:r>
        <w:rPr>
          <w:rFonts w:ascii="仿宋" w:hAnsi="仿宋" w:eastAsia="仿宋"/>
          <w:szCs w:val="32"/>
        </w:rPr>
        <w:t>电路</w:t>
      </w:r>
      <w:r>
        <w:rPr>
          <w:rFonts w:hint="eastAsia" w:ascii="仿宋" w:hAnsi="仿宋" w:eastAsia="仿宋"/>
          <w:szCs w:val="32"/>
        </w:rPr>
        <w:t>分析</w:t>
      </w:r>
      <w:r>
        <w:rPr>
          <w:rFonts w:ascii="仿宋" w:hAnsi="仿宋" w:eastAsia="仿宋"/>
          <w:szCs w:val="32"/>
        </w:rPr>
        <w:t>基础</w:t>
      </w:r>
      <w:r>
        <w:rPr>
          <w:rFonts w:hint="eastAsia" w:ascii="仿宋" w:hAnsi="仿宋" w:eastAsia="仿宋"/>
          <w:szCs w:val="32"/>
        </w:rPr>
        <w:t>、专业英语</w:t>
      </w:r>
      <w:r>
        <w:rPr>
          <w:rFonts w:ascii="仿宋" w:hAnsi="仿宋" w:eastAsia="仿宋"/>
          <w:szCs w:val="32"/>
        </w:rPr>
        <w:t xml:space="preserve"> 、PCB设计及应用、C语言程序设计 、</w:t>
      </w:r>
      <w:r>
        <w:rPr>
          <w:rFonts w:hint="eastAsia" w:ascii="仿宋" w:hAnsi="仿宋" w:eastAsia="仿宋"/>
          <w:szCs w:val="32"/>
        </w:rPr>
        <w:t>电子CAD</w:t>
      </w:r>
      <w:r>
        <w:rPr>
          <w:rFonts w:ascii="仿宋" w:hAnsi="仿宋" w:eastAsia="仿宋"/>
          <w:szCs w:val="32"/>
        </w:rPr>
        <w:t xml:space="preserve"> 、</w:t>
      </w:r>
      <w:r>
        <w:rPr>
          <w:rFonts w:hint="eastAsia" w:ascii="仿宋" w:hAnsi="仿宋" w:eastAsia="仿宋"/>
          <w:szCs w:val="32"/>
        </w:rPr>
        <w:t>电气控制与PLC</w:t>
      </w:r>
      <w:r>
        <w:rPr>
          <w:rFonts w:ascii="仿宋" w:hAnsi="仿宋" w:eastAsia="仿宋"/>
          <w:szCs w:val="32"/>
        </w:rPr>
        <w:t>等。</w:t>
      </w:r>
      <w:bookmarkEnd w:id="38"/>
    </w:p>
    <w:p>
      <w:pPr>
        <w:overflowPunct w:val="0"/>
        <w:adjustRightInd w:val="0"/>
        <w:ind w:firstLine="640" w:firstLineChars="200"/>
        <w:outlineLvl w:val="0"/>
        <w:rPr>
          <w:rFonts w:ascii="仿宋" w:hAnsi="仿宋" w:eastAsia="仿宋"/>
          <w:szCs w:val="32"/>
        </w:rPr>
      </w:pPr>
      <w:bookmarkStart w:id="39" w:name="_Toc15829"/>
      <w:r>
        <w:rPr>
          <w:rFonts w:hint="eastAsia" w:ascii="仿宋" w:hAnsi="仿宋" w:eastAsia="仿宋"/>
          <w:szCs w:val="32"/>
        </w:rPr>
        <w:t>主要专业核心课程：</w:t>
      </w:r>
      <w:r>
        <w:rPr>
          <w:rFonts w:ascii="仿宋" w:hAnsi="仿宋" w:eastAsia="仿宋"/>
          <w:szCs w:val="32"/>
        </w:rPr>
        <w:t>模拟电子技术 、数字电子技术 、单片机技术及应用 、</w:t>
      </w:r>
      <w:r>
        <w:rPr>
          <w:rFonts w:hint="eastAsia" w:ascii="仿宋" w:hAnsi="仿宋" w:eastAsia="仿宋"/>
          <w:bCs/>
          <w:szCs w:val="32"/>
        </w:rPr>
        <w:t>高频电子技术</w:t>
      </w:r>
      <w:r>
        <w:rPr>
          <w:rFonts w:ascii="仿宋" w:hAnsi="仿宋" w:eastAsia="仿宋"/>
          <w:szCs w:val="32"/>
        </w:rPr>
        <w:t>、</w:t>
      </w:r>
      <w:r>
        <w:rPr>
          <w:rFonts w:hint="eastAsia" w:ascii="仿宋" w:hAnsi="仿宋" w:eastAsia="仿宋"/>
          <w:szCs w:val="32"/>
        </w:rPr>
        <w:t>信号与系统</w:t>
      </w:r>
      <w:r>
        <w:rPr>
          <w:rFonts w:ascii="仿宋" w:hAnsi="仿宋" w:eastAsia="仿宋"/>
          <w:szCs w:val="32"/>
        </w:rPr>
        <w:t>、</w:t>
      </w:r>
      <w:r>
        <w:rPr>
          <w:rFonts w:hint="eastAsia" w:ascii="仿宋" w:hAnsi="仿宋" w:eastAsia="仿宋"/>
          <w:bCs/>
          <w:szCs w:val="32"/>
        </w:rPr>
        <w:t>通信原理</w:t>
      </w:r>
      <w:r>
        <w:rPr>
          <w:rFonts w:ascii="仿宋" w:hAnsi="仿宋" w:eastAsia="仿宋"/>
          <w:szCs w:val="32"/>
        </w:rPr>
        <w:t>。</w:t>
      </w:r>
      <w:bookmarkEnd w:id="39"/>
    </w:p>
    <w:p>
      <w:pPr>
        <w:overflowPunct w:val="0"/>
        <w:adjustRightInd w:val="0"/>
        <w:ind w:firstLine="640" w:firstLineChars="200"/>
        <w:jc w:val="center"/>
        <w:outlineLvl w:val="0"/>
        <w:rPr>
          <w:rFonts w:ascii="仿宋" w:hAnsi="仿宋" w:eastAsia="仿宋"/>
          <w:szCs w:val="32"/>
        </w:rPr>
      </w:pPr>
      <w:bookmarkStart w:id="40" w:name="_Toc13907"/>
      <w:r>
        <w:rPr>
          <w:rFonts w:hint="eastAsia" w:ascii="仿宋" w:hAnsi="仿宋" w:eastAsia="仿宋"/>
          <w:szCs w:val="32"/>
        </w:rPr>
        <w:t>主要专业核心课程描述表</w:t>
      </w:r>
      <w:bookmarkEnd w:id="40"/>
    </w:p>
    <w:tbl>
      <w:tblPr>
        <w:tblStyle w:val="12"/>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2410"/>
        <w:gridCol w:w="3204"/>
        <w:gridCol w:w="2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vAlign w:val="center"/>
          </w:tcPr>
          <w:p>
            <w:pPr>
              <w:overflowPunct w:val="0"/>
              <w:adjustRightInd w:val="0"/>
              <w:jc w:val="center"/>
              <w:outlineLvl w:val="0"/>
              <w:rPr>
                <w:rFonts w:ascii="仿宋" w:hAnsi="仿宋" w:eastAsia="仿宋"/>
                <w:szCs w:val="32"/>
              </w:rPr>
            </w:pPr>
            <w:bookmarkStart w:id="41" w:name="_Toc21076"/>
            <w:r>
              <w:rPr>
                <w:rFonts w:hint="eastAsia" w:ascii="仿宋" w:hAnsi="仿宋" w:eastAsia="仿宋"/>
                <w:szCs w:val="32"/>
              </w:rPr>
              <w:t>序号</w:t>
            </w:r>
            <w:bookmarkEnd w:id="41"/>
          </w:p>
        </w:tc>
        <w:tc>
          <w:tcPr>
            <w:tcW w:w="2410" w:type="dxa"/>
            <w:vAlign w:val="center"/>
          </w:tcPr>
          <w:p>
            <w:pPr>
              <w:overflowPunct w:val="0"/>
              <w:adjustRightInd w:val="0"/>
              <w:jc w:val="center"/>
              <w:outlineLvl w:val="0"/>
              <w:rPr>
                <w:rFonts w:ascii="仿宋" w:hAnsi="仿宋" w:eastAsia="仿宋"/>
                <w:szCs w:val="32"/>
              </w:rPr>
            </w:pPr>
            <w:bookmarkStart w:id="42" w:name="_Toc16657"/>
            <w:r>
              <w:rPr>
                <w:rFonts w:hint="eastAsia" w:ascii="仿宋" w:hAnsi="仿宋" w:eastAsia="仿宋"/>
                <w:szCs w:val="32"/>
              </w:rPr>
              <w:t>课程名称</w:t>
            </w:r>
            <w:bookmarkEnd w:id="42"/>
          </w:p>
        </w:tc>
        <w:tc>
          <w:tcPr>
            <w:tcW w:w="3204" w:type="dxa"/>
            <w:vAlign w:val="center"/>
          </w:tcPr>
          <w:p>
            <w:pPr>
              <w:overflowPunct w:val="0"/>
              <w:adjustRightInd w:val="0"/>
              <w:ind w:firstLine="640" w:firstLineChars="200"/>
              <w:jc w:val="center"/>
              <w:outlineLvl w:val="0"/>
              <w:rPr>
                <w:rFonts w:ascii="仿宋" w:hAnsi="仿宋" w:eastAsia="仿宋"/>
                <w:szCs w:val="32"/>
              </w:rPr>
            </w:pPr>
            <w:bookmarkStart w:id="43" w:name="_Toc29453"/>
            <w:r>
              <w:rPr>
                <w:rFonts w:hint="eastAsia" w:ascii="仿宋" w:hAnsi="仿宋" w:eastAsia="仿宋"/>
                <w:szCs w:val="32"/>
              </w:rPr>
              <w:t>课程目标</w:t>
            </w:r>
            <w:bookmarkEnd w:id="43"/>
          </w:p>
        </w:tc>
        <w:tc>
          <w:tcPr>
            <w:tcW w:w="2750" w:type="dxa"/>
            <w:vAlign w:val="center"/>
          </w:tcPr>
          <w:p>
            <w:pPr>
              <w:overflowPunct w:val="0"/>
              <w:adjustRightInd w:val="0"/>
              <w:ind w:firstLine="640" w:firstLineChars="200"/>
              <w:jc w:val="center"/>
              <w:outlineLvl w:val="0"/>
              <w:rPr>
                <w:rFonts w:ascii="仿宋" w:hAnsi="仿宋" w:eastAsia="仿宋"/>
                <w:szCs w:val="32"/>
              </w:rPr>
            </w:pPr>
            <w:bookmarkStart w:id="44" w:name="_Toc20272"/>
            <w:r>
              <w:rPr>
                <w:rFonts w:hint="eastAsia" w:ascii="仿宋" w:hAnsi="仿宋" w:eastAsia="仿宋"/>
                <w:szCs w:val="32"/>
              </w:rPr>
              <w:t>课程内容</w:t>
            </w:r>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vAlign w:val="center"/>
          </w:tcPr>
          <w:p>
            <w:pPr>
              <w:overflowPunct w:val="0"/>
              <w:adjustRightInd w:val="0"/>
              <w:ind w:firstLine="480" w:firstLineChars="200"/>
              <w:jc w:val="center"/>
              <w:outlineLvl w:val="0"/>
              <w:rPr>
                <w:rFonts w:ascii="仿宋" w:hAnsi="仿宋" w:eastAsia="仿宋"/>
                <w:sz w:val="24"/>
                <w:szCs w:val="24"/>
              </w:rPr>
            </w:pPr>
            <w:bookmarkStart w:id="45" w:name="_Toc24182"/>
            <w:r>
              <w:rPr>
                <w:rFonts w:hint="eastAsia" w:ascii="仿宋" w:hAnsi="仿宋" w:eastAsia="仿宋"/>
                <w:sz w:val="24"/>
                <w:szCs w:val="24"/>
              </w:rPr>
              <w:t>1</w:t>
            </w:r>
            <w:bookmarkEnd w:id="45"/>
          </w:p>
        </w:tc>
        <w:tc>
          <w:tcPr>
            <w:tcW w:w="2410" w:type="dxa"/>
            <w:vAlign w:val="center"/>
          </w:tcPr>
          <w:p>
            <w:pPr>
              <w:overflowPunct w:val="0"/>
              <w:adjustRightInd w:val="0"/>
              <w:outlineLvl w:val="0"/>
              <w:rPr>
                <w:rFonts w:ascii="仿宋" w:hAnsi="仿宋" w:eastAsia="仿宋"/>
                <w:sz w:val="24"/>
                <w:szCs w:val="24"/>
              </w:rPr>
            </w:pPr>
            <w:bookmarkStart w:id="46" w:name="_Toc6085"/>
            <w:r>
              <w:rPr>
                <w:rFonts w:ascii="仿宋" w:hAnsi="仿宋" w:eastAsia="仿宋"/>
                <w:sz w:val="24"/>
                <w:szCs w:val="24"/>
              </w:rPr>
              <w:t>模拟电子技术</w:t>
            </w:r>
            <w:bookmarkEnd w:id="46"/>
          </w:p>
        </w:tc>
        <w:tc>
          <w:tcPr>
            <w:tcW w:w="3204" w:type="dxa"/>
          </w:tcPr>
          <w:p>
            <w:pPr>
              <w:overflowPunct w:val="0"/>
              <w:adjustRightInd w:val="0"/>
              <w:ind w:firstLine="480" w:firstLineChars="200"/>
              <w:outlineLvl w:val="0"/>
              <w:rPr>
                <w:rFonts w:ascii="仿宋" w:hAnsi="仿宋" w:eastAsia="仿宋"/>
                <w:sz w:val="24"/>
                <w:szCs w:val="24"/>
              </w:rPr>
            </w:pPr>
            <w:bookmarkStart w:id="47" w:name="_Toc32733"/>
            <w:r>
              <w:rPr>
                <w:rFonts w:hint="eastAsia" w:ascii="仿宋" w:hAnsi="仿宋" w:eastAsia="仿宋"/>
                <w:sz w:val="24"/>
                <w:szCs w:val="24"/>
              </w:rPr>
              <w:t>通过本课程的学习，学生对模拟电子技术理论有了基本理解;学会了电子职业的部分操作技能;对行业标准和规范有了一定的了解;初步形成对电子线路和电子设备的整体认识:能够制作、分析和调试简单的模拟电子技术。</w:t>
            </w:r>
            <w:bookmarkEnd w:id="47"/>
          </w:p>
        </w:tc>
        <w:tc>
          <w:tcPr>
            <w:tcW w:w="2750" w:type="dxa"/>
          </w:tcPr>
          <w:p>
            <w:pPr>
              <w:overflowPunct w:val="0"/>
              <w:adjustRightInd w:val="0"/>
              <w:ind w:firstLine="480" w:firstLineChars="200"/>
              <w:outlineLvl w:val="0"/>
              <w:rPr>
                <w:rFonts w:ascii="仿宋" w:hAnsi="仿宋" w:eastAsia="仿宋"/>
                <w:sz w:val="24"/>
                <w:szCs w:val="24"/>
              </w:rPr>
            </w:pPr>
            <w:bookmarkStart w:id="48" w:name="_Toc28470"/>
            <w:r>
              <w:rPr>
                <w:rFonts w:ascii="仿宋" w:hAnsi="仿宋" w:eastAsia="仿宋"/>
                <w:sz w:val="24"/>
                <w:szCs w:val="24"/>
              </w:rPr>
              <w:t>放大电路组成</w:t>
            </w:r>
            <w:r>
              <w:rPr>
                <w:rFonts w:hint="eastAsia" w:ascii="仿宋" w:hAnsi="仿宋" w:eastAsia="仿宋"/>
                <w:sz w:val="24"/>
                <w:szCs w:val="24"/>
              </w:rPr>
              <w:t>、</w:t>
            </w:r>
            <w:r>
              <w:rPr>
                <w:rFonts w:ascii="仿宋" w:hAnsi="仿宋" w:eastAsia="仿宋"/>
                <w:sz w:val="24"/>
                <w:szCs w:val="24"/>
              </w:rPr>
              <w:t>分类; 基本原理,主要技术指标;集成运算放大电路,放大电路中的反馈,信号运算与处理电路,直流稳压电源;能根据设计要求,识别、检测和选用电子元器件,进行电路的仿真</w:t>
            </w:r>
            <w:r>
              <w:rPr>
                <w:rFonts w:hint="eastAsia" w:ascii="仿宋" w:hAnsi="仿宋" w:eastAsia="仿宋"/>
                <w:sz w:val="24"/>
                <w:szCs w:val="24"/>
              </w:rPr>
              <w:t>、</w:t>
            </w:r>
            <w:r>
              <w:rPr>
                <w:rFonts w:ascii="仿宋" w:hAnsi="仿宋" w:eastAsia="仿宋"/>
                <w:sz w:val="24"/>
                <w:szCs w:val="24"/>
              </w:rPr>
              <w:t>制作与调试</w:t>
            </w:r>
            <w:bookmarkEnd w:id="4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1022" w:type="dxa"/>
            <w:vAlign w:val="center"/>
          </w:tcPr>
          <w:p>
            <w:pPr>
              <w:overflowPunct w:val="0"/>
              <w:adjustRightInd w:val="0"/>
              <w:ind w:firstLine="480" w:firstLineChars="200"/>
              <w:jc w:val="center"/>
              <w:outlineLvl w:val="0"/>
              <w:rPr>
                <w:rFonts w:ascii="仿宋" w:hAnsi="仿宋" w:eastAsia="仿宋"/>
                <w:sz w:val="24"/>
                <w:szCs w:val="24"/>
              </w:rPr>
            </w:pPr>
            <w:bookmarkStart w:id="49" w:name="_Toc16188"/>
            <w:r>
              <w:rPr>
                <w:rFonts w:hint="eastAsia" w:ascii="仿宋" w:hAnsi="仿宋" w:eastAsia="仿宋"/>
                <w:sz w:val="24"/>
                <w:szCs w:val="24"/>
              </w:rPr>
              <w:t>2</w:t>
            </w:r>
            <w:bookmarkEnd w:id="49"/>
          </w:p>
        </w:tc>
        <w:tc>
          <w:tcPr>
            <w:tcW w:w="2410" w:type="dxa"/>
            <w:vAlign w:val="center"/>
          </w:tcPr>
          <w:p>
            <w:pPr>
              <w:overflowPunct w:val="0"/>
              <w:adjustRightInd w:val="0"/>
              <w:outlineLvl w:val="0"/>
              <w:rPr>
                <w:rFonts w:ascii="仿宋" w:hAnsi="仿宋" w:eastAsia="仿宋"/>
                <w:sz w:val="24"/>
                <w:szCs w:val="24"/>
              </w:rPr>
            </w:pPr>
            <w:bookmarkStart w:id="50" w:name="_Toc30254"/>
            <w:r>
              <w:rPr>
                <w:rFonts w:ascii="仿宋" w:hAnsi="仿宋" w:eastAsia="仿宋"/>
                <w:sz w:val="24"/>
                <w:szCs w:val="24"/>
              </w:rPr>
              <w:t>数字电子技术</w:t>
            </w:r>
            <w:bookmarkEnd w:id="50"/>
          </w:p>
        </w:tc>
        <w:tc>
          <w:tcPr>
            <w:tcW w:w="3204" w:type="dxa"/>
          </w:tcPr>
          <w:p>
            <w:pPr>
              <w:overflowPunct w:val="0"/>
              <w:adjustRightInd w:val="0"/>
              <w:ind w:firstLine="480" w:firstLineChars="200"/>
              <w:outlineLvl w:val="0"/>
              <w:rPr>
                <w:rFonts w:ascii="仿宋" w:hAnsi="仿宋" w:eastAsia="仿宋"/>
                <w:sz w:val="24"/>
                <w:szCs w:val="24"/>
              </w:rPr>
            </w:pPr>
            <w:bookmarkStart w:id="51" w:name="_Toc6329"/>
            <w:r>
              <w:rPr>
                <w:rFonts w:hint="eastAsia" w:ascii="仿宋" w:hAnsi="仿宋" w:eastAsia="仿宋"/>
                <w:sz w:val="24"/>
                <w:szCs w:val="24"/>
              </w:rPr>
              <w:t>通过本课程的学习，从培养学生的智力技能入手，提高他们分析问题、解决问题以及实践应用的能力，为学习其它有关课程和毕业后从事电子、电气工程、自动化以及计算机应用技术方面的工作打下必要的基础。</w:t>
            </w:r>
            <w:bookmarkEnd w:id="51"/>
          </w:p>
        </w:tc>
        <w:tc>
          <w:tcPr>
            <w:tcW w:w="2750" w:type="dxa"/>
          </w:tcPr>
          <w:p>
            <w:pPr>
              <w:overflowPunct w:val="0"/>
              <w:adjustRightInd w:val="0"/>
              <w:ind w:firstLine="480" w:firstLineChars="200"/>
              <w:outlineLvl w:val="0"/>
              <w:rPr>
                <w:rFonts w:ascii="仿宋" w:hAnsi="仿宋" w:eastAsia="仿宋"/>
                <w:sz w:val="24"/>
                <w:szCs w:val="24"/>
              </w:rPr>
            </w:pPr>
            <w:bookmarkStart w:id="52" w:name="_Toc26016"/>
            <w:r>
              <w:rPr>
                <w:rFonts w:ascii="仿宋" w:hAnsi="仿宋" w:eastAsia="仿宋"/>
                <w:sz w:val="24"/>
                <w:szCs w:val="24"/>
              </w:rPr>
              <w:t>逻辑代数基础,基本逻辑门电路; 组合逻辑电路,触发器与时序逻辑电路;脉冲信号产生与整形电路,模数和数模转换器等基础知识; 能根据设计要求, 识别</w:t>
            </w:r>
            <w:r>
              <w:rPr>
                <w:rFonts w:hint="eastAsia" w:ascii="仿宋" w:hAnsi="仿宋" w:eastAsia="仿宋"/>
                <w:sz w:val="24"/>
                <w:szCs w:val="24"/>
              </w:rPr>
              <w:t>、</w:t>
            </w:r>
            <w:r>
              <w:rPr>
                <w:rFonts w:ascii="仿宋" w:hAnsi="仿宋" w:eastAsia="仿宋"/>
                <w:sz w:val="24"/>
                <w:szCs w:val="24"/>
              </w:rPr>
              <w:t>检测和选用相关集成芯片; 进行电路的仿真</w:t>
            </w:r>
            <w:r>
              <w:rPr>
                <w:rFonts w:hint="eastAsia" w:ascii="仿宋" w:hAnsi="仿宋" w:eastAsia="仿宋"/>
                <w:sz w:val="24"/>
                <w:szCs w:val="24"/>
              </w:rPr>
              <w:t>、</w:t>
            </w:r>
            <w:r>
              <w:rPr>
                <w:rFonts w:ascii="仿宋" w:hAnsi="仿宋" w:eastAsia="仿宋"/>
                <w:sz w:val="24"/>
                <w:szCs w:val="24"/>
              </w:rPr>
              <w:t>制作与调试</w:t>
            </w:r>
            <w:bookmarkEnd w:id="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22" w:type="dxa"/>
            <w:vAlign w:val="center"/>
          </w:tcPr>
          <w:p>
            <w:pPr>
              <w:overflowPunct w:val="0"/>
              <w:adjustRightInd w:val="0"/>
              <w:ind w:firstLine="480" w:firstLineChars="200"/>
              <w:jc w:val="center"/>
              <w:outlineLvl w:val="0"/>
              <w:rPr>
                <w:rFonts w:ascii="仿宋" w:hAnsi="仿宋" w:eastAsia="仿宋"/>
                <w:sz w:val="24"/>
                <w:szCs w:val="24"/>
              </w:rPr>
            </w:pPr>
            <w:bookmarkStart w:id="53" w:name="_Toc325"/>
            <w:r>
              <w:rPr>
                <w:rFonts w:hint="eastAsia" w:ascii="仿宋" w:hAnsi="仿宋" w:eastAsia="仿宋"/>
                <w:sz w:val="24"/>
                <w:szCs w:val="24"/>
              </w:rPr>
              <w:t>3</w:t>
            </w:r>
            <w:bookmarkEnd w:id="53"/>
          </w:p>
        </w:tc>
        <w:tc>
          <w:tcPr>
            <w:tcW w:w="2410" w:type="dxa"/>
            <w:vAlign w:val="center"/>
          </w:tcPr>
          <w:p>
            <w:pPr>
              <w:overflowPunct w:val="0"/>
              <w:adjustRightInd w:val="0"/>
              <w:outlineLvl w:val="0"/>
              <w:rPr>
                <w:rFonts w:ascii="仿宋" w:hAnsi="仿宋" w:eastAsia="仿宋"/>
                <w:sz w:val="24"/>
                <w:szCs w:val="24"/>
              </w:rPr>
            </w:pPr>
            <w:bookmarkStart w:id="54" w:name="_Toc1913"/>
            <w:r>
              <w:rPr>
                <w:rFonts w:ascii="仿宋" w:hAnsi="仿宋" w:eastAsia="仿宋"/>
                <w:sz w:val="24"/>
                <w:szCs w:val="24"/>
              </w:rPr>
              <w:t>单片机技术及应用</w:t>
            </w:r>
            <w:bookmarkEnd w:id="54"/>
          </w:p>
        </w:tc>
        <w:tc>
          <w:tcPr>
            <w:tcW w:w="3204" w:type="dxa"/>
          </w:tcPr>
          <w:p>
            <w:pPr>
              <w:overflowPunct w:val="0"/>
              <w:adjustRightInd w:val="0"/>
              <w:ind w:firstLine="480" w:firstLineChars="200"/>
              <w:outlineLvl w:val="0"/>
              <w:rPr>
                <w:rFonts w:ascii="仿宋" w:hAnsi="仿宋" w:eastAsia="仿宋"/>
                <w:sz w:val="24"/>
                <w:szCs w:val="24"/>
              </w:rPr>
            </w:pPr>
            <w:bookmarkStart w:id="55" w:name="_Toc2280"/>
            <w:r>
              <w:rPr>
                <w:rFonts w:hint="eastAsia" w:ascii="仿宋" w:hAnsi="仿宋" w:eastAsia="仿宋"/>
                <w:sz w:val="24"/>
                <w:szCs w:val="24"/>
              </w:rPr>
              <w:t>通过本课程的学习，使学生具备单片机硬件电路设计技术以及软件系统设计的能力，培养学生发现问题、思考问题、分析问题、解决问题的能力，突出实践性、工程性、应用性和创新能力，使学生掌握岗位职业技能，能够胜任岗位需求。</w:t>
            </w:r>
            <w:bookmarkEnd w:id="55"/>
          </w:p>
          <w:p>
            <w:pPr>
              <w:overflowPunct w:val="0"/>
              <w:adjustRightInd w:val="0"/>
              <w:ind w:firstLine="480" w:firstLineChars="200"/>
              <w:outlineLvl w:val="0"/>
              <w:rPr>
                <w:rFonts w:ascii="仿宋" w:hAnsi="仿宋" w:eastAsia="仿宋"/>
                <w:sz w:val="24"/>
                <w:szCs w:val="24"/>
              </w:rPr>
            </w:pPr>
          </w:p>
        </w:tc>
        <w:tc>
          <w:tcPr>
            <w:tcW w:w="2750" w:type="dxa"/>
          </w:tcPr>
          <w:p>
            <w:pPr>
              <w:overflowPunct w:val="0"/>
              <w:adjustRightInd w:val="0"/>
              <w:ind w:firstLine="480" w:firstLineChars="200"/>
              <w:outlineLvl w:val="0"/>
              <w:rPr>
                <w:rFonts w:ascii="仿宋" w:hAnsi="仿宋" w:eastAsia="仿宋"/>
                <w:sz w:val="24"/>
                <w:szCs w:val="24"/>
              </w:rPr>
            </w:pPr>
            <w:bookmarkStart w:id="56" w:name="_Toc10788"/>
            <w:r>
              <w:rPr>
                <w:rFonts w:ascii="仿宋" w:hAnsi="仿宋" w:eastAsia="仿宋"/>
                <w:sz w:val="24"/>
                <w:szCs w:val="24"/>
              </w:rPr>
              <w:t>单片机的基础知识,I/0端口,中断系统;定时器系统,串口通信;模数、数模转换的使用; 存储器扩展</w:t>
            </w:r>
            <w:bookmarkEnd w:id="5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22" w:type="dxa"/>
            <w:vAlign w:val="center"/>
          </w:tcPr>
          <w:p>
            <w:pPr>
              <w:overflowPunct w:val="0"/>
              <w:adjustRightInd w:val="0"/>
              <w:ind w:firstLine="480" w:firstLineChars="200"/>
              <w:jc w:val="center"/>
              <w:outlineLvl w:val="0"/>
              <w:rPr>
                <w:rFonts w:ascii="仿宋" w:hAnsi="仿宋" w:eastAsia="仿宋"/>
                <w:sz w:val="24"/>
                <w:szCs w:val="24"/>
              </w:rPr>
            </w:pPr>
            <w:bookmarkStart w:id="57" w:name="_Toc28868"/>
            <w:r>
              <w:rPr>
                <w:rFonts w:hint="eastAsia" w:ascii="仿宋" w:hAnsi="仿宋" w:eastAsia="仿宋"/>
                <w:sz w:val="24"/>
                <w:szCs w:val="24"/>
              </w:rPr>
              <w:t>4</w:t>
            </w:r>
            <w:bookmarkEnd w:id="57"/>
          </w:p>
        </w:tc>
        <w:tc>
          <w:tcPr>
            <w:tcW w:w="2410" w:type="dxa"/>
            <w:vAlign w:val="center"/>
          </w:tcPr>
          <w:p>
            <w:pPr>
              <w:overflowPunct w:val="0"/>
              <w:adjustRightInd w:val="0"/>
              <w:outlineLvl w:val="0"/>
              <w:rPr>
                <w:rFonts w:ascii="仿宋" w:hAnsi="仿宋" w:eastAsia="仿宋"/>
                <w:sz w:val="24"/>
                <w:szCs w:val="24"/>
              </w:rPr>
            </w:pPr>
            <w:bookmarkStart w:id="58" w:name="_Toc3358"/>
            <w:r>
              <w:rPr>
                <w:rFonts w:hint="eastAsia" w:ascii="仿宋" w:hAnsi="仿宋" w:eastAsia="仿宋"/>
                <w:bCs/>
                <w:sz w:val="24"/>
                <w:szCs w:val="24"/>
              </w:rPr>
              <w:t>高频电子技术</w:t>
            </w:r>
            <w:bookmarkEnd w:id="58"/>
          </w:p>
        </w:tc>
        <w:tc>
          <w:tcPr>
            <w:tcW w:w="3204" w:type="dxa"/>
          </w:tcPr>
          <w:p>
            <w:pPr>
              <w:overflowPunct w:val="0"/>
              <w:adjustRightInd w:val="0"/>
              <w:ind w:firstLine="480" w:firstLineChars="200"/>
              <w:outlineLvl w:val="0"/>
              <w:rPr>
                <w:rFonts w:ascii="仿宋" w:hAnsi="仿宋" w:eastAsia="仿宋"/>
                <w:sz w:val="24"/>
                <w:szCs w:val="24"/>
              </w:rPr>
            </w:pPr>
            <w:bookmarkStart w:id="59" w:name="_Toc22992"/>
            <w:r>
              <w:rPr>
                <w:rFonts w:hint="eastAsia" w:ascii="仿宋" w:hAnsi="仿宋" w:eastAsia="仿宋"/>
                <w:sz w:val="24"/>
                <w:szCs w:val="24"/>
              </w:rPr>
              <w:t>通过本课程的学习，学生应掌握高频电子技术的基本理论和基本分析方法，进一步提高学生对电子电路的分析和理解能力；在高频电路的安装、调试方法、检测手段、电路稳定、抗干扰等多技术要点方面获得实际的经验与体验。</w:t>
            </w:r>
            <w:bookmarkEnd w:id="59"/>
            <w:r>
              <w:rPr>
                <w:rFonts w:hint="eastAsia" w:ascii="仿宋" w:hAnsi="仿宋" w:eastAsia="仿宋"/>
                <w:sz w:val="24"/>
                <w:szCs w:val="24"/>
              </w:rPr>
              <w:t xml:space="preserve"> </w:t>
            </w:r>
          </w:p>
        </w:tc>
        <w:tc>
          <w:tcPr>
            <w:tcW w:w="2750" w:type="dxa"/>
          </w:tcPr>
          <w:p>
            <w:pPr>
              <w:overflowPunct w:val="0"/>
              <w:adjustRightInd w:val="0"/>
              <w:ind w:firstLine="480" w:firstLineChars="200"/>
              <w:outlineLvl w:val="0"/>
              <w:rPr>
                <w:rFonts w:ascii="仿宋" w:hAnsi="仿宋" w:eastAsia="仿宋"/>
                <w:sz w:val="24"/>
                <w:szCs w:val="24"/>
              </w:rPr>
            </w:pPr>
            <w:bookmarkStart w:id="60" w:name="_Toc30499"/>
            <w:r>
              <w:rPr>
                <w:rFonts w:hint="eastAsia" w:ascii="仿宋" w:hAnsi="仿宋" w:eastAsia="仿宋"/>
                <w:sz w:val="24"/>
                <w:szCs w:val="24"/>
              </w:rPr>
              <w:t>LC谐振电路；高频小信号放大电路；高频功率放大电路；正弦波震荡电路；频率变换电路的特点及分析；调幅、检波与混频电路；角度调制与调解电路；反馈控制电路；单片调幅/调频收音机介绍</w:t>
            </w:r>
            <w:bookmarkEnd w:id="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22" w:type="dxa"/>
            <w:vAlign w:val="center"/>
          </w:tcPr>
          <w:p>
            <w:pPr>
              <w:overflowPunct w:val="0"/>
              <w:adjustRightInd w:val="0"/>
              <w:ind w:firstLine="480" w:firstLineChars="200"/>
              <w:jc w:val="center"/>
              <w:outlineLvl w:val="0"/>
              <w:rPr>
                <w:rFonts w:ascii="仿宋" w:hAnsi="仿宋" w:eastAsia="仿宋"/>
                <w:bCs/>
                <w:sz w:val="24"/>
                <w:szCs w:val="24"/>
              </w:rPr>
            </w:pPr>
            <w:bookmarkStart w:id="61" w:name="_Toc6880"/>
            <w:r>
              <w:rPr>
                <w:rFonts w:hint="eastAsia" w:ascii="仿宋" w:hAnsi="仿宋" w:eastAsia="仿宋"/>
                <w:bCs/>
                <w:sz w:val="24"/>
                <w:szCs w:val="24"/>
              </w:rPr>
              <w:t>5</w:t>
            </w:r>
            <w:bookmarkEnd w:id="61"/>
          </w:p>
        </w:tc>
        <w:tc>
          <w:tcPr>
            <w:tcW w:w="2410" w:type="dxa"/>
            <w:vAlign w:val="center"/>
          </w:tcPr>
          <w:p>
            <w:pPr>
              <w:overflowPunct w:val="0"/>
              <w:adjustRightInd w:val="0"/>
              <w:outlineLvl w:val="0"/>
              <w:rPr>
                <w:rFonts w:ascii="仿宋" w:hAnsi="仿宋" w:eastAsia="仿宋"/>
                <w:bCs/>
                <w:sz w:val="24"/>
                <w:szCs w:val="24"/>
              </w:rPr>
            </w:pPr>
            <w:bookmarkStart w:id="62" w:name="_Toc27320"/>
            <w:r>
              <w:rPr>
                <w:rFonts w:hint="eastAsia" w:ascii="仿宋" w:hAnsi="仿宋" w:eastAsia="仿宋"/>
                <w:bCs/>
                <w:sz w:val="24"/>
                <w:szCs w:val="24"/>
              </w:rPr>
              <w:t>信号与系统</w:t>
            </w:r>
            <w:bookmarkEnd w:id="62"/>
          </w:p>
        </w:tc>
        <w:tc>
          <w:tcPr>
            <w:tcW w:w="3204" w:type="dxa"/>
          </w:tcPr>
          <w:p>
            <w:pPr>
              <w:overflowPunct w:val="0"/>
              <w:adjustRightInd w:val="0"/>
              <w:ind w:firstLine="480" w:firstLineChars="200"/>
              <w:outlineLvl w:val="0"/>
              <w:rPr>
                <w:rFonts w:ascii="仿宋" w:hAnsi="仿宋" w:eastAsia="仿宋"/>
                <w:sz w:val="24"/>
                <w:szCs w:val="24"/>
              </w:rPr>
            </w:pPr>
            <w:bookmarkStart w:id="63" w:name="_Toc32628"/>
            <w:r>
              <w:rPr>
                <w:rFonts w:ascii="仿宋" w:hAnsi="仿宋" w:eastAsia="仿宋"/>
                <w:sz w:val="24"/>
                <w:szCs w:val="24"/>
              </w:rPr>
              <w:t>通过本课程的学习，学生应该掌握信号与系统的基本概念、基本理论和基本分析方法，通过一定数量的习题练习加深对各种分析方法的理解与掌握。</w:t>
            </w:r>
            <w:bookmarkEnd w:id="63"/>
          </w:p>
        </w:tc>
        <w:tc>
          <w:tcPr>
            <w:tcW w:w="2750" w:type="dxa"/>
          </w:tcPr>
          <w:p>
            <w:pPr>
              <w:overflowPunct w:val="0"/>
              <w:adjustRightInd w:val="0"/>
              <w:ind w:firstLine="480" w:firstLineChars="200"/>
              <w:outlineLvl w:val="0"/>
              <w:rPr>
                <w:rFonts w:ascii="仿宋" w:hAnsi="仿宋" w:eastAsia="仿宋"/>
                <w:sz w:val="24"/>
                <w:szCs w:val="24"/>
              </w:rPr>
            </w:pPr>
            <w:bookmarkStart w:id="64" w:name="_Toc21540"/>
            <w:r>
              <w:rPr>
                <w:rFonts w:ascii="仿宋" w:hAnsi="仿宋" w:eastAsia="仿宋"/>
                <w:sz w:val="24"/>
                <w:szCs w:val="24"/>
              </w:rPr>
              <w:t>信号与系统</w:t>
            </w:r>
            <w:r>
              <w:rPr>
                <w:rFonts w:hint="eastAsia" w:ascii="仿宋" w:hAnsi="仿宋" w:eastAsia="仿宋"/>
                <w:sz w:val="24"/>
                <w:szCs w:val="24"/>
              </w:rPr>
              <w:t>连续时间系统的时域分析；离散时间系统的时域分析；傅立叶变换和系统的频域分析；连续系统的s域分析；离散系统的Z域分析</w:t>
            </w:r>
            <w:bookmarkEnd w:id="64"/>
          </w:p>
          <w:p>
            <w:pPr>
              <w:overflowPunct w:val="0"/>
              <w:adjustRightInd w:val="0"/>
              <w:outlineLvl w:val="0"/>
              <w:rPr>
                <w:rFonts w:ascii="仿宋" w:hAnsi="仿宋" w:eastAsia="仿宋"/>
                <w:sz w:val="24"/>
                <w:szCs w:val="24"/>
              </w:rPr>
            </w:pPr>
            <w:bookmarkStart w:id="65" w:name="_Toc32347"/>
            <w:r>
              <w:rPr>
                <w:rFonts w:hint="eastAsia" w:ascii="仿宋" w:hAnsi="仿宋" w:eastAsia="仿宋"/>
                <w:sz w:val="24"/>
                <w:szCs w:val="24"/>
              </w:rPr>
              <w:t>；系统函数；系统的状态变量分析法</w:t>
            </w:r>
            <w:bookmarkEnd w:id="6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22" w:type="dxa"/>
            <w:vAlign w:val="center"/>
          </w:tcPr>
          <w:p>
            <w:pPr>
              <w:overflowPunct w:val="0"/>
              <w:adjustRightInd w:val="0"/>
              <w:ind w:firstLine="480" w:firstLineChars="200"/>
              <w:jc w:val="center"/>
              <w:outlineLvl w:val="0"/>
              <w:rPr>
                <w:rFonts w:ascii="仿宋" w:hAnsi="仿宋" w:eastAsia="仿宋"/>
                <w:sz w:val="24"/>
                <w:szCs w:val="24"/>
              </w:rPr>
            </w:pPr>
            <w:bookmarkStart w:id="66" w:name="_Toc9236"/>
            <w:r>
              <w:rPr>
                <w:rFonts w:hint="eastAsia" w:ascii="仿宋" w:hAnsi="仿宋" w:eastAsia="仿宋"/>
                <w:sz w:val="24"/>
                <w:szCs w:val="24"/>
              </w:rPr>
              <w:t>6</w:t>
            </w:r>
            <w:bookmarkEnd w:id="66"/>
          </w:p>
        </w:tc>
        <w:tc>
          <w:tcPr>
            <w:tcW w:w="2410" w:type="dxa"/>
            <w:vAlign w:val="center"/>
          </w:tcPr>
          <w:p>
            <w:pPr>
              <w:overflowPunct w:val="0"/>
              <w:adjustRightInd w:val="0"/>
              <w:outlineLvl w:val="0"/>
              <w:rPr>
                <w:rFonts w:ascii="仿宋" w:hAnsi="仿宋" w:eastAsia="仿宋"/>
                <w:sz w:val="24"/>
                <w:szCs w:val="24"/>
              </w:rPr>
            </w:pPr>
            <w:bookmarkStart w:id="67" w:name="_Toc11835"/>
            <w:r>
              <w:rPr>
                <w:rFonts w:hint="eastAsia" w:ascii="仿宋" w:hAnsi="仿宋" w:eastAsia="仿宋"/>
                <w:sz w:val="24"/>
                <w:szCs w:val="24"/>
              </w:rPr>
              <w:t>通信原理</w:t>
            </w:r>
            <w:bookmarkEnd w:id="67"/>
          </w:p>
        </w:tc>
        <w:tc>
          <w:tcPr>
            <w:tcW w:w="3204" w:type="dxa"/>
          </w:tcPr>
          <w:p>
            <w:pPr>
              <w:overflowPunct w:val="0"/>
              <w:adjustRightInd w:val="0"/>
              <w:ind w:firstLine="480" w:firstLineChars="200"/>
              <w:outlineLvl w:val="0"/>
              <w:rPr>
                <w:rFonts w:ascii="仿宋" w:hAnsi="仿宋" w:eastAsia="仿宋"/>
                <w:sz w:val="24"/>
                <w:szCs w:val="24"/>
              </w:rPr>
            </w:pPr>
            <w:bookmarkStart w:id="68" w:name="_Toc9344"/>
            <w:r>
              <w:rPr>
                <w:rFonts w:hint="eastAsia" w:ascii="仿宋" w:hAnsi="仿宋" w:eastAsia="仿宋"/>
                <w:sz w:val="24"/>
                <w:szCs w:val="24"/>
              </w:rPr>
              <w:t>通过本课程的学习，学生要熟悉通信系统的信道模型，掌握各种模拟通信系统和数字通信系统的基本原理及抗噪声性能，掌握模拟信号数字化传输的基本原理及实现方法。</w:t>
            </w:r>
            <w:bookmarkEnd w:id="68"/>
          </w:p>
        </w:tc>
        <w:tc>
          <w:tcPr>
            <w:tcW w:w="2750" w:type="dxa"/>
          </w:tcPr>
          <w:p>
            <w:pPr>
              <w:overflowPunct w:val="0"/>
              <w:adjustRightInd w:val="0"/>
              <w:ind w:firstLine="480" w:firstLineChars="200"/>
              <w:outlineLvl w:val="0"/>
              <w:rPr>
                <w:rFonts w:ascii="仿宋" w:hAnsi="仿宋" w:eastAsia="仿宋"/>
                <w:sz w:val="24"/>
                <w:szCs w:val="24"/>
              </w:rPr>
            </w:pPr>
            <w:bookmarkStart w:id="69" w:name="_Toc12146"/>
            <w:r>
              <w:rPr>
                <w:rFonts w:hint="eastAsia" w:ascii="仿宋" w:hAnsi="仿宋" w:eastAsia="仿宋"/>
                <w:sz w:val="24"/>
                <w:szCs w:val="24"/>
              </w:rPr>
              <w:t>通信原理概述；信号分析；模拟信号的调制与传输；模拟信号数字化；数字信号的基带传输；数字信号频带传输；差错控制编码；同步原理</w:t>
            </w:r>
            <w:bookmarkEnd w:id="69"/>
          </w:p>
          <w:p>
            <w:pPr>
              <w:overflowPunct w:val="0"/>
              <w:adjustRightInd w:val="0"/>
              <w:ind w:firstLine="480" w:firstLineChars="200"/>
              <w:rPr>
                <w:rFonts w:ascii="仿宋" w:hAnsi="仿宋" w:eastAsia="仿宋"/>
                <w:sz w:val="24"/>
                <w:szCs w:val="24"/>
              </w:rPr>
            </w:pPr>
          </w:p>
        </w:tc>
      </w:tr>
    </w:tbl>
    <w:p>
      <w:pPr>
        <w:overflowPunct w:val="0"/>
        <w:adjustRightInd w:val="0"/>
        <w:ind w:firstLine="640" w:firstLineChars="200"/>
        <w:rPr>
          <w:rFonts w:ascii="仿宋" w:hAnsi="仿宋" w:eastAsia="仿宋"/>
          <w:szCs w:val="32"/>
        </w:rPr>
      </w:pPr>
    </w:p>
    <w:p>
      <w:pPr>
        <w:overflowPunct w:val="0"/>
        <w:adjustRightInd w:val="0"/>
        <w:ind w:firstLine="640" w:firstLineChars="200"/>
        <w:outlineLvl w:val="0"/>
        <w:rPr>
          <w:rFonts w:ascii="仿宋" w:hAnsi="仿宋" w:eastAsia="仿宋"/>
          <w:szCs w:val="32"/>
        </w:rPr>
      </w:pPr>
      <w:bookmarkStart w:id="70" w:name="_Toc392"/>
      <w:r>
        <w:rPr>
          <w:rFonts w:hint="eastAsia" w:ascii="仿宋" w:hAnsi="仿宋" w:eastAsia="仿宋"/>
          <w:szCs w:val="32"/>
        </w:rPr>
        <w:t>（3）主要实践性课程：专业基础技能实训、</w:t>
      </w:r>
      <w:r>
        <w:rPr>
          <w:rFonts w:hint="eastAsia" w:ascii="仿宋" w:hAnsi="仿宋" w:eastAsia="仿宋"/>
          <w:bCs/>
          <w:szCs w:val="32"/>
        </w:rPr>
        <w:t>专</w:t>
      </w:r>
      <w:r>
        <w:rPr>
          <w:rFonts w:hint="eastAsia" w:ascii="仿宋" w:hAnsi="仿宋" w:eastAsia="仿宋"/>
          <w:szCs w:val="32"/>
        </w:rPr>
        <w:t>业拓展技能实训、</w:t>
      </w:r>
      <w:r>
        <w:rPr>
          <w:rFonts w:hint="eastAsia" w:ascii="仿宋" w:hAnsi="仿宋" w:eastAsia="仿宋"/>
          <w:bCs/>
          <w:szCs w:val="32"/>
        </w:rPr>
        <w:t>专业综合技能实训、毕业设计、毕业实习。</w:t>
      </w:r>
      <w:bookmarkEnd w:id="70"/>
    </w:p>
    <w:p>
      <w:pPr>
        <w:overflowPunct w:val="0"/>
        <w:adjustRightInd w:val="0"/>
        <w:ind w:firstLine="640" w:firstLineChars="200"/>
        <w:jc w:val="center"/>
        <w:outlineLvl w:val="0"/>
        <w:rPr>
          <w:rFonts w:ascii="仿宋" w:hAnsi="仿宋" w:eastAsia="仿宋"/>
          <w:szCs w:val="32"/>
        </w:rPr>
      </w:pPr>
      <w:bookmarkStart w:id="71" w:name="_Toc15859"/>
      <w:r>
        <w:rPr>
          <w:rFonts w:hint="eastAsia" w:ascii="仿宋" w:hAnsi="仿宋" w:eastAsia="仿宋"/>
          <w:szCs w:val="32"/>
        </w:rPr>
        <w:t>主要实践课程描述表</w:t>
      </w:r>
      <w:bookmarkEnd w:id="71"/>
    </w:p>
    <w:tbl>
      <w:tblPr>
        <w:tblStyle w:val="12"/>
        <w:tblW w:w="9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2342"/>
        <w:gridCol w:w="4111"/>
        <w:gridCol w:w="2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Cs w:val="32"/>
              </w:rPr>
            </w:pPr>
            <w:bookmarkStart w:id="72" w:name="_Toc3678"/>
            <w:r>
              <w:rPr>
                <w:rFonts w:hint="eastAsia" w:ascii="仿宋" w:hAnsi="仿宋" w:eastAsia="仿宋"/>
                <w:szCs w:val="32"/>
              </w:rPr>
              <w:t>序号</w:t>
            </w:r>
            <w:bookmarkEnd w:id="72"/>
          </w:p>
        </w:tc>
        <w:tc>
          <w:tcPr>
            <w:tcW w:w="2342" w:type="dxa"/>
            <w:vAlign w:val="center"/>
          </w:tcPr>
          <w:p>
            <w:pPr>
              <w:overflowPunct w:val="0"/>
              <w:adjustRightInd w:val="0"/>
              <w:jc w:val="center"/>
              <w:outlineLvl w:val="0"/>
              <w:rPr>
                <w:rFonts w:ascii="仿宋" w:hAnsi="仿宋" w:eastAsia="仿宋"/>
                <w:szCs w:val="32"/>
              </w:rPr>
            </w:pPr>
            <w:bookmarkStart w:id="73" w:name="_Toc29445"/>
            <w:r>
              <w:rPr>
                <w:rFonts w:hint="eastAsia" w:ascii="仿宋" w:hAnsi="仿宋" w:eastAsia="仿宋"/>
                <w:szCs w:val="32"/>
              </w:rPr>
              <w:t>课程名称</w:t>
            </w:r>
            <w:bookmarkEnd w:id="73"/>
          </w:p>
        </w:tc>
        <w:tc>
          <w:tcPr>
            <w:tcW w:w="4111" w:type="dxa"/>
            <w:vAlign w:val="center"/>
          </w:tcPr>
          <w:p>
            <w:pPr>
              <w:overflowPunct w:val="0"/>
              <w:adjustRightInd w:val="0"/>
              <w:ind w:firstLine="640" w:firstLineChars="200"/>
              <w:jc w:val="center"/>
              <w:outlineLvl w:val="0"/>
              <w:rPr>
                <w:rFonts w:ascii="仿宋" w:hAnsi="仿宋" w:eastAsia="仿宋"/>
                <w:szCs w:val="32"/>
              </w:rPr>
            </w:pPr>
            <w:bookmarkStart w:id="74" w:name="_Toc20102"/>
            <w:r>
              <w:rPr>
                <w:rFonts w:hint="eastAsia" w:ascii="仿宋" w:hAnsi="仿宋" w:eastAsia="仿宋"/>
                <w:szCs w:val="32"/>
              </w:rPr>
              <w:t>课程目标</w:t>
            </w:r>
            <w:bookmarkEnd w:id="74"/>
          </w:p>
        </w:tc>
        <w:tc>
          <w:tcPr>
            <w:tcW w:w="2619" w:type="dxa"/>
            <w:vAlign w:val="center"/>
          </w:tcPr>
          <w:p>
            <w:pPr>
              <w:overflowPunct w:val="0"/>
              <w:adjustRightInd w:val="0"/>
              <w:jc w:val="center"/>
              <w:outlineLvl w:val="0"/>
              <w:rPr>
                <w:rFonts w:ascii="仿宋" w:hAnsi="仿宋" w:eastAsia="仿宋"/>
                <w:szCs w:val="32"/>
              </w:rPr>
            </w:pPr>
            <w:bookmarkStart w:id="75" w:name="_Toc15893"/>
            <w:r>
              <w:rPr>
                <w:rFonts w:hint="eastAsia" w:ascii="仿宋" w:hAnsi="仿宋" w:eastAsia="仿宋"/>
                <w:szCs w:val="32"/>
              </w:rPr>
              <w:t>课程内容</w:t>
            </w:r>
            <w:bookmarkEnd w:id="7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 w:val="24"/>
                <w:szCs w:val="24"/>
              </w:rPr>
            </w:pPr>
            <w:bookmarkStart w:id="76" w:name="_Toc19938"/>
            <w:r>
              <w:rPr>
                <w:rFonts w:hint="eastAsia" w:ascii="仿宋" w:hAnsi="仿宋" w:eastAsia="仿宋"/>
                <w:sz w:val="24"/>
                <w:szCs w:val="24"/>
              </w:rPr>
              <w:t>1</w:t>
            </w:r>
            <w:bookmarkEnd w:id="76"/>
          </w:p>
        </w:tc>
        <w:tc>
          <w:tcPr>
            <w:tcW w:w="2342" w:type="dxa"/>
            <w:vAlign w:val="center"/>
          </w:tcPr>
          <w:p>
            <w:pPr>
              <w:overflowPunct w:val="0"/>
              <w:adjustRightInd w:val="0"/>
              <w:jc w:val="center"/>
              <w:outlineLvl w:val="0"/>
              <w:rPr>
                <w:rFonts w:ascii="仿宋" w:hAnsi="仿宋" w:eastAsia="仿宋"/>
                <w:sz w:val="24"/>
                <w:szCs w:val="24"/>
              </w:rPr>
            </w:pPr>
            <w:bookmarkStart w:id="77" w:name="_Toc5368"/>
            <w:r>
              <w:rPr>
                <w:rFonts w:hint="eastAsia" w:ascii="仿宋" w:hAnsi="仿宋" w:eastAsia="仿宋"/>
                <w:sz w:val="24"/>
                <w:szCs w:val="24"/>
              </w:rPr>
              <w:t>专业基础技能实训</w:t>
            </w:r>
            <w:bookmarkEnd w:id="77"/>
          </w:p>
        </w:tc>
        <w:tc>
          <w:tcPr>
            <w:tcW w:w="4111" w:type="dxa"/>
          </w:tcPr>
          <w:p>
            <w:pPr>
              <w:overflowPunct w:val="0"/>
              <w:adjustRightInd w:val="0"/>
              <w:ind w:firstLine="480" w:firstLineChars="200"/>
              <w:outlineLvl w:val="0"/>
              <w:rPr>
                <w:rFonts w:ascii="仿宋" w:hAnsi="仿宋" w:eastAsia="仿宋"/>
                <w:sz w:val="24"/>
                <w:szCs w:val="24"/>
              </w:rPr>
            </w:pPr>
            <w:bookmarkStart w:id="78" w:name="_Toc26224"/>
            <w:r>
              <w:rPr>
                <w:rFonts w:hint="eastAsia" w:ascii="仿宋" w:hAnsi="仿宋" w:eastAsia="仿宋"/>
                <w:sz w:val="24"/>
                <w:szCs w:val="24"/>
              </w:rPr>
              <w:t>专业基础技能实训在上课时以培养学生应用能力为宗旨，突出基础知识的掌握和实践技能的训练；注重实验室与工程开发的统一，通过一系列实训和产品设计，在实践中使学生掌握常用电工工具的正确使用；掌握电子元器件的安装、焊接等基本技能； 初步掌握常用电子仪器设备的基本使用方法；学会分析与处理简单的电路故障。</w:t>
            </w:r>
            <w:bookmarkEnd w:id="78"/>
          </w:p>
        </w:tc>
        <w:tc>
          <w:tcPr>
            <w:tcW w:w="2619" w:type="dxa"/>
          </w:tcPr>
          <w:p>
            <w:pPr>
              <w:overflowPunct w:val="0"/>
              <w:adjustRightInd w:val="0"/>
              <w:outlineLvl w:val="0"/>
              <w:rPr>
                <w:rFonts w:ascii="仿宋" w:hAnsi="仿宋" w:eastAsia="仿宋"/>
                <w:sz w:val="24"/>
                <w:szCs w:val="24"/>
              </w:rPr>
            </w:pPr>
            <w:bookmarkStart w:id="79" w:name="_Toc8011"/>
            <w:r>
              <w:rPr>
                <w:rFonts w:hint="eastAsia" w:ascii="仿宋" w:hAnsi="仿宋" w:eastAsia="仿宋"/>
                <w:sz w:val="24"/>
                <w:szCs w:val="24"/>
              </w:rPr>
              <w:t>1.电子CAD实训</w:t>
            </w:r>
            <w:bookmarkEnd w:id="79"/>
          </w:p>
          <w:p>
            <w:pPr>
              <w:overflowPunct w:val="0"/>
              <w:adjustRightInd w:val="0"/>
              <w:outlineLvl w:val="0"/>
              <w:rPr>
                <w:rFonts w:ascii="仿宋" w:hAnsi="仿宋" w:eastAsia="仿宋"/>
                <w:sz w:val="24"/>
                <w:szCs w:val="24"/>
              </w:rPr>
            </w:pPr>
            <w:bookmarkStart w:id="80" w:name="_Toc18594"/>
            <w:r>
              <w:rPr>
                <w:rFonts w:hint="eastAsia" w:ascii="仿宋" w:hAnsi="仿宋" w:eastAsia="仿宋"/>
                <w:sz w:val="24"/>
                <w:szCs w:val="24"/>
              </w:rPr>
              <w:t>2.电工基础实训</w:t>
            </w:r>
            <w:bookmarkEnd w:id="80"/>
          </w:p>
          <w:p>
            <w:pPr>
              <w:overflowPunct w:val="0"/>
              <w:adjustRightInd w:val="0"/>
              <w:outlineLvl w:val="0"/>
              <w:rPr>
                <w:rFonts w:ascii="仿宋" w:hAnsi="仿宋" w:eastAsia="仿宋"/>
                <w:sz w:val="24"/>
                <w:szCs w:val="24"/>
              </w:rPr>
            </w:pPr>
            <w:bookmarkStart w:id="81" w:name="_Toc32217"/>
            <w:r>
              <w:rPr>
                <w:rFonts w:hint="eastAsia" w:ascii="仿宋" w:hAnsi="仿宋" w:eastAsia="仿宋"/>
                <w:sz w:val="24"/>
                <w:szCs w:val="24"/>
              </w:rPr>
              <w:t>3.初级维修电工实训</w:t>
            </w:r>
            <w:bookmarkEnd w:id="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 w:val="24"/>
                <w:szCs w:val="24"/>
              </w:rPr>
            </w:pPr>
            <w:bookmarkStart w:id="82" w:name="_Toc942"/>
            <w:r>
              <w:rPr>
                <w:rFonts w:hint="eastAsia" w:ascii="仿宋" w:hAnsi="仿宋" w:eastAsia="仿宋"/>
                <w:sz w:val="24"/>
                <w:szCs w:val="24"/>
              </w:rPr>
              <w:t>2</w:t>
            </w:r>
            <w:bookmarkEnd w:id="82"/>
          </w:p>
        </w:tc>
        <w:tc>
          <w:tcPr>
            <w:tcW w:w="2342" w:type="dxa"/>
            <w:vAlign w:val="center"/>
          </w:tcPr>
          <w:p>
            <w:pPr>
              <w:overflowPunct w:val="0"/>
              <w:adjustRightInd w:val="0"/>
              <w:jc w:val="center"/>
              <w:outlineLvl w:val="0"/>
              <w:rPr>
                <w:rFonts w:ascii="仿宋" w:hAnsi="仿宋" w:eastAsia="仿宋"/>
                <w:sz w:val="24"/>
                <w:szCs w:val="24"/>
              </w:rPr>
            </w:pPr>
            <w:bookmarkStart w:id="83" w:name="_Toc5679"/>
            <w:r>
              <w:rPr>
                <w:rFonts w:hint="eastAsia" w:ascii="仿宋" w:hAnsi="仿宋" w:eastAsia="仿宋"/>
                <w:bCs/>
                <w:sz w:val="24"/>
                <w:szCs w:val="24"/>
              </w:rPr>
              <w:t>专</w:t>
            </w:r>
            <w:r>
              <w:rPr>
                <w:rFonts w:hint="eastAsia" w:ascii="仿宋" w:hAnsi="仿宋" w:eastAsia="仿宋"/>
                <w:sz w:val="24"/>
                <w:szCs w:val="24"/>
              </w:rPr>
              <w:t>业拓展技能实训</w:t>
            </w:r>
            <w:bookmarkEnd w:id="83"/>
          </w:p>
        </w:tc>
        <w:tc>
          <w:tcPr>
            <w:tcW w:w="4111" w:type="dxa"/>
          </w:tcPr>
          <w:p>
            <w:pPr>
              <w:overflowPunct w:val="0"/>
              <w:adjustRightInd w:val="0"/>
              <w:ind w:firstLine="480" w:firstLineChars="200"/>
              <w:outlineLvl w:val="0"/>
              <w:rPr>
                <w:rFonts w:ascii="仿宋" w:hAnsi="仿宋" w:eastAsia="仿宋"/>
                <w:sz w:val="24"/>
                <w:szCs w:val="24"/>
              </w:rPr>
            </w:pPr>
            <w:bookmarkStart w:id="84" w:name="_Toc30042"/>
            <w:r>
              <w:rPr>
                <w:rFonts w:hint="eastAsia" w:ascii="仿宋" w:hAnsi="仿宋" w:eastAsia="仿宋"/>
                <w:sz w:val="24"/>
                <w:szCs w:val="24"/>
              </w:rPr>
              <w:t>拓展技能实训教学是为提高和加深学生对专业基础课、专业课的学习和理解，培养学生的专业实践能力。结合课程中的大量实验，如单片机、EDA、数字信号处理等；为学生综合实践打下良好的基础。</w:t>
            </w:r>
            <w:bookmarkEnd w:id="84"/>
          </w:p>
        </w:tc>
        <w:tc>
          <w:tcPr>
            <w:tcW w:w="2619" w:type="dxa"/>
          </w:tcPr>
          <w:p>
            <w:pPr>
              <w:overflowPunct w:val="0"/>
              <w:adjustRightInd w:val="0"/>
              <w:outlineLvl w:val="0"/>
              <w:rPr>
                <w:rFonts w:ascii="仿宋" w:hAnsi="仿宋" w:eastAsia="仿宋"/>
                <w:sz w:val="24"/>
                <w:szCs w:val="24"/>
              </w:rPr>
            </w:pPr>
            <w:bookmarkStart w:id="85" w:name="_Toc19395"/>
            <w:r>
              <w:rPr>
                <w:rFonts w:hint="eastAsia" w:ascii="仿宋" w:hAnsi="仿宋" w:eastAsia="仿宋"/>
                <w:sz w:val="24"/>
                <w:szCs w:val="24"/>
              </w:rPr>
              <w:t>1.CAD/CAM实训</w:t>
            </w:r>
            <w:bookmarkEnd w:id="85"/>
          </w:p>
          <w:p>
            <w:pPr>
              <w:overflowPunct w:val="0"/>
              <w:adjustRightInd w:val="0"/>
              <w:outlineLvl w:val="0"/>
              <w:rPr>
                <w:rFonts w:ascii="仿宋" w:hAnsi="仿宋" w:eastAsia="仿宋"/>
                <w:sz w:val="24"/>
                <w:szCs w:val="24"/>
              </w:rPr>
            </w:pPr>
            <w:bookmarkStart w:id="86" w:name="_Toc1279"/>
            <w:r>
              <w:rPr>
                <w:rFonts w:hint="eastAsia" w:ascii="仿宋" w:hAnsi="仿宋" w:eastAsia="仿宋"/>
                <w:sz w:val="24"/>
                <w:szCs w:val="24"/>
              </w:rPr>
              <w:t>2.PLC实训</w:t>
            </w:r>
            <w:bookmarkEnd w:id="86"/>
          </w:p>
          <w:p>
            <w:pPr>
              <w:overflowPunct w:val="0"/>
              <w:adjustRightInd w:val="0"/>
              <w:outlineLvl w:val="0"/>
              <w:rPr>
                <w:rFonts w:ascii="仿宋" w:hAnsi="仿宋" w:eastAsia="仿宋"/>
                <w:sz w:val="24"/>
                <w:szCs w:val="24"/>
              </w:rPr>
            </w:pPr>
            <w:bookmarkStart w:id="87" w:name="_Toc6998"/>
            <w:r>
              <w:rPr>
                <w:rFonts w:hint="eastAsia" w:ascii="仿宋" w:hAnsi="仿宋" w:eastAsia="仿宋"/>
                <w:sz w:val="24"/>
                <w:szCs w:val="24"/>
              </w:rPr>
              <w:t>3.手机维修实训</w:t>
            </w:r>
            <w:bookmarkEnd w:id="87"/>
          </w:p>
          <w:p>
            <w:pPr>
              <w:overflowPunct w:val="0"/>
              <w:adjustRightInd w:val="0"/>
              <w:outlineLvl w:val="0"/>
              <w:rPr>
                <w:rFonts w:ascii="仿宋" w:hAnsi="仿宋" w:eastAsia="仿宋"/>
                <w:sz w:val="24"/>
                <w:szCs w:val="24"/>
              </w:rPr>
            </w:pPr>
            <w:bookmarkStart w:id="88" w:name="_Toc27616"/>
            <w:r>
              <w:rPr>
                <w:rFonts w:hint="eastAsia" w:ascii="仿宋" w:hAnsi="仿宋" w:eastAsia="仿宋"/>
                <w:sz w:val="24"/>
                <w:szCs w:val="24"/>
              </w:rPr>
              <w:t>4.贴片与回流焊实训</w:t>
            </w:r>
            <w:bookmarkEnd w:id="8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 w:val="24"/>
                <w:szCs w:val="24"/>
              </w:rPr>
            </w:pPr>
            <w:bookmarkStart w:id="89" w:name="_Toc29314"/>
            <w:r>
              <w:rPr>
                <w:rFonts w:hint="eastAsia" w:ascii="仿宋" w:hAnsi="仿宋" w:eastAsia="仿宋"/>
                <w:sz w:val="24"/>
                <w:szCs w:val="24"/>
              </w:rPr>
              <w:t>3</w:t>
            </w:r>
            <w:bookmarkEnd w:id="89"/>
          </w:p>
        </w:tc>
        <w:tc>
          <w:tcPr>
            <w:tcW w:w="2342" w:type="dxa"/>
            <w:vAlign w:val="center"/>
          </w:tcPr>
          <w:p>
            <w:pPr>
              <w:overflowPunct w:val="0"/>
              <w:adjustRightInd w:val="0"/>
              <w:jc w:val="center"/>
              <w:outlineLvl w:val="0"/>
              <w:rPr>
                <w:rFonts w:ascii="仿宋" w:hAnsi="仿宋" w:eastAsia="仿宋"/>
                <w:sz w:val="24"/>
                <w:szCs w:val="24"/>
              </w:rPr>
            </w:pPr>
            <w:bookmarkStart w:id="90" w:name="_Toc7436"/>
            <w:r>
              <w:rPr>
                <w:rFonts w:hint="eastAsia" w:ascii="仿宋" w:hAnsi="仿宋" w:eastAsia="仿宋"/>
                <w:bCs/>
                <w:sz w:val="24"/>
                <w:szCs w:val="24"/>
              </w:rPr>
              <w:t>专业综合技能实训</w:t>
            </w:r>
            <w:bookmarkEnd w:id="90"/>
          </w:p>
        </w:tc>
        <w:tc>
          <w:tcPr>
            <w:tcW w:w="4111" w:type="dxa"/>
          </w:tcPr>
          <w:p>
            <w:pPr>
              <w:overflowPunct w:val="0"/>
              <w:adjustRightInd w:val="0"/>
              <w:ind w:firstLine="480" w:firstLineChars="200"/>
              <w:outlineLvl w:val="0"/>
              <w:rPr>
                <w:rFonts w:ascii="仿宋" w:hAnsi="仿宋" w:eastAsia="仿宋"/>
                <w:sz w:val="24"/>
                <w:szCs w:val="24"/>
              </w:rPr>
            </w:pPr>
            <w:bookmarkStart w:id="91" w:name="_Toc11405"/>
            <w:r>
              <w:rPr>
                <w:rFonts w:hint="eastAsia" w:ascii="仿宋" w:hAnsi="仿宋" w:eastAsia="仿宋"/>
                <w:sz w:val="24"/>
                <w:szCs w:val="24"/>
              </w:rPr>
              <w:t>专业综合实训课程作为学生学完全部基础课程以及专业课程之后的一门岗前实践课程，着重培养学生综合运用知识以及团队合作的能力。</w:t>
            </w:r>
            <w:bookmarkEnd w:id="91"/>
            <w:r>
              <w:rPr>
                <w:rFonts w:hint="eastAsia" w:ascii="仿宋" w:hAnsi="仿宋" w:eastAsia="仿宋"/>
                <w:sz w:val="24"/>
                <w:szCs w:val="24"/>
              </w:rPr>
              <w:t xml:space="preserve"> </w:t>
            </w:r>
          </w:p>
        </w:tc>
        <w:tc>
          <w:tcPr>
            <w:tcW w:w="2619" w:type="dxa"/>
          </w:tcPr>
          <w:p>
            <w:pPr>
              <w:overflowPunct w:val="0"/>
              <w:adjustRightInd w:val="0"/>
              <w:outlineLvl w:val="0"/>
              <w:rPr>
                <w:rFonts w:ascii="仿宋" w:hAnsi="仿宋" w:eastAsia="仿宋"/>
                <w:sz w:val="24"/>
                <w:szCs w:val="24"/>
              </w:rPr>
            </w:pPr>
            <w:bookmarkStart w:id="92" w:name="_Toc12634"/>
            <w:r>
              <w:rPr>
                <w:rFonts w:hint="eastAsia" w:ascii="仿宋" w:hAnsi="仿宋" w:eastAsia="仿宋"/>
                <w:sz w:val="24"/>
                <w:szCs w:val="24"/>
              </w:rPr>
              <w:t>1.单片机技术实训</w:t>
            </w:r>
            <w:bookmarkEnd w:id="92"/>
          </w:p>
          <w:p>
            <w:pPr>
              <w:overflowPunct w:val="0"/>
              <w:adjustRightInd w:val="0"/>
              <w:outlineLvl w:val="0"/>
              <w:rPr>
                <w:rFonts w:ascii="仿宋" w:hAnsi="仿宋" w:eastAsia="仿宋"/>
                <w:sz w:val="24"/>
                <w:szCs w:val="24"/>
              </w:rPr>
            </w:pPr>
            <w:bookmarkStart w:id="93" w:name="_Toc9975"/>
            <w:r>
              <w:rPr>
                <w:rFonts w:hint="eastAsia" w:ascii="仿宋" w:hAnsi="仿宋" w:eastAsia="仿宋"/>
                <w:sz w:val="24"/>
                <w:szCs w:val="24"/>
              </w:rPr>
              <w:t>2.中级维修电工实训</w:t>
            </w:r>
            <w:bookmarkEnd w:id="9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 w:val="24"/>
                <w:szCs w:val="24"/>
              </w:rPr>
            </w:pPr>
            <w:bookmarkStart w:id="94" w:name="_Toc8259"/>
            <w:r>
              <w:rPr>
                <w:rFonts w:hint="eastAsia" w:ascii="仿宋" w:hAnsi="仿宋" w:eastAsia="仿宋"/>
                <w:sz w:val="24"/>
                <w:szCs w:val="24"/>
              </w:rPr>
              <w:t>4</w:t>
            </w:r>
            <w:bookmarkEnd w:id="94"/>
          </w:p>
        </w:tc>
        <w:tc>
          <w:tcPr>
            <w:tcW w:w="2342" w:type="dxa"/>
            <w:vAlign w:val="center"/>
          </w:tcPr>
          <w:p>
            <w:pPr>
              <w:overflowPunct w:val="0"/>
              <w:adjustRightInd w:val="0"/>
              <w:jc w:val="center"/>
              <w:outlineLvl w:val="0"/>
              <w:rPr>
                <w:rFonts w:ascii="仿宋" w:hAnsi="仿宋" w:eastAsia="仿宋"/>
                <w:bCs/>
                <w:sz w:val="24"/>
                <w:szCs w:val="24"/>
              </w:rPr>
            </w:pPr>
            <w:bookmarkStart w:id="95" w:name="_Toc13154"/>
            <w:r>
              <w:rPr>
                <w:rFonts w:hint="eastAsia" w:ascii="仿宋" w:hAnsi="仿宋" w:eastAsia="仿宋"/>
                <w:bCs/>
                <w:sz w:val="24"/>
                <w:szCs w:val="24"/>
              </w:rPr>
              <w:t>毕业设计</w:t>
            </w:r>
            <w:bookmarkEnd w:id="95"/>
          </w:p>
        </w:tc>
        <w:tc>
          <w:tcPr>
            <w:tcW w:w="4111" w:type="dxa"/>
          </w:tcPr>
          <w:p>
            <w:pPr>
              <w:overflowPunct w:val="0"/>
              <w:adjustRightInd w:val="0"/>
              <w:ind w:firstLine="480" w:firstLineChars="200"/>
              <w:outlineLvl w:val="0"/>
              <w:rPr>
                <w:rFonts w:ascii="仿宋" w:hAnsi="仿宋" w:eastAsia="仿宋"/>
                <w:sz w:val="24"/>
                <w:szCs w:val="24"/>
              </w:rPr>
            </w:pPr>
            <w:bookmarkStart w:id="96" w:name="_Toc5294"/>
            <w:r>
              <w:rPr>
                <w:rFonts w:hint="eastAsia" w:ascii="仿宋" w:hAnsi="仿宋" w:eastAsia="仿宋"/>
                <w:sz w:val="24"/>
                <w:szCs w:val="24"/>
              </w:rPr>
              <w:t>培养学生综合运用所学知识,结合实际独立完成课题的工作能力。对学生的知识面,掌握知识的深度,运用理论结合实际去处理问题的能力,实验能力,外语水平,计算机运用水平,书面及口头表达能力进行考核。</w:t>
            </w:r>
            <w:bookmarkEnd w:id="96"/>
          </w:p>
        </w:tc>
        <w:tc>
          <w:tcPr>
            <w:tcW w:w="2619" w:type="dxa"/>
          </w:tcPr>
          <w:p>
            <w:pPr>
              <w:overflowPunct w:val="0"/>
              <w:adjustRightInd w:val="0"/>
              <w:ind w:firstLine="480" w:firstLineChars="200"/>
              <w:outlineLvl w:val="0"/>
              <w:rPr>
                <w:rFonts w:ascii="仿宋" w:hAnsi="仿宋" w:eastAsia="仿宋"/>
                <w:sz w:val="24"/>
                <w:szCs w:val="24"/>
              </w:rPr>
            </w:pPr>
            <w:bookmarkStart w:id="97" w:name="_Toc6590"/>
            <w:r>
              <w:rPr>
                <w:rFonts w:hint="eastAsia" w:ascii="仿宋" w:hAnsi="仿宋" w:eastAsia="仿宋"/>
                <w:sz w:val="24"/>
                <w:szCs w:val="24"/>
              </w:rPr>
              <w:t>从选题的内容上可以分为理论型毕业设计（论文）和应用型毕业设计（论文）两大类</w:t>
            </w:r>
            <w:bookmarkEnd w:id="9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2" w:type="dxa"/>
            <w:vAlign w:val="center"/>
          </w:tcPr>
          <w:p>
            <w:pPr>
              <w:overflowPunct w:val="0"/>
              <w:adjustRightInd w:val="0"/>
              <w:jc w:val="center"/>
              <w:outlineLvl w:val="0"/>
              <w:rPr>
                <w:rFonts w:ascii="仿宋" w:hAnsi="仿宋" w:eastAsia="仿宋"/>
                <w:sz w:val="24"/>
                <w:szCs w:val="24"/>
              </w:rPr>
            </w:pPr>
            <w:bookmarkStart w:id="98" w:name="_Toc25826"/>
            <w:r>
              <w:rPr>
                <w:rFonts w:hint="eastAsia" w:ascii="仿宋" w:hAnsi="仿宋" w:eastAsia="仿宋"/>
                <w:sz w:val="24"/>
                <w:szCs w:val="24"/>
              </w:rPr>
              <w:t>5</w:t>
            </w:r>
            <w:bookmarkEnd w:id="98"/>
          </w:p>
        </w:tc>
        <w:tc>
          <w:tcPr>
            <w:tcW w:w="2342" w:type="dxa"/>
            <w:vAlign w:val="center"/>
          </w:tcPr>
          <w:p>
            <w:pPr>
              <w:overflowPunct w:val="0"/>
              <w:adjustRightInd w:val="0"/>
              <w:jc w:val="center"/>
              <w:outlineLvl w:val="0"/>
              <w:rPr>
                <w:rFonts w:ascii="仿宋" w:hAnsi="仿宋" w:eastAsia="仿宋"/>
                <w:bCs/>
                <w:sz w:val="24"/>
                <w:szCs w:val="24"/>
              </w:rPr>
            </w:pPr>
            <w:bookmarkStart w:id="99" w:name="_Toc13543"/>
            <w:r>
              <w:rPr>
                <w:rFonts w:hint="eastAsia" w:ascii="仿宋" w:hAnsi="仿宋" w:eastAsia="仿宋"/>
                <w:bCs/>
                <w:sz w:val="24"/>
                <w:szCs w:val="24"/>
              </w:rPr>
              <w:t>毕业实习</w:t>
            </w:r>
            <w:bookmarkEnd w:id="99"/>
          </w:p>
        </w:tc>
        <w:tc>
          <w:tcPr>
            <w:tcW w:w="4111" w:type="dxa"/>
          </w:tcPr>
          <w:p>
            <w:pPr>
              <w:overflowPunct w:val="0"/>
              <w:adjustRightInd w:val="0"/>
              <w:ind w:firstLine="480" w:firstLineChars="200"/>
              <w:outlineLvl w:val="0"/>
              <w:rPr>
                <w:rFonts w:ascii="仿宋" w:hAnsi="仿宋" w:eastAsia="仿宋"/>
                <w:sz w:val="24"/>
                <w:szCs w:val="24"/>
              </w:rPr>
            </w:pPr>
            <w:bookmarkStart w:id="100" w:name="_Toc12090"/>
            <w:r>
              <w:rPr>
                <w:rFonts w:hint="eastAsia" w:ascii="仿宋" w:hAnsi="仿宋" w:eastAsia="仿宋"/>
                <w:sz w:val="24"/>
                <w:szCs w:val="24"/>
              </w:rPr>
              <w:t>通过进入企业顶岗实习，熟悉企业文化，了解企业各种规范与制度，了解一线生产企业的生产管理流程，熟悉常见生产工艺，培养岗位工作能力，将学校的理论知识与实践现场结合起来，为学生顺利就业做好充分准备。</w:t>
            </w:r>
            <w:bookmarkEnd w:id="100"/>
          </w:p>
        </w:tc>
        <w:tc>
          <w:tcPr>
            <w:tcW w:w="2619" w:type="dxa"/>
          </w:tcPr>
          <w:p>
            <w:pPr>
              <w:overflowPunct w:val="0"/>
              <w:adjustRightInd w:val="0"/>
              <w:ind w:firstLine="480" w:firstLineChars="200"/>
              <w:outlineLvl w:val="0"/>
              <w:rPr>
                <w:rFonts w:ascii="仿宋" w:hAnsi="仿宋" w:eastAsia="仿宋"/>
                <w:sz w:val="24"/>
                <w:szCs w:val="24"/>
              </w:rPr>
            </w:pPr>
            <w:bookmarkStart w:id="101" w:name="_Toc17679"/>
            <w:r>
              <w:rPr>
                <w:rFonts w:hint="eastAsia" w:ascii="仿宋" w:hAnsi="仿宋" w:eastAsia="仿宋"/>
                <w:sz w:val="24"/>
                <w:szCs w:val="24"/>
              </w:rPr>
              <w:t>学生根据自己的职业规划和具体情况，可以选择生产技术、维修技术、产品测试等岗位，参与企业的相关岗位的具体工作，查缺补漏，强化和完善自己的知识体系。</w:t>
            </w:r>
            <w:bookmarkEnd w:id="101"/>
          </w:p>
        </w:tc>
      </w:tr>
    </w:tbl>
    <w:p>
      <w:pPr>
        <w:overflowPunct w:val="0"/>
        <w:adjustRightInd w:val="0"/>
        <w:ind w:firstLine="640" w:firstLineChars="200"/>
        <w:outlineLvl w:val="0"/>
        <w:rPr>
          <w:rFonts w:ascii="仿宋" w:hAnsi="仿宋" w:eastAsia="仿宋"/>
          <w:color w:val="FF0000"/>
          <w:szCs w:val="32"/>
        </w:rPr>
      </w:pPr>
      <w:bookmarkStart w:id="102" w:name="_Toc26962"/>
      <w:r>
        <w:rPr>
          <w:rFonts w:hint="eastAsia" w:ascii="仿宋" w:hAnsi="仿宋" w:eastAsia="仿宋"/>
          <w:szCs w:val="32"/>
        </w:rPr>
        <w:t>（4）主要专业限选课程:</w:t>
      </w:r>
      <w:r>
        <w:rPr>
          <w:rFonts w:hint="eastAsia" w:ascii="宋体" w:hAnsi="宋体" w:eastAsia="宋体" w:cs="宋体"/>
          <w:color w:val="000000"/>
          <w:kern w:val="0"/>
          <w:sz w:val="18"/>
          <w:szCs w:val="18"/>
          <w:lang w:bidi="ar"/>
        </w:rPr>
        <w:t xml:space="preserve"> </w:t>
      </w:r>
      <w:r>
        <w:rPr>
          <w:rFonts w:hint="eastAsia" w:ascii="仿宋" w:hAnsi="仿宋" w:eastAsia="仿宋"/>
          <w:szCs w:val="32"/>
        </w:rPr>
        <w:t>光纤通信、电力系统、</w:t>
      </w:r>
      <w:r>
        <w:rPr>
          <w:rFonts w:ascii="仿宋" w:hAnsi="仿宋" w:eastAsia="仿宋"/>
          <w:szCs w:val="32"/>
        </w:rPr>
        <w:t>多媒体业务信息化应用</w:t>
      </w:r>
      <w:r>
        <w:rPr>
          <w:rFonts w:hint="eastAsia" w:ascii="仿宋" w:hAnsi="仿宋" w:eastAsia="仿宋"/>
          <w:szCs w:val="32"/>
        </w:rPr>
        <w:t>、</w:t>
      </w:r>
      <w:bookmarkEnd w:id="102"/>
      <w:r>
        <w:rPr>
          <w:rFonts w:ascii="仿宋" w:hAnsi="仿宋" w:eastAsia="仿宋"/>
          <w:szCs w:val="32"/>
        </w:rPr>
        <w:t>电子产品品质管理</w:t>
      </w:r>
      <w:r>
        <w:rPr>
          <w:rFonts w:hint="eastAsia" w:ascii="仿宋" w:hAnsi="仿宋" w:eastAsia="仿宋"/>
          <w:szCs w:val="32"/>
        </w:rPr>
        <w:t>等。</w:t>
      </w:r>
    </w:p>
    <w:p>
      <w:pPr>
        <w:overflowPunct w:val="0"/>
        <w:adjustRightInd w:val="0"/>
        <w:outlineLvl w:val="0"/>
        <w:rPr>
          <w:rFonts w:ascii="黑体" w:hAnsi="黑体" w:eastAsia="黑体"/>
          <w:sz w:val="36"/>
          <w:szCs w:val="36"/>
        </w:rPr>
      </w:pPr>
      <w:bookmarkStart w:id="103" w:name="_Toc11954"/>
      <w:r>
        <w:rPr>
          <w:rFonts w:ascii="黑体" w:hAnsi="黑体" w:eastAsia="黑体"/>
          <w:sz w:val="36"/>
          <w:szCs w:val="36"/>
        </w:rPr>
        <w:t>七、教学进程总体安排</w:t>
      </w:r>
      <w:bookmarkEnd w:id="103"/>
    </w:p>
    <w:p>
      <w:pPr>
        <w:spacing w:before="156" w:beforeLines="50" w:after="156" w:afterLines="50" w:line="320" w:lineRule="exact"/>
        <w:ind w:firstLine="643" w:firstLineChars="200"/>
        <w:rPr>
          <w:rFonts w:ascii="仿宋" w:hAnsi="仿宋" w:eastAsia="仿宋"/>
          <w:b/>
          <w:szCs w:val="32"/>
        </w:rPr>
      </w:pPr>
      <w:r>
        <w:rPr>
          <w:rFonts w:hint="eastAsia" w:ascii="仿宋" w:hAnsi="仿宋" w:eastAsia="仿宋"/>
          <w:b/>
          <w:szCs w:val="32"/>
        </w:rPr>
        <w:t>（一）课程结构与学分（时）分布</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605"/>
        <w:gridCol w:w="619"/>
        <w:gridCol w:w="738"/>
        <w:gridCol w:w="593"/>
        <w:gridCol w:w="741"/>
        <w:gridCol w:w="594"/>
        <w:gridCol w:w="739"/>
        <w:gridCol w:w="576"/>
        <w:gridCol w:w="746"/>
        <w:gridCol w:w="621"/>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605" w:type="dxa"/>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2691"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2655"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1294" w:type="dxa"/>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0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619"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738"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9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741"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94"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739"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76"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746"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21"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67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6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10.6%</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11.9%</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6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6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7.6%</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4.6%</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6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67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6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24</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15.9%</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462</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r>
              <w:rPr>
                <w:rFonts w:hint="eastAsia"/>
                <w:color w:val="000000"/>
                <w:sz w:val="18"/>
                <w:szCs w:val="18"/>
              </w:rPr>
              <w:t>5</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42.9%</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1246</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44%</w:t>
            </w:r>
          </w:p>
        </w:tc>
        <w:tc>
          <w:tcPr>
            <w:tcW w:w="6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99</w:t>
            </w:r>
          </w:p>
        </w:tc>
        <w:tc>
          <w:tcPr>
            <w:tcW w:w="6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rFonts w:hint="eastAsia"/>
                <w:color w:val="000000"/>
                <w:sz w:val="18"/>
                <w:szCs w:val="18"/>
              </w:rPr>
              <w:t>6</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3.9%</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112</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2.8%</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80</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w:t>
            </w:r>
          </w:p>
        </w:tc>
        <w:tc>
          <w:tcPr>
            <w:tcW w:w="62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67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60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40 </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26.5%</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764</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27%</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w:t>
            </w:r>
            <w:r>
              <w:rPr>
                <w:rFonts w:hint="eastAsia"/>
                <w:color w:val="000000"/>
                <w:sz w:val="18"/>
                <w:szCs w:val="18"/>
              </w:rPr>
              <w:t>3</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54.7%</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1602</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56%</w:t>
            </w:r>
          </w:p>
        </w:tc>
        <w:tc>
          <w:tcPr>
            <w:tcW w:w="62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151.5</w:t>
            </w:r>
          </w:p>
        </w:tc>
        <w:tc>
          <w:tcPr>
            <w:tcW w:w="6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05"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1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w:t>
            </w:r>
            <w:r>
              <w:rPr>
                <w:rFonts w:hint="eastAsia"/>
                <w:color w:val="000000"/>
                <w:sz w:val="18"/>
                <w:szCs w:val="18"/>
              </w:rPr>
              <w:t>5</w:t>
            </w:r>
            <w:r>
              <w:rPr>
                <w:color w:val="000000"/>
                <w:sz w:val="18"/>
                <w:szCs w:val="18"/>
              </w:rPr>
              <w:t xml:space="preserve"> </w:t>
            </w:r>
          </w:p>
        </w:tc>
        <w:tc>
          <w:tcPr>
            <w:tcW w:w="73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5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304</w:t>
            </w:r>
          </w:p>
        </w:tc>
        <w:tc>
          <w:tcPr>
            <w:tcW w:w="7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w:t>
            </w:r>
          </w:p>
        </w:tc>
        <w:tc>
          <w:tcPr>
            <w:tcW w:w="59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11 </w:t>
            </w:r>
          </w:p>
        </w:tc>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7.4%</w:t>
            </w:r>
          </w:p>
        </w:tc>
        <w:tc>
          <w:tcPr>
            <w:tcW w:w="5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194</w:t>
            </w:r>
          </w:p>
        </w:tc>
        <w:tc>
          <w:tcPr>
            <w:tcW w:w="7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6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673" w:type="dxa"/>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overflowPunct w:val="0"/>
        <w:adjustRightInd w:val="0"/>
        <w:outlineLvl w:val="0"/>
        <w:rPr>
          <w:rFonts w:ascii="仿宋" w:hAnsi="仿宋" w:eastAsia="仿宋"/>
          <w:b/>
          <w:szCs w:val="32"/>
        </w:rPr>
      </w:pPr>
      <w:bookmarkStart w:id="104" w:name="_Toc24006"/>
    </w:p>
    <w:p>
      <w:pPr>
        <w:overflowPunct w:val="0"/>
        <w:adjustRightInd w:val="0"/>
        <w:ind w:firstLine="643" w:firstLineChars="200"/>
        <w:outlineLvl w:val="0"/>
        <w:rPr>
          <w:rFonts w:ascii="仿宋" w:hAnsi="仿宋" w:eastAsia="仿宋"/>
          <w:b/>
          <w:szCs w:val="32"/>
        </w:rPr>
      </w:pPr>
      <w:r>
        <w:rPr>
          <w:rFonts w:hint="eastAsia" w:ascii="仿宋" w:hAnsi="仿宋" w:eastAsia="仿宋"/>
          <w:b/>
          <w:szCs w:val="32"/>
        </w:rPr>
        <w:t>（二）教学计划进程</w:t>
      </w:r>
      <w:bookmarkEnd w:id="104"/>
    </w:p>
    <w:tbl>
      <w:tblPr>
        <w:tblStyle w:val="12"/>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312"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22.4%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12.2%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10.7%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C语言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电子CAD</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电路分析基础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xml:space="preserve">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02107B2322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手机原理与维修</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EDA技术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传感器与检测技术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nil"/>
              <w:right w:val="nil"/>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2</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自动控制原理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电子设计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电气控制与PLC</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02100B2239</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模拟电子技术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02100B2240</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数字电子技术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02100B2350</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高频电子技术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02107B2323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通信原理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02100B2343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单片机原理与接口技术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02100B2351</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信号与系统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专业认知</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02100C2266</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专业基本技能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02100C2267</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专业拓展技能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02100C2268</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专业综合技能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电子产品品质管理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电力系统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光纤通信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多媒体业务信息化应用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1708</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462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1246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54.8%</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59.6%</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112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80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10.6%</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6.7%</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151.5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2864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1068</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1796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ind w:firstLine="643" w:firstLineChars="200"/>
        <w:outlineLvl w:val="0"/>
        <w:rPr>
          <w:rFonts w:ascii="仿宋" w:hAnsi="仿宋" w:eastAsia="仿宋"/>
          <w:b/>
          <w:szCs w:val="32"/>
        </w:rPr>
      </w:pPr>
    </w:p>
    <w:p>
      <w:pPr>
        <w:overflowPunct w:val="0"/>
        <w:adjustRightInd w:val="0"/>
        <w:ind w:firstLine="360" w:firstLineChars="100"/>
        <w:outlineLvl w:val="0"/>
        <w:rPr>
          <w:rFonts w:ascii="黑体" w:hAnsi="黑体" w:eastAsia="黑体"/>
          <w:sz w:val="36"/>
          <w:szCs w:val="36"/>
        </w:rPr>
      </w:pPr>
      <w:bookmarkStart w:id="105" w:name="_Toc20962"/>
      <w:r>
        <w:rPr>
          <w:rFonts w:ascii="黑体" w:hAnsi="黑体" w:eastAsia="黑体"/>
          <w:sz w:val="36"/>
          <w:szCs w:val="36"/>
        </w:rPr>
        <w:t>八、实施保障</w:t>
      </w:r>
      <w:bookmarkEnd w:id="105"/>
    </w:p>
    <w:p>
      <w:pPr>
        <w:overflowPunct w:val="0"/>
        <w:adjustRightInd w:val="0"/>
        <w:ind w:firstLine="643" w:firstLineChars="200"/>
        <w:rPr>
          <w:rFonts w:ascii="仿宋" w:hAnsi="仿宋" w:eastAsia="仿宋"/>
          <w:b/>
          <w:szCs w:val="32"/>
        </w:rPr>
      </w:pPr>
      <w:r>
        <w:rPr>
          <w:rFonts w:hint="eastAsia" w:ascii="仿宋" w:hAnsi="仿宋" w:eastAsia="仿宋"/>
          <w:b/>
          <w:szCs w:val="32"/>
        </w:rPr>
        <w:t>（一）教学基本条件</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1、师资队伍</w:t>
      </w:r>
    </w:p>
    <w:p>
      <w:pPr>
        <w:overflowPunct w:val="0"/>
        <w:adjustRightInd w:val="0"/>
        <w:ind w:firstLine="640" w:firstLineChars="200"/>
        <w:outlineLvl w:val="0"/>
        <w:rPr>
          <w:rFonts w:ascii="仿宋" w:hAnsi="仿宋" w:eastAsia="仿宋"/>
          <w:szCs w:val="32"/>
        </w:rPr>
      </w:pPr>
      <w:bookmarkStart w:id="106" w:name="_Toc13495"/>
      <w:r>
        <w:rPr>
          <w:rFonts w:hint="eastAsia" w:ascii="仿宋" w:hAnsi="仿宋" w:eastAsia="仿宋"/>
          <w:szCs w:val="32"/>
        </w:rPr>
        <w:t>电子信息工程技术专业现有专任教师15人，专任教师中有硕士及以上学历2人，教授1人，副高职称4人，近5年参加各类竞赛或指导学生参赛累计获奖30多人次。</w:t>
      </w:r>
      <w:bookmarkEnd w:id="106"/>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spacing w:line="440" w:lineRule="exact"/>
        <w:ind w:firstLine="640" w:firstLineChars="200"/>
        <w:rPr>
          <w:rFonts w:ascii="仿宋" w:hAnsi="仿宋" w:eastAsia="仿宋"/>
          <w:bCs/>
          <w:szCs w:val="32"/>
        </w:rPr>
      </w:pPr>
      <w:r>
        <w:rPr>
          <w:rFonts w:hint="eastAsia" w:ascii="仿宋" w:hAnsi="仿宋" w:eastAsia="仿宋"/>
          <w:bCs/>
          <w:szCs w:val="32"/>
        </w:rPr>
        <w:t>专业教室：</w:t>
      </w:r>
    </w:p>
    <w:p>
      <w:pPr>
        <w:spacing w:line="440" w:lineRule="exact"/>
        <w:ind w:firstLine="640" w:firstLineChars="200"/>
        <w:rPr>
          <w:rFonts w:ascii="仿宋" w:hAnsi="仿宋" w:eastAsia="仿宋"/>
          <w:bCs/>
          <w:szCs w:val="32"/>
        </w:rPr>
      </w:pPr>
      <w:r>
        <w:rPr>
          <w:rFonts w:hint="eastAsia" w:ascii="仿宋" w:hAnsi="仿宋" w:eastAsia="仿宋"/>
          <w:bCs/>
          <w:szCs w:val="32"/>
        </w:rPr>
        <w:t>配备黑板、多媒体计算机、投影设备、音响设备、应急照明灯装置处于良好状态，符合紧急疏散要求，标志明显，逃生通道畅通无阻。</w:t>
      </w:r>
    </w:p>
    <w:p>
      <w:pPr>
        <w:spacing w:line="440" w:lineRule="exact"/>
        <w:ind w:firstLine="640" w:firstLineChars="200"/>
        <w:rPr>
          <w:rFonts w:ascii="仿宋" w:hAnsi="仿宋" w:eastAsia="仿宋"/>
          <w:szCs w:val="32"/>
        </w:rPr>
      </w:pPr>
      <w:r>
        <w:rPr>
          <w:rFonts w:hint="eastAsia" w:ascii="仿宋" w:hAnsi="仿宋" w:eastAsia="仿宋"/>
          <w:szCs w:val="32"/>
        </w:rPr>
        <w:t>校内实训室：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（1）电工基础实训室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电工基础实训室配备了电工实验台、单相调压器、三相调压器、单双臂电桥、电压表、电流表、万用表、示波器、电工工具等。</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（2）模拟电子技术实训室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模拟电子技术实训室配备了直流稳压电源、低频信号源、示波器、毫伏表、晶体管图示仪、万用表、焊台、常用电子工具等。</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（3）数字电子技术实训室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数字电子技术实训室配备了数字电子实验箱、低频信号源、示波器、万用表、焊台、常用电子工具等。</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（4）电子产品生产与工艺实训室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电子产品生产与工艺实训室配备了电子产品生产线、浸焊炉、回流焊、热风枪焊台等设备；恒温焊台和常用电子装接工具。</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（5）传感器技术实训室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传感器技术实训室配备了传感器实验箱、万用表、示波器、各类光电传感器、光栅传感器、温湿度传感器、霍尔传感器、电阻应变式传感器等。</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（6）C语言实训室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C语言实训室配备了学生计算机和教师计算机、机房管理软件、C语言学习软件等。</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（7）单片机技术实训室</w:t>
      </w:r>
    </w:p>
    <w:p>
      <w:pPr>
        <w:widowControl/>
        <w:snapToGrid w:val="0"/>
        <w:spacing w:line="520" w:lineRule="exact"/>
        <w:ind w:firstLine="640" w:firstLineChars="200"/>
        <w:jc w:val="left"/>
        <w:rPr>
          <w:rFonts w:ascii="仿宋" w:hAnsi="仿宋" w:eastAsia="仿宋"/>
          <w:bCs/>
          <w:szCs w:val="32"/>
        </w:rPr>
      </w:pPr>
      <w:r>
        <w:rPr>
          <w:rFonts w:hint="eastAsia" w:ascii="仿宋" w:hAnsi="仿宋" w:eastAsia="仿宋"/>
          <w:bCs/>
          <w:szCs w:val="32"/>
        </w:rPr>
        <w:t>单片机技术实训室配备了学生计算机和教师计算机、机房管理软件、单片机学习开发平台、单片机开发板，直流稳压电源、低频信号源、万用表、焊接工具等。</w:t>
      </w:r>
    </w:p>
    <w:p>
      <w:pPr>
        <w:overflowPunct w:val="0"/>
        <w:adjustRightInd w:val="0"/>
        <w:ind w:firstLine="640"/>
        <w:outlineLvl w:val="0"/>
        <w:rPr>
          <w:rFonts w:ascii="仿宋" w:hAnsi="仿宋" w:eastAsia="仿宋"/>
          <w:szCs w:val="32"/>
        </w:rPr>
      </w:pPr>
      <w:r>
        <w:rPr>
          <w:rFonts w:hint="eastAsia" w:ascii="宋体" w:hAnsi="宋体" w:eastAsia="宋体"/>
          <w:bCs/>
          <w:color w:val="000000"/>
          <w:kern w:val="0"/>
          <w:sz w:val="28"/>
          <w:szCs w:val="28"/>
        </w:rPr>
        <w:t xml:space="preserve">    </w:t>
      </w:r>
      <w:r>
        <w:rPr>
          <w:rFonts w:hint="eastAsia" w:ascii="仿宋" w:hAnsi="仿宋" w:eastAsia="仿宋"/>
          <w:szCs w:val="32"/>
        </w:rPr>
        <w:t>校外实训基地：广西工程职业学院与思创电子公司共建的校外实训基地。</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3、教学资源</w:t>
      </w:r>
    </w:p>
    <w:p>
      <w:pPr>
        <w:overflowPunct w:val="0"/>
        <w:adjustRightInd w:val="0"/>
        <w:ind w:firstLine="640"/>
        <w:outlineLvl w:val="0"/>
        <w:rPr>
          <w:rFonts w:ascii="仿宋" w:hAnsi="仿宋" w:eastAsia="仿宋"/>
          <w:bCs/>
          <w:szCs w:val="32"/>
        </w:rPr>
      </w:pPr>
      <w:bookmarkStart w:id="107" w:name="_Toc9669"/>
      <w:bookmarkStart w:id="108" w:name="_Toc39423573"/>
      <w:bookmarkStart w:id="109" w:name="_Toc39849479"/>
      <w:r>
        <w:rPr>
          <w:rFonts w:hint="eastAsia" w:ascii="仿宋" w:hAnsi="仿宋" w:eastAsia="仿宋"/>
          <w:bCs/>
          <w:szCs w:val="32"/>
        </w:rPr>
        <w:t>（1）教材选用基本要求</w:t>
      </w:r>
    </w:p>
    <w:p>
      <w:pPr>
        <w:overflowPunct w:val="0"/>
        <w:adjustRightInd w:val="0"/>
        <w:ind w:firstLine="640"/>
        <w:outlineLvl w:val="0"/>
        <w:rPr>
          <w:rFonts w:ascii="仿宋" w:hAnsi="仿宋" w:eastAsia="仿宋"/>
          <w:szCs w:val="32"/>
        </w:rPr>
      </w:pPr>
      <w:r>
        <w:rPr>
          <w:rFonts w:hint="eastAsia" w:ascii="仿宋" w:hAnsi="仿宋" w:eastAsia="仿宋"/>
          <w:szCs w:val="32"/>
        </w:rPr>
        <w:t>教学资源丰富，所有课程的教材采用各出版社“十四五”规划教材，主要由本专业教师主编和参编，出版社主要有中国电气工业出版社、机械工业出版社、中国水利水电出版社、中国建材工业出版社、上海交通大学出版社等。</w:t>
      </w:r>
    </w:p>
    <w:p>
      <w:pPr>
        <w:overflowPunct w:val="0"/>
        <w:adjustRightInd w:val="0"/>
        <w:ind w:firstLine="640"/>
        <w:outlineLvl w:val="0"/>
        <w:rPr>
          <w:rFonts w:ascii="仿宋" w:hAnsi="仿宋" w:eastAsia="仿宋"/>
          <w:bCs/>
          <w:szCs w:val="32"/>
        </w:rPr>
      </w:pPr>
      <w:r>
        <w:rPr>
          <w:rFonts w:hint="eastAsia" w:ascii="仿宋" w:hAnsi="仿宋" w:eastAsia="仿宋"/>
          <w:bCs/>
          <w:szCs w:val="32"/>
        </w:rPr>
        <w:t>（2）图书文献配备基本要求</w:t>
      </w:r>
    </w:p>
    <w:p>
      <w:pPr>
        <w:overflowPunct w:val="0"/>
        <w:adjustRightInd w:val="0"/>
        <w:ind w:firstLine="640"/>
        <w:outlineLvl w:val="0"/>
        <w:rPr>
          <w:rFonts w:ascii="仿宋" w:hAnsi="仿宋" w:eastAsia="仿宋"/>
          <w:szCs w:val="32"/>
        </w:rPr>
      </w:pPr>
      <w:r>
        <w:rPr>
          <w:rFonts w:hint="eastAsia" w:ascii="仿宋" w:hAnsi="仿宋" w:eastAsia="仿宋"/>
          <w:szCs w:val="32"/>
        </w:rPr>
        <w:t>学校图书馆和汽车与机电学院图书室配套采购与本专业相关的教材、图集、规范、标准，满足师生借阅需求。</w:t>
      </w:r>
      <w:bookmarkEnd w:id="107"/>
    </w:p>
    <w:bookmarkEnd w:id="108"/>
    <w:bookmarkEnd w:id="109"/>
    <w:p>
      <w:pPr>
        <w:overflowPunct w:val="0"/>
        <w:adjustRightInd w:val="0"/>
        <w:ind w:firstLine="643" w:firstLineChars="200"/>
        <w:rPr>
          <w:rFonts w:ascii="仿宋" w:hAnsi="仿宋" w:eastAsia="仿宋"/>
          <w:b/>
          <w:szCs w:val="32"/>
        </w:rPr>
      </w:pPr>
      <w:bookmarkStart w:id="110" w:name="_bookmark110"/>
      <w:bookmarkEnd w:id="110"/>
      <w:r>
        <w:rPr>
          <w:rFonts w:hint="eastAsia" w:ascii="仿宋" w:hAnsi="仿宋" w:eastAsia="仿宋"/>
          <w:b/>
          <w:szCs w:val="32"/>
        </w:rPr>
        <w:t>（二）质量保障</w:t>
      </w:r>
    </w:p>
    <w:p>
      <w:pPr>
        <w:ind w:firstLine="640" w:firstLineChars="200"/>
      </w:pPr>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3.学校应建立毕业生跟踪反馈机制及社会评价机制，并对生源情况、在校生学业水平、毕业生就业情况等进行分析，定期评价人才培养质量和培养目标达成情况。</w:t>
      </w:r>
    </w:p>
    <w:p>
      <w:pPr>
        <w:overflowPunct w:val="0"/>
        <w:adjustRightInd w:val="0"/>
        <w:ind w:firstLine="640" w:firstLineChars="200"/>
        <w:rPr>
          <w:rFonts w:ascii="仿宋" w:hAnsi="仿宋" w:eastAsia="仿宋"/>
          <w:b/>
          <w:szCs w:val="32"/>
        </w:rPr>
      </w:pPr>
      <w:r>
        <w:rPr>
          <w:rFonts w:hint="eastAsia" w:ascii="仿宋" w:hAnsi="仿宋" w:eastAsia="仿宋" w:cs="仿宋"/>
          <w:szCs w:val="32"/>
        </w:rPr>
        <w:t>4.专业教研组织应充分利用评价分析结果有效改进专业教学，持续提高人才培养质量。</w:t>
      </w:r>
      <w:r>
        <w:rPr>
          <w:rFonts w:hint="eastAsia" w:ascii="仿宋" w:hAnsi="仿宋" w:eastAsia="仿宋" w:cs="仿宋"/>
          <w:szCs w:val="32"/>
        </w:rPr>
        <w:br w:type="textWrapping"/>
      </w:r>
    </w:p>
    <w:p>
      <w:pPr>
        <w:overflowPunct w:val="0"/>
        <w:adjustRightInd w:val="0"/>
        <w:ind w:firstLine="720" w:firstLineChars="200"/>
        <w:outlineLvl w:val="0"/>
        <w:rPr>
          <w:rFonts w:ascii="黑体" w:hAnsi="黑体" w:eastAsia="黑体"/>
          <w:sz w:val="36"/>
          <w:szCs w:val="36"/>
        </w:rPr>
      </w:pPr>
      <w:bookmarkStart w:id="111" w:name="_Toc24940"/>
      <w:r>
        <w:rPr>
          <w:rFonts w:ascii="黑体" w:hAnsi="黑体" w:eastAsia="黑体"/>
          <w:sz w:val="36"/>
          <w:szCs w:val="36"/>
        </w:rPr>
        <w:t>九、毕业要求</w:t>
      </w:r>
      <w:bookmarkEnd w:id="111"/>
    </w:p>
    <w:p>
      <w:pPr>
        <w:overflowPunct w:val="0"/>
        <w:adjustRightInd w:val="0"/>
        <w:ind w:firstLine="640" w:firstLineChars="200"/>
        <w:rPr>
          <w:rFonts w:ascii="仿宋" w:hAnsi="仿宋" w:eastAsia="仿宋"/>
          <w:szCs w:val="32"/>
        </w:rPr>
      </w:pPr>
      <w:r>
        <w:rPr>
          <w:rFonts w:hint="eastAsia" w:ascii="仿宋" w:hAnsi="仿宋" w:eastAsia="仿宋"/>
          <w:szCs w:val="32"/>
        </w:rPr>
        <w:t>学生在规定年限内修足规定学分,且思想品德考核合格方准予毕业。毕业学分包括课程学习学分与毕业资格学分两部分,三年制总学分为151.5学分,其中课程学习学分147.5学分,毕业资格学分为4学分,包括创新研发与应用项目、劳动素养课程、职业资格证书专业技能竞赛、创新创业实践、劳动素养、阅读素养等“第二课堂成绩单”。</w:t>
      </w:r>
    </w:p>
    <w:p>
      <w:pPr>
        <w:overflowPunct w:val="0"/>
        <w:adjustRightInd w:val="0"/>
        <w:outlineLvl w:val="0"/>
        <w:rPr>
          <w:rFonts w:ascii="仿宋" w:hAnsi="仿宋" w:eastAsia="仿宋"/>
          <w:szCs w:val="32"/>
        </w:rPr>
      </w:pPr>
    </w:p>
    <w:p>
      <w:pPr>
        <w:overflowPunct w:val="0"/>
        <w:adjustRightInd w:val="0"/>
        <w:outlineLvl w:val="0"/>
        <w:rPr>
          <w:rFonts w:ascii="仿宋" w:hAnsi="仿宋" w:eastAsia="仿宋"/>
          <w:szCs w:val="32"/>
        </w:rPr>
      </w:pPr>
    </w:p>
    <w:p>
      <w:pPr>
        <w:overflowPunct w:val="0"/>
        <w:adjustRightInd w:val="0"/>
        <w:outlineLvl w:val="0"/>
        <w:rPr>
          <w:rFonts w:ascii="仿宋" w:hAnsi="仿宋" w:eastAsia="仿宋"/>
          <w:szCs w:val="32"/>
        </w:rPr>
      </w:pPr>
      <w:bookmarkStart w:id="112" w:name="_Toc3224"/>
    </w:p>
    <w:p>
      <w:pPr>
        <w:overflowPunct w:val="0"/>
        <w:adjustRightInd w:val="0"/>
        <w:outlineLvl w:val="0"/>
        <w:rPr>
          <w:rFonts w:ascii="黑体" w:hAnsi="黑体" w:eastAsia="黑体"/>
          <w:sz w:val="36"/>
          <w:szCs w:val="36"/>
        </w:rPr>
      </w:pPr>
      <w:r>
        <w:rPr>
          <w:rFonts w:ascii="黑体" w:hAnsi="黑体" w:eastAsia="黑体"/>
          <w:sz w:val="36"/>
          <w:szCs w:val="36"/>
        </w:rPr>
        <w:t>十、附录</w:t>
      </w:r>
      <w:bookmarkEnd w:id="112"/>
    </w:p>
    <w:p>
      <w:pPr>
        <w:jc w:val="center"/>
        <w:outlineLvl w:val="0"/>
        <w:rPr>
          <w:rFonts w:ascii="宋体" w:hAnsi="宋体"/>
          <w:b/>
          <w:bCs/>
          <w:sz w:val="36"/>
        </w:rPr>
      </w:pPr>
      <w:bookmarkStart w:id="113" w:name="_Toc6305"/>
      <w:r>
        <w:rPr>
          <w:rFonts w:hint="eastAsia" w:ascii="宋体" w:hAnsi="宋体"/>
          <w:b/>
          <w:bCs/>
          <w:sz w:val="36"/>
        </w:rPr>
        <w:t>广西工程职业学院人才培养方案</w:t>
      </w:r>
      <w:bookmarkEnd w:id="113"/>
    </w:p>
    <w:p>
      <w:pPr>
        <w:jc w:val="center"/>
        <w:outlineLvl w:val="0"/>
        <w:rPr>
          <w:rFonts w:ascii="宋体" w:hAnsi="宋体"/>
          <w:b/>
          <w:bCs/>
          <w:sz w:val="36"/>
        </w:rPr>
      </w:pPr>
      <w:bookmarkStart w:id="114" w:name="_Toc25753"/>
      <w:bookmarkStart w:id="115" w:name="_Toc20080"/>
      <w:r>
        <w:rPr>
          <w:rFonts w:hint="eastAsia" w:ascii="宋体" w:hAnsi="宋体"/>
          <w:b/>
          <w:bCs/>
          <w:sz w:val="36"/>
        </w:rPr>
        <w:t>调整申请表</w:t>
      </w:r>
      <w:bookmarkEnd w:id="114"/>
      <w:bookmarkEnd w:id="115"/>
    </w:p>
    <w:tbl>
      <w:tblPr>
        <w:tblStyle w:val="12"/>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ind w:firstLine="640" w:firstLineChars="20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8102409"/>
    </w:sdtPr>
    <w:sdtContent>
      <w:p>
        <w:pPr>
          <w:pStyle w:val="7"/>
          <w:jc w:val="center"/>
        </w:pPr>
        <w:r>
          <w:fldChar w:fldCharType="begin"/>
        </w:r>
        <w:r>
          <w:instrText xml:space="preserve">PAGE   \* MERGEFORMAT</w:instrText>
        </w:r>
        <w:r>
          <w:fldChar w:fldCharType="separate"/>
        </w:r>
        <w:r>
          <w:rPr>
            <w:lang w:val="zh-CN"/>
          </w:rPr>
          <w:t>21</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22C"/>
    <w:rsid w:val="00002291"/>
    <w:rsid w:val="000F00C6"/>
    <w:rsid w:val="00146141"/>
    <w:rsid w:val="002278C2"/>
    <w:rsid w:val="00340347"/>
    <w:rsid w:val="003478AC"/>
    <w:rsid w:val="00392C23"/>
    <w:rsid w:val="00454465"/>
    <w:rsid w:val="00517E2F"/>
    <w:rsid w:val="00647AD3"/>
    <w:rsid w:val="009442F4"/>
    <w:rsid w:val="009A022C"/>
    <w:rsid w:val="009C6DAB"/>
    <w:rsid w:val="00B84201"/>
    <w:rsid w:val="00BB5A44"/>
    <w:rsid w:val="00CB1AE5"/>
    <w:rsid w:val="00D17F68"/>
    <w:rsid w:val="02BF29A5"/>
    <w:rsid w:val="11AE3611"/>
    <w:rsid w:val="1820627F"/>
    <w:rsid w:val="1CE501CD"/>
    <w:rsid w:val="1FDA0395"/>
    <w:rsid w:val="32A22BB3"/>
    <w:rsid w:val="3C4D05DA"/>
    <w:rsid w:val="3F4551F3"/>
    <w:rsid w:val="466D2848"/>
    <w:rsid w:val="4E645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6"/>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toc 3"/>
    <w:basedOn w:val="1"/>
    <w:next w:val="1"/>
    <w:unhideWhenUsed/>
    <w:qFormat/>
    <w:uiPriority w:val="39"/>
    <w:pPr>
      <w:ind w:left="840" w:leftChars="400"/>
    </w:pPr>
  </w:style>
  <w:style w:type="paragraph" w:styleId="6">
    <w:name w:val="Balloon Text"/>
    <w:basedOn w:val="1"/>
    <w:link w:val="17"/>
    <w:unhideWhenUsed/>
    <w:qFormat/>
    <w:uiPriority w:val="99"/>
    <w:rPr>
      <w:sz w:val="18"/>
      <w:szCs w:val="18"/>
    </w:rPr>
  </w:style>
  <w:style w:type="paragraph" w:styleId="7">
    <w:name w:val="footer"/>
    <w:basedOn w:val="1"/>
    <w:link w:val="18"/>
    <w:unhideWhenUsed/>
    <w:qFormat/>
    <w:uiPriority w:val="0"/>
    <w:pPr>
      <w:tabs>
        <w:tab w:val="center" w:pos="4153"/>
        <w:tab w:val="right" w:pos="8306"/>
      </w:tabs>
      <w:snapToGrid w:val="0"/>
      <w:jc w:val="lef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Normal (Web)"/>
    <w:basedOn w:val="1"/>
    <w:qFormat/>
    <w:uiPriority w:val="0"/>
    <w:pPr>
      <w:spacing w:before="100" w:beforeAutospacing="1" w:after="100" w:afterAutospacing="1"/>
      <w:jc w:val="left"/>
    </w:pPr>
    <w:rPr>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1 字符"/>
    <w:basedOn w:val="14"/>
    <w:link w:val="2"/>
    <w:qFormat/>
    <w:uiPriority w:val="9"/>
    <w:rPr>
      <w:rFonts w:ascii="Times New Roman" w:hAnsi="Times New Roman" w:eastAsia="仿宋" w:cs="Times New Roman"/>
      <w:b/>
      <w:bCs/>
      <w:kern w:val="44"/>
      <w:sz w:val="36"/>
      <w:szCs w:val="44"/>
    </w:rPr>
  </w:style>
  <w:style w:type="character" w:customStyle="1" w:styleId="16">
    <w:name w:val="标题 2 字符"/>
    <w:basedOn w:val="14"/>
    <w:link w:val="3"/>
    <w:semiHidden/>
    <w:qFormat/>
    <w:uiPriority w:val="9"/>
    <w:rPr>
      <w:rFonts w:eastAsia="仿宋" w:asciiTheme="majorHAnsi" w:hAnsiTheme="majorHAnsi" w:cstheme="majorBidi"/>
      <w:b/>
      <w:bCs/>
      <w:sz w:val="32"/>
      <w:szCs w:val="32"/>
    </w:rPr>
  </w:style>
  <w:style w:type="character" w:customStyle="1" w:styleId="17">
    <w:name w:val="批注框文本 字符"/>
    <w:basedOn w:val="14"/>
    <w:link w:val="6"/>
    <w:semiHidden/>
    <w:qFormat/>
    <w:uiPriority w:val="99"/>
    <w:rPr>
      <w:rFonts w:ascii="Times New Roman" w:hAnsi="Times New Roman" w:eastAsia="仿宋_GB2312" w:cs="Times New Roman"/>
      <w:sz w:val="18"/>
      <w:szCs w:val="18"/>
    </w:rPr>
  </w:style>
  <w:style w:type="character" w:customStyle="1" w:styleId="18">
    <w:name w:val="页脚 字符"/>
    <w:basedOn w:val="14"/>
    <w:link w:val="7"/>
    <w:qFormat/>
    <w:uiPriority w:val="0"/>
    <w:rPr>
      <w:rFonts w:ascii="Times New Roman" w:hAnsi="Times New Roman" w:eastAsia="仿宋_GB2312" w:cs="Times New Roman"/>
      <w:sz w:val="18"/>
      <w:szCs w:val="18"/>
    </w:rPr>
  </w:style>
  <w:style w:type="character" w:customStyle="1" w:styleId="19">
    <w:name w:val="页眉 字符"/>
    <w:basedOn w:val="14"/>
    <w:link w:val="8"/>
    <w:qFormat/>
    <w:uiPriority w:val="0"/>
    <w:rPr>
      <w:rFonts w:ascii="Times New Roman" w:hAnsi="Times New Roman" w:eastAsia="仿宋_GB2312" w:cs="Times New Roman"/>
      <w:sz w:val="18"/>
      <w:szCs w:val="18"/>
    </w:rPr>
  </w:style>
  <w:style w:type="paragraph" w:customStyle="1" w:styleId="20">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21">
    <w:name w:val="font81"/>
    <w:basedOn w:val="14"/>
    <w:qFormat/>
    <w:uiPriority w:val="0"/>
    <w:rPr>
      <w:rFonts w:hint="default" w:ascii="Times New Roman" w:hAnsi="Times New Roman" w:cs="Times New Roman"/>
      <w:color w:val="FF0000"/>
      <w:sz w:val="18"/>
      <w:szCs w:val="18"/>
      <w:u w:val="none"/>
    </w:rPr>
  </w:style>
  <w:style w:type="character" w:customStyle="1" w:styleId="22">
    <w:name w:val="font212"/>
    <w:basedOn w:val="14"/>
    <w:qFormat/>
    <w:uiPriority w:val="0"/>
    <w:rPr>
      <w:rFonts w:hint="eastAsia" w:ascii="宋体" w:hAnsi="宋体" w:eastAsia="宋体" w:cs="宋体"/>
      <w:color w:val="FF0000"/>
      <w:sz w:val="18"/>
      <w:szCs w:val="18"/>
      <w:u w:val="none"/>
    </w:rPr>
  </w:style>
  <w:style w:type="character" w:customStyle="1" w:styleId="23">
    <w:name w:val="font112"/>
    <w:basedOn w:val="14"/>
    <w:qFormat/>
    <w:uiPriority w:val="0"/>
    <w:rPr>
      <w:rFonts w:hint="default" w:ascii="Times New Roman" w:hAnsi="Times New Roman" w:cs="Times New Roman"/>
      <w:color w:val="000000"/>
      <w:sz w:val="18"/>
      <w:szCs w:val="18"/>
      <w:u w:val="none"/>
    </w:rPr>
  </w:style>
  <w:style w:type="character" w:customStyle="1" w:styleId="24">
    <w:name w:val="font181"/>
    <w:basedOn w:val="14"/>
    <w:qFormat/>
    <w:uiPriority w:val="0"/>
    <w:rPr>
      <w:rFonts w:hint="eastAsia" w:ascii="宋体" w:hAnsi="宋体" w:eastAsia="宋体" w:cs="宋体"/>
      <w:color w:val="000000"/>
      <w:sz w:val="18"/>
      <w:szCs w:val="18"/>
      <w:u w:val="none"/>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WPSOffice手动目录 3"/>
    <w:qFormat/>
    <w:uiPriority w:val="0"/>
    <w:pPr>
      <w:ind w:left="400" w:leftChars="4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1914</Words>
  <Characters>10910</Characters>
  <Lines>90</Lines>
  <Paragraphs>25</Paragraphs>
  <TotalTime>87</TotalTime>
  <ScaleCrop>false</ScaleCrop>
  <LinksUpToDate>false</LinksUpToDate>
  <CharactersWithSpaces>12799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2021-12-19T02:20:00Z</dcterms:created>
  <dc:creator>USER</dc:creator>
  <cp:lastModifiedBy>Administrator</cp:lastModifiedBy>
  <dcterms:modified xsi:type="dcterms:W3CDTF">2022-01-28T13:41:48Z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