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4"/>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rPr>
          <w:rFonts w:ascii="仿宋" w:hAnsi="仿宋" w:eastAsia="仿宋"/>
          <w:szCs w:val="32"/>
        </w:rPr>
      </w:pPr>
    </w:p>
    <w:p>
      <w:pPr>
        <w:jc w:val="center"/>
        <w:rPr>
          <w:rFonts w:ascii="华文中宋" w:hAnsi="华文中宋" w:eastAsia="华文中宋"/>
          <w:sz w:val="56"/>
          <w:szCs w:val="52"/>
        </w:rPr>
      </w:pPr>
      <w:r>
        <w:rPr>
          <w:rFonts w:hint="eastAsia" w:ascii="华文中宋" w:hAnsi="华文中宋" w:eastAsia="华文中宋"/>
          <w:sz w:val="56"/>
          <w:szCs w:val="52"/>
        </w:rPr>
        <w:t>2021级电气自动化技术</w:t>
      </w:r>
    </w:p>
    <w:p>
      <w:pPr>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ind w:firstLine="442" w:firstLineChars="100"/>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14:textFill>
            <w14:solidFill>
              <w14:schemeClr w14:val="tx1"/>
            </w14:solidFill>
          </w14:textFill>
        </w:rPr>
        <w:t>电气自动化技术</w:t>
      </w:r>
      <w:r>
        <w:rPr>
          <w:rFonts w:ascii="黑体" w:hAnsi="黑体" w:eastAsia="黑体"/>
          <w:b/>
          <w:sz w:val="44"/>
          <w:szCs w:val="44"/>
        </w:rPr>
        <w:t>专业人才培养方案</w:t>
      </w:r>
    </w:p>
    <w:p>
      <w:pPr>
        <w:pStyle w:val="2"/>
        <w:keepNext/>
        <w:keepLines/>
        <w:pageBreakBefore w:val="0"/>
        <w:widowControl w:val="0"/>
        <w:kinsoku/>
        <w:wordWrap/>
        <w:overflowPunct/>
        <w:topLinePunct w:val="0"/>
        <w:autoSpaceDE/>
        <w:autoSpaceDN/>
        <w:bidi w:val="0"/>
        <w:adjustRightInd/>
        <w:snapToGrid/>
        <w:spacing w:line="579" w:lineRule="auto"/>
        <w:ind w:firstLine="723" w:firstLineChars="200"/>
        <w:textAlignment w:val="auto"/>
        <w:rPr>
          <w:rFonts w:ascii="华光小标宋_CNKI" w:hAnsi="华光小标宋_CNKI" w:eastAsia="华光小标宋_CNKI"/>
          <w:color w:val="FF0000"/>
          <w:sz w:val="21"/>
          <w:szCs w:val="21"/>
        </w:rPr>
      </w:pPr>
      <w:bookmarkStart w:id="0" w:name="_Toc90857972"/>
      <w:r>
        <w:rPr>
          <w:rFonts w:ascii="黑体" w:hAnsi="黑体" w:eastAsia="黑体"/>
          <w:szCs w:val="36"/>
        </w:rPr>
        <w:t>一、专业名称及代码</w:t>
      </w:r>
      <w:bookmarkEnd w:id="0"/>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专业名称：电气自动化技术</w:t>
      </w:r>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专业代码：460306</w:t>
      </w:r>
    </w:p>
    <w:p>
      <w:pPr>
        <w:overflowPunct w:val="0"/>
        <w:adjustRightInd w:val="0"/>
        <w:ind w:firstLine="720" w:firstLineChars="200"/>
        <w:outlineLvl w:val="0"/>
        <w:rPr>
          <w:rFonts w:ascii="黑体" w:hAnsi="黑体" w:eastAsia="黑体"/>
          <w:sz w:val="36"/>
          <w:szCs w:val="36"/>
        </w:rPr>
      </w:pPr>
      <w:bookmarkStart w:id="1" w:name="_Toc6928"/>
      <w:r>
        <w:rPr>
          <w:rFonts w:ascii="黑体" w:hAnsi="黑体" w:eastAsia="黑体"/>
          <w:sz w:val="36"/>
          <w:szCs w:val="36"/>
        </w:rPr>
        <w:t>二、入学要求</w:t>
      </w:r>
      <w:bookmarkEnd w:id="1"/>
    </w:p>
    <w:p>
      <w:pPr>
        <w:overflowPunct w:val="0"/>
        <w:adjustRightInd w:val="0"/>
        <w:ind w:firstLine="640" w:firstLineChars="200"/>
        <w:rPr>
          <w:rFonts w:hint="eastAsia" w:ascii="仿宋" w:hAnsi="仿宋" w:eastAsia="仿宋"/>
          <w:szCs w:val="32"/>
          <w:lang w:eastAsia="zh-CN"/>
        </w:rPr>
      </w:pPr>
      <w:r>
        <w:rPr>
          <w:rFonts w:hint="eastAsia" w:ascii="仿宋" w:hAnsi="仿宋" w:eastAsia="仿宋"/>
          <w:szCs w:val="32"/>
          <w:lang w:eastAsia="zh-CN"/>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2" w:name="_Toc17180"/>
      <w:r>
        <w:rPr>
          <w:rFonts w:ascii="黑体" w:hAnsi="黑体" w:eastAsia="黑体"/>
          <w:sz w:val="36"/>
          <w:szCs w:val="36"/>
        </w:rPr>
        <w:t>三、修业年限</w:t>
      </w:r>
      <w:bookmarkEnd w:id="2"/>
    </w:p>
    <w:p>
      <w:pPr>
        <w:overflowPunct w:val="0"/>
        <w:adjustRightInd w:val="0"/>
        <w:ind w:firstLine="640" w:firstLineChars="200"/>
        <w:rPr>
          <w:rFonts w:ascii="仿宋" w:hAnsi="仿宋" w:eastAsia="仿宋"/>
          <w:szCs w:val="32"/>
        </w:rPr>
      </w:pPr>
      <w:r>
        <w:rPr>
          <w:rFonts w:hint="eastAsia" w:ascii="仿宋" w:hAnsi="仿宋" w:eastAsia="仿宋"/>
          <w:szCs w:val="32"/>
          <w:lang w:val="en-US" w:eastAsia="zh-CN"/>
        </w:rPr>
        <w:t>标准修业年限为</w:t>
      </w:r>
      <w:r>
        <w:rPr>
          <w:rFonts w:ascii="仿宋" w:hAnsi="仿宋" w:eastAsia="仿宋"/>
          <w:szCs w:val="32"/>
        </w:rPr>
        <w:t>3年，</w:t>
      </w:r>
      <w:r>
        <w:rPr>
          <w:rFonts w:hint="eastAsia" w:ascii="仿宋" w:hAnsi="仿宋" w:eastAsia="仿宋"/>
          <w:szCs w:val="32"/>
          <w:lang w:val="en-US" w:eastAsia="zh-CN"/>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bookmarkStart w:id="3" w:name="_Toc90857975"/>
      <w:r>
        <w:rPr>
          <w:rFonts w:ascii="黑体" w:hAnsi="黑体" w:eastAsia="黑体"/>
          <w:sz w:val="36"/>
          <w:szCs w:val="36"/>
        </w:rPr>
        <w:t>四、职业面向</w:t>
      </w:r>
      <w:bookmarkEnd w:id="3"/>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电气自动化技术专业职业岗位分析表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7"/>
        <w:gridCol w:w="1378"/>
        <w:gridCol w:w="1358"/>
        <w:gridCol w:w="1896"/>
        <w:gridCol w:w="1297"/>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装备制造大类（46）</w:t>
            </w:r>
          </w:p>
          <w:p>
            <w:pPr>
              <w:overflowPunct w:val="0"/>
              <w:adjustRightInd w:val="0"/>
              <w:rPr>
                <w:rFonts w:ascii="仿宋" w:hAnsi="仿宋" w:eastAsia="仿宋"/>
                <w:sz w:val="24"/>
                <w:szCs w:val="24"/>
              </w:rPr>
            </w:pP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自动化类（4603）</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通用设备制造业（34）;</w:t>
            </w:r>
          </w:p>
          <w:p>
            <w:pPr>
              <w:overflowPunct w:val="0"/>
              <w:adjustRightInd w:val="0"/>
              <w:rPr>
                <w:rFonts w:ascii="仿宋" w:hAnsi="仿宋" w:eastAsia="仿宋"/>
                <w:sz w:val="24"/>
                <w:szCs w:val="24"/>
              </w:rPr>
            </w:pPr>
            <w:r>
              <w:rPr>
                <w:rFonts w:hint="eastAsia" w:ascii="仿宋" w:hAnsi="仿宋" w:eastAsia="仿宋"/>
                <w:sz w:val="24"/>
                <w:szCs w:val="24"/>
              </w:rPr>
              <w:t>电气机械和器材制造业（38）</w:t>
            </w:r>
          </w:p>
          <w:p>
            <w:pPr>
              <w:overflowPunct w:val="0"/>
              <w:adjustRightInd w:val="0"/>
              <w:rPr>
                <w:rFonts w:ascii="仿宋" w:hAnsi="仿宋" w:eastAsia="仿宋"/>
                <w:sz w:val="24"/>
                <w:szCs w:val="24"/>
              </w:rPr>
            </w:pPr>
          </w:p>
        </w:tc>
        <w:tc>
          <w:tcPr>
            <w:tcW w:w="1420" w:type="dxa"/>
          </w:tcPr>
          <w:p>
            <w:pPr>
              <w:overflowPunct w:val="0"/>
              <w:adjustRightInd w:val="0"/>
              <w:jc w:val="left"/>
              <w:rPr>
                <w:rFonts w:ascii="仿宋" w:hAnsi="仿宋" w:eastAsia="仿宋"/>
                <w:sz w:val="24"/>
                <w:szCs w:val="24"/>
              </w:rPr>
            </w:pPr>
            <w:r>
              <w:rPr>
                <w:rFonts w:hint="eastAsia" w:ascii="仿宋" w:hAnsi="仿宋" w:eastAsia="仿宋"/>
                <w:sz w:val="24"/>
                <w:szCs w:val="24"/>
              </w:rPr>
              <w:t>电气工程技术人员（2-02-11）;</w:t>
            </w:r>
          </w:p>
          <w:p>
            <w:pPr>
              <w:overflowPunct w:val="0"/>
              <w:adjustRightInd w:val="0"/>
              <w:rPr>
                <w:rFonts w:ascii="仿宋" w:hAnsi="仿宋" w:eastAsia="仿宋"/>
                <w:sz w:val="24"/>
                <w:szCs w:val="24"/>
              </w:rPr>
            </w:pPr>
            <w:r>
              <w:rPr>
                <w:rFonts w:hint="eastAsia" w:ascii="仿宋" w:hAnsi="仿宋" w:eastAsia="仿宋"/>
                <w:sz w:val="24"/>
                <w:szCs w:val="24"/>
              </w:rPr>
              <w:t>自动控制工程技术人员（2-02-07-07）</w:t>
            </w:r>
          </w:p>
          <w:p>
            <w:pPr>
              <w:overflowPunct w:val="0"/>
              <w:adjustRightInd w:val="0"/>
              <w:rPr>
                <w:rFonts w:ascii="仿宋" w:hAnsi="仿宋" w:eastAsia="仿宋"/>
                <w:sz w:val="24"/>
                <w:szCs w:val="24"/>
              </w:rPr>
            </w:pP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电气设备生产、安装、调试与维护；自动控制系统生产、安装及技术改造；电气设备、自动化产品营销及技术服务</w:t>
            </w:r>
          </w:p>
          <w:p>
            <w:pPr>
              <w:overflowPunct w:val="0"/>
              <w:adjustRightInd w:val="0"/>
              <w:rPr>
                <w:rFonts w:ascii="仿宋" w:hAnsi="仿宋" w:eastAsia="仿宋"/>
                <w:sz w:val="24"/>
                <w:szCs w:val="24"/>
              </w:rPr>
            </w:pP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机电一体化应用</w:t>
            </w:r>
          </w:p>
        </w:tc>
      </w:tr>
    </w:tbl>
    <w:p>
      <w:pPr>
        <w:overflowPunct w:val="0"/>
        <w:adjustRightInd w:val="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4" w:name="_Toc90857976"/>
      <w:r>
        <w:rPr>
          <w:rFonts w:ascii="黑体" w:hAnsi="黑体" w:eastAsia="黑体"/>
          <w:sz w:val="36"/>
          <w:szCs w:val="36"/>
        </w:rPr>
        <w:t>五、培养目标与培养规格</w:t>
      </w:r>
      <w:bookmarkEnd w:id="4"/>
    </w:p>
    <w:p>
      <w:pPr>
        <w:pStyle w:val="3"/>
        <w:rPr>
          <w:rFonts w:ascii="华光小标宋_CNKI" w:hAnsi="华光小标宋_CNKI" w:eastAsia="华光小标宋_CNKI"/>
          <w:color w:val="FF0000"/>
          <w:sz w:val="21"/>
          <w:szCs w:val="21"/>
        </w:rPr>
      </w:pPr>
      <w:bookmarkStart w:id="5" w:name="_Toc90857977"/>
      <w:r>
        <w:rPr>
          <w:rFonts w:ascii="仿宋" w:hAnsi="仿宋"/>
        </w:rPr>
        <w:t>（一）培养目标</w:t>
      </w:r>
      <w:bookmarkEnd w:id="5"/>
    </w:p>
    <w:p>
      <w:pPr>
        <w:rPr>
          <w:rFonts w:ascii="仿宋" w:hAnsi="仿宋" w:eastAsia="仿宋"/>
          <w:color w:val="FF0000"/>
          <w:szCs w:val="32"/>
        </w:rPr>
      </w:pPr>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、职业道德和创新意识，精益求精的工匠精神，较强的就业能力和可持续发展的能力，掌握本专业知识和技术技能的人才。</w:t>
      </w:r>
      <w:r>
        <w:rPr>
          <w:rFonts w:hint="eastAsia" w:ascii="仿宋" w:hAnsi="仿宋" w:eastAsia="仿宋"/>
          <w:color w:val="000000" w:themeColor="text1"/>
          <w:szCs w:val="32"/>
          <w14:textFill>
            <w14:solidFill>
              <w14:schemeClr w14:val="tx1"/>
            </w14:solidFill>
          </w14:textFill>
        </w:rPr>
        <w:t>面向通用设备制造业、电气机械和器材制造业的电气工程技术人员、自动控制工程技术人员等职业群，培养能够从事电气设备生产、安装、调试与维护,自动控制系统生产、安装及技术改造，电气设备、自动化产品营销及技术服务等工作的高素质技术技能人才。</w:t>
      </w:r>
    </w:p>
    <w:p>
      <w:pPr>
        <w:overflowPunct w:val="0"/>
        <w:adjustRightInd w:val="0"/>
        <w:ind w:firstLine="643" w:firstLineChars="200"/>
        <w:outlineLvl w:val="0"/>
        <w:rPr>
          <w:rFonts w:ascii="仿宋" w:hAnsi="仿宋" w:eastAsia="仿宋"/>
          <w:b/>
          <w:szCs w:val="32"/>
        </w:rPr>
      </w:pPr>
      <w:bookmarkStart w:id="6" w:name="_Toc90857978"/>
      <w:r>
        <w:rPr>
          <w:rFonts w:ascii="仿宋" w:hAnsi="仿宋" w:eastAsia="仿宋"/>
          <w:b/>
          <w:szCs w:val="32"/>
        </w:rPr>
        <w:t>（二）培养规格</w:t>
      </w:r>
      <w:bookmarkEnd w:id="6"/>
    </w:p>
    <w:p>
      <w:pPr>
        <w:overflowPunct w:val="0"/>
        <w:adjustRightInd w:val="0"/>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p>
    <w:p>
      <w:pPr>
        <w:overflowPunct w:val="0"/>
        <w:adjustRightInd w:val="0"/>
        <w:ind w:firstLine="640" w:firstLineChars="200"/>
        <w:rPr>
          <w:rFonts w:ascii="仿宋" w:hAnsi="仿宋" w:eastAsia="仿宋"/>
          <w:szCs w:val="32"/>
        </w:rPr>
      </w:pPr>
      <w:r>
        <w:rPr>
          <w:rFonts w:hint="eastAsia" w:ascii="仿宋" w:hAnsi="仿宋" w:eastAsia="仿宋"/>
          <w:szCs w:val="32"/>
        </w:rPr>
        <w:t>（3）掌握机械基础基本知识和机械识图的基本方法。</w:t>
      </w:r>
    </w:p>
    <w:p>
      <w:pPr>
        <w:overflowPunct w:val="0"/>
        <w:adjustRightInd w:val="0"/>
        <w:ind w:firstLine="640" w:firstLineChars="200"/>
        <w:rPr>
          <w:rFonts w:ascii="仿宋" w:hAnsi="仿宋" w:eastAsia="仿宋"/>
          <w:szCs w:val="32"/>
        </w:rPr>
      </w:pPr>
      <w:r>
        <w:rPr>
          <w:rFonts w:hint="eastAsia" w:ascii="仿宋" w:hAnsi="仿宋" w:eastAsia="仿宋"/>
          <w:szCs w:val="32"/>
        </w:rPr>
        <w:t>（4）掌握必需的电工、电子技术、电机电器等专业基础理论和知识。</w:t>
      </w:r>
    </w:p>
    <w:p>
      <w:pPr>
        <w:overflowPunct w:val="0"/>
        <w:adjustRightInd w:val="0"/>
        <w:ind w:firstLine="640" w:firstLineChars="200"/>
        <w:rPr>
          <w:rFonts w:ascii="仿宋" w:hAnsi="仿宋" w:eastAsia="仿宋"/>
          <w:szCs w:val="32"/>
        </w:rPr>
      </w:pPr>
      <w:r>
        <w:rPr>
          <w:rFonts w:hint="eastAsia" w:ascii="仿宋" w:hAnsi="仿宋" w:eastAsia="仿宋"/>
          <w:szCs w:val="32"/>
        </w:rPr>
        <w:t>（5）掌握常用电气仪表和常规电控设备的基本使用方法和原理。</w:t>
      </w:r>
    </w:p>
    <w:p>
      <w:pPr>
        <w:overflowPunct w:val="0"/>
        <w:adjustRightInd w:val="0"/>
        <w:ind w:firstLine="640" w:firstLineChars="200"/>
        <w:rPr>
          <w:rFonts w:ascii="仿宋" w:hAnsi="仿宋" w:eastAsia="仿宋"/>
          <w:szCs w:val="32"/>
        </w:rPr>
      </w:pPr>
      <w:r>
        <w:rPr>
          <w:rFonts w:hint="eastAsia" w:ascii="仿宋" w:hAnsi="仿宋" w:eastAsia="仿宋"/>
          <w:szCs w:val="32"/>
        </w:rPr>
        <w:t>（6）掌握PLC工作原理，熟悉PLC电源、CPU、I/0等硬件模块，熟悉典型PLC控制系统架构。</w:t>
      </w:r>
    </w:p>
    <w:p>
      <w:pPr>
        <w:overflowPunct w:val="0"/>
        <w:adjustRightInd w:val="0"/>
        <w:ind w:firstLine="640" w:firstLineChars="200"/>
        <w:rPr>
          <w:rFonts w:ascii="仿宋" w:hAnsi="仿宋" w:eastAsia="仿宋"/>
          <w:szCs w:val="32"/>
        </w:rPr>
      </w:pPr>
      <w:r>
        <w:rPr>
          <w:rFonts w:hint="eastAsia" w:ascii="仿宋" w:hAnsi="仿宋" w:eastAsia="仿宋"/>
          <w:szCs w:val="32"/>
        </w:rPr>
        <w:t>（7）掌握直流调速系统、交流调速系统的基本原理及应用知识。</w:t>
      </w:r>
    </w:p>
    <w:p>
      <w:pPr>
        <w:overflowPunct w:val="0"/>
        <w:adjustRightInd w:val="0"/>
        <w:ind w:firstLine="640" w:firstLineChars="200"/>
        <w:rPr>
          <w:rFonts w:ascii="仿宋" w:hAnsi="仿宋" w:eastAsia="仿宋"/>
          <w:szCs w:val="32"/>
        </w:rPr>
      </w:pPr>
      <w:r>
        <w:rPr>
          <w:rFonts w:hint="eastAsia" w:ascii="仿宋" w:hAnsi="仿宋" w:eastAsia="仿宋"/>
          <w:szCs w:val="32"/>
        </w:rPr>
        <w:t>（8）掌握自动控制系统的组成和工作原理、系统特点、性能指标等基本知识。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（9）掌握现场总线、工业以太网等工业网络基本知识，掌握组态软件和组态监控系统组成等基本知识。.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（10）掌握运动控制技术的基本知识，掌握变频器控制、步进电机控制、伺服控制等基本原理和知识。</w:t>
      </w:r>
    </w:p>
    <w:p>
      <w:pPr>
        <w:overflowPunct w:val="0"/>
        <w:adjustRightInd w:val="0"/>
        <w:ind w:firstLine="640" w:firstLineChars="200"/>
        <w:rPr>
          <w:rFonts w:ascii="仿宋" w:hAnsi="仿宋" w:eastAsia="仿宋"/>
          <w:szCs w:val="32"/>
        </w:rPr>
      </w:pPr>
      <w:r>
        <w:rPr>
          <w:rFonts w:hint="eastAsia" w:ascii="仿宋" w:hAnsi="仿宋" w:eastAsia="仿宋"/>
          <w:szCs w:val="32"/>
        </w:rPr>
        <w:t>（11） 掌握工厂供电及电力电源的基本知识，工厂变配电所及供配电设备功能和使用、工厂电力网络构成和特点等。</w:t>
      </w:r>
    </w:p>
    <w:p>
      <w:pPr>
        <w:overflowPunct w:val="0"/>
        <w:adjustRightInd w:val="0"/>
        <w:ind w:firstLine="640" w:firstLineChars="200"/>
        <w:rPr>
          <w:rFonts w:ascii="仿宋" w:hAnsi="仿宋" w:eastAsia="仿宋"/>
          <w:szCs w:val="32"/>
        </w:rPr>
      </w:pPr>
      <w:r>
        <w:rPr>
          <w:rFonts w:hint="eastAsia" w:ascii="仿宋" w:hAnsi="仿宋" w:eastAsia="仿宋"/>
          <w:szCs w:val="32"/>
        </w:rPr>
        <w:t>（12）了解智能传感器、智能仪表、工业机器人等现代智能设备基础理论知识和操作规范，并了解智能制造基本流程和相关知识。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（13）了解本行业相关的企业生产现场管理、项目管理、市场营销等基础知识。</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（2）具有良好的语言、文字表达能力和沟通能力。</w:t>
      </w:r>
    </w:p>
    <w:p>
      <w:pPr>
        <w:ind w:firstLine="640" w:firstLineChars="200"/>
        <w:rPr>
          <w:rFonts w:ascii="仿宋" w:hAnsi="仿宋" w:eastAsia="仿宋"/>
          <w:szCs w:val="32"/>
        </w:rPr>
      </w:pPr>
      <w:r>
        <w:rPr>
          <w:rFonts w:hint="eastAsia" w:ascii="仿宋" w:hAnsi="仿宋" w:eastAsia="仿宋"/>
          <w:szCs w:val="32"/>
        </w:rPr>
        <w:t>（3） 具有本专业必需的信息技术应用和维护能力,掌握常用文献检索工具。</w:t>
      </w:r>
    </w:p>
    <w:p>
      <w:pPr>
        <w:ind w:firstLine="640" w:firstLineChars="200"/>
        <w:rPr>
          <w:rFonts w:ascii="仿宋" w:hAnsi="仿宋" w:eastAsia="仿宋"/>
          <w:szCs w:val="32"/>
        </w:rPr>
      </w:pPr>
      <w:r>
        <w:rPr>
          <w:rFonts w:hint="eastAsia" w:ascii="仿宋" w:hAnsi="仿宋" w:eastAsia="仿宋"/>
          <w:szCs w:val="32"/>
        </w:rPr>
        <w:t>（4） 能够撰写符合规范要求的技术报告、项目报告等本专业领域技术文档。</w:t>
      </w:r>
    </w:p>
    <w:p>
      <w:pPr>
        <w:ind w:firstLine="640" w:firstLineChars="200"/>
        <w:rPr>
          <w:rFonts w:ascii="仿宋" w:hAnsi="仿宋" w:eastAsia="仿宋"/>
          <w:szCs w:val="32"/>
        </w:rPr>
      </w:pPr>
      <w:r>
        <w:rPr>
          <w:rFonts w:hint="eastAsia" w:ascii="仿宋" w:hAnsi="仿宋" w:eastAsia="仿宋"/>
          <w:szCs w:val="32"/>
        </w:rPr>
        <w:t>（5）能够识读和绘制各类电气原理与电气线路图、机械结构图。</w:t>
      </w:r>
    </w:p>
    <w:p>
      <w:pPr>
        <w:rPr>
          <w:rFonts w:ascii="仿宋" w:hAnsi="仿宋" w:eastAsia="仿宋"/>
          <w:szCs w:val="32"/>
        </w:rPr>
      </w:pPr>
      <w:r>
        <w:rPr>
          <w:rFonts w:hint="eastAsia" w:ascii="仿宋" w:hAnsi="仿宋" w:eastAsia="仿宋"/>
          <w:szCs w:val="32"/>
        </w:rPr>
        <w:t>（6）能够熟练使用常用电工工具和仪器仪表。</w:t>
      </w:r>
    </w:p>
    <w:p>
      <w:pPr>
        <w:rPr>
          <w:rFonts w:ascii="仿宋" w:hAnsi="仿宋" w:eastAsia="仿宋"/>
          <w:szCs w:val="32"/>
        </w:rPr>
      </w:pPr>
      <w:r>
        <w:rPr>
          <w:rFonts w:hint="eastAsia" w:ascii="仿宋" w:hAnsi="仿宋" w:eastAsia="仿宋"/>
          <w:szCs w:val="32"/>
        </w:rPr>
        <w:t>（7）能够进行低压电气电路的设计与分析、安装与调试。</w:t>
      </w:r>
    </w:p>
    <w:p>
      <w:pPr>
        <w:rPr>
          <w:rFonts w:ascii="仿宋" w:hAnsi="仿宋" w:eastAsia="仿宋"/>
          <w:szCs w:val="32"/>
        </w:rPr>
      </w:pPr>
      <w:r>
        <w:rPr>
          <w:rFonts w:hint="eastAsia" w:ascii="仿宋" w:hAnsi="仿宋" w:eastAsia="仿宋"/>
          <w:szCs w:val="32"/>
        </w:rPr>
        <w:t>（8）能够进行PLC硬件装配和软件编程，能够进行一般PLC控制系统的安装、调试与故障检修。</w:t>
      </w:r>
    </w:p>
    <w:p>
      <w:pPr>
        <w:rPr>
          <w:rFonts w:ascii="仿宋" w:hAnsi="仿宋" w:eastAsia="仿宋"/>
          <w:szCs w:val="32"/>
        </w:rPr>
      </w:pPr>
      <w:r>
        <w:rPr>
          <w:rFonts w:hint="eastAsia" w:ascii="仿宋" w:hAnsi="仿宋" w:eastAsia="仿宋"/>
          <w:szCs w:val="32"/>
        </w:rPr>
        <w:t>（9）能够进行直流单闭环控制、直流双闭环控制、交流变频调速的多段速控制、交流变频的无级调速等自动调速系统控制。</w:t>
      </w:r>
    </w:p>
    <w:p>
      <w:pPr>
        <w:rPr>
          <w:rFonts w:ascii="仿宋" w:hAnsi="仿宋" w:eastAsia="仿宋"/>
          <w:szCs w:val="32"/>
        </w:rPr>
      </w:pPr>
      <w:r>
        <w:rPr>
          <w:rFonts w:hint="eastAsia" w:ascii="仿宋" w:hAnsi="仿宋" w:eastAsia="仿宋"/>
          <w:szCs w:val="32"/>
        </w:rPr>
        <w:t>（10）能够对简单的自动控制系统进行时域、频域分析，能够对变频器控制、步进电机控制以及伺服控制、多轴运动等各类运动控制系统进行设计、程序开发以及调试。</w:t>
      </w:r>
    </w:p>
    <w:p>
      <w:pPr>
        <w:rPr>
          <w:rFonts w:ascii="仿宋" w:hAnsi="仿宋" w:eastAsia="仿宋"/>
          <w:szCs w:val="32"/>
        </w:rPr>
      </w:pPr>
      <w:r>
        <w:rPr>
          <w:rFonts w:hint="eastAsia" w:ascii="仿宋" w:hAnsi="仿宋" w:eastAsia="仿宋"/>
          <w:szCs w:val="32"/>
        </w:rPr>
        <w:t>（11）能够选择和配置合适的工业网络，能够使用主流的组态软件或触摸屏组态控制系统人机界面。</w:t>
      </w:r>
    </w:p>
    <w:p>
      <w:pPr>
        <w:rPr>
          <w:rFonts w:ascii="仿宋" w:hAnsi="仿宋" w:eastAsia="仿宋"/>
          <w:szCs w:val="32"/>
        </w:rPr>
      </w:pPr>
      <w:r>
        <w:rPr>
          <w:rFonts w:hint="eastAsia" w:ascii="仿宋" w:hAnsi="仿宋" w:eastAsia="仿宋"/>
          <w:szCs w:val="32"/>
        </w:rPr>
        <w:t>（12）能够进行工厂电力负荷和短路计算，选择并使用合适的供电线路导线和电缆。</w:t>
      </w:r>
    </w:p>
    <w:p>
      <w:pPr>
        <w:overflowPunct w:val="0"/>
        <w:adjustRightInd w:val="0"/>
        <w:ind w:firstLine="720" w:firstLineChars="200"/>
        <w:outlineLvl w:val="0"/>
        <w:rPr>
          <w:rFonts w:ascii="黑体" w:hAnsi="黑体" w:eastAsia="黑体"/>
          <w:sz w:val="36"/>
          <w:szCs w:val="36"/>
        </w:rPr>
      </w:pPr>
      <w:bookmarkStart w:id="7" w:name="_Toc90857979"/>
      <w:r>
        <w:rPr>
          <w:rFonts w:ascii="黑体" w:hAnsi="黑体" w:eastAsia="黑体"/>
          <w:sz w:val="36"/>
          <w:szCs w:val="36"/>
        </w:rPr>
        <w:t>六、课程设置及要求</w:t>
      </w:r>
      <w:bookmarkEnd w:id="7"/>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pStyle w:val="3"/>
        <w:rPr>
          <w:rFonts w:ascii="仿宋" w:hAnsi="仿宋"/>
          <w:b w:val="0"/>
        </w:rPr>
      </w:pPr>
      <w:bookmarkStart w:id="8" w:name="_Toc90857980"/>
      <w:r>
        <w:rPr>
          <w:rFonts w:ascii="仿宋" w:hAnsi="仿宋"/>
        </w:rPr>
        <w:t>（一）公共基础课程</w:t>
      </w:r>
      <w:bookmarkEnd w:id="8"/>
    </w:p>
    <w:p>
      <w:pPr>
        <w:overflowPunct w:val="0"/>
        <w:adjustRightInd w:val="0"/>
        <w:ind w:firstLine="640" w:firstLineChars="200"/>
        <w:rPr>
          <w:rFonts w:ascii="仿宋" w:hAnsi="仿宋" w:eastAsia="仿宋"/>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p>
    <w:p>
      <w:pPr>
        <w:overflowPunct w:val="0"/>
        <w:adjustRightInd w:val="0"/>
        <w:ind w:firstLine="640" w:firstLineChars="200"/>
        <w:rPr>
          <w:rFonts w:ascii="仿宋" w:hAnsi="仿宋" w:eastAsia="仿宋"/>
          <w:szCs w:val="32"/>
        </w:rPr>
      </w:pPr>
      <w:r>
        <w:rPr>
          <w:rFonts w:hint="eastAsia" w:ascii="仿宋" w:hAnsi="仿宋" w:eastAsia="仿宋"/>
          <w:szCs w:val="32"/>
        </w:rPr>
        <w:t>1.思想政治理论课（144学时，9学分）</w:t>
      </w:r>
    </w:p>
    <w:p>
      <w:pPr>
        <w:overflowPunct w:val="0"/>
        <w:adjustRightInd w:val="0"/>
        <w:ind w:firstLine="640" w:firstLineChars="200"/>
        <w:rPr>
          <w:rFonts w:hint="eastAsia" w:ascii="仿宋" w:hAnsi="仿宋" w:eastAsia="仿宋"/>
          <w:szCs w:val="32"/>
        </w:rPr>
      </w:pPr>
      <w:r>
        <w:rPr>
          <w:rFonts w:hint="eastAsia" w:ascii="仿宋" w:hAnsi="仿宋" w:eastAsia="仿宋"/>
          <w:szCs w:val="32"/>
        </w:rPr>
        <w:t>（1）思想道德与法治</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rPr>
          <w:rFonts w:ascii="仿宋" w:hAnsi="仿宋" w:eastAsia="仿宋"/>
          <w:szCs w:val="32"/>
        </w:rPr>
      </w:pPr>
      <w:r>
        <w:rPr>
          <w:rFonts w:hint="eastAsia" w:ascii="仿宋" w:hAnsi="仿宋" w:eastAsia="仿宋"/>
          <w:szCs w:val="32"/>
        </w:rPr>
        <w:t>2.体育1.2.3（108学时，6学分）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ascii="仿宋" w:hAnsi="仿宋" w:eastAsia="仿宋"/>
          <w:szCs w:val="32"/>
        </w:rPr>
      </w:pPr>
      <w:r>
        <w:rPr>
          <w:rFonts w:hint="eastAsia" w:ascii="仿宋" w:hAnsi="仿宋" w:eastAsia="仿宋"/>
          <w:szCs w:val="32"/>
        </w:rPr>
        <w:t>3.军事理论及军事技能（148学时，4学分）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ascii="仿宋" w:hAnsi="仿宋" w:eastAsia="仿宋"/>
          <w:szCs w:val="32"/>
        </w:rPr>
      </w:pPr>
      <w:r>
        <w:rPr>
          <w:rFonts w:hint="eastAsia" w:ascii="仿宋" w:hAnsi="仿宋" w:eastAsia="仿宋"/>
          <w:szCs w:val="32"/>
        </w:rPr>
        <w:t>4、大学生心理健康教育（32学时，2学分）</w:t>
      </w:r>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ascii="仿宋" w:hAnsi="仿宋" w:eastAsia="仿宋"/>
          <w:szCs w:val="32"/>
        </w:rPr>
      </w:pPr>
      <w:r>
        <w:rPr>
          <w:rFonts w:hint="eastAsia" w:ascii="仿宋" w:hAnsi="仿宋" w:eastAsia="仿宋"/>
          <w:szCs w:val="32"/>
        </w:rPr>
        <w:t>5.大学英语（144学时，8学分）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ascii="仿宋" w:hAnsi="仿宋" w:eastAsia="仿宋"/>
          <w:szCs w:val="32"/>
        </w:rPr>
      </w:pPr>
      <w:r>
        <w:rPr>
          <w:rFonts w:hint="eastAsia" w:ascii="仿宋" w:hAnsi="仿宋" w:eastAsia="仿宋"/>
          <w:szCs w:val="32"/>
        </w:rPr>
        <w:t>6、计算机基础（64学时，4学分）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ascii="仿宋" w:hAnsi="仿宋" w:eastAsia="仿宋"/>
          <w:szCs w:val="32"/>
        </w:rPr>
      </w:pPr>
      <w:r>
        <w:rPr>
          <w:rFonts w:hint="eastAsia" w:ascii="仿宋" w:hAnsi="仿宋" w:eastAsia="仿宋"/>
          <w:szCs w:val="32"/>
        </w:rPr>
        <w:t>8.大学生安全教育（18学时，1学分）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ascii="仿宋" w:hAnsi="仿宋" w:eastAsia="仿宋"/>
          <w:szCs w:val="32"/>
        </w:rPr>
      </w:pPr>
      <w:r>
        <w:rPr>
          <w:rFonts w:hint="eastAsia" w:ascii="仿宋" w:hAnsi="仿宋" w:eastAsia="仿宋"/>
          <w:szCs w:val="32"/>
        </w:rPr>
        <w:t>9、大学生文化修养（18学时，1学分）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ascii="仿宋" w:hAnsi="仿宋" w:eastAsia="仿宋"/>
          <w:szCs w:val="32"/>
        </w:rPr>
      </w:pPr>
      <w:r>
        <w:rPr>
          <w:rFonts w:hint="eastAsia" w:ascii="仿宋" w:hAnsi="仿宋" w:eastAsia="仿宋"/>
          <w:szCs w:val="32"/>
        </w:rPr>
        <w:t>10、应用文写作（18学时，1学分）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ascii="仿宋" w:hAnsi="仿宋" w:eastAsia="仿宋"/>
          <w:szCs w:val="32"/>
        </w:rPr>
      </w:pPr>
      <w:r>
        <w:rPr>
          <w:rFonts w:hint="eastAsia" w:ascii="仿宋" w:hAnsi="仿宋" w:eastAsia="仿宋"/>
          <w:szCs w:val="32"/>
        </w:rPr>
        <w:t>11.职业素质养成（18学时，1学分）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ascii="仿宋" w:hAnsi="仿宋" w:eastAsia="仿宋"/>
          <w:szCs w:val="32"/>
        </w:rPr>
      </w:pPr>
      <w:r>
        <w:rPr>
          <w:rFonts w:hint="eastAsia" w:ascii="仿宋" w:hAnsi="仿宋" w:eastAsia="仿宋"/>
          <w:szCs w:val="32"/>
        </w:rPr>
        <w:t>12.演讲与口才（18学时，1学分）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ascii="仿宋" w:hAnsi="仿宋" w:eastAsia="仿宋"/>
          <w:szCs w:val="32"/>
        </w:rPr>
      </w:pPr>
      <w:r>
        <w:rPr>
          <w:rFonts w:hint="eastAsia" w:ascii="仿宋" w:hAnsi="仿宋" w:eastAsia="仿宋"/>
          <w:szCs w:val="32"/>
        </w:rPr>
        <w:t>13、中国共产党党史（16学时，1学分）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ascii="仿宋" w:hAnsi="仿宋" w:eastAsia="仿宋"/>
          <w:szCs w:val="32"/>
        </w:rPr>
      </w:pPr>
      <w:r>
        <w:rPr>
          <w:rFonts w:hint="eastAsia" w:ascii="仿宋" w:hAnsi="仿宋" w:eastAsia="仿宋"/>
          <w:szCs w:val="32"/>
        </w:rPr>
        <w:t>14.就业创业指导课（40学时  2.5学分）</w:t>
      </w:r>
    </w:p>
    <w:p>
      <w:pPr>
        <w:overflowPunct w:val="0"/>
        <w:adjustRightInd w:val="0"/>
        <w:ind w:firstLine="640" w:firstLineChars="200"/>
        <w:rPr>
          <w:rFonts w:ascii="仿宋" w:hAnsi="仿宋" w:eastAsia="仿宋"/>
          <w:b/>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pStyle w:val="3"/>
        <w:rPr>
          <w:rFonts w:ascii="仿宋" w:hAnsi="仿宋"/>
          <w:b w:val="0"/>
        </w:rPr>
      </w:pPr>
      <w:bookmarkStart w:id="9" w:name="_Toc90857981"/>
      <w:r>
        <w:rPr>
          <w:rFonts w:ascii="仿宋" w:hAnsi="仿宋"/>
        </w:rPr>
        <w:t>（二）专业（技能）课程</w:t>
      </w:r>
      <w:bookmarkEnd w:id="9"/>
    </w:p>
    <w:p>
      <w:pPr>
        <w:spacing w:line="440" w:lineRule="exact"/>
        <w:ind w:firstLine="640" w:firstLineChars="200"/>
        <w:rPr>
          <w:rFonts w:ascii="仿宋" w:hAnsi="仿宋" w:eastAsia="仿宋" w:cs="仿宋"/>
          <w:szCs w:val="32"/>
        </w:rPr>
      </w:pPr>
      <w:r>
        <w:rPr>
          <w:rFonts w:hint="eastAsia" w:ascii="仿宋" w:hAnsi="仿宋" w:eastAsia="仿宋"/>
          <w:szCs w:val="32"/>
        </w:rPr>
        <w:t>主要专业基础课程：</w:t>
      </w:r>
      <w:r>
        <w:rPr>
          <w:rFonts w:hint="eastAsia" w:ascii="仿宋" w:hAnsi="仿宋" w:eastAsia="仿宋" w:cs="仿宋"/>
          <w:bCs/>
          <w:color w:val="000000" w:themeColor="text1"/>
          <w:szCs w:val="32"/>
          <w14:textFill>
            <w14:solidFill>
              <w14:schemeClr w14:val="tx1"/>
            </w14:solidFill>
          </w14:textFill>
        </w:rPr>
        <w:t>电路分析基础</w:t>
      </w:r>
      <w:r>
        <w:rPr>
          <w:rFonts w:hint="eastAsia" w:ascii="仿宋" w:hAnsi="仿宋" w:eastAsia="仿宋" w:cs="仿宋"/>
          <w:bCs/>
          <w:szCs w:val="32"/>
        </w:rPr>
        <w:t>、</w:t>
      </w:r>
      <w:r>
        <w:rPr>
          <w:rFonts w:hint="eastAsia" w:ascii="仿宋" w:hAnsi="仿宋" w:eastAsia="仿宋" w:cs="仿宋"/>
          <w:bCs/>
          <w:color w:val="000000" w:themeColor="text1"/>
          <w:szCs w:val="32"/>
          <w14:textFill>
            <w14:solidFill>
              <w14:schemeClr w14:val="tx1"/>
            </w14:solidFill>
          </w14:textFill>
        </w:rPr>
        <w:t>工程制图、C语言、模拟电子技术、数字电子技术、电子CAD。</w:t>
      </w:r>
    </w:p>
    <w:p>
      <w:pPr>
        <w:ind w:firstLine="640" w:firstLineChars="200"/>
        <w:rPr>
          <w:rFonts w:ascii="宋体" w:hAnsi="宋体" w:cs="宋体"/>
          <w:bCs/>
          <w:color w:val="000000" w:themeColor="text1"/>
          <w:sz w:val="24"/>
          <w:szCs w:val="24"/>
          <w14:textFill>
            <w14:solidFill>
              <w14:schemeClr w14:val="tx1"/>
            </w14:solidFill>
          </w14:textFill>
        </w:rPr>
      </w:pPr>
      <w:r>
        <w:rPr>
          <w:rFonts w:hint="eastAsia" w:ascii="仿宋" w:hAnsi="仿宋" w:eastAsia="仿宋"/>
          <w:szCs w:val="32"/>
        </w:rPr>
        <w:t>主要专业核心课程：</w:t>
      </w:r>
      <w:r>
        <w:rPr>
          <w:rFonts w:hint="eastAsia" w:ascii="仿宋" w:hAnsi="仿宋" w:eastAsia="仿宋" w:cs="仿宋"/>
          <w:bCs/>
          <w:color w:val="000000" w:themeColor="text1"/>
          <w:szCs w:val="32"/>
          <w14:textFill>
            <w14:solidFill>
              <w14:schemeClr w14:val="tx1"/>
            </w14:solidFill>
          </w14:textFill>
        </w:rPr>
        <w:t>电力电子技术、电机及拖动基础、电气控制与PLC、电气测量、工厂供配电技术、变频器原理及应用。</w:t>
      </w:r>
    </w:p>
    <w:p>
      <w:pPr>
        <w:overflowPunct w:val="0"/>
        <w:adjustRightInd w:val="0"/>
        <w:ind w:firstLine="480" w:firstLineChars="200"/>
        <w:jc w:val="center"/>
        <w:rPr>
          <w:rFonts w:ascii="仿宋" w:hAnsi="仿宋" w:eastAsia="仿宋"/>
          <w:sz w:val="24"/>
          <w:szCs w:val="24"/>
        </w:rPr>
      </w:pPr>
      <w:r>
        <w:rPr>
          <w:rFonts w:hint="eastAsia" w:ascii="仿宋" w:hAnsi="仿宋" w:eastAsia="仿宋"/>
          <w:sz w:val="24"/>
          <w:szCs w:val="24"/>
        </w:rPr>
        <w:t>表2 主要专业理论核心课程描述表</w:t>
      </w:r>
    </w:p>
    <w:tbl>
      <w:tblPr>
        <w:tblStyle w:val="11"/>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75"/>
        <w:gridCol w:w="2755"/>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序号</w:t>
            </w:r>
          </w:p>
        </w:tc>
        <w:tc>
          <w:tcPr>
            <w:tcW w:w="1675" w:type="dxa"/>
          </w:tcPr>
          <w:p>
            <w:pPr>
              <w:rPr>
                <w:rFonts w:ascii="宋体" w:hAnsi="宋体" w:eastAsia="宋体" w:cs="仿宋"/>
                <w:color w:val="000000"/>
                <w:sz w:val="21"/>
                <w:szCs w:val="21"/>
              </w:rPr>
            </w:pPr>
            <w:r>
              <w:rPr>
                <w:rFonts w:hint="eastAsia" w:ascii="宋体" w:hAnsi="宋体" w:eastAsia="宋体" w:cs="仿宋"/>
                <w:color w:val="000000"/>
                <w:sz w:val="21"/>
                <w:szCs w:val="21"/>
              </w:rPr>
              <w:t>课程名称</w:t>
            </w:r>
          </w:p>
        </w:tc>
        <w:tc>
          <w:tcPr>
            <w:tcW w:w="2755" w:type="dxa"/>
          </w:tcPr>
          <w:p>
            <w:pPr>
              <w:rPr>
                <w:rFonts w:ascii="宋体" w:hAnsi="宋体" w:eastAsia="宋体" w:cs="仿宋"/>
                <w:color w:val="000000"/>
                <w:sz w:val="21"/>
                <w:szCs w:val="21"/>
              </w:rPr>
            </w:pPr>
            <w:r>
              <w:rPr>
                <w:rFonts w:hint="eastAsia" w:ascii="宋体" w:hAnsi="宋体" w:eastAsia="宋体" w:cs="仿宋"/>
                <w:color w:val="000000"/>
                <w:sz w:val="21"/>
                <w:szCs w:val="21"/>
              </w:rPr>
              <w:t>课程目标</w:t>
            </w:r>
          </w:p>
        </w:tc>
        <w:tc>
          <w:tcPr>
            <w:tcW w:w="2799" w:type="dxa"/>
          </w:tcPr>
          <w:p>
            <w:pPr>
              <w:rPr>
                <w:rFonts w:ascii="宋体" w:hAnsi="宋体" w:eastAsia="宋体" w:cs="仿宋"/>
                <w:color w:val="000000"/>
                <w:sz w:val="21"/>
                <w:szCs w:val="21"/>
              </w:rPr>
            </w:pPr>
            <w:r>
              <w:rPr>
                <w:rFonts w:hint="eastAsia" w:ascii="宋体" w:hAnsi="宋体" w:eastAsia="宋体" w:cs="仿宋"/>
                <w:color w:val="000000"/>
                <w:sz w:val="21"/>
                <w:szCs w:val="21"/>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1</w:t>
            </w:r>
          </w:p>
        </w:tc>
        <w:tc>
          <w:tcPr>
            <w:tcW w:w="1675" w:type="dxa"/>
          </w:tcPr>
          <w:p>
            <w:pP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电力电子技术</w:t>
            </w:r>
          </w:p>
        </w:tc>
        <w:tc>
          <w:tcPr>
            <w:tcW w:w="2755" w:type="dxa"/>
          </w:tcPr>
          <w:p>
            <w:pPr>
              <w:rPr>
                <w:rFonts w:ascii="宋体" w:hAnsi="宋体" w:eastAsia="宋体" w:cs="仿宋"/>
                <w:color w:val="000000"/>
                <w:sz w:val="21"/>
                <w:szCs w:val="21"/>
              </w:rPr>
            </w:pPr>
            <w:r>
              <w:rPr>
                <w:rFonts w:hint="eastAsia" w:ascii="宋体" w:hAnsi="宋体" w:eastAsia="宋体" w:cs="仿宋"/>
                <w:color w:val="000000"/>
                <w:sz w:val="21"/>
                <w:szCs w:val="21"/>
              </w:rPr>
              <w:t>通过理实一体化的教学活动，掌握电气自动化运行中的整流器、斩波器、变频器等变流设备及其控制设备应用的技能和相关理论知识，能完成本专业相关岗位的工作任务。</w:t>
            </w:r>
          </w:p>
        </w:tc>
        <w:tc>
          <w:tcPr>
            <w:tcW w:w="2799" w:type="dxa"/>
          </w:tcPr>
          <w:p>
            <w:pPr>
              <w:rPr>
                <w:rFonts w:ascii="宋体" w:hAnsi="宋体" w:eastAsia="宋体" w:cs="仿宋"/>
                <w:color w:val="000000"/>
                <w:sz w:val="21"/>
                <w:szCs w:val="21"/>
              </w:rPr>
            </w:pPr>
            <w:r>
              <w:rPr>
                <w:rFonts w:ascii="宋体" w:hAnsi="宋体" w:eastAsia="宋体" w:cs="仿宋"/>
                <w:color w:val="000000"/>
                <w:sz w:val="21"/>
                <w:szCs w:val="21"/>
              </w:rPr>
              <w:t>电力电子器件的组成及原理</w:t>
            </w:r>
          </w:p>
          <w:p>
            <w:pPr>
              <w:rPr>
                <w:rFonts w:ascii="宋体" w:hAnsi="宋体" w:eastAsia="宋体" w:cs="仿宋"/>
                <w:color w:val="000000"/>
                <w:sz w:val="21"/>
                <w:szCs w:val="21"/>
              </w:rPr>
            </w:pPr>
            <w:r>
              <w:rPr>
                <w:rFonts w:ascii="宋体" w:hAnsi="宋体" w:eastAsia="宋体" w:cs="仿宋"/>
                <w:color w:val="000000"/>
                <w:sz w:val="21"/>
                <w:szCs w:val="21"/>
              </w:rPr>
              <w:t>整流电路的工作特点</w:t>
            </w:r>
          </w:p>
          <w:p>
            <w:pPr>
              <w:rPr>
                <w:rFonts w:ascii="宋体" w:hAnsi="宋体" w:eastAsia="宋体" w:cs="仿宋"/>
                <w:color w:val="000000"/>
                <w:sz w:val="21"/>
                <w:szCs w:val="21"/>
              </w:rPr>
            </w:pPr>
            <w:r>
              <w:rPr>
                <w:rFonts w:ascii="宋体" w:hAnsi="宋体" w:eastAsia="宋体" w:cs="仿宋"/>
                <w:color w:val="000000"/>
                <w:sz w:val="21"/>
                <w:szCs w:val="21"/>
              </w:rPr>
              <w:t>直流斩波电路的分析及工作特点</w:t>
            </w:r>
          </w:p>
          <w:p>
            <w:pPr>
              <w:rPr>
                <w:rFonts w:ascii="宋体" w:hAnsi="宋体" w:eastAsia="宋体" w:cs="仿宋"/>
                <w:color w:val="000000"/>
                <w:sz w:val="21"/>
                <w:szCs w:val="21"/>
              </w:rPr>
            </w:pPr>
            <w:r>
              <w:rPr>
                <w:rFonts w:ascii="宋体" w:hAnsi="宋体" w:eastAsia="宋体" w:cs="仿宋"/>
                <w:color w:val="000000"/>
                <w:sz w:val="21"/>
                <w:szCs w:val="21"/>
              </w:rPr>
              <w:t>交流电力控制电路和交交变频电路的分析及工作特点</w:t>
            </w:r>
          </w:p>
          <w:p>
            <w:pPr>
              <w:rPr>
                <w:rFonts w:ascii="宋体" w:hAnsi="宋体" w:eastAsia="宋体" w:cs="仿宋"/>
                <w:color w:val="000000"/>
                <w:sz w:val="21"/>
                <w:szCs w:val="21"/>
              </w:rPr>
            </w:pPr>
            <w:r>
              <w:rPr>
                <w:rFonts w:ascii="宋体" w:hAnsi="宋体" w:eastAsia="宋体" w:cs="仿宋"/>
                <w:color w:val="000000"/>
                <w:sz w:val="21"/>
                <w:szCs w:val="21"/>
              </w:rPr>
              <w:t>逆变电路及</w:t>
            </w:r>
            <w:r>
              <w:rPr>
                <w:rFonts w:hint="eastAsia" w:ascii="宋体" w:hAnsi="宋体" w:eastAsia="宋体" w:cs="仿宋"/>
                <w:color w:val="000000"/>
                <w:sz w:val="21"/>
                <w:szCs w:val="21"/>
              </w:rPr>
              <w:t>PWM控制技术等。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2</w:t>
            </w:r>
          </w:p>
        </w:tc>
        <w:tc>
          <w:tcPr>
            <w:tcW w:w="1675" w:type="dxa"/>
          </w:tcPr>
          <w:p>
            <w:pP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电机及拖动基础</w:t>
            </w:r>
          </w:p>
        </w:tc>
        <w:tc>
          <w:tcPr>
            <w:tcW w:w="2755" w:type="dxa"/>
          </w:tcPr>
          <w:p>
            <w:pPr>
              <w:rPr>
                <w:rFonts w:ascii="宋体" w:hAnsi="宋体" w:eastAsia="宋体" w:cs="仿宋"/>
                <w:color w:val="000000"/>
                <w:sz w:val="21"/>
                <w:szCs w:val="21"/>
              </w:rPr>
            </w:pPr>
            <w:r>
              <w:rPr>
                <w:rFonts w:hint="eastAsia" w:ascii="宋体" w:hAnsi="宋体" w:eastAsia="宋体" w:cs="仿宋"/>
                <w:color w:val="000000"/>
                <w:sz w:val="21"/>
                <w:szCs w:val="21"/>
              </w:rPr>
              <w:t>通过理实一体化的教学活动，掌握直流电机、交流电机及变压器等电气设备的构造原理，熟练掌握相关电气设备的运行特性及基本操作知识，能完成本专业相关岗位的工作任务。</w:t>
            </w:r>
          </w:p>
        </w:tc>
        <w:tc>
          <w:tcPr>
            <w:tcW w:w="2799" w:type="dxa"/>
          </w:tcPr>
          <w:p>
            <w:pPr>
              <w:rPr>
                <w:rFonts w:ascii="宋体" w:hAnsi="宋体" w:eastAsia="宋体" w:cs="仿宋"/>
                <w:color w:val="000000"/>
                <w:sz w:val="21"/>
                <w:szCs w:val="21"/>
              </w:rPr>
            </w:pPr>
            <w:r>
              <w:rPr>
                <w:rFonts w:hint="eastAsia" w:ascii="宋体" w:hAnsi="宋体" w:eastAsia="宋体" w:cs="仿宋"/>
                <w:color w:val="000000"/>
                <w:sz w:val="21"/>
                <w:szCs w:val="21"/>
              </w:rPr>
              <w:t>直流电机认知与运行控制</w:t>
            </w:r>
          </w:p>
          <w:p>
            <w:pPr>
              <w:rPr>
                <w:rFonts w:ascii="宋体" w:hAnsi="宋体" w:eastAsia="宋体" w:cs="仿宋"/>
                <w:color w:val="000000"/>
                <w:sz w:val="21"/>
                <w:szCs w:val="21"/>
              </w:rPr>
            </w:pPr>
            <w:r>
              <w:rPr>
                <w:rFonts w:hint="eastAsia" w:ascii="宋体" w:hAnsi="宋体" w:eastAsia="宋体" w:cs="仿宋"/>
                <w:color w:val="000000"/>
                <w:sz w:val="21"/>
                <w:szCs w:val="21"/>
              </w:rPr>
              <w:t>变压器认知与运行控制</w:t>
            </w:r>
          </w:p>
          <w:p>
            <w:pPr>
              <w:rPr>
                <w:rFonts w:ascii="宋体" w:hAnsi="宋体" w:eastAsia="宋体" w:cs="仿宋"/>
                <w:color w:val="000000"/>
                <w:sz w:val="21"/>
                <w:szCs w:val="21"/>
              </w:rPr>
            </w:pPr>
            <w:r>
              <w:rPr>
                <w:rFonts w:hint="eastAsia" w:ascii="宋体" w:hAnsi="宋体" w:eastAsia="宋体" w:cs="仿宋"/>
                <w:color w:val="000000"/>
                <w:sz w:val="21"/>
                <w:szCs w:val="21"/>
              </w:rPr>
              <w:t>三相异步电机认知与运行控制</w:t>
            </w:r>
          </w:p>
          <w:p>
            <w:pPr>
              <w:rPr>
                <w:rFonts w:ascii="宋体" w:hAnsi="宋体" w:eastAsia="宋体" w:cs="仿宋"/>
                <w:color w:val="000000"/>
                <w:sz w:val="21"/>
                <w:szCs w:val="21"/>
              </w:rPr>
            </w:pPr>
            <w:r>
              <w:rPr>
                <w:rFonts w:hint="eastAsia" w:ascii="宋体" w:hAnsi="宋体" w:eastAsia="宋体" w:cs="仿宋"/>
                <w:color w:val="000000"/>
                <w:sz w:val="21"/>
                <w:szCs w:val="21"/>
              </w:rPr>
              <w:t>三相异步电机维修工艺</w:t>
            </w:r>
          </w:p>
          <w:p>
            <w:pPr>
              <w:rPr>
                <w:rFonts w:ascii="宋体" w:hAnsi="宋体" w:eastAsia="宋体" w:cs="仿宋"/>
                <w:color w:val="000000"/>
                <w:sz w:val="21"/>
                <w:szCs w:val="21"/>
              </w:rPr>
            </w:pPr>
            <w:r>
              <w:rPr>
                <w:rFonts w:hint="eastAsia" w:ascii="宋体" w:hAnsi="宋体" w:eastAsia="宋体" w:cs="仿宋"/>
                <w:color w:val="000000"/>
                <w:sz w:val="21"/>
                <w:szCs w:val="21"/>
              </w:rPr>
              <w:t>直流电机的电力拖动</w:t>
            </w:r>
          </w:p>
          <w:p>
            <w:pPr>
              <w:rPr>
                <w:rFonts w:ascii="宋体" w:hAnsi="宋体" w:eastAsia="宋体" w:cs="仿宋"/>
                <w:color w:val="000000"/>
                <w:sz w:val="21"/>
                <w:szCs w:val="21"/>
              </w:rPr>
            </w:pPr>
            <w:r>
              <w:rPr>
                <w:rFonts w:hint="eastAsia" w:ascii="宋体" w:hAnsi="宋体" w:eastAsia="宋体" w:cs="仿宋"/>
                <w:color w:val="000000"/>
                <w:sz w:val="21"/>
                <w:szCs w:val="21"/>
              </w:rPr>
              <w:t>交流电机的电力拖动</w:t>
            </w:r>
          </w:p>
          <w:p>
            <w:pPr>
              <w:rPr>
                <w:rFonts w:ascii="宋体" w:hAnsi="宋体" w:eastAsia="宋体" w:cs="仿宋"/>
                <w:color w:val="000000"/>
                <w:sz w:val="21"/>
                <w:szCs w:val="21"/>
              </w:rPr>
            </w:pPr>
            <w:r>
              <w:rPr>
                <w:rFonts w:hint="eastAsia" w:ascii="宋体" w:hAnsi="宋体" w:eastAsia="宋体" w:cs="仿宋"/>
                <w:color w:val="000000"/>
                <w:sz w:val="21"/>
                <w:szCs w:val="21"/>
              </w:rPr>
              <w:t>其他电机认知与控制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3</w:t>
            </w:r>
          </w:p>
        </w:tc>
        <w:tc>
          <w:tcPr>
            <w:tcW w:w="1675" w:type="dxa"/>
          </w:tcPr>
          <w:p>
            <w:pP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电气控制与PLC</w:t>
            </w:r>
          </w:p>
        </w:tc>
        <w:tc>
          <w:tcPr>
            <w:tcW w:w="2755" w:type="dxa"/>
          </w:tcPr>
          <w:p>
            <w:pPr>
              <w:rPr>
                <w:rFonts w:ascii="宋体" w:hAnsi="宋体" w:eastAsia="宋体" w:cs="仿宋"/>
                <w:color w:val="000000"/>
                <w:sz w:val="21"/>
                <w:szCs w:val="21"/>
              </w:rPr>
            </w:pPr>
            <w:r>
              <w:rPr>
                <w:rFonts w:hint="eastAsia" w:ascii="宋体" w:hAnsi="宋体" w:eastAsia="宋体" w:cs="仿宋"/>
                <w:color w:val="000000"/>
                <w:sz w:val="21"/>
                <w:szCs w:val="21"/>
              </w:rPr>
              <w:t>学生通过本课程的学习，掌握阅读和分析简单电气电路原理图及简单电气控制线路的初步设计能力。通过实训课的操作，培养学生对电气线路的设计及编程有一定的创新能力，能完成本专业相关岗位的工作任务。</w:t>
            </w:r>
          </w:p>
        </w:tc>
        <w:tc>
          <w:tcPr>
            <w:tcW w:w="2799" w:type="dxa"/>
          </w:tcPr>
          <w:p>
            <w:pPr>
              <w:rPr>
                <w:rFonts w:ascii="宋体" w:hAnsi="宋体" w:eastAsia="宋体" w:cs="仿宋"/>
                <w:color w:val="000000"/>
                <w:sz w:val="21"/>
                <w:szCs w:val="21"/>
              </w:rPr>
            </w:pPr>
            <w:r>
              <w:rPr>
                <w:rFonts w:hint="eastAsia" w:ascii="宋体" w:hAnsi="宋体" w:eastAsia="宋体" w:cs="仿宋"/>
                <w:color w:val="000000"/>
                <w:sz w:val="21"/>
                <w:szCs w:val="21"/>
              </w:rPr>
              <w:t>主要介绍PLC的基本结构和组成</w:t>
            </w:r>
          </w:p>
          <w:p>
            <w:pPr>
              <w:rPr>
                <w:rFonts w:ascii="宋体" w:hAnsi="宋体" w:eastAsia="宋体" w:cs="仿宋"/>
                <w:color w:val="000000"/>
                <w:sz w:val="21"/>
                <w:szCs w:val="21"/>
              </w:rPr>
            </w:pPr>
            <w:r>
              <w:rPr>
                <w:rFonts w:hint="eastAsia" w:ascii="宋体" w:hAnsi="宋体" w:eastAsia="宋体" w:cs="仿宋"/>
                <w:color w:val="000000"/>
                <w:sz w:val="21"/>
                <w:szCs w:val="21"/>
              </w:rPr>
              <w:t>PLC的工作原理</w:t>
            </w:r>
          </w:p>
          <w:p>
            <w:pPr>
              <w:rPr>
                <w:rFonts w:ascii="宋体" w:hAnsi="宋体" w:eastAsia="宋体" w:cs="仿宋"/>
                <w:color w:val="000000"/>
                <w:sz w:val="21"/>
                <w:szCs w:val="21"/>
              </w:rPr>
            </w:pPr>
            <w:r>
              <w:rPr>
                <w:rFonts w:hint="eastAsia" w:ascii="宋体" w:hAnsi="宋体" w:eastAsia="宋体" w:cs="仿宋"/>
                <w:color w:val="000000"/>
                <w:sz w:val="21"/>
                <w:szCs w:val="21"/>
              </w:rPr>
              <w:t>PLC的硬件结构</w:t>
            </w:r>
          </w:p>
          <w:p>
            <w:pPr>
              <w:rPr>
                <w:rFonts w:ascii="宋体" w:hAnsi="宋体" w:eastAsia="宋体" w:cs="仿宋"/>
                <w:color w:val="000000"/>
                <w:sz w:val="21"/>
                <w:szCs w:val="21"/>
              </w:rPr>
            </w:pPr>
            <w:r>
              <w:rPr>
                <w:rFonts w:hint="eastAsia" w:ascii="宋体" w:hAnsi="宋体" w:eastAsia="宋体" w:cs="仿宋"/>
                <w:color w:val="000000"/>
                <w:sz w:val="21"/>
                <w:szCs w:val="21"/>
              </w:rPr>
              <w:t>PLC基本指令系统</w:t>
            </w:r>
          </w:p>
          <w:p>
            <w:pPr>
              <w:rPr>
                <w:rFonts w:ascii="宋体" w:hAnsi="宋体" w:eastAsia="宋体" w:cs="仿宋"/>
                <w:color w:val="000000"/>
                <w:sz w:val="21"/>
                <w:szCs w:val="21"/>
              </w:rPr>
            </w:pPr>
            <w:r>
              <w:rPr>
                <w:rFonts w:hint="eastAsia" w:ascii="宋体" w:hAnsi="宋体" w:eastAsia="宋体" w:cs="仿宋"/>
                <w:color w:val="000000"/>
                <w:sz w:val="21"/>
                <w:szCs w:val="21"/>
              </w:rPr>
              <w:t>梯形图设计方法</w:t>
            </w:r>
          </w:p>
          <w:p>
            <w:pPr>
              <w:rPr>
                <w:rFonts w:ascii="宋体" w:hAnsi="宋体" w:eastAsia="宋体" w:cs="仿宋"/>
                <w:color w:val="000000"/>
                <w:sz w:val="21"/>
                <w:szCs w:val="21"/>
              </w:rPr>
            </w:pPr>
            <w:r>
              <w:rPr>
                <w:rFonts w:hint="eastAsia" w:ascii="宋体" w:hAnsi="宋体" w:eastAsia="宋体" w:cs="仿宋"/>
                <w:color w:val="000000"/>
                <w:sz w:val="21"/>
                <w:szCs w:val="21"/>
              </w:rPr>
              <w:t>顺序控制梯形图编程方法</w:t>
            </w:r>
          </w:p>
          <w:p>
            <w:pPr>
              <w:rPr>
                <w:rFonts w:ascii="宋体" w:hAnsi="宋体" w:eastAsia="宋体" w:cs="仿宋"/>
                <w:color w:val="000000"/>
                <w:sz w:val="21"/>
                <w:szCs w:val="21"/>
              </w:rPr>
            </w:pPr>
            <w:r>
              <w:rPr>
                <w:rFonts w:hint="eastAsia" w:ascii="宋体" w:hAnsi="宋体" w:eastAsia="宋体" w:cs="仿宋"/>
                <w:color w:val="000000"/>
                <w:sz w:val="21"/>
                <w:szCs w:val="21"/>
              </w:rPr>
              <w:t>FX系列PLC的功能指令</w:t>
            </w:r>
          </w:p>
          <w:p>
            <w:pPr>
              <w:rPr>
                <w:rFonts w:ascii="宋体" w:hAnsi="宋体" w:eastAsia="宋体" w:cs="仿宋"/>
                <w:color w:val="000000"/>
                <w:sz w:val="21"/>
                <w:szCs w:val="21"/>
              </w:rPr>
            </w:pPr>
            <w:r>
              <w:rPr>
                <w:rFonts w:hint="eastAsia" w:ascii="宋体" w:hAnsi="宋体" w:eastAsia="宋体" w:cs="仿宋"/>
                <w:color w:val="000000"/>
                <w:sz w:val="21"/>
                <w:szCs w:val="21"/>
              </w:rPr>
              <w:t>应用系统设计与调试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4</w:t>
            </w:r>
          </w:p>
        </w:tc>
        <w:tc>
          <w:tcPr>
            <w:tcW w:w="1675" w:type="dxa"/>
          </w:tcPr>
          <w:p>
            <w:pP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电气测量</w:t>
            </w:r>
          </w:p>
        </w:tc>
        <w:tc>
          <w:tcPr>
            <w:tcW w:w="2755" w:type="dxa"/>
          </w:tcPr>
          <w:p>
            <w:pPr>
              <w:rPr>
                <w:rFonts w:ascii="宋体" w:hAnsi="宋体" w:eastAsia="宋体" w:cs="仿宋"/>
                <w:color w:val="000000"/>
                <w:sz w:val="21"/>
                <w:szCs w:val="21"/>
              </w:rPr>
            </w:pPr>
            <w:r>
              <w:rPr>
                <w:rFonts w:hint="eastAsia" w:ascii="宋体" w:hAnsi="宋体" w:eastAsia="宋体" w:cs="仿宋"/>
                <w:color w:val="000000"/>
                <w:sz w:val="21"/>
                <w:szCs w:val="21"/>
              </w:rPr>
              <w:t>学生通过本课程的学习和实验，掌握常用的电工、电子仪器仪表的使用方法，掌握电工测量的基本技能、现代设计方法，提高实训的基本技能及分析解决基本实际问题的能力，能完成本专业相关岗位的工作任务。</w:t>
            </w:r>
          </w:p>
        </w:tc>
        <w:tc>
          <w:tcPr>
            <w:tcW w:w="2799" w:type="dxa"/>
          </w:tcPr>
          <w:p>
            <w:pPr>
              <w:rPr>
                <w:rFonts w:ascii="宋体" w:hAnsi="宋体" w:eastAsia="宋体" w:cs="仿宋"/>
                <w:color w:val="000000"/>
                <w:sz w:val="21"/>
                <w:szCs w:val="21"/>
              </w:rPr>
            </w:pPr>
            <w:r>
              <w:rPr>
                <w:rFonts w:ascii="宋体" w:hAnsi="宋体" w:eastAsia="宋体" w:cs="仿宋"/>
                <w:color w:val="000000"/>
                <w:sz w:val="21"/>
                <w:szCs w:val="21"/>
              </w:rPr>
              <w:t>电工仪表与测量的基本知识</w:t>
            </w:r>
          </w:p>
          <w:p>
            <w:pPr>
              <w:rPr>
                <w:rFonts w:ascii="宋体" w:hAnsi="宋体" w:eastAsia="宋体" w:cs="仿宋"/>
                <w:color w:val="000000"/>
                <w:sz w:val="21"/>
                <w:szCs w:val="21"/>
              </w:rPr>
            </w:pPr>
            <w:r>
              <w:rPr>
                <w:rFonts w:ascii="宋体" w:hAnsi="宋体" w:eastAsia="宋体" w:cs="仿宋"/>
                <w:color w:val="000000"/>
                <w:sz w:val="21"/>
                <w:szCs w:val="21"/>
              </w:rPr>
              <w:t>电流与电压的测量</w:t>
            </w:r>
          </w:p>
          <w:p>
            <w:pPr>
              <w:rPr>
                <w:rFonts w:ascii="宋体" w:hAnsi="宋体" w:eastAsia="宋体" w:cs="仿宋"/>
                <w:color w:val="000000"/>
                <w:sz w:val="21"/>
                <w:szCs w:val="21"/>
              </w:rPr>
            </w:pPr>
            <w:r>
              <w:rPr>
                <w:rFonts w:ascii="宋体" w:hAnsi="宋体" w:eastAsia="宋体" w:cs="仿宋"/>
                <w:color w:val="000000"/>
                <w:sz w:val="21"/>
                <w:szCs w:val="21"/>
              </w:rPr>
              <w:t>功率和电能的测量</w:t>
            </w:r>
          </w:p>
          <w:p>
            <w:pPr>
              <w:rPr>
                <w:rFonts w:ascii="宋体" w:hAnsi="宋体" w:eastAsia="宋体" w:cs="仿宋"/>
                <w:color w:val="000000"/>
                <w:sz w:val="21"/>
                <w:szCs w:val="21"/>
              </w:rPr>
            </w:pPr>
            <w:r>
              <w:rPr>
                <w:rFonts w:ascii="宋体" w:hAnsi="宋体" w:eastAsia="宋体" w:cs="仿宋"/>
                <w:color w:val="000000"/>
                <w:sz w:val="21"/>
                <w:szCs w:val="21"/>
              </w:rPr>
              <w:t>磁的测量</w:t>
            </w:r>
          </w:p>
          <w:p>
            <w:pPr>
              <w:rPr>
                <w:rFonts w:ascii="宋体" w:hAnsi="宋体" w:eastAsia="宋体" w:cs="仿宋"/>
                <w:color w:val="000000"/>
                <w:sz w:val="21"/>
                <w:szCs w:val="21"/>
              </w:rPr>
            </w:pPr>
            <w:r>
              <w:rPr>
                <w:rFonts w:ascii="宋体" w:hAnsi="宋体" w:eastAsia="宋体" w:cs="仿宋"/>
                <w:color w:val="000000"/>
                <w:sz w:val="21"/>
                <w:szCs w:val="21"/>
              </w:rPr>
              <w:t>电子电压表的使用</w:t>
            </w:r>
          </w:p>
          <w:p>
            <w:pPr>
              <w:rPr>
                <w:rFonts w:ascii="宋体" w:hAnsi="宋体" w:eastAsia="宋体" w:cs="仿宋"/>
                <w:color w:val="000000"/>
                <w:sz w:val="21"/>
                <w:szCs w:val="21"/>
              </w:rPr>
            </w:pPr>
            <w:r>
              <w:rPr>
                <w:rFonts w:ascii="宋体" w:hAnsi="宋体" w:eastAsia="宋体" w:cs="仿宋"/>
                <w:color w:val="000000"/>
                <w:sz w:val="21"/>
                <w:szCs w:val="21"/>
              </w:rPr>
              <w:t>电子示波器的原理及应用等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5</w:t>
            </w:r>
          </w:p>
        </w:tc>
        <w:tc>
          <w:tcPr>
            <w:tcW w:w="1675" w:type="dxa"/>
          </w:tcPr>
          <w:p>
            <w:pP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工厂供配电技术</w:t>
            </w:r>
          </w:p>
        </w:tc>
        <w:tc>
          <w:tcPr>
            <w:tcW w:w="2755" w:type="dxa"/>
          </w:tcPr>
          <w:p>
            <w:pPr>
              <w:rPr>
                <w:rFonts w:ascii="宋体" w:hAnsi="宋体" w:eastAsia="宋体" w:cs="仿宋"/>
                <w:color w:val="000000"/>
                <w:sz w:val="21"/>
                <w:szCs w:val="21"/>
              </w:rPr>
            </w:pPr>
            <w:r>
              <w:rPr>
                <w:rFonts w:hint="eastAsia" w:ascii="宋体" w:hAnsi="宋体" w:eastAsia="宋体" w:cs="仿宋"/>
                <w:color w:val="000000"/>
                <w:sz w:val="21"/>
                <w:szCs w:val="21"/>
              </w:rPr>
              <w:t>学会进行供配电系统的负荷设计计算、高低压导线截面计算及线材的选取，熟悉供配电系统过流、过压保护知识及相应的防护措施，具有供配电系统运行、维护、检修和试验能力，能读懂并绘制供配电系统的电气原理图等。</w:t>
            </w:r>
          </w:p>
        </w:tc>
        <w:tc>
          <w:tcPr>
            <w:tcW w:w="2799" w:type="dxa"/>
          </w:tcPr>
          <w:p>
            <w:pPr>
              <w:rPr>
                <w:rFonts w:ascii="宋体" w:hAnsi="宋体" w:eastAsia="宋体" w:cs="仿宋"/>
                <w:color w:val="000000"/>
                <w:sz w:val="21"/>
                <w:szCs w:val="21"/>
              </w:rPr>
            </w:pPr>
            <w:r>
              <w:rPr>
                <w:rFonts w:ascii="宋体" w:hAnsi="宋体" w:eastAsia="宋体" w:cs="仿宋"/>
                <w:color w:val="000000"/>
                <w:sz w:val="21"/>
                <w:szCs w:val="21"/>
              </w:rPr>
              <w:t>电力系统概述</w:t>
            </w:r>
          </w:p>
          <w:p>
            <w:pPr>
              <w:rPr>
                <w:rFonts w:ascii="宋体" w:hAnsi="宋体" w:eastAsia="宋体" w:cs="仿宋"/>
                <w:color w:val="000000"/>
                <w:sz w:val="21"/>
                <w:szCs w:val="21"/>
              </w:rPr>
            </w:pPr>
            <w:r>
              <w:rPr>
                <w:rFonts w:ascii="宋体" w:hAnsi="宋体" w:eastAsia="宋体" w:cs="仿宋"/>
                <w:color w:val="000000"/>
                <w:sz w:val="21"/>
                <w:szCs w:val="21"/>
              </w:rPr>
              <w:t>工厂的电力负荷</w:t>
            </w:r>
          </w:p>
          <w:p>
            <w:pPr>
              <w:rPr>
                <w:rFonts w:ascii="宋体" w:hAnsi="宋体" w:eastAsia="宋体" w:cs="仿宋"/>
                <w:color w:val="000000"/>
                <w:sz w:val="21"/>
                <w:szCs w:val="21"/>
              </w:rPr>
            </w:pPr>
            <w:r>
              <w:rPr>
                <w:rFonts w:ascii="宋体" w:hAnsi="宋体" w:eastAsia="宋体" w:cs="仿宋"/>
                <w:color w:val="000000"/>
                <w:sz w:val="21"/>
                <w:szCs w:val="21"/>
              </w:rPr>
              <w:t>工厂变配电所电气设备</w:t>
            </w:r>
          </w:p>
          <w:p>
            <w:pPr>
              <w:rPr>
                <w:rFonts w:ascii="宋体" w:hAnsi="宋体" w:eastAsia="宋体" w:cs="仿宋"/>
                <w:color w:val="000000"/>
                <w:sz w:val="21"/>
                <w:szCs w:val="21"/>
              </w:rPr>
            </w:pPr>
            <w:r>
              <w:rPr>
                <w:rFonts w:ascii="宋体" w:hAnsi="宋体" w:eastAsia="宋体" w:cs="仿宋"/>
                <w:color w:val="000000"/>
                <w:sz w:val="21"/>
                <w:szCs w:val="21"/>
              </w:rPr>
              <w:t>工厂动力线路</w:t>
            </w:r>
          </w:p>
          <w:p>
            <w:pPr>
              <w:rPr>
                <w:rFonts w:ascii="宋体" w:hAnsi="宋体" w:eastAsia="宋体" w:cs="仿宋"/>
                <w:color w:val="000000"/>
                <w:sz w:val="21"/>
                <w:szCs w:val="21"/>
              </w:rPr>
            </w:pPr>
            <w:r>
              <w:rPr>
                <w:rFonts w:ascii="宋体" w:hAnsi="宋体" w:eastAsia="宋体" w:cs="仿宋"/>
                <w:color w:val="000000"/>
                <w:sz w:val="21"/>
                <w:szCs w:val="21"/>
              </w:rPr>
              <w:t>短路和供配电系统的保护</w:t>
            </w:r>
          </w:p>
          <w:p>
            <w:pPr>
              <w:rPr>
                <w:rFonts w:ascii="宋体" w:hAnsi="宋体" w:eastAsia="宋体" w:cs="仿宋"/>
                <w:color w:val="000000"/>
                <w:sz w:val="21"/>
                <w:szCs w:val="21"/>
              </w:rPr>
            </w:pPr>
            <w:r>
              <w:rPr>
                <w:rFonts w:ascii="宋体" w:hAnsi="宋体" w:eastAsia="宋体" w:cs="仿宋"/>
                <w:color w:val="000000"/>
                <w:sz w:val="21"/>
                <w:szCs w:val="21"/>
              </w:rPr>
              <w:t>工厂供配电系统的二次接线</w:t>
            </w:r>
          </w:p>
          <w:p>
            <w:pPr>
              <w:rPr>
                <w:rFonts w:ascii="宋体" w:hAnsi="宋体" w:eastAsia="宋体" w:cs="仿宋"/>
                <w:color w:val="000000"/>
                <w:sz w:val="21"/>
                <w:szCs w:val="21"/>
              </w:rPr>
            </w:pPr>
            <w:r>
              <w:rPr>
                <w:rFonts w:ascii="宋体" w:hAnsi="宋体" w:eastAsia="宋体" w:cs="仿宋"/>
                <w:color w:val="000000"/>
                <w:sz w:val="21"/>
                <w:szCs w:val="21"/>
              </w:rPr>
              <w:t>安全用电和节约用电，工厂电气照明等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宋体" w:hAnsi="宋体" w:eastAsia="宋体" w:cs="仿宋"/>
                <w:color w:val="000000"/>
                <w:sz w:val="21"/>
                <w:szCs w:val="21"/>
              </w:rPr>
            </w:pPr>
            <w:r>
              <w:rPr>
                <w:rFonts w:hint="eastAsia" w:ascii="宋体" w:hAnsi="宋体" w:eastAsia="宋体" w:cs="仿宋"/>
                <w:color w:val="000000"/>
                <w:sz w:val="21"/>
                <w:szCs w:val="21"/>
              </w:rPr>
              <w:t>6</w:t>
            </w:r>
          </w:p>
        </w:tc>
        <w:tc>
          <w:tcPr>
            <w:tcW w:w="1675" w:type="dxa"/>
          </w:tcPr>
          <w:p>
            <w:pP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变频器原理及应用</w:t>
            </w:r>
          </w:p>
        </w:tc>
        <w:tc>
          <w:tcPr>
            <w:tcW w:w="2755" w:type="dxa"/>
          </w:tcPr>
          <w:p>
            <w:pPr>
              <w:rPr>
                <w:rFonts w:ascii="宋体" w:hAnsi="宋体" w:eastAsia="宋体" w:cs="仿宋"/>
                <w:color w:val="000000"/>
                <w:sz w:val="21"/>
                <w:szCs w:val="21"/>
              </w:rPr>
            </w:pPr>
            <w:r>
              <w:rPr>
                <w:rFonts w:ascii="宋体" w:hAnsi="宋体" w:eastAsia="宋体" w:cs="仿宋"/>
                <w:color w:val="000000"/>
                <w:sz w:val="21"/>
                <w:szCs w:val="21"/>
              </w:rPr>
              <w:t>通过学习变频器原理及应用，熟悉变频器的组成及工作原理，掌握变频器的操作、运行、安装、调试、维护及在各设备中的应用，使学生毕业后</w:t>
            </w:r>
            <w:r>
              <w:rPr>
                <w:rFonts w:hint="eastAsia" w:ascii="宋体" w:hAnsi="宋体" w:eastAsia="宋体" w:cs="仿宋"/>
                <w:color w:val="000000"/>
                <w:sz w:val="21"/>
                <w:szCs w:val="21"/>
              </w:rPr>
              <w:t>能完成本专业相关岗位的工作任务。</w:t>
            </w:r>
          </w:p>
          <w:p>
            <w:pPr>
              <w:rPr>
                <w:rFonts w:ascii="宋体" w:hAnsi="宋体" w:eastAsia="宋体" w:cs="仿宋"/>
                <w:color w:val="000000"/>
                <w:sz w:val="21"/>
                <w:szCs w:val="21"/>
              </w:rPr>
            </w:pPr>
          </w:p>
        </w:tc>
        <w:tc>
          <w:tcPr>
            <w:tcW w:w="2799" w:type="dxa"/>
          </w:tcPr>
          <w:p>
            <w:pPr>
              <w:rPr>
                <w:rFonts w:ascii="宋体" w:hAnsi="宋体" w:eastAsia="宋体" w:cs="仿宋"/>
                <w:color w:val="000000"/>
                <w:sz w:val="21"/>
                <w:szCs w:val="21"/>
              </w:rPr>
            </w:pPr>
            <w:r>
              <w:rPr>
                <w:rFonts w:ascii="宋体" w:hAnsi="宋体" w:eastAsia="宋体" w:cs="仿宋"/>
                <w:color w:val="000000"/>
                <w:sz w:val="21"/>
                <w:szCs w:val="21"/>
              </w:rPr>
              <w:t>电力电子器件简介</w:t>
            </w:r>
          </w:p>
          <w:p>
            <w:pPr>
              <w:rPr>
                <w:rFonts w:ascii="宋体" w:hAnsi="宋体" w:eastAsia="宋体" w:cs="仿宋"/>
                <w:color w:val="000000"/>
                <w:sz w:val="21"/>
                <w:szCs w:val="21"/>
              </w:rPr>
            </w:pPr>
            <w:r>
              <w:rPr>
                <w:rFonts w:ascii="宋体" w:hAnsi="宋体" w:eastAsia="宋体" w:cs="仿宋"/>
                <w:color w:val="000000"/>
                <w:sz w:val="21"/>
                <w:szCs w:val="21"/>
              </w:rPr>
              <w:t>变频器的基本组成原理</w:t>
            </w:r>
          </w:p>
          <w:p>
            <w:pPr>
              <w:rPr>
                <w:rFonts w:ascii="宋体" w:hAnsi="宋体" w:eastAsia="宋体" w:cs="仿宋"/>
                <w:color w:val="000000"/>
                <w:sz w:val="21"/>
                <w:szCs w:val="21"/>
              </w:rPr>
            </w:pPr>
            <w:r>
              <w:rPr>
                <w:rFonts w:ascii="宋体" w:hAnsi="宋体" w:eastAsia="宋体" w:cs="仿宋"/>
                <w:color w:val="000000"/>
                <w:sz w:val="21"/>
                <w:szCs w:val="21"/>
              </w:rPr>
              <w:t>电动机变频调速机械特性</w:t>
            </w:r>
          </w:p>
          <w:p>
            <w:pPr>
              <w:rPr>
                <w:rFonts w:ascii="宋体" w:hAnsi="宋体" w:eastAsia="宋体" w:cs="仿宋"/>
                <w:color w:val="000000"/>
                <w:sz w:val="21"/>
                <w:szCs w:val="21"/>
              </w:rPr>
            </w:pPr>
            <w:r>
              <w:rPr>
                <w:rFonts w:ascii="宋体" w:hAnsi="宋体" w:eastAsia="宋体" w:cs="仿宋"/>
                <w:color w:val="000000"/>
                <w:sz w:val="21"/>
                <w:szCs w:val="21"/>
              </w:rPr>
              <w:t>变频器的控制方式</w:t>
            </w:r>
          </w:p>
          <w:p>
            <w:pPr>
              <w:rPr>
                <w:rFonts w:ascii="宋体" w:hAnsi="宋体" w:eastAsia="宋体" w:cs="仿宋"/>
                <w:color w:val="000000"/>
                <w:sz w:val="21"/>
                <w:szCs w:val="21"/>
              </w:rPr>
            </w:pPr>
            <w:r>
              <w:rPr>
                <w:rFonts w:ascii="宋体" w:hAnsi="宋体" w:eastAsia="宋体" w:cs="仿宋"/>
                <w:color w:val="000000"/>
                <w:sz w:val="21"/>
                <w:szCs w:val="21"/>
              </w:rPr>
              <w:t>变频调速系统主要电器的选用</w:t>
            </w:r>
          </w:p>
          <w:p>
            <w:pPr>
              <w:rPr>
                <w:rFonts w:ascii="宋体" w:hAnsi="宋体" w:eastAsia="宋体" w:cs="仿宋"/>
                <w:color w:val="000000"/>
                <w:sz w:val="21"/>
                <w:szCs w:val="21"/>
              </w:rPr>
            </w:pPr>
            <w:r>
              <w:rPr>
                <w:rFonts w:ascii="宋体" w:hAnsi="宋体" w:eastAsia="宋体" w:cs="仿宋"/>
                <w:color w:val="000000"/>
                <w:sz w:val="21"/>
                <w:szCs w:val="21"/>
              </w:rPr>
              <w:t>变频器的操作、运行维护及抗干扰</w:t>
            </w:r>
          </w:p>
        </w:tc>
      </w:tr>
    </w:tbl>
    <w:p>
      <w:pPr>
        <w:overflowPunct w:val="0"/>
        <w:adjustRightInd w:val="0"/>
        <w:ind w:firstLine="640" w:firstLineChars="200"/>
        <w:outlineLvl w:val="0"/>
        <w:rPr>
          <w:rFonts w:ascii="仿宋" w:hAnsi="仿宋" w:eastAsia="仿宋"/>
          <w:szCs w:val="32"/>
        </w:rPr>
      </w:pPr>
    </w:p>
    <w:p>
      <w:pPr>
        <w:rPr>
          <w:rFonts w:ascii="仿宋" w:hAnsi="仿宋" w:eastAsia="仿宋"/>
          <w:szCs w:val="32"/>
        </w:rPr>
      </w:pPr>
      <w:r>
        <w:rPr>
          <w:rFonts w:hint="eastAsia" w:ascii="仿宋" w:hAnsi="仿宋" w:eastAsia="仿宋"/>
          <w:szCs w:val="32"/>
        </w:rPr>
        <w:t>（3）主要实践性课程：</w:t>
      </w:r>
      <w:r>
        <w:rPr>
          <w:rFonts w:hint="eastAsia" w:ascii="仿宋" w:hAnsi="仿宋" w:eastAsia="仿宋" w:cs="仿宋"/>
          <w:bCs/>
          <w:color w:val="000000" w:themeColor="text1"/>
          <w:szCs w:val="32"/>
          <w14:textFill>
            <w14:solidFill>
              <w14:schemeClr w14:val="tx1"/>
            </w14:solidFill>
          </w14:textFill>
        </w:rPr>
        <w:t>专业基础技能实训、专业拓展技能实训、专业综合技能实训、毕业设计、毕业实习。</w:t>
      </w:r>
    </w:p>
    <w:p>
      <w:pPr>
        <w:widowControl/>
        <w:spacing w:line="300" w:lineRule="auto"/>
        <w:jc w:val="center"/>
        <w:rPr>
          <w:rFonts w:ascii="仿宋" w:hAnsi="仿宋" w:eastAsia="仿宋" w:cs="仿宋"/>
          <w:sz w:val="24"/>
          <w:szCs w:val="24"/>
        </w:rPr>
      </w:pPr>
      <w:r>
        <w:rPr>
          <w:rFonts w:hint="eastAsia" w:ascii="仿宋" w:hAnsi="仿宋" w:eastAsia="仿宋" w:cs="仿宋"/>
          <w:sz w:val="24"/>
          <w:szCs w:val="24"/>
        </w:rPr>
        <w:t>表3 主要实践核心课程描述表</w:t>
      </w:r>
    </w:p>
    <w:tbl>
      <w:tblPr>
        <w:tblStyle w:val="11"/>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559"/>
        <w:gridCol w:w="2871"/>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序号</w:t>
            </w:r>
          </w:p>
        </w:tc>
        <w:tc>
          <w:tcPr>
            <w:tcW w:w="1559"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课程名称</w:t>
            </w:r>
          </w:p>
        </w:tc>
        <w:tc>
          <w:tcPr>
            <w:tcW w:w="2871"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课程目标</w:t>
            </w:r>
          </w:p>
        </w:tc>
        <w:tc>
          <w:tcPr>
            <w:tcW w:w="2799"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1</w:t>
            </w:r>
          </w:p>
        </w:tc>
        <w:tc>
          <w:tcPr>
            <w:tcW w:w="1559" w:type="dxa"/>
          </w:tcPr>
          <w:p>
            <w:pPr>
              <w:jc w:val="cente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专业基础技能实训</w:t>
            </w:r>
          </w:p>
          <w:p>
            <w:pPr>
              <w:jc w:val="center"/>
              <w:rPr>
                <w:rFonts w:ascii="宋体" w:hAnsi="宋体" w:eastAsia="宋体" w:cs="仿宋"/>
                <w:color w:val="000000"/>
                <w:sz w:val="21"/>
                <w:szCs w:val="21"/>
              </w:rPr>
            </w:pPr>
          </w:p>
        </w:tc>
        <w:tc>
          <w:tcPr>
            <w:tcW w:w="2871" w:type="dxa"/>
          </w:tcPr>
          <w:p>
            <w:pPr>
              <w:jc w:val="left"/>
              <w:rPr>
                <w:rFonts w:ascii="宋体" w:hAnsi="宋体" w:eastAsia="宋体" w:cs="仿宋"/>
                <w:color w:val="000000"/>
                <w:sz w:val="21"/>
                <w:szCs w:val="21"/>
              </w:rPr>
            </w:pPr>
            <w:r>
              <w:rPr>
                <w:rFonts w:ascii="宋体" w:hAnsi="宋体" w:eastAsia="宋体" w:cs="仿宋"/>
                <w:color w:val="000000"/>
                <w:sz w:val="21"/>
                <w:szCs w:val="21"/>
              </w:rPr>
              <w:t>通过电气</w:t>
            </w:r>
            <w:r>
              <w:rPr>
                <w:rFonts w:hint="eastAsia" w:ascii="宋体" w:hAnsi="宋体" w:eastAsia="宋体" w:cs="仿宋"/>
                <w:color w:val="000000"/>
                <w:sz w:val="21"/>
                <w:szCs w:val="21"/>
              </w:rPr>
              <w:t>CAD实训，掌握CAD作图方法及基本电路设计方法；学生通过初级维修电工实训，熟悉维修电工的基本操作及检修维护知识。</w:t>
            </w:r>
          </w:p>
        </w:tc>
        <w:tc>
          <w:tcPr>
            <w:tcW w:w="2799" w:type="dxa"/>
          </w:tcPr>
          <w:p>
            <w:pPr>
              <w:jc w:val="left"/>
              <w:rPr>
                <w:rFonts w:ascii="宋体" w:hAnsi="宋体" w:eastAsia="宋体" w:cs="仿宋"/>
                <w:color w:val="000000"/>
                <w:sz w:val="21"/>
                <w:szCs w:val="21"/>
              </w:rPr>
            </w:pPr>
            <w:r>
              <w:rPr>
                <w:rFonts w:hint="eastAsia" w:ascii="宋体" w:hAnsi="宋体" w:eastAsia="宋体" w:cs="仿宋"/>
                <w:color w:val="000000"/>
                <w:sz w:val="21"/>
                <w:szCs w:val="21"/>
              </w:rPr>
              <w:t>电气CAD实训、初级维修电工实训。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2</w:t>
            </w:r>
          </w:p>
        </w:tc>
        <w:tc>
          <w:tcPr>
            <w:tcW w:w="1559" w:type="dxa"/>
          </w:tcPr>
          <w:p>
            <w:pPr>
              <w:jc w:val="cente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专业拓展技能实训</w:t>
            </w:r>
          </w:p>
        </w:tc>
        <w:tc>
          <w:tcPr>
            <w:tcW w:w="2871" w:type="dxa"/>
          </w:tcPr>
          <w:p>
            <w:pPr>
              <w:jc w:val="left"/>
              <w:rPr>
                <w:rFonts w:ascii="宋体" w:hAnsi="宋体" w:eastAsia="宋体" w:cs="仿宋"/>
                <w:color w:val="000000"/>
                <w:sz w:val="21"/>
                <w:szCs w:val="21"/>
              </w:rPr>
            </w:pPr>
            <w:r>
              <w:rPr>
                <w:rFonts w:ascii="宋体" w:hAnsi="宋体" w:eastAsia="宋体" w:cs="仿宋"/>
                <w:color w:val="000000"/>
                <w:sz w:val="21"/>
                <w:szCs w:val="21"/>
              </w:rPr>
              <w:t>学生通过</w:t>
            </w:r>
            <w:r>
              <w:rPr>
                <w:rFonts w:hint="eastAsia" w:ascii="宋体" w:hAnsi="宋体" w:eastAsia="宋体" w:cs="仿宋"/>
                <w:color w:val="000000"/>
                <w:sz w:val="21"/>
                <w:szCs w:val="21"/>
              </w:rPr>
              <w:t>PLC实训及贴片回流焊实训，熟悉基本的PLC程序设计运行及基本的贴片回流知识；通过机器人应用实训，掌握基本的自动操作原理及人工智能的发展。</w:t>
            </w:r>
          </w:p>
        </w:tc>
        <w:tc>
          <w:tcPr>
            <w:tcW w:w="2799" w:type="dxa"/>
          </w:tcPr>
          <w:p>
            <w:pPr>
              <w:jc w:val="left"/>
              <w:rPr>
                <w:rFonts w:ascii="宋体" w:hAnsi="宋体" w:eastAsia="宋体" w:cs="仿宋"/>
                <w:color w:val="000000"/>
                <w:sz w:val="21"/>
                <w:szCs w:val="21"/>
              </w:rPr>
            </w:pPr>
            <w:r>
              <w:rPr>
                <w:rFonts w:hint="eastAsia" w:ascii="宋体" w:hAnsi="宋体" w:eastAsia="宋体" w:cs="仿宋"/>
                <w:color w:val="000000"/>
                <w:sz w:val="21"/>
                <w:szCs w:val="21"/>
              </w:rPr>
              <w:t>PLC实训、贴片回流焊实训、机器人应用实训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3</w:t>
            </w:r>
          </w:p>
        </w:tc>
        <w:tc>
          <w:tcPr>
            <w:tcW w:w="1559" w:type="dxa"/>
          </w:tcPr>
          <w:p>
            <w:pPr>
              <w:jc w:val="center"/>
              <w:rPr>
                <w:rFonts w:ascii="宋体" w:hAnsi="宋体" w:eastAsia="宋体" w:cs="仿宋"/>
                <w:color w:val="000000"/>
                <w:sz w:val="21"/>
                <w:szCs w:val="21"/>
              </w:rPr>
            </w:pPr>
            <w:r>
              <w:rPr>
                <w:rFonts w:hint="eastAsia" w:ascii="宋体" w:hAnsi="宋体" w:eastAsia="宋体" w:cs="宋体"/>
                <w:bCs/>
                <w:color w:val="000000" w:themeColor="text1"/>
                <w:sz w:val="21"/>
                <w:szCs w:val="21"/>
                <w14:textFill>
                  <w14:solidFill>
                    <w14:schemeClr w14:val="tx1"/>
                  </w14:solidFill>
                </w14:textFill>
              </w:rPr>
              <w:t>专业综合技能实训</w:t>
            </w:r>
          </w:p>
        </w:tc>
        <w:tc>
          <w:tcPr>
            <w:tcW w:w="2871" w:type="dxa"/>
          </w:tcPr>
          <w:p>
            <w:pPr>
              <w:jc w:val="left"/>
              <w:rPr>
                <w:rFonts w:ascii="宋体" w:hAnsi="宋体" w:eastAsia="宋体" w:cs="仿宋"/>
                <w:color w:val="000000"/>
                <w:sz w:val="21"/>
                <w:szCs w:val="21"/>
              </w:rPr>
            </w:pPr>
            <w:r>
              <w:rPr>
                <w:rFonts w:ascii="宋体" w:hAnsi="宋体" w:eastAsia="宋体" w:cs="仿宋"/>
                <w:color w:val="000000"/>
                <w:sz w:val="21"/>
                <w:szCs w:val="21"/>
              </w:rPr>
              <w:t>利用理实一体化教学，使学生掌握基本的单片机原理及程序设计运行；通过中级维修电工实训，掌握电工相关的专业操作和常见问题分析。</w:t>
            </w:r>
          </w:p>
        </w:tc>
        <w:tc>
          <w:tcPr>
            <w:tcW w:w="2799" w:type="dxa"/>
          </w:tcPr>
          <w:p>
            <w:pPr>
              <w:jc w:val="left"/>
              <w:rPr>
                <w:rFonts w:ascii="宋体" w:hAnsi="宋体" w:eastAsia="宋体" w:cs="仿宋"/>
                <w:color w:val="000000"/>
                <w:sz w:val="21"/>
                <w:szCs w:val="21"/>
              </w:rPr>
            </w:pPr>
            <w:r>
              <w:rPr>
                <w:rFonts w:hint="eastAsia" w:ascii="宋体" w:hAnsi="宋体" w:eastAsia="宋体" w:cs="仿宋"/>
                <w:color w:val="000000"/>
                <w:sz w:val="21"/>
                <w:szCs w:val="21"/>
              </w:rPr>
              <w:t>单片机技术实习、中级维修电工实训。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4</w:t>
            </w:r>
          </w:p>
        </w:tc>
        <w:tc>
          <w:tcPr>
            <w:tcW w:w="1559" w:type="dxa"/>
          </w:tcPr>
          <w:p>
            <w:pPr>
              <w:jc w:val="center"/>
              <w:rPr>
                <w:rFonts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毕业设计</w:t>
            </w:r>
          </w:p>
        </w:tc>
        <w:tc>
          <w:tcPr>
            <w:tcW w:w="2871" w:type="dxa"/>
          </w:tcPr>
          <w:p>
            <w:pPr>
              <w:jc w:val="left"/>
              <w:rPr>
                <w:rFonts w:ascii="宋体" w:hAnsi="宋体" w:eastAsia="宋体" w:cs="仿宋"/>
                <w:color w:val="000000"/>
                <w:sz w:val="21"/>
                <w:szCs w:val="21"/>
              </w:rPr>
            </w:pPr>
            <w:r>
              <w:rPr>
                <w:rFonts w:ascii="宋体" w:hAnsi="宋体" w:eastAsia="宋体" w:cs="仿宋"/>
                <w:color w:val="000000"/>
                <w:sz w:val="21"/>
                <w:szCs w:val="21"/>
              </w:rPr>
              <w:t>结合所学知识，自行选择与专业相关的课题，独立完成某一电气产品的设计或某一课堂的研究。</w:t>
            </w:r>
          </w:p>
        </w:tc>
        <w:tc>
          <w:tcPr>
            <w:tcW w:w="2799" w:type="dxa"/>
          </w:tcPr>
          <w:p>
            <w:pPr>
              <w:jc w:val="left"/>
              <w:rPr>
                <w:rFonts w:ascii="宋体" w:hAnsi="宋体" w:eastAsia="宋体" w:cs="仿宋"/>
                <w:color w:val="000000"/>
                <w:sz w:val="21"/>
                <w:szCs w:val="21"/>
              </w:rPr>
            </w:pPr>
            <w:r>
              <w:rPr>
                <w:rFonts w:hint="eastAsia" w:ascii="宋体" w:hAnsi="宋体" w:eastAsia="宋体" w:cs="仿宋"/>
                <w:color w:val="000000"/>
                <w:sz w:val="21"/>
                <w:szCs w:val="21"/>
              </w:rPr>
              <w:t>学生结合所学的专业知识，自由选择与专业相符的课题进行毕业论文的探究撰写或毕业设计的创新。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5</w:t>
            </w:r>
          </w:p>
        </w:tc>
        <w:tc>
          <w:tcPr>
            <w:tcW w:w="1559" w:type="dxa"/>
          </w:tcPr>
          <w:p>
            <w:pPr>
              <w:jc w:val="center"/>
              <w:rPr>
                <w:rFonts w:ascii="宋体" w:hAnsi="宋体" w:eastAsia="宋体" w:cs="仿宋"/>
                <w:color w:val="000000"/>
                <w:sz w:val="21"/>
                <w:szCs w:val="21"/>
              </w:rPr>
            </w:pPr>
            <w:r>
              <w:rPr>
                <w:rFonts w:hint="eastAsia" w:ascii="宋体" w:hAnsi="宋体" w:eastAsia="宋体" w:cs="仿宋"/>
                <w:color w:val="000000"/>
                <w:sz w:val="21"/>
                <w:szCs w:val="21"/>
              </w:rPr>
              <w:t>毕业实习</w:t>
            </w:r>
          </w:p>
        </w:tc>
        <w:tc>
          <w:tcPr>
            <w:tcW w:w="2871" w:type="dxa"/>
          </w:tcPr>
          <w:p>
            <w:pPr>
              <w:jc w:val="left"/>
              <w:rPr>
                <w:rFonts w:ascii="宋体" w:hAnsi="宋体" w:eastAsia="宋体" w:cs="仿宋"/>
                <w:color w:val="000000"/>
                <w:sz w:val="21"/>
                <w:szCs w:val="21"/>
              </w:rPr>
            </w:pPr>
            <w:r>
              <w:rPr>
                <w:rFonts w:hint="eastAsia" w:ascii="宋体" w:hAnsi="宋体" w:eastAsia="宋体" w:cs="仿宋"/>
                <w:color w:val="000000"/>
                <w:sz w:val="21"/>
                <w:szCs w:val="21"/>
              </w:rPr>
              <w:t>通过进入企业顶岗实习，熟悉企业文化，了解企业各种规范与制度，了解一线生产企业的生产管理流程，熟悉常见生产工艺，培养岗位工作能力，将学校的理论知识与实践现场结合起来，为学生顺利就业做好充分准备。</w:t>
            </w:r>
          </w:p>
        </w:tc>
        <w:tc>
          <w:tcPr>
            <w:tcW w:w="2799" w:type="dxa"/>
          </w:tcPr>
          <w:p>
            <w:pPr>
              <w:jc w:val="left"/>
              <w:rPr>
                <w:rFonts w:ascii="宋体" w:hAnsi="宋体" w:eastAsia="宋体" w:cs="仿宋"/>
                <w:color w:val="000000"/>
                <w:sz w:val="21"/>
                <w:szCs w:val="21"/>
              </w:rPr>
            </w:pPr>
            <w:r>
              <w:rPr>
                <w:rFonts w:hint="eastAsia" w:ascii="宋体" w:hAnsi="宋体" w:eastAsia="宋体" w:cs="仿宋"/>
                <w:color w:val="000000"/>
                <w:sz w:val="21"/>
                <w:szCs w:val="21"/>
              </w:rPr>
              <w:t>学生根据自己的职业规划和具体情况，可以选择生产技术、维修技术、材料供应与检测、产品测试等岗位，参与企业的相关岗位的具体工作，查缺补漏，强化和完善自己的知识体系。</w:t>
            </w:r>
          </w:p>
        </w:tc>
      </w:tr>
    </w:tbl>
    <w:p>
      <w:pPr>
        <w:overflowPunct w:val="0"/>
        <w:adjustRightInd w:val="0"/>
        <w:ind w:firstLine="640" w:firstLineChars="200"/>
        <w:outlineLvl w:val="0"/>
        <w:rPr>
          <w:rFonts w:ascii="仿宋" w:hAnsi="仿宋" w:eastAsia="仿宋"/>
          <w:szCs w:val="32"/>
        </w:rPr>
      </w:pPr>
    </w:p>
    <w:p>
      <w:pPr>
        <w:rPr>
          <w:rFonts w:ascii="仿宋" w:hAnsi="仿宋" w:eastAsia="仿宋"/>
          <w:szCs w:val="32"/>
        </w:rPr>
      </w:pPr>
      <w:r>
        <w:rPr>
          <w:rFonts w:hint="eastAsia" w:ascii="仿宋" w:hAnsi="仿宋" w:eastAsia="仿宋"/>
          <w:szCs w:val="32"/>
        </w:rPr>
        <w:t>（4）主要专业限选课程：电气工程概论、电力系统、智能仪表、安全用电技术、智能制造控制技术、运动控制技术及应用。</w:t>
      </w:r>
    </w:p>
    <w:p>
      <w:pPr>
        <w:overflowPunct w:val="0"/>
        <w:adjustRightInd w:val="0"/>
        <w:outlineLvl w:val="0"/>
        <w:rPr>
          <w:rFonts w:ascii="黑体" w:hAnsi="黑体" w:eastAsia="黑体"/>
          <w:sz w:val="36"/>
          <w:szCs w:val="36"/>
        </w:rPr>
      </w:pPr>
      <w:bookmarkStart w:id="10" w:name="_Toc90857982"/>
      <w:r>
        <w:rPr>
          <w:rFonts w:ascii="黑体" w:hAnsi="黑体" w:eastAsia="黑体"/>
          <w:sz w:val="36"/>
          <w:szCs w:val="36"/>
        </w:rPr>
        <w:t>七、教学进程总体安排</w:t>
      </w:r>
      <w:bookmarkEnd w:id="10"/>
    </w:p>
    <w:p>
      <w:pPr>
        <w:pStyle w:val="3"/>
        <w:rPr>
          <w:rFonts w:eastAsia="黑体"/>
          <w:bCs w:val="0"/>
          <w:sz w:val="28"/>
          <w:szCs w:val="28"/>
        </w:rPr>
      </w:pPr>
      <w:bookmarkStart w:id="11" w:name="_Toc90857983"/>
      <w:r>
        <w:rPr>
          <w:rFonts w:hint="eastAsia" w:ascii="黑体" w:hAnsi="黑体" w:eastAsia="黑体"/>
          <w:sz w:val="24"/>
          <w:szCs w:val="24"/>
        </w:rPr>
        <w:t>（一）</w:t>
      </w:r>
      <w:r>
        <w:rPr>
          <w:rFonts w:hint="eastAsia" w:eastAsia="黑体"/>
          <w:sz w:val="28"/>
          <w:szCs w:val="28"/>
        </w:rPr>
        <w:t>课程结构与学分（时）分布</w:t>
      </w:r>
      <w:bookmarkEnd w:id="11"/>
    </w:p>
    <w:p>
      <w:pPr>
        <w:spacing w:line="320" w:lineRule="exact"/>
        <w:ind w:firstLine="420" w:firstLineChars="200"/>
        <w:jc w:val="center"/>
        <w:rPr>
          <w:rFonts w:eastAsia="黑体"/>
          <w:bCs/>
          <w:sz w:val="28"/>
          <w:szCs w:val="28"/>
        </w:rPr>
      </w:pPr>
      <w:r>
        <w:rPr>
          <w:rFonts w:hint="eastAsia" w:ascii="宋体" w:hAnsi="宋体" w:eastAsia="宋体"/>
          <w:sz w:val="21"/>
          <w:szCs w:val="28"/>
        </w:rPr>
        <w:t>表4  电气自动化技术</w:t>
      </w:r>
      <w:r>
        <w:rPr>
          <w:rFonts w:hint="eastAsia" w:ascii="宋体" w:hAnsi="宋体" w:eastAsia="宋体"/>
          <w:color w:val="000000"/>
          <w:sz w:val="21"/>
          <w:szCs w:val="28"/>
        </w:rPr>
        <w:t>专业课程结构与学分学时分布</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604"/>
        <w:gridCol w:w="619"/>
        <w:gridCol w:w="737"/>
        <w:gridCol w:w="592"/>
        <w:gridCol w:w="742"/>
        <w:gridCol w:w="592"/>
        <w:gridCol w:w="737"/>
        <w:gridCol w:w="576"/>
        <w:gridCol w:w="750"/>
        <w:gridCol w:w="622"/>
        <w:gridCol w:w="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356" w:type="pct"/>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1585"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1561"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749" w:type="pct"/>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0" w:type="auto"/>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365"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437"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3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441"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0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12.0%</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4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11.5</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4.7%</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24.0</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16.0%</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466</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65.</w:t>
            </w:r>
            <w:r>
              <w:rPr>
                <w:rFonts w:hint="eastAsia"/>
                <w:color w:val="000000"/>
                <w:sz w:val="18"/>
                <w:szCs w:val="18"/>
              </w:rPr>
              <w:t>5</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43.7%</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1274</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44%</w:t>
            </w: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98</w:t>
            </w:r>
          </w:p>
        </w:tc>
        <w:tc>
          <w:tcPr>
            <w:tcW w:w="4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r>
              <w:rPr>
                <w:rFonts w:hint="eastAsia"/>
                <w:color w:val="000000"/>
                <w:sz w:val="18"/>
                <w:szCs w:val="18"/>
              </w:rPr>
              <w:t>5</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3.2%</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rFonts w:hint="eastAsia"/>
                <w:color w:val="000000"/>
                <w:sz w:val="18"/>
                <w:szCs w:val="18"/>
              </w:rPr>
              <w:t>4</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2.3%</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68</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40.0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26.6%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768</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27%</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83.</w:t>
            </w:r>
            <w:r>
              <w:rPr>
                <w:rFonts w:hint="eastAsia"/>
                <w:color w:val="000000"/>
                <w:sz w:val="18"/>
                <w:szCs w:val="18"/>
              </w:rPr>
              <w:t>5</w:t>
            </w:r>
            <w:r>
              <w:rPr>
                <w:color w:val="000000"/>
                <w:sz w:val="18"/>
                <w:szCs w:val="18"/>
              </w:rPr>
              <w:t xml:space="preserve">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55.6%</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1630</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57%</w:t>
            </w: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150.5</w:t>
            </w:r>
          </w:p>
        </w:tc>
        <w:tc>
          <w:tcPr>
            <w:tcW w:w="4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r>
              <w:rPr>
                <w:rFonts w:hint="eastAsia"/>
                <w:color w:val="000000"/>
                <w:sz w:val="18"/>
                <w:szCs w:val="18"/>
              </w:rPr>
              <w:t>5</w:t>
            </w:r>
            <w:r>
              <w:rPr>
                <w:color w:val="000000"/>
                <w:sz w:val="18"/>
                <w:szCs w:val="18"/>
              </w:rPr>
              <w:t xml:space="preserve">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10.8%</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284</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10.5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7.0%</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182</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0" w:type="auto"/>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spacing w:line="320" w:lineRule="exact"/>
        <w:rPr>
          <w:rFonts w:eastAsia="黑体"/>
          <w:bCs/>
          <w:sz w:val="28"/>
          <w:szCs w:val="28"/>
        </w:rPr>
      </w:pPr>
    </w:p>
    <w:p>
      <w:pPr>
        <w:pStyle w:val="3"/>
        <w:rPr>
          <w:rFonts w:eastAsia="黑体"/>
          <w:sz w:val="28"/>
          <w:szCs w:val="28"/>
        </w:rPr>
      </w:pPr>
      <w:bookmarkStart w:id="12" w:name="_Toc90857984"/>
      <w:r>
        <w:rPr>
          <w:rFonts w:hint="eastAsia" w:eastAsia="黑体"/>
          <w:sz w:val="28"/>
          <w:szCs w:val="28"/>
        </w:rPr>
        <w:t>（二）教学计划进程</w:t>
      </w:r>
      <w:bookmarkEnd w:id="12"/>
    </w:p>
    <w:tbl>
      <w:tblPr>
        <w:tblStyle w:val="11"/>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312"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color w:val="auto"/>
                <w:kern w:val="0"/>
                <w:sz w:val="21"/>
                <w:szCs w:val="21"/>
              </w:rPr>
            </w:pPr>
            <w:r>
              <w:rPr>
                <w:rFonts w:hint="eastAsia" w:ascii="仿宋_GB2312" w:hAnsi="仿宋_GB2312" w:cs="仿宋_GB2312"/>
                <w:color w:val="auto"/>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auto"/>
                <w:sz w:val="21"/>
                <w:szCs w:val="21"/>
              </w:rPr>
            </w:pPr>
            <w:r>
              <w:rPr>
                <w:rFonts w:hint="eastAsia" w:eastAsia="等线"/>
                <w:color w:val="auto"/>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color w:val="auto"/>
                <w:kern w:val="0"/>
                <w:sz w:val="21"/>
                <w:szCs w:val="21"/>
              </w:rPr>
            </w:pPr>
            <w:r>
              <w:rPr>
                <w:rFonts w:hint="eastAsia" w:ascii="仿宋_GB2312" w:hAnsi="仿宋_GB2312" w:cs="仿宋_GB2312"/>
                <w:color w:val="auto"/>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color w:val="auto"/>
                <w:kern w:val="0"/>
                <w:sz w:val="21"/>
                <w:szCs w:val="21"/>
              </w:rPr>
            </w:pPr>
            <w:r>
              <w:rPr>
                <w:rFonts w:hint="eastAsia" w:ascii="仿宋_GB2312" w:hAnsi="仿宋_GB2312" w:cs="仿宋_GB2312"/>
                <w:color w:val="auto"/>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color w:val="auto"/>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hint="default" w:eastAsia="等线"/>
                <w:color w:val="000000"/>
                <w:sz w:val="21"/>
                <w:szCs w:val="21"/>
                <w:lang w:val="en-US" w:eastAsia="zh-CN"/>
              </w:rPr>
            </w:pPr>
            <w:r>
              <w:rPr>
                <w:rFonts w:hint="eastAsia" w:eastAsia="等线"/>
                <w:color w:val="000000"/>
                <w:sz w:val="21"/>
                <w:szCs w:val="21"/>
                <w:lang w:val="en-US" w:eastAsia="zh-CN"/>
              </w:rPr>
              <w:t>22.6%</w:t>
            </w:r>
          </w:p>
        </w:tc>
        <w:tc>
          <w:tcPr>
            <w:tcW w:w="310" w:type="pct"/>
            <w:tcBorders>
              <w:top w:val="nil"/>
              <w:left w:val="nil"/>
              <w:bottom w:val="single" w:color="auto" w:sz="4" w:space="0"/>
              <w:right w:val="single" w:color="auto" w:sz="4" w:space="0"/>
            </w:tcBorders>
            <w:shd w:val="clear" w:color="auto" w:fill="auto"/>
            <w:vAlign w:val="center"/>
          </w:tcPr>
          <w:p>
            <w:pPr>
              <w:jc w:val="center"/>
              <w:rPr>
                <w:rFonts w:hint="default" w:eastAsia="等线"/>
                <w:color w:val="000000"/>
                <w:sz w:val="21"/>
                <w:szCs w:val="21"/>
                <w:lang w:val="en-US" w:eastAsia="zh-CN"/>
              </w:rPr>
            </w:pPr>
            <w:r>
              <w:rPr>
                <w:rFonts w:hint="eastAsia" w:eastAsia="等线"/>
                <w:color w:val="000000"/>
                <w:sz w:val="21"/>
                <w:szCs w:val="21"/>
                <w:lang w:val="en-US" w:eastAsia="zh-CN"/>
              </w:rPr>
              <w:t>23%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lang w:val="en-US" w:eastAsia="zh-CN"/>
              </w:rPr>
              <w:t>12.3%</w:t>
            </w:r>
            <w:r>
              <w:rPr>
                <w:rFonts w:hint="eastAsia" w:eastAsia="等线"/>
                <w:color w:val="000000"/>
                <w:sz w:val="21"/>
                <w:szCs w:val="21"/>
              </w:rPr>
              <w:t>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lang w:val="en-US" w:eastAsia="zh-CN"/>
              </w:rPr>
              <w:t>10.7%</w:t>
            </w:r>
            <w:r>
              <w:rPr>
                <w:rFonts w:hint="eastAsia" w:eastAsia="等线"/>
                <w:color w:val="000000"/>
                <w:sz w:val="21"/>
                <w:szCs w:val="21"/>
              </w:rPr>
              <w:t>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02100B2236</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工程制图</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C语言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02100B2239</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模拟电子技术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02100B2240</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数字电子技术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电子CAD</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02104B2324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工厂供配电技术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206"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nil"/>
              <w:right w:val="nil"/>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自动控制原理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02100B2343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单片机原理与接口技术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传感器与检测技术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02104B2322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变频器原理及应用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14</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2</w:t>
            </w:r>
          </w:p>
        </w:tc>
        <w:tc>
          <w:tcPr>
            <w:tcW w:w="234"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02100B2238</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电路分析基础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电机及拖动基础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18</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电气控制与PLC</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02104B2323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电气测量</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电力电子技术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专业认知</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02100C2266</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专业基本技能</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02100C2267</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专业拓展技能</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02100C2268</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专业综合技能</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10B110021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auto"/>
                <w:sz w:val="18"/>
                <w:szCs w:val="18"/>
              </w:rPr>
            </w:pPr>
            <w:r>
              <w:rPr>
                <w:rFonts w:hint="eastAsia"/>
                <w:color w:val="auto"/>
                <w:sz w:val="18"/>
                <w:szCs w:val="18"/>
              </w:rPr>
              <w:t>毕业设计</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8</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10C112121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auto"/>
                <w:sz w:val="18"/>
                <w:szCs w:val="18"/>
              </w:rPr>
            </w:pPr>
            <w:r>
              <w:rPr>
                <w:rFonts w:hint="eastAsia"/>
                <w:color w:val="auto"/>
                <w:sz w:val="18"/>
                <w:szCs w:val="18"/>
              </w:rPr>
              <w:t>顶岗实习</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电力系统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智能仪表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02100B2356</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专业英语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多媒体业务信息化应用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1760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466</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1274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55.8%</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61.0%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92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150.5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28</w:t>
            </w:r>
            <w:r>
              <w:rPr>
                <w:rFonts w:hint="eastAsia"/>
                <w:color w:val="000000"/>
                <w:sz w:val="18"/>
                <w:szCs w:val="18"/>
                <w:lang w:val="en-US" w:eastAsia="zh-CN"/>
              </w:rPr>
              <w:t>6</w:t>
            </w: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1052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1812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overflowPunct w:val="0"/>
        <w:adjustRightInd w:val="0"/>
        <w:outlineLvl w:val="0"/>
        <w:rPr>
          <w:rFonts w:ascii="黑体" w:hAnsi="黑体" w:eastAsia="黑体"/>
          <w:sz w:val="36"/>
          <w:szCs w:val="36"/>
        </w:rPr>
      </w:pPr>
    </w:p>
    <w:p>
      <w:pPr>
        <w:overflowPunct w:val="0"/>
        <w:adjustRightInd w:val="0"/>
        <w:ind w:firstLine="360" w:firstLineChars="100"/>
        <w:outlineLvl w:val="0"/>
        <w:rPr>
          <w:rFonts w:ascii="黑体" w:hAnsi="黑体" w:eastAsia="黑体"/>
          <w:sz w:val="36"/>
          <w:szCs w:val="36"/>
        </w:rPr>
      </w:pPr>
      <w:bookmarkStart w:id="13" w:name="_Toc90857985"/>
      <w:r>
        <w:rPr>
          <w:rFonts w:ascii="黑体" w:hAnsi="黑体" w:eastAsia="黑体"/>
          <w:sz w:val="36"/>
          <w:szCs w:val="36"/>
        </w:rPr>
        <w:t>八、实施保障</w:t>
      </w:r>
      <w:bookmarkEnd w:id="13"/>
    </w:p>
    <w:p>
      <w:pPr>
        <w:pStyle w:val="3"/>
        <w:rPr>
          <w:rFonts w:ascii="黑体" w:hAnsi="黑体" w:eastAsia="黑体"/>
          <w:sz w:val="28"/>
          <w:szCs w:val="28"/>
        </w:rPr>
      </w:pPr>
      <w:bookmarkStart w:id="14" w:name="_Toc90857986"/>
      <w:r>
        <w:rPr>
          <w:rFonts w:hint="eastAsia" w:ascii="黑体" w:hAnsi="黑体" w:eastAsia="黑体"/>
          <w:sz w:val="28"/>
          <w:szCs w:val="28"/>
        </w:rPr>
        <w:t>（一）教学基本条件</w:t>
      </w:r>
      <w:bookmarkEnd w:id="14"/>
    </w:p>
    <w:p>
      <w:pPr>
        <w:rPr>
          <w:rFonts w:ascii="黑体" w:hAnsi="黑体" w:eastAsia="黑体"/>
          <w:sz w:val="28"/>
          <w:szCs w:val="28"/>
        </w:rPr>
      </w:pPr>
      <w:r>
        <w:rPr>
          <w:rFonts w:hint="eastAsia" w:ascii="黑体" w:hAnsi="黑体" w:eastAsia="黑体"/>
          <w:sz w:val="28"/>
          <w:szCs w:val="28"/>
        </w:rPr>
        <w:t>1、师资队伍</w:t>
      </w:r>
    </w:p>
    <w:p>
      <w:pPr>
        <w:ind w:firstLine="640" w:firstLineChars="200"/>
        <w:rPr>
          <w:rFonts w:ascii="仿宋" w:hAnsi="仿宋" w:eastAsia="仿宋" w:cs="仿宋"/>
          <w:szCs w:val="32"/>
        </w:rPr>
      </w:pPr>
      <w:r>
        <w:rPr>
          <w:rFonts w:hint="eastAsia" w:ascii="仿宋" w:hAnsi="仿宋" w:eastAsia="仿宋" w:cs="仿宋"/>
          <w:color w:val="000000"/>
          <w:szCs w:val="32"/>
          <w:shd w:val="clear" w:color="auto" w:fill="FFFFFF"/>
        </w:rPr>
        <w:t>电气自动化技术专业现有专任教师19人</w:t>
      </w:r>
      <w:r>
        <w:rPr>
          <w:rFonts w:hint="eastAsia" w:ascii="仿宋" w:hAnsi="仿宋" w:eastAsia="仿宋" w:cs="仿宋"/>
          <w:color w:val="000000"/>
          <w:szCs w:val="32"/>
          <w:shd w:val="clear" w:color="auto" w:fill="FFFFFF"/>
          <w:lang w:eastAsia="zh-CN"/>
        </w:rPr>
        <w:t>，</w:t>
      </w:r>
      <w:r>
        <w:rPr>
          <w:rFonts w:hint="eastAsia" w:ascii="仿宋" w:hAnsi="仿宋" w:eastAsia="仿宋" w:cs="仿宋"/>
          <w:color w:val="000000"/>
          <w:szCs w:val="32"/>
          <w:shd w:val="clear" w:color="auto" w:fill="FFFFFF"/>
        </w:rPr>
        <w:t>专任教师中有硕士及以上学历3人，教授1人，副高职称6人，近5年参加各类竞赛或指导学生参赛累计获奖30多人次。</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2、教学设施</w:t>
      </w:r>
    </w:p>
    <w:p>
      <w:pPr>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电气自动化技术专业校内教室、校内和校外实训基地充足，设施完备。拥有理论教室3间，其中的多媒体教室2间。</w:t>
      </w:r>
    </w:p>
    <w:p>
      <w:pPr>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校内实训室如图1所示：</w:t>
      </w:r>
    </w:p>
    <w:p>
      <w:pPr>
        <w:overflowPunct w:val="0"/>
        <w:adjustRightInd w:val="0"/>
        <w:rPr>
          <w:rFonts w:ascii="黑体" w:hAnsi="黑体" w:eastAsia="黑体"/>
          <w:sz w:val="28"/>
          <w:szCs w:val="28"/>
        </w:rPr>
      </w:pPr>
      <w:r>
        <w:rPr>
          <w:sz w:val="24"/>
        </w:rPr>
        <mc:AlternateContent>
          <mc:Choice Requires="wps">
            <w:drawing>
              <wp:anchor distT="0" distB="0" distL="114300" distR="114300" simplePos="0" relativeHeight="251662336" behindDoc="0" locked="0" layoutInCell="1" allowOverlap="1">
                <wp:simplePos x="0" y="0"/>
                <wp:positionH relativeFrom="column">
                  <wp:posOffset>65405</wp:posOffset>
                </wp:positionH>
                <wp:positionV relativeFrom="paragraph">
                  <wp:posOffset>-91440</wp:posOffset>
                </wp:positionV>
                <wp:extent cx="1714500" cy="323850"/>
                <wp:effectExtent l="0" t="0" r="0" b="0"/>
                <wp:wrapNone/>
                <wp:docPr id="1" name="文本框 1"/>
                <wp:cNvGraphicFramePr/>
                <a:graphic xmlns:a="http://schemas.openxmlformats.org/drawingml/2006/main">
                  <a:graphicData uri="http://schemas.microsoft.com/office/word/2010/wordprocessingShape">
                    <wps:wsp>
                      <wps:cNvSpPr txBox="1"/>
                      <wps:spPr>
                        <a:xfrm>
                          <a:off x="1132205" y="5565775"/>
                          <a:ext cx="171450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(a)电工基础实训室</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15pt;margin-top:-7.2pt;height:25.5pt;width:135pt;z-index:251662336;mso-width-relative:page;mso-height-relative:page;" fillcolor="#FFFFFF [3201]" filled="t" stroked="f" coordsize="21600,21600" o:gfxdata="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PKMER7UAAAA&#10;CQEAAA8AAAAAAAAAAQAgAAAAIgAAAGRycy9kb3ducmV2LnhtbFBLAQIUABQAAAAIAIdO4kCdgS9F&#10;WgIAAJsEAAAOAAAAAAAAAAEAIAAAACMBAABkcnMvZTJvRG9jLnhtbFBLBQYAAAAABgAGAFkBAADv&#10;BQAAAAA=&#10;">
                <v:fill on="t" focussize="0,0"/>
                <v:stroke on="f" weight="0.5pt"/>
                <v:imagedata o:title=""/>
                <o:lock v:ext="edit" aspectratio="f"/>
                <v:textbox>
                  <w:txbxContent>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(a)电工基础实训室</w:t>
                      </w:r>
                    </w:p>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3694430</wp:posOffset>
                </wp:positionH>
                <wp:positionV relativeFrom="paragraph">
                  <wp:posOffset>-98425</wp:posOffset>
                </wp:positionV>
                <wp:extent cx="1504950" cy="333375"/>
                <wp:effectExtent l="0" t="0" r="0" b="9525"/>
                <wp:wrapNone/>
                <wp:docPr id="4" name="文本框 4"/>
                <wp:cNvGraphicFramePr/>
                <a:graphic xmlns:a="http://schemas.openxmlformats.org/drawingml/2006/main">
                  <a:graphicData uri="http://schemas.microsoft.com/office/word/2010/wordprocessingShape">
                    <wps:wsp>
                      <wps:cNvSpPr txBox="1"/>
                      <wps:spPr>
                        <a:xfrm>
                          <a:off x="4675505" y="5584825"/>
                          <a:ext cx="1504950" cy="3333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仿宋" w:hAnsi="仿宋" w:eastAsia="仿宋" w:cs="仿宋"/>
                                <w:bCs/>
                                <w:color w:val="000000"/>
                                <w:kern w:val="0"/>
                                <w:sz w:val="24"/>
                                <w:szCs w:val="24"/>
                              </w:rPr>
                              <w:t>(c)电力拖动实训室</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0.9pt;margin-top:-7.75pt;height:26.25pt;width:118.5pt;z-index:251664384;mso-width-relative:page;mso-height-relative:page;" fillcolor="#FFFFFF [3201]" filled="t" stroked="f" coordsize="21600,21600" o:gfxdata="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OBJef0wAA&#10;AAoBAAAPAAAAAAAAAAEAIAAAACIAAABkcnMvZG93bnJldi54bWxQSwECFAAUAAAACACHTuJAzL7k&#10;dlwCAACbBAAADgAAAAAAAAABACAAAAAiAQAAZHJzL2Uyb0RvYy54bWxQSwUGAAAAAAYABgBZAQAA&#10;8AUAAAAA&#10;">
                <v:fill on="t" focussize="0,0"/>
                <v:stroke on="f" weight="0.5pt"/>
                <v:imagedata o:title=""/>
                <o:lock v:ext="edit" aspectratio="f"/>
                <v:textbox>
                  <w:txbxContent>
                    <w:p>
                      <w:r>
                        <w:rPr>
                          <w:rFonts w:hint="eastAsia" w:ascii="仿宋" w:hAnsi="仿宋" w:eastAsia="仿宋" w:cs="仿宋"/>
                          <w:bCs/>
                          <w:color w:val="000000"/>
                          <w:kern w:val="0"/>
                          <w:sz w:val="24"/>
                          <w:szCs w:val="24"/>
                        </w:rPr>
                        <w:t>(c)电力拖动实训室</w:t>
                      </w:r>
                    </w:p>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1808480</wp:posOffset>
                </wp:positionH>
                <wp:positionV relativeFrom="paragraph">
                  <wp:posOffset>-107950</wp:posOffset>
                </wp:positionV>
                <wp:extent cx="1657350" cy="323850"/>
                <wp:effectExtent l="0" t="0" r="0" b="0"/>
                <wp:wrapNone/>
                <wp:docPr id="3" name="文本框 3"/>
                <wp:cNvGraphicFramePr/>
                <a:graphic xmlns:a="http://schemas.openxmlformats.org/drawingml/2006/main">
                  <a:graphicData uri="http://schemas.microsoft.com/office/word/2010/wordprocessingShape">
                    <wps:wsp>
                      <wps:cNvSpPr txBox="1"/>
                      <wps:spPr>
                        <a:xfrm>
                          <a:off x="2951480" y="5575300"/>
                          <a:ext cx="1657350"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仿宋" w:hAnsi="仿宋" w:eastAsia="仿宋" w:cs="仿宋"/>
                                <w:bCs/>
                                <w:color w:val="000000"/>
                                <w:kern w:val="0"/>
                                <w:sz w:val="24"/>
                                <w:szCs w:val="24"/>
                              </w:rPr>
                              <w:t>（b）自动控制实验实训室</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2.4pt;margin-top:-8.5pt;height:25.5pt;width:130.5pt;z-index:251663360;mso-width-relative:page;mso-height-relative:page;" fillcolor="#FFFFFF [3201]" filled="t" stroked="f" coordsize="21600,21600" o:gfxdata="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uszVn1gAA&#10;AAoBAAAPAAAAAAAAAAEAIAAAACIAAABkcnMvZG93bnJldi54bWxQSwECFAAUAAAACACHTuJAZLzD&#10;tFkCAACbBAAADgAAAAAAAAABACAAAAAlAQAAZHJzL2Uyb0RvYy54bWxQSwUGAAAAAAYABgBZAQAA&#10;8AUAAAAA&#10;">
                <v:fill on="t" focussize="0,0"/>
                <v:stroke on="f" weight="0.5pt"/>
                <v:imagedata o:title=""/>
                <o:lock v:ext="edit" aspectratio="f"/>
                <v:textbox>
                  <w:txbxContent>
                    <w:p>
                      <w:r>
                        <w:rPr>
                          <w:rFonts w:hint="eastAsia" w:ascii="仿宋" w:hAnsi="仿宋" w:eastAsia="仿宋" w:cs="仿宋"/>
                          <w:bCs/>
                          <w:color w:val="000000"/>
                          <w:kern w:val="0"/>
                          <w:sz w:val="24"/>
                          <w:szCs w:val="24"/>
                        </w:rPr>
                        <w:t>（b）自动控制实验实训室</w:t>
                      </w:r>
                    </w:p>
                    <w:p/>
                  </w:txbxContent>
                </v:textbox>
              </v:shape>
            </w:pict>
          </mc:Fallback>
        </mc:AlternateContent>
      </w:r>
      <w:r>
        <w:rPr>
          <w:rFonts w:ascii="宋体" w:hAnsi="宋体"/>
          <w:bCs/>
          <w:sz w:val="24"/>
          <w:szCs w:val="24"/>
        </w:rPr>
        <w:drawing>
          <wp:anchor distT="0" distB="0" distL="114300" distR="114300" simplePos="0" relativeHeight="251661312" behindDoc="0" locked="0" layoutInCell="1" allowOverlap="1">
            <wp:simplePos x="0" y="0"/>
            <wp:positionH relativeFrom="column">
              <wp:posOffset>3514725</wp:posOffset>
            </wp:positionH>
            <wp:positionV relativeFrom="paragraph">
              <wp:posOffset>133985</wp:posOffset>
            </wp:positionV>
            <wp:extent cx="1704975" cy="1933575"/>
            <wp:effectExtent l="0" t="0" r="9525" b="952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704975" cy="1933575"/>
                    </a:xfrm>
                    <a:prstGeom prst="rect">
                      <a:avLst/>
                    </a:prstGeom>
                    <a:noFill/>
                  </pic:spPr>
                </pic:pic>
              </a:graphicData>
            </a:graphic>
          </wp:anchor>
        </w:drawing>
      </w:r>
      <w:r>
        <w:rPr>
          <w:rFonts w:hint="eastAsia" w:ascii="宋体" w:hAnsi="宋体"/>
          <w:bCs/>
          <w:sz w:val="24"/>
          <w:szCs w:val="24"/>
        </w:rPr>
        <w:drawing>
          <wp:anchor distT="0" distB="0" distL="114300" distR="114300" simplePos="0" relativeHeight="251660288" behindDoc="0" locked="0" layoutInCell="1" allowOverlap="1">
            <wp:simplePos x="0" y="0"/>
            <wp:positionH relativeFrom="column">
              <wp:posOffset>1781175</wp:posOffset>
            </wp:positionH>
            <wp:positionV relativeFrom="paragraph">
              <wp:posOffset>124460</wp:posOffset>
            </wp:positionV>
            <wp:extent cx="1685925" cy="1933575"/>
            <wp:effectExtent l="0" t="0" r="9525" b="952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5925" cy="1933575"/>
                    </a:xfrm>
                    <a:prstGeom prst="rect">
                      <a:avLst/>
                    </a:prstGeom>
                  </pic:spPr>
                </pic:pic>
              </a:graphicData>
            </a:graphic>
          </wp:anchor>
        </w:drawing>
      </w:r>
      <w:r>
        <w:rPr>
          <w:rFonts w:ascii="宋体" w:hAnsi="宋体"/>
          <w:bCs/>
          <w:sz w:val="24"/>
          <w:szCs w:val="24"/>
        </w:rPr>
        <w:drawing>
          <wp:anchor distT="0" distB="0" distL="114300" distR="114300" simplePos="0" relativeHeight="251659264" behindDoc="1" locked="0" layoutInCell="1" allowOverlap="1">
            <wp:simplePos x="0" y="0"/>
            <wp:positionH relativeFrom="column">
              <wp:posOffset>-9525</wp:posOffset>
            </wp:positionH>
            <wp:positionV relativeFrom="paragraph">
              <wp:posOffset>124460</wp:posOffset>
            </wp:positionV>
            <wp:extent cx="1743075" cy="1933575"/>
            <wp:effectExtent l="0" t="0" r="9525" b="9525"/>
            <wp:wrapTight wrapText="bothSides">
              <wp:wrapPolygon>
                <wp:start x="0" y="0"/>
                <wp:lineTo x="0" y="21494"/>
                <wp:lineTo x="21482" y="21494"/>
                <wp:lineTo x="21482"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3075" cy="1933575"/>
                    </a:xfrm>
                    <a:prstGeom prst="rect">
                      <a:avLst/>
                    </a:prstGeom>
                  </pic:spPr>
                </pic:pic>
              </a:graphicData>
            </a:graphic>
          </wp:anchor>
        </w:drawing>
      </w:r>
    </w:p>
    <w:p>
      <w:pPr>
        <w:overflowPunct w:val="0"/>
        <w:adjustRightInd w:val="0"/>
        <w:jc w:val="center"/>
        <w:rPr>
          <w:rFonts w:ascii="宋体" w:hAnsi="宋体" w:eastAsia="宋体" w:cs="宋体"/>
          <w:color w:val="000000"/>
          <w:sz w:val="21"/>
          <w:szCs w:val="21"/>
          <w:shd w:val="clear" w:color="auto" w:fill="FFFFFF"/>
        </w:rPr>
      </w:pPr>
      <w:r>
        <w:rPr>
          <w:rFonts w:hint="eastAsia" w:ascii="宋体" w:hAnsi="宋体" w:eastAsia="宋体" w:cs="宋体"/>
          <w:color w:val="000000"/>
          <w:sz w:val="21"/>
          <w:szCs w:val="21"/>
          <w:shd w:val="clear" w:color="auto" w:fill="FFFFFF"/>
        </w:rPr>
        <w:t>图1 校内实训室</w:t>
      </w:r>
    </w:p>
    <w:p>
      <w:pPr>
        <w:overflowPunct w:val="0"/>
        <w:adjustRightInd w:val="0"/>
        <w:jc w:val="center"/>
        <w:rPr>
          <w:rFonts w:ascii="宋体" w:hAnsi="宋体" w:eastAsia="宋体" w:cs="宋体"/>
          <w:color w:val="000000"/>
          <w:sz w:val="21"/>
          <w:szCs w:val="21"/>
          <w:shd w:val="clear" w:color="auto" w:fill="FFFFFF"/>
        </w:rPr>
      </w:pPr>
    </w:p>
    <w:p>
      <w:pPr>
        <w:widowControl/>
        <w:snapToGrid w:val="0"/>
        <w:spacing w:line="520" w:lineRule="exact"/>
        <w:jc w:val="center"/>
        <w:rPr>
          <w:rFonts w:hint="eastAsia" w:ascii="仿宋" w:hAnsi="仿宋" w:eastAsia="仿宋" w:cs="仿宋"/>
          <w:b/>
          <w:color w:val="000000"/>
          <w:kern w:val="0"/>
          <w:sz w:val="24"/>
          <w:szCs w:val="24"/>
        </w:rPr>
      </w:pPr>
    </w:p>
    <w:p>
      <w:pPr>
        <w:widowControl/>
        <w:snapToGrid w:val="0"/>
        <w:spacing w:line="520" w:lineRule="exact"/>
        <w:jc w:val="center"/>
        <w:rPr>
          <w:rFonts w:hint="eastAsia" w:ascii="仿宋" w:hAnsi="仿宋" w:eastAsia="仿宋" w:cs="仿宋"/>
          <w:b/>
          <w:color w:val="000000"/>
          <w:kern w:val="0"/>
          <w:sz w:val="24"/>
          <w:szCs w:val="24"/>
        </w:rPr>
      </w:pPr>
    </w:p>
    <w:p>
      <w:pPr>
        <w:widowControl/>
        <w:snapToGrid w:val="0"/>
        <w:spacing w:line="52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表7 校内实训室一览表表</w:t>
      </w:r>
    </w:p>
    <w:tbl>
      <w:tblPr>
        <w:tblStyle w:val="11"/>
        <w:tblpPr w:leftFromText="1" w:topFromText="1" w:vertAnchor="text" w:tblpX="85" w:tblpY="68"/>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92"/>
        <w:gridCol w:w="3797"/>
        <w:gridCol w:w="393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792"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widowControl/>
              <w:spacing w:line="40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序号</w:t>
            </w:r>
          </w:p>
        </w:tc>
        <w:tc>
          <w:tcPr>
            <w:tcW w:w="3797"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widowControl/>
              <w:spacing w:line="40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实训室名称</w:t>
            </w:r>
          </w:p>
        </w:tc>
        <w:tc>
          <w:tcPr>
            <w:tcW w:w="3933"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widowControl/>
              <w:spacing w:line="400" w:lineRule="exact"/>
              <w:jc w:val="cente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用途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1</w:t>
            </w:r>
          </w:p>
        </w:tc>
        <w:tc>
          <w:tcPr>
            <w:tcW w:w="379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电工基础实训室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电气测量、电气控制线路设计与制作、、初级电工实训、中级电工实训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2</w:t>
            </w:r>
          </w:p>
        </w:tc>
        <w:tc>
          <w:tcPr>
            <w:tcW w:w="379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自动控制实验实训室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单片机应用实训、PLC应用实训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3</w:t>
            </w:r>
          </w:p>
        </w:tc>
        <w:tc>
          <w:tcPr>
            <w:tcW w:w="379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电力拖动实训室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电机设备拆装检修、电力拖动实训</w:t>
            </w:r>
          </w:p>
        </w:tc>
      </w:tr>
    </w:tbl>
    <w:p>
      <w:pPr>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校外实训基地有：广西工程职业学院与思创电子公司共建的校外实训基地。</w:t>
      </w:r>
    </w:p>
    <w:p>
      <w:pPr>
        <w:overflowPunct w:val="0"/>
        <w:adjustRightInd w:val="0"/>
        <w:rPr>
          <w:rFonts w:ascii="黑体" w:hAnsi="黑体" w:eastAsia="黑体"/>
          <w:sz w:val="28"/>
          <w:szCs w:val="28"/>
        </w:rPr>
      </w:pPr>
    </w:p>
    <w:p>
      <w:pPr>
        <w:overflowPunct w:val="0"/>
        <w:adjustRightInd w:val="0"/>
        <w:rPr>
          <w:rFonts w:ascii="黑体" w:hAnsi="黑体" w:eastAsia="黑体"/>
          <w:sz w:val="28"/>
          <w:szCs w:val="28"/>
        </w:rPr>
      </w:pPr>
      <w:r>
        <w:rPr>
          <w:rFonts w:hint="eastAsia" w:ascii="黑体" w:hAnsi="黑体" w:eastAsia="黑体"/>
          <w:sz w:val="28"/>
          <w:szCs w:val="28"/>
        </w:rPr>
        <w:t>3、教学资源</w:t>
      </w:r>
    </w:p>
    <w:p>
      <w:pPr>
        <w:ind w:firstLine="320" w:firstLineChars="100"/>
        <w:rPr>
          <w:rFonts w:ascii="仿宋" w:hAnsi="仿宋" w:eastAsia="仿宋" w:cs="仿宋"/>
          <w:color w:val="000000"/>
          <w:szCs w:val="32"/>
          <w:shd w:val="clear" w:color="auto" w:fill="FFFFFF"/>
        </w:rPr>
      </w:pPr>
      <w:bookmarkStart w:id="15" w:name="_Toc39423573"/>
      <w:bookmarkStart w:id="16" w:name="_Toc39849479"/>
      <w:r>
        <w:rPr>
          <w:rFonts w:hint="eastAsia" w:ascii="仿宋" w:hAnsi="仿宋" w:eastAsia="仿宋" w:cs="仿宋"/>
          <w:color w:val="000000"/>
          <w:szCs w:val="32"/>
          <w:shd w:val="clear" w:color="auto" w:fill="FFFFFF"/>
        </w:rPr>
        <w:t>教学资源丰富，所有课程的教材采用各出版社“十三五”规划教材，主要由本专业教师主编和参编，出版社主要有中国电气工业出版社、机械工业出版社、中国水利水电出版社、中国建材工业出版社、上海交通大学出版社等。学校图书馆和汽车与机电学院图书室配套采购与本专业相关的教材、图集、规范、标准，满足师生借阅需求。</w:t>
      </w:r>
    </w:p>
    <w:bookmarkEnd w:id="15"/>
    <w:bookmarkEnd w:id="16"/>
    <w:p>
      <w:pPr>
        <w:pStyle w:val="3"/>
        <w:numPr>
          <w:ilvl w:val="0"/>
          <w:numId w:val="1"/>
        </w:numPr>
        <w:rPr>
          <w:rFonts w:hint="eastAsia" w:ascii="黑体" w:hAnsi="黑体" w:eastAsia="黑体"/>
          <w:sz w:val="28"/>
          <w:szCs w:val="28"/>
        </w:rPr>
      </w:pPr>
      <w:bookmarkStart w:id="17" w:name="_bookmark110"/>
      <w:bookmarkEnd w:id="17"/>
      <w:bookmarkStart w:id="18" w:name="_Toc90857987"/>
      <w:r>
        <w:rPr>
          <w:rFonts w:hint="eastAsia" w:ascii="黑体" w:hAnsi="黑体" w:eastAsia="黑体"/>
          <w:sz w:val="28"/>
          <w:szCs w:val="28"/>
        </w:rPr>
        <w:t>质量保障</w:t>
      </w:r>
      <w:bookmarkEnd w:id="18"/>
    </w:p>
    <w:p>
      <w:pPr>
        <w:ind w:firstLine="640" w:firstLineChars="200"/>
      </w:pPr>
      <w:r>
        <w:rPr>
          <w:rFonts w:hint="eastAsia"/>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pPr>
      <w:r>
        <w:rPr>
          <w:rFonts w:hint="eastAsia"/>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pPr>
      <w:r>
        <w:rPr>
          <w:rFonts w:hint="eastAsia"/>
        </w:rPr>
        <w:t>3.学校应建立毕业生跟踪反馈机制及社会评价机制，并对生源情况、在校生学业水平、毕业生就业情况等进行分析，定期评价人才培养质量和培养目标达成情况。</w:t>
      </w:r>
    </w:p>
    <w:p>
      <w:pPr>
        <w:ind w:firstLine="640" w:firstLineChars="200"/>
        <w:rPr>
          <w:rFonts w:hint="eastAsia" w:ascii="仿宋" w:hAnsi="仿宋" w:eastAsia="仿宋" w:cs="仿宋"/>
          <w:szCs w:val="32"/>
        </w:rPr>
      </w:pPr>
      <w:r>
        <w:rPr>
          <w:rFonts w:hint="eastAsia" w:ascii="仿宋" w:hAnsi="仿宋" w:eastAsia="仿宋" w:cs="仿宋"/>
          <w:szCs w:val="32"/>
        </w:rPr>
        <w:t>4.专业教研组织应充分利用评价分析结果有效改进专业教学，持续提高人才培养质量。</w:t>
      </w:r>
      <w:r>
        <w:rPr>
          <w:rFonts w:hint="eastAsia" w:ascii="仿宋" w:hAnsi="仿宋" w:eastAsia="仿宋" w:cs="仿宋"/>
          <w:szCs w:val="32"/>
        </w:rPr>
        <w:br w:type="textWrapping"/>
      </w:r>
      <w:bookmarkStart w:id="19" w:name="_Toc90857988"/>
    </w:p>
    <w:p>
      <w:pPr>
        <w:ind w:firstLine="720" w:firstLineChars="200"/>
        <w:rPr>
          <w:rFonts w:ascii="黑体" w:hAnsi="黑体" w:eastAsia="黑体"/>
          <w:sz w:val="36"/>
          <w:szCs w:val="36"/>
        </w:rPr>
      </w:pPr>
      <w:r>
        <w:rPr>
          <w:rFonts w:ascii="黑体" w:hAnsi="黑体" w:eastAsia="黑体"/>
          <w:sz w:val="36"/>
          <w:szCs w:val="36"/>
        </w:rPr>
        <w:t>九、毕业要求</w:t>
      </w:r>
      <w:bookmarkEnd w:id="19"/>
    </w:p>
    <w:p>
      <w:pPr>
        <w:overflowPunct w:val="0"/>
        <w:adjustRightInd w:val="0"/>
        <w:ind w:firstLine="640" w:firstLineChars="200"/>
        <w:rPr>
          <w:rFonts w:hint="eastAsia" w:ascii="仿宋" w:hAnsi="仿宋" w:eastAsia="仿宋"/>
          <w:szCs w:val="32"/>
        </w:rPr>
      </w:pPr>
      <w:r>
        <w:rPr>
          <w:rFonts w:hint="eastAsia" w:ascii="仿宋" w:hAnsi="仿宋" w:eastAsia="仿宋"/>
          <w:szCs w:val="32"/>
        </w:rPr>
        <w:t>学生在规定年限内修足规定学分,且思想品德考核合格方准予毕业。毕业学分包括课程学习学分与毕业资格学分两部分,三年制总学分为1</w:t>
      </w:r>
      <w:r>
        <w:rPr>
          <w:rFonts w:hint="eastAsia" w:ascii="仿宋" w:hAnsi="仿宋" w:eastAsia="仿宋"/>
          <w:szCs w:val="32"/>
          <w:lang w:val="en-US" w:eastAsia="zh-CN"/>
        </w:rPr>
        <w:t>50.5</w:t>
      </w:r>
      <w:r>
        <w:rPr>
          <w:rFonts w:hint="eastAsia" w:ascii="仿宋" w:hAnsi="仿宋" w:eastAsia="仿宋"/>
          <w:szCs w:val="32"/>
        </w:rPr>
        <w:t>学分,其中课程学习学分14</w:t>
      </w:r>
      <w:r>
        <w:rPr>
          <w:rFonts w:hint="eastAsia" w:ascii="仿宋" w:hAnsi="仿宋" w:eastAsia="仿宋"/>
          <w:szCs w:val="32"/>
          <w:lang w:val="en-US" w:eastAsia="zh-CN"/>
        </w:rPr>
        <w:t>6.5</w:t>
      </w:r>
      <w:r>
        <w:rPr>
          <w:rFonts w:hint="eastAsia" w:ascii="仿宋" w:hAnsi="仿宋" w:eastAsia="仿宋"/>
          <w:szCs w:val="32"/>
        </w:rPr>
        <w:t>学分,毕业资格学分为4学分,包括创新研发与应用项目、劳动素养课程、职业资格证书专业技能竞赛、创新创业实践、劳动素养、阅读素养等“第二课堂成绩单”。</w:t>
      </w:r>
    </w:p>
    <w:p>
      <w:pPr>
        <w:overflowPunct w:val="0"/>
        <w:adjustRightInd w:val="0"/>
        <w:outlineLvl w:val="0"/>
        <w:rPr>
          <w:rFonts w:ascii="黑体" w:hAnsi="黑体" w:eastAsia="黑体"/>
          <w:sz w:val="36"/>
          <w:szCs w:val="36"/>
        </w:rPr>
      </w:pPr>
      <w:bookmarkStart w:id="20" w:name="_Toc90855104"/>
      <w:r>
        <w:rPr>
          <w:rFonts w:ascii="黑体" w:hAnsi="黑体" w:eastAsia="黑体"/>
          <w:sz w:val="36"/>
          <w:szCs w:val="36"/>
        </w:rPr>
        <w:t>十、附录</w:t>
      </w:r>
      <w:bookmarkEnd w:id="20"/>
    </w:p>
    <w:p>
      <w:pPr>
        <w:jc w:val="center"/>
        <w:outlineLvl w:val="0"/>
        <w:rPr>
          <w:rFonts w:ascii="宋体" w:hAnsi="宋体"/>
          <w:b/>
          <w:bCs/>
          <w:sz w:val="36"/>
        </w:rPr>
      </w:pPr>
      <w:bookmarkStart w:id="21" w:name="_Toc6305"/>
      <w:r>
        <w:rPr>
          <w:rFonts w:hint="eastAsia" w:ascii="宋体" w:hAnsi="宋体"/>
          <w:b/>
          <w:bCs/>
          <w:sz w:val="36"/>
        </w:rPr>
        <w:t>广西工程职业学院人才培养方案</w:t>
      </w:r>
      <w:bookmarkEnd w:id="21"/>
    </w:p>
    <w:p>
      <w:pPr>
        <w:jc w:val="center"/>
        <w:outlineLvl w:val="0"/>
        <w:rPr>
          <w:rFonts w:ascii="宋体" w:hAnsi="宋体"/>
          <w:b/>
          <w:bCs/>
          <w:sz w:val="36"/>
        </w:rPr>
      </w:pPr>
      <w:bookmarkStart w:id="22" w:name="_Toc20080"/>
      <w:bookmarkStart w:id="23" w:name="_Toc25753"/>
      <w:r>
        <w:rPr>
          <w:rFonts w:hint="eastAsia" w:ascii="宋体" w:hAnsi="宋体"/>
          <w:b/>
          <w:bCs/>
          <w:sz w:val="36"/>
        </w:rPr>
        <w:t>调整申请表</w:t>
      </w:r>
      <w:bookmarkEnd w:id="22"/>
      <w:bookmarkEnd w:id="23"/>
    </w:p>
    <w:tbl>
      <w:tblPr>
        <w:tblStyle w:val="1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rPr>
          <w:rFonts w:ascii="仿宋" w:hAnsi="仿宋" w:eastAsia="仿宋"/>
          <w:szCs w:val="32"/>
        </w:rPr>
      </w:pPr>
    </w:p>
    <w:p>
      <w:pPr>
        <w:overflowPunct w:val="0"/>
        <w:adjustRightInd w:val="0"/>
        <w:ind w:firstLine="640" w:firstLineChars="200"/>
        <w:rPr>
          <w:rFonts w:hint="eastAsia" w:ascii="仿宋" w:hAnsi="仿宋" w:eastAsia="仿宋"/>
          <w:szCs w:val="32"/>
        </w:rPr>
      </w:pPr>
      <w:bookmarkStart w:id="24" w:name="_GoBack"/>
      <w:bookmarkEnd w:id="24"/>
    </w:p>
    <w:p>
      <w:pPr>
        <w:widowControl/>
        <w:shd w:val="clear" w:color="auto" w:fill="FFFFFF"/>
        <w:spacing w:beforeAutospacing="1" w:afterAutospacing="1" w:line="440" w:lineRule="atLeast"/>
        <w:ind w:firstLine="640" w:firstLineChars="200"/>
        <w:jc w:val="left"/>
        <w:rPr>
          <w:rFonts w:ascii="仿宋" w:hAnsi="仿宋" w:eastAsia="仿宋"/>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光小标宋_CNKI">
    <w:altName w:val="微软雅黑"/>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FzBookMaker3DlFont30536877047">
    <w:altName w:val="Segoe Print"/>
    <w:panose1 w:val="00000000000000000000"/>
    <w:charset w:val="00"/>
    <w:family w:val="auto"/>
    <w:pitch w:val="default"/>
    <w:sig w:usb0="00000000" w:usb1="00000000" w:usb2="00000000" w:usb3="00000000" w:csb0="00000000" w:csb1="00000000"/>
  </w:font>
  <w:font w:name="FzBookMaker4DlFont4053687704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FAE2F"/>
    <w:multiLevelType w:val="singleLevel"/>
    <w:tmpl w:val="436FAE2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74991"/>
    <w:rsid w:val="000B0CCC"/>
    <w:rsid w:val="00116397"/>
    <w:rsid w:val="001517BE"/>
    <w:rsid w:val="00163598"/>
    <w:rsid w:val="0018212C"/>
    <w:rsid w:val="001A2541"/>
    <w:rsid w:val="00205BAF"/>
    <w:rsid w:val="002756C2"/>
    <w:rsid w:val="002B7E88"/>
    <w:rsid w:val="002F701F"/>
    <w:rsid w:val="0033076E"/>
    <w:rsid w:val="0039010C"/>
    <w:rsid w:val="003C0FEB"/>
    <w:rsid w:val="003D3CE1"/>
    <w:rsid w:val="003D5DD4"/>
    <w:rsid w:val="003F41FA"/>
    <w:rsid w:val="00402BE6"/>
    <w:rsid w:val="004334FE"/>
    <w:rsid w:val="004528AF"/>
    <w:rsid w:val="004D17F3"/>
    <w:rsid w:val="004E4724"/>
    <w:rsid w:val="00506BD1"/>
    <w:rsid w:val="00506EE5"/>
    <w:rsid w:val="005320E1"/>
    <w:rsid w:val="00534C14"/>
    <w:rsid w:val="00534D01"/>
    <w:rsid w:val="00557D55"/>
    <w:rsid w:val="005918AD"/>
    <w:rsid w:val="00612EAC"/>
    <w:rsid w:val="00616D7B"/>
    <w:rsid w:val="00635648"/>
    <w:rsid w:val="007010A5"/>
    <w:rsid w:val="00723369"/>
    <w:rsid w:val="00724A4F"/>
    <w:rsid w:val="00730328"/>
    <w:rsid w:val="00732FF3"/>
    <w:rsid w:val="00735740"/>
    <w:rsid w:val="00857F1B"/>
    <w:rsid w:val="008A232F"/>
    <w:rsid w:val="008C0DA9"/>
    <w:rsid w:val="008E20A1"/>
    <w:rsid w:val="00923B7C"/>
    <w:rsid w:val="00962B5F"/>
    <w:rsid w:val="00967877"/>
    <w:rsid w:val="009A3053"/>
    <w:rsid w:val="00A274D0"/>
    <w:rsid w:val="00A27E12"/>
    <w:rsid w:val="00A57F3D"/>
    <w:rsid w:val="00AA0658"/>
    <w:rsid w:val="00B244ED"/>
    <w:rsid w:val="00B41674"/>
    <w:rsid w:val="00B81D99"/>
    <w:rsid w:val="00BB31C0"/>
    <w:rsid w:val="00BB670F"/>
    <w:rsid w:val="00BC049A"/>
    <w:rsid w:val="00BE545B"/>
    <w:rsid w:val="00C04F09"/>
    <w:rsid w:val="00C1597C"/>
    <w:rsid w:val="00C41172"/>
    <w:rsid w:val="00C43290"/>
    <w:rsid w:val="00C4375A"/>
    <w:rsid w:val="00CA216D"/>
    <w:rsid w:val="00CC4470"/>
    <w:rsid w:val="00CD6A69"/>
    <w:rsid w:val="00D2068A"/>
    <w:rsid w:val="00D505C8"/>
    <w:rsid w:val="00D54F88"/>
    <w:rsid w:val="00DE423F"/>
    <w:rsid w:val="00E20A3A"/>
    <w:rsid w:val="00E24386"/>
    <w:rsid w:val="00E548B2"/>
    <w:rsid w:val="00EB0CC1"/>
    <w:rsid w:val="00F23FBF"/>
    <w:rsid w:val="00F66733"/>
    <w:rsid w:val="00F76F67"/>
    <w:rsid w:val="00FB5295"/>
    <w:rsid w:val="00FC4010"/>
    <w:rsid w:val="00FE1103"/>
    <w:rsid w:val="05DF6F58"/>
    <w:rsid w:val="07707937"/>
    <w:rsid w:val="092263E9"/>
    <w:rsid w:val="0F664B1F"/>
    <w:rsid w:val="140668EB"/>
    <w:rsid w:val="165F2D89"/>
    <w:rsid w:val="17002C41"/>
    <w:rsid w:val="1721795E"/>
    <w:rsid w:val="180224F4"/>
    <w:rsid w:val="1C55074D"/>
    <w:rsid w:val="1E9B2A8A"/>
    <w:rsid w:val="1EE047D0"/>
    <w:rsid w:val="2103528A"/>
    <w:rsid w:val="23635AF1"/>
    <w:rsid w:val="24A11214"/>
    <w:rsid w:val="27CB56CE"/>
    <w:rsid w:val="28D70535"/>
    <w:rsid w:val="29565901"/>
    <w:rsid w:val="2B7F7BC0"/>
    <w:rsid w:val="2E1E518C"/>
    <w:rsid w:val="2FE03E5F"/>
    <w:rsid w:val="341B40D0"/>
    <w:rsid w:val="3A091F13"/>
    <w:rsid w:val="3ABD2F6A"/>
    <w:rsid w:val="3AF30EEA"/>
    <w:rsid w:val="43B103FC"/>
    <w:rsid w:val="451A74E4"/>
    <w:rsid w:val="46A9657F"/>
    <w:rsid w:val="49A97B61"/>
    <w:rsid w:val="4B437EF8"/>
    <w:rsid w:val="4F381D14"/>
    <w:rsid w:val="5C3B1AEF"/>
    <w:rsid w:val="5D344FBD"/>
    <w:rsid w:val="5DBC65E2"/>
    <w:rsid w:val="6174739F"/>
    <w:rsid w:val="617D0FA0"/>
    <w:rsid w:val="629119A5"/>
    <w:rsid w:val="631B560D"/>
    <w:rsid w:val="698C5F4C"/>
    <w:rsid w:val="6DC971BE"/>
    <w:rsid w:val="6E8543EE"/>
    <w:rsid w:val="70281692"/>
    <w:rsid w:val="71994036"/>
    <w:rsid w:val="76B7560D"/>
    <w:rsid w:val="77721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20"/>
    <w:semiHidden/>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paragraph" w:customStyle="1" w:styleId="15">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6">
    <w:name w:val="页眉 Char"/>
    <w:basedOn w:val="13"/>
    <w:link w:val="7"/>
    <w:qFormat/>
    <w:uiPriority w:val="0"/>
    <w:rPr>
      <w:rFonts w:ascii="Times New Roman" w:hAnsi="Times New Roman" w:eastAsia="仿宋_GB2312" w:cs="Times New Roman"/>
      <w:sz w:val="18"/>
      <w:szCs w:val="18"/>
    </w:rPr>
  </w:style>
  <w:style w:type="character" w:customStyle="1" w:styleId="17">
    <w:name w:val="页脚 Char"/>
    <w:basedOn w:val="13"/>
    <w:link w:val="6"/>
    <w:qFormat/>
    <w:uiPriority w:val="0"/>
    <w:rPr>
      <w:rFonts w:ascii="Times New Roman" w:hAnsi="Times New Roman" w:eastAsia="仿宋_GB2312" w:cs="Times New Roman"/>
      <w:sz w:val="18"/>
      <w:szCs w:val="18"/>
    </w:rPr>
  </w:style>
  <w:style w:type="character" w:customStyle="1" w:styleId="18">
    <w:name w:val="标题 1 Char"/>
    <w:basedOn w:val="13"/>
    <w:link w:val="2"/>
    <w:qFormat/>
    <w:uiPriority w:val="9"/>
    <w:rPr>
      <w:rFonts w:ascii="Times New Roman" w:hAnsi="Times New Roman" w:eastAsia="仿宋" w:cs="Times New Roman"/>
      <w:b/>
      <w:bCs/>
      <w:kern w:val="44"/>
      <w:sz w:val="36"/>
      <w:szCs w:val="44"/>
    </w:rPr>
  </w:style>
  <w:style w:type="character" w:customStyle="1" w:styleId="19">
    <w:name w:val="标题 2 Char"/>
    <w:basedOn w:val="13"/>
    <w:link w:val="3"/>
    <w:semiHidden/>
    <w:qFormat/>
    <w:uiPriority w:val="9"/>
    <w:rPr>
      <w:rFonts w:eastAsia="仿宋" w:asciiTheme="majorHAnsi" w:hAnsiTheme="majorHAnsi" w:cstheme="majorBidi"/>
      <w:b/>
      <w:bCs/>
      <w:sz w:val="32"/>
      <w:szCs w:val="32"/>
    </w:rPr>
  </w:style>
  <w:style w:type="character" w:customStyle="1" w:styleId="20">
    <w:name w:val="批注框文本 Char"/>
    <w:basedOn w:val="13"/>
    <w:link w:val="5"/>
    <w:semiHidden/>
    <w:qFormat/>
    <w:uiPriority w:val="99"/>
    <w:rPr>
      <w:rFonts w:ascii="Times New Roman" w:hAnsi="Times New Roman" w:eastAsia="仿宋_GB2312" w:cs="Times New Roman"/>
      <w:sz w:val="18"/>
      <w:szCs w:val="18"/>
    </w:rPr>
  </w:style>
  <w:style w:type="paragraph" w:styleId="21">
    <w:name w:val="List Paragraph"/>
    <w:basedOn w:val="1"/>
    <w:unhideWhenUsed/>
    <w:qFormat/>
    <w:uiPriority w:val="99"/>
    <w:pPr>
      <w:ind w:firstLine="420" w:firstLineChars="200"/>
    </w:pPr>
  </w:style>
  <w:style w:type="paragraph" w:customStyle="1" w:styleId="22">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67B373-C4CD-4FDB-ACE9-C89012D552D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22</Pages>
  <Words>1907</Words>
  <Characters>10873</Characters>
  <Lines>90</Lines>
  <Paragraphs>25</Paragraphs>
  <TotalTime>0</TotalTime>
  <ScaleCrop>false</ScaleCrop>
  <LinksUpToDate>false</LinksUpToDate>
  <CharactersWithSpaces>12755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2022-01-28T14:22:14Z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