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djustRightInd w:val="0"/>
        <w:snapToGrid w:val="0"/>
        <w:jc w:val="center"/>
        <w:rPr>
          <w:rFonts w:ascii="仿宋" w:hAnsi="仿宋" w:eastAsia="仿宋"/>
          <w:szCs w:val="32"/>
        </w:rPr>
      </w:pPr>
    </w:p>
    <w:p>
      <w:pPr>
        <w:overflowPunct w:val="0"/>
        <w:adjustRightInd w:val="0"/>
        <w:snapToGrid w:val="0"/>
        <w:jc w:val="both"/>
        <w:rPr>
          <w:rFonts w:hint="eastAsia" w:ascii="仿宋" w:hAnsi="仿宋" w:eastAsia="仿宋"/>
          <w:szCs w:val="32"/>
          <w:lang w:eastAsia="zh-CN"/>
        </w:rPr>
      </w:pPr>
      <w:r>
        <w:rPr>
          <w:rFonts w:hint="eastAsia" w:ascii="仿宋" w:hAnsi="仿宋" w:eastAsia="仿宋"/>
          <w:szCs w:val="32"/>
          <w:lang w:eastAsia="zh-CN"/>
        </w:rPr>
        <w:drawing>
          <wp:inline distT="0" distB="0" distL="114300" distR="114300">
            <wp:extent cx="1760220" cy="1760220"/>
            <wp:effectExtent l="0" t="0" r="11430" b="11430"/>
            <wp:docPr id="2" name="图片 2"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校徽"/>
                    <pic:cNvPicPr>
                      <a:picLocks noChangeAspect="1"/>
                    </pic:cNvPicPr>
                  </pic:nvPicPr>
                  <pic:blipFill>
                    <a:blip r:embed="rId4"/>
                    <a:stretch>
                      <a:fillRect/>
                    </a:stretch>
                  </pic:blipFill>
                  <pic:spPr>
                    <a:xfrm>
                      <a:off x="0" y="0"/>
                      <a:ext cx="1760220" cy="1760220"/>
                    </a:xfrm>
                    <a:prstGeom prst="rect">
                      <a:avLst/>
                    </a:prstGeom>
                  </pic:spPr>
                </pic:pic>
              </a:graphicData>
            </a:graphic>
          </wp:inline>
        </w:drawing>
      </w:r>
    </w:p>
    <w:p>
      <w:pPr>
        <w:overflowPunct w:val="0"/>
        <w:adjustRightInd w:val="0"/>
        <w:snapToGrid w:val="0"/>
        <w:jc w:val="center"/>
        <w:rPr>
          <w:rFonts w:ascii="仿宋" w:hAnsi="仿宋" w:eastAsia="仿宋"/>
          <w:szCs w:val="32"/>
        </w:rPr>
      </w:pPr>
    </w:p>
    <w:p>
      <w:pPr>
        <w:overflowPunct w:val="0"/>
        <w:adjustRightInd w:val="0"/>
        <w:snapToGrid w:val="0"/>
        <w:jc w:val="both"/>
        <w:rPr>
          <w:rFonts w:ascii="华文新魏" w:hAnsi="仿宋" w:eastAsia="华文新魏"/>
          <w:b/>
          <w:sz w:val="100"/>
          <w:szCs w:val="100"/>
        </w:rPr>
      </w:pPr>
      <w:r>
        <w:rPr>
          <w:rFonts w:hint="eastAsia" w:ascii="华文新魏" w:hAnsi="仿宋" w:eastAsia="华文新魏"/>
          <w:b/>
          <w:sz w:val="100"/>
          <w:szCs w:val="100"/>
          <w:lang w:val="en-US" w:eastAsia="zh-CN"/>
        </w:rPr>
        <w:t>广西工程</w:t>
      </w:r>
      <w:r>
        <w:rPr>
          <w:rFonts w:hint="eastAsia" w:ascii="华文新魏" w:hAnsi="仿宋" w:eastAsia="华文新魏"/>
          <w:b/>
          <w:sz w:val="100"/>
          <w:szCs w:val="100"/>
        </w:rPr>
        <w:t>职业学院</w:t>
      </w: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hint="eastAsia" w:ascii="华文中宋" w:hAnsi="华文中宋" w:eastAsia="华文中宋"/>
          <w:sz w:val="56"/>
          <w:szCs w:val="52"/>
        </w:rPr>
      </w:pPr>
      <w:r>
        <w:rPr>
          <w:rFonts w:hint="eastAsia" w:ascii="华文中宋" w:hAnsi="华文中宋" w:eastAsia="华文中宋" w:cs="Times New Roman"/>
          <w:sz w:val="56"/>
          <w:szCs w:val="52"/>
          <w:lang w:val="en-US" w:eastAsia="zh-CN"/>
        </w:rPr>
        <w:t>2021级建筑室内设计</w:t>
      </w:r>
      <w:r>
        <w:rPr>
          <w:rFonts w:hint="eastAsia" w:ascii="华文中宋" w:hAnsi="华文中宋" w:eastAsia="华文中宋"/>
          <w:sz w:val="56"/>
          <w:szCs w:val="52"/>
        </w:rPr>
        <w:t>专业</w:t>
      </w:r>
    </w:p>
    <w:p>
      <w:pPr>
        <w:overflowPunct w:val="0"/>
        <w:adjustRightInd w:val="0"/>
        <w:snapToGrid w:val="0"/>
        <w:jc w:val="center"/>
        <w:rPr>
          <w:rFonts w:hint="default"/>
          <w:lang w:val="en-US"/>
        </w:rPr>
      </w:pPr>
      <w:r>
        <w:rPr>
          <w:rFonts w:hint="eastAsia" w:ascii="华文中宋" w:hAnsi="华文中宋" w:eastAsia="华文中宋"/>
          <w:sz w:val="56"/>
          <w:szCs w:val="52"/>
          <w:lang w:val="en-US" w:eastAsia="zh-CN"/>
        </w:rPr>
        <w:t>人才培养方案</w:t>
      </w: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ind w:firstLine="643" w:firstLineChars="200"/>
        <w:jc w:val="both"/>
        <w:rPr>
          <w:rFonts w:ascii="仿宋" w:hAnsi="仿宋" w:eastAsia="仿宋"/>
          <w:b/>
          <w:color w:val="FF0000"/>
          <w:szCs w:val="32"/>
        </w:rPr>
      </w:pPr>
    </w:p>
    <w:p>
      <w:pPr>
        <w:pStyle w:val="2"/>
        <w:ind w:left="0" w:leftChars="0" w:firstLine="0" w:firstLineChars="0"/>
      </w:pPr>
    </w:p>
    <w:p>
      <w:pPr>
        <w:overflowPunct w:val="0"/>
        <w:adjustRightInd w:val="0"/>
        <w:snapToGrid w:val="0"/>
        <w:jc w:val="center"/>
        <w:rPr>
          <w:rFonts w:ascii="黑体" w:hAnsi="黑体" w:eastAsia="黑体"/>
          <w:color w:val="000000" w:themeColor="text1"/>
          <w:sz w:val="44"/>
          <w:szCs w:val="44"/>
          <w14:textFill>
            <w14:solidFill>
              <w14:schemeClr w14:val="tx1"/>
            </w14:solidFill>
          </w14:textFill>
        </w:rPr>
      </w:pPr>
    </w:p>
    <w:p>
      <w:pPr>
        <w:overflowPunct w:val="0"/>
        <w:adjustRightInd w:val="0"/>
        <w:snapToGrid w:val="0"/>
        <w:ind w:firstLine="1325" w:firstLineChars="300"/>
        <w:jc w:val="both"/>
        <w:rPr>
          <w:rFonts w:hint="default"/>
          <w:lang w:val="en-US" w:eastAsia="zh-CN"/>
        </w:rPr>
      </w:pPr>
      <w:r>
        <w:rPr>
          <w:rFonts w:hint="eastAsia" w:ascii="黑体" w:hAnsi="黑体" w:eastAsia="黑体"/>
          <w:b/>
          <w:color w:val="000000" w:themeColor="text1"/>
          <w:sz w:val="44"/>
          <w:szCs w:val="44"/>
          <w:lang w:val="en-US" w:eastAsia="zh-CN"/>
          <w14:textFill>
            <w14:solidFill>
              <w14:schemeClr w14:val="tx1"/>
            </w14:solidFill>
          </w14:textFill>
        </w:rPr>
        <w:t>建筑室内设计</w:t>
      </w:r>
      <w:r>
        <w:rPr>
          <w:rFonts w:ascii="黑体" w:hAnsi="黑体" w:eastAsia="黑体"/>
          <w:b/>
          <w:sz w:val="44"/>
          <w:szCs w:val="44"/>
        </w:rPr>
        <w:t>专业</w:t>
      </w:r>
      <w:r>
        <w:rPr>
          <w:rFonts w:hint="eastAsia" w:ascii="黑体" w:hAnsi="黑体" w:eastAsia="黑体"/>
          <w:b/>
          <w:sz w:val="44"/>
          <w:szCs w:val="44"/>
          <w:lang w:val="en-US" w:eastAsia="zh-CN"/>
        </w:rPr>
        <w:t>人才培养方案</w:t>
      </w:r>
    </w:p>
    <w:p>
      <w:pPr>
        <w:overflowPunct w:val="0"/>
        <w:adjustRightInd w:val="0"/>
        <w:snapToGrid w:val="0"/>
        <w:ind w:firstLine="720" w:firstLineChars="200"/>
        <w:rPr>
          <w:rFonts w:ascii="黑体" w:hAnsi="黑体" w:eastAsia="黑体"/>
          <w:sz w:val="36"/>
          <w:szCs w:val="36"/>
        </w:rPr>
      </w:pPr>
    </w:p>
    <w:p>
      <w:pPr>
        <w:overflowPunct w:val="0"/>
        <w:adjustRightInd w:val="0"/>
        <w:snapToGrid w:val="0"/>
        <w:ind w:firstLine="720" w:firstLineChars="200"/>
        <w:rPr>
          <w:rFonts w:ascii="华光小标宋_CNKI" w:hAnsi="华光小标宋_CNKI" w:eastAsia="华光小标宋_CNKI"/>
          <w:color w:val="FF0000"/>
          <w:sz w:val="21"/>
          <w:szCs w:val="21"/>
        </w:rPr>
      </w:pPr>
      <w:r>
        <w:rPr>
          <w:rFonts w:ascii="黑体" w:hAnsi="黑体" w:eastAsia="黑体"/>
          <w:sz w:val="36"/>
          <w:szCs w:val="36"/>
        </w:rPr>
        <w:t>一、专业名称及代码</w:t>
      </w:r>
    </w:p>
    <w:p>
      <w:pPr>
        <w:overflowPunct w:val="0"/>
        <w:adjustRightInd w:val="0"/>
        <w:snapToGrid w:val="0"/>
        <w:ind w:firstLine="640" w:firstLineChars="200"/>
        <w:rPr>
          <w:rFonts w:ascii="仿宋" w:hAnsi="仿宋" w:eastAsia="仿宋"/>
          <w:szCs w:val="32"/>
        </w:rPr>
      </w:pPr>
      <w:r>
        <w:rPr>
          <w:rFonts w:hint="eastAsia" w:ascii="仿宋" w:hAnsi="仿宋" w:eastAsia="仿宋" w:cs="仿宋"/>
          <w:bCs/>
          <w:szCs w:val="32"/>
        </w:rPr>
        <w:t>建筑室内设计</w:t>
      </w:r>
      <w:r>
        <w:rPr>
          <w:rFonts w:hint="eastAsia" w:ascii="仿宋" w:hAnsi="仿宋" w:eastAsia="仿宋" w:cs="仿宋"/>
          <w:bCs/>
          <w:szCs w:val="32"/>
          <w:lang w:eastAsia="zh-CN"/>
        </w:rPr>
        <w:t>（</w:t>
      </w:r>
      <w:r>
        <w:rPr>
          <w:rFonts w:hint="eastAsia" w:ascii="仿宋" w:hAnsi="仿宋" w:eastAsia="仿宋" w:cs="仿宋"/>
          <w:bCs/>
          <w:szCs w:val="32"/>
          <w:lang w:val="en-US" w:eastAsia="zh-CN"/>
        </w:rPr>
        <w:t>440106</w:t>
      </w:r>
      <w:r>
        <w:rPr>
          <w:rFonts w:hint="eastAsia" w:ascii="仿宋" w:hAnsi="仿宋" w:eastAsia="仿宋" w:cs="仿宋"/>
          <w:bCs/>
          <w:szCs w:val="32"/>
          <w:lang w:eastAsia="zh-CN"/>
        </w:rPr>
        <w:t>）</w:t>
      </w:r>
    </w:p>
    <w:p>
      <w:pPr>
        <w:overflowPunct w:val="0"/>
        <w:adjustRightInd w:val="0"/>
        <w:ind w:firstLine="720" w:firstLineChars="200"/>
        <w:outlineLvl w:val="0"/>
        <w:rPr>
          <w:rFonts w:ascii="黑体" w:hAnsi="黑体" w:eastAsia="黑体"/>
          <w:sz w:val="36"/>
          <w:szCs w:val="36"/>
        </w:rPr>
      </w:pPr>
      <w:r>
        <w:rPr>
          <w:rFonts w:ascii="黑体" w:hAnsi="黑体" w:eastAsia="黑体"/>
          <w:sz w:val="36"/>
          <w:szCs w:val="36"/>
        </w:rPr>
        <w:t>二、入学要求</w:t>
      </w:r>
    </w:p>
    <w:p>
      <w:pPr>
        <w:overflowPunct w:val="0"/>
        <w:adjustRightInd w:val="0"/>
        <w:ind w:firstLine="640" w:firstLineChars="200"/>
        <w:rPr>
          <w:rFonts w:hint="eastAsia" w:ascii="仿宋" w:hAnsi="仿宋" w:eastAsia="仿宋"/>
          <w:szCs w:val="32"/>
          <w:lang w:eastAsia="zh-CN"/>
        </w:rPr>
      </w:pPr>
      <w:r>
        <w:rPr>
          <w:rFonts w:hint="eastAsia" w:ascii="仿宋" w:hAnsi="仿宋" w:eastAsia="仿宋"/>
          <w:szCs w:val="32"/>
          <w:lang w:eastAsia="zh-CN"/>
        </w:rPr>
        <w:t>普通高级中学毕业、中等职业学校毕业或具备同等学力。</w:t>
      </w:r>
    </w:p>
    <w:p>
      <w:pPr>
        <w:overflowPunct w:val="0"/>
        <w:adjustRightInd w:val="0"/>
        <w:ind w:firstLine="720" w:firstLineChars="200"/>
        <w:outlineLvl w:val="0"/>
        <w:rPr>
          <w:rFonts w:ascii="黑体" w:hAnsi="黑体" w:eastAsia="黑体"/>
          <w:sz w:val="36"/>
          <w:szCs w:val="36"/>
        </w:rPr>
      </w:pPr>
      <w:r>
        <w:rPr>
          <w:rFonts w:ascii="黑体" w:hAnsi="黑体" w:eastAsia="黑体"/>
          <w:sz w:val="36"/>
          <w:szCs w:val="36"/>
        </w:rPr>
        <w:t>三、修业年限</w:t>
      </w:r>
    </w:p>
    <w:p>
      <w:pPr>
        <w:overflowPunct w:val="0"/>
        <w:adjustRightInd w:val="0"/>
        <w:ind w:firstLine="640" w:firstLineChars="200"/>
        <w:rPr>
          <w:rFonts w:ascii="仿宋" w:hAnsi="仿宋" w:eastAsia="仿宋"/>
          <w:szCs w:val="32"/>
        </w:rPr>
      </w:pPr>
      <w:r>
        <w:rPr>
          <w:rFonts w:hint="eastAsia" w:ascii="仿宋" w:hAnsi="仿宋" w:eastAsia="仿宋"/>
          <w:szCs w:val="32"/>
        </w:rPr>
        <w:t>标准修业年限为</w:t>
      </w:r>
      <w:r>
        <w:rPr>
          <w:rFonts w:ascii="仿宋" w:hAnsi="仿宋" w:eastAsia="仿宋"/>
          <w:szCs w:val="32"/>
        </w:rPr>
        <w:t>3年，</w:t>
      </w:r>
      <w:r>
        <w:rPr>
          <w:rFonts w:hint="eastAsia" w:ascii="仿宋" w:hAnsi="仿宋" w:eastAsia="仿宋"/>
          <w:szCs w:val="32"/>
        </w:rPr>
        <w:t>弹性有效修业年限为3-5年</w:t>
      </w:r>
      <w:r>
        <w:rPr>
          <w:rFonts w:ascii="仿宋" w:hAnsi="仿宋" w:eastAsia="仿宋"/>
          <w:szCs w:val="32"/>
        </w:rPr>
        <w:t>。</w:t>
      </w:r>
    </w:p>
    <w:p>
      <w:pPr>
        <w:overflowPunct w:val="0"/>
        <w:adjustRightInd w:val="0"/>
        <w:ind w:firstLine="720" w:firstLineChars="200"/>
        <w:outlineLvl w:val="0"/>
        <w:rPr>
          <w:rFonts w:ascii="黑体" w:hAnsi="黑体" w:eastAsia="黑体"/>
          <w:sz w:val="36"/>
          <w:szCs w:val="36"/>
        </w:rPr>
      </w:pPr>
      <w:r>
        <w:rPr>
          <w:rFonts w:ascii="黑体" w:hAnsi="黑体" w:eastAsia="黑体"/>
          <w:sz w:val="36"/>
          <w:szCs w:val="36"/>
        </w:rPr>
        <w:t>四、职业面向</w:t>
      </w:r>
    </w:p>
    <w:p>
      <w:pPr>
        <w:overflowPunct w:val="0"/>
        <w:adjustRightInd w:val="0"/>
        <w:ind w:firstLine="640" w:firstLineChars="200"/>
        <w:rPr>
          <w:rFonts w:hint="default" w:ascii="仿宋" w:hAnsi="仿宋" w:eastAsia="仿宋"/>
          <w:color w:val="auto"/>
          <w:sz w:val="24"/>
          <w:szCs w:val="24"/>
          <w:highlight w:val="none"/>
          <w:lang w:val="en-US" w:eastAsia="zh-CN"/>
        </w:rPr>
      </w:pPr>
      <w:r>
        <w:rPr>
          <w:rFonts w:hint="eastAsia" w:ascii="仿宋" w:hAnsi="仿宋" w:eastAsia="仿宋"/>
          <w:szCs w:val="32"/>
          <w:highlight w:val="none"/>
          <w:lang w:val="en-US" w:eastAsia="zh-CN"/>
        </w:rPr>
        <w:t xml:space="preserve">  </w:t>
      </w:r>
      <w:r>
        <w:rPr>
          <w:rFonts w:hint="eastAsia" w:ascii="仿宋" w:hAnsi="仿宋" w:eastAsia="仿宋"/>
          <w:color w:val="auto"/>
          <w:szCs w:val="32"/>
          <w:highlight w:val="none"/>
          <w:lang w:val="en-US" w:eastAsia="zh-CN"/>
        </w:rPr>
        <w:t xml:space="preserve">      </w:t>
      </w:r>
      <w:r>
        <w:rPr>
          <w:rFonts w:hint="eastAsia" w:ascii="仿宋" w:hAnsi="仿宋" w:eastAsia="仿宋"/>
          <w:color w:val="auto"/>
          <w:sz w:val="24"/>
          <w:szCs w:val="24"/>
          <w:highlight w:val="none"/>
          <w:lang w:val="en-US" w:eastAsia="zh-CN"/>
        </w:rPr>
        <w:t>表1 建筑室内设计专业职业岗位分析表</w:t>
      </w:r>
    </w:p>
    <w:p>
      <w:pPr>
        <w:overflowPunct w:val="0"/>
        <w:adjustRightInd w:val="0"/>
        <w:ind w:firstLine="640" w:firstLineChars="200"/>
        <w:rPr>
          <w:rFonts w:hint="default" w:ascii="仿宋" w:hAnsi="仿宋" w:eastAsia="仿宋"/>
          <w:color w:val="auto"/>
          <w:sz w:val="24"/>
          <w:szCs w:val="24"/>
          <w:highlight w:val="none"/>
          <w:vertAlign w:val="baseline"/>
          <w:lang w:val="en-US" w:eastAsia="zh-CN"/>
        </w:rPr>
      </w:pPr>
      <w:r>
        <w:rPr>
          <w:rFonts w:hint="eastAsia" w:ascii="仿宋" w:hAnsi="仿宋" w:eastAsia="仿宋"/>
          <w:color w:val="auto"/>
          <w:szCs w:val="32"/>
          <w:highlight w:val="none"/>
          <w:lang w:val="en-US" w:eastAsia="zh-CN"/>
        </w:rPr>
        <w:t xml:space="preserve">      </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33"/>
        <w:gridCol w:w="1376"/>
        <w:gridCol w:w="1333"/>
        <w:gridCol w:w="1896"/>
        <w:gridCol w:w="1292"/>
        <w:gridCol w:w="12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pPr>
              <w:overflowPunct w:val="0"/>
              <w:adjustRightInd w:val="0"/>
              <w:rPr>
                <w:rFonts w:hint="default" w:ascii="仿宋" w:hAnsi="仿宋" w:eastAsia="仿宋"/>
                <w:color w:val="auto"/>
                <w:sz w:val="24"/>
                <w:szCs w:val="24"/>
                <w:highlight w:val="none"/>
                <w:vertAlign w:val="baseline"/>
                <w:lang w:val="en-US" w:eastAsia="zh-CN"/>
              </w:rPr>
            </w:pPr>
            <w:r>
              <w:rPr>
                <w:rFonts w:hint="eastAsia" w:ascii="仿宋" w:hAnsi="仿宋" w:eastAsia="仿宋"/>
                <w:color w:val="auto"/>
                <w:sz w:val="24"/>
                <w:szCs w:val="24"/>
                <w:highlight w:val="none"/>
                <w:vertAlign w:val="baseline"/>
                <w:lang w:val="en-US" w:eastAsia="zh-CN"/>
              </w:rPr>
              <w:t>所属专业大类（代码）</w:t>
            </w:r>
          </w:p>
        </w:tc>
        <w:tc>
          <w:tcPr>
            <w:tcW w:w="1420" w:type="dxa"/>
          </w:tcPr>
          <w:p>
            <w:pPr>
              <w:overflowPunct w:val="0"/>
              <w:adjustRightInd w:val="0"/>
              <w:rPr>
                <w:rFonts w:hint="default" w:ascii="仿宋" w:hAnsi="仿宋" w:eastAsia="仿宋"/>
                <w:color w:val="auto"/>
                <w:sz w:val="24"/>
                <w:szCs w:val="24"/>
                <w:highlight w:val="none"/>
                <w:vertAlign w:val="baseline"/>
                <w:lang w:val="en-US" w:eastAsia="zh-CN"/>
              </w:rPr>
            </w:pPr>
            <w:r>
              <w:rPr>
                <w:rFonts w:hint="eastAsia" w:ascii="仿宋" w:hAnsi="仿宋" w:eastAsia="仿宋"/>
                <w:color w:val="auto"/>
                <w:sz w:val="24"/>
                <w:szCs w:val="24"/>
                <w:highlight w:val="none"/>
                <w:vertAlign w:val="baseline"/>
                <w:lang w:val="en-US" w:eastAsia="zh-CN"/>
              </w:rPr>
              <w:t>所属专业类（代码）</w:t>
            </w:r>
          </w:p>
        </w:tc>
        <w:tc>
          <w:tcPr>
            <w:tcW w:w="1420" w:type="dxa"/>
          </w:tcPr>
          <w:p>
            <w:pPr>
              <w:overflowPunct w:val="0"/>
              <w:adjustRightInd w:val="0"/>
              <w:rPr>
                <w:rFonts w:hint="default" w:ascii="仿宋" w:hAnsi="仿宋" w:eastAsia="仿宋"/>
                <w:color w:val="auto"/>
                <w:sz w:val="24"/>
                <w:szCs w:val="24"/>
                <w:highlight w:val="none"/>
                <w:vertAlign w:val="baseline"/>
                <w:lang w:val="en-US" w:eastAsia="zh-CN"/>
              </w:rPr>
            </w:pPr>
            <w:r>
              <w:rPr>
                <w:rFonts w:hint="eastAsia" w:ascii="仿宋" w:hAnsi="仿宋" w:eastAsia="仿宋"/>
                <w:color w:val="auto"/>
                <w:sz w:val="24"/>
                <w:szCs w:val="24"/>
                <w:highlight w:val="none"/>
                <w:vertAlign w:val="baseline"/>
                <w:lang w:val="en-US" w:eastAsia="zh-CN"/>
              </w:rPr>
              <w:t>对应行业（代码）</w:t>
            </w:r>
          </w:p>
        </w:tc>
        <w:tc>
          <w:tcPr>
            <w:tcW w:w="1420" w:type="dxa"/>
          </w:tcPr>
          <w:p>
            <w:pPr>
              <w:overflowPunct w:val="0"/>
              <w:adjustRightInd w:val="0"/>
              <w:rPr>
                <w:rFonts w:hint="default" w:ascii="仿宋" w:hAnsi="仿宋" w:eastAsia="仿宋"/>
                <w:color w:val="auto"/>
                <w:sz w:val="24"/>
                <w:szCs w:val="24"/>
                <w:highlight w:val="none"/>
                <w:vertAlign w:val="baseline"/>
                <w:lang w:val="en-US" w:eastAsia="zh-CN"/>
              </w:rPr>
            </w:pPr>
            <w:r>
              <w:rPr>
                <w:rFonts w:hint="eastAsia" w:ascii="仿宋" w:hAnsi="仿宋" w:eastAsia="仿宋"/>
                <w:color w:val="auto"/>
                <w:sz w:val="24"/>
                <w:szCs w:val="24"/>
                <w:highlight w:val="none"/>
                <w:vertAlign w:val="baseline"/>
                <w:lang w:val="en-US" w:eastAsia="zh-CN"/>
              </w:rPr>
              <w:t>主要职业类别（代码）</w:t>
            </w:r>
          </w:p>
        </w:tc>
        <w:tc>
          <w:tcPr>
            <w:tcW w:w="1421" w:type="dxa"/>
          </w:tcPr>
          <w:p>
            <w:pPr>
              <w:overflowPunct w:val="0"/>
              <w:adjustRightInd w:val="0"/>
              <w:rPr>
                <w:rFonts w:hint="default" w:ascii="仿宋" w:hAnsi="仿宋" w:eastAsia="仿宋"/>
                <w:color w:val="auto"/>
                <w:sz w:val="24"/>
                <w:szCs w:val="24"/>
                <w:highlight w:val="none"/>
                <w:vertAlign w:val="baseline"/>
                <w:lang w:val="en-US" w:eastAsia="zh-CN"/>
              </w:rPr>
            </w:pPr>
            <w:r>
              <w:rPr>
                <w:rFonts w:hint="eastAsia" w:ascii="仿宋" w:hAnsi="仿宋" w:eastAsia="仿宋"/>
                <w:color w:val="auto"/>
                <w:sz w:val="24"/>
                <w:szCs w:val="24"/>
                <w:highlight w:val="none"/>
                <w:vertAlign w:val="baseline"/>
                <w:lang w:val="en-US" w:eastAsia="zh-CN"/>
              </w:rPr>
              <w:t>主要岗位类别（或技术领域）</w:t>
            </w:r>
          </w:p>
        </w:tc>
        <w:tc>
          <w:tcPr>
            <w:tcW w:w="1421" w:type="dxa"/>
          </w:tcPr>
          <w:p>
            <w:pPr>
              <w:overflowPunct w:val="0"/>
              <w:adjustRightInd w:val="0"/>
              <w:rPr>
                <w:rFonts w:hint="default" w:ascii="仿宋" w:hAnsi="仿宋" w:eastAsia="仿宋"/>
                <w:color w:val="auto"/>
                <w:sz w:val="24"/>
                <w:szCs w:val="24"/>
                <w:highlight w:val="none"/>
                <w:vertAlign w:val="baseline"/>
                <w:lang w:val="en-US" w:eastAsia="zh-CN"/>
              </w:rPr>
            </w:pPr>
            <w:r>
              <w:rPr>
                <w:rFonts w:hint="eastAsia" w:ascii="仿宋" w:hAnsi="仿宋" w:eastAsia="仿宋"/>
                <w:color w:val="auto"/>
                <w:sz w:val="24"/>
                <w:szCs w:val="24"/>
                <w:highlight w:val="none"/>
                <w:vertAlign w:val="baseline"/>
                <w:lang w:val="en-US" w:eastAsia="zh-CN"/>
              </w:rPr>
              <w:t>职业资格证书或技能等级证书举例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Align w:val="top"/>
          </w:tcPr>
          <w:p>
            <w:pPr>
              <w:overflowPunct w:val="0"/>
              <w:adjustRightInd w:val="0"/>
              <w:rPr>
                <w:rFonts w:ascii="仿宋" w:hAnsi="仿宋" w:eastAsia="仿宋"/>
                <w:sz w:val="24"/>
                <w:szCs w:val="24"/>
              </w:rPr>
            </w:pPr>
            <w:r>
              <w:rPr>
                <w:rFonts w:hint="eastAsia" w:ascii="仿宋" w:hAnsi="仿宋" w:eastAsia="仿宋"/>
                <w:sz w:val="24"/>
                <w:szCs w:val="24"/>
              </w:rPr>
              <w:t>土木建筑大类（</w:t>
            </w:r>
            <w:r>
              <w:rPr>
                <w:rFonts w:hint="eastAsia" w:ascii="仿宋" w:hAnsi="仿宋" w:eastAsia="仿宋"/>
                <w:sz w:val="24"/>
                <w:szCs w:val="24"/>
                <w:lang w:val="en-US" w:eastAsia="zh-CN"/>
              </w:rPr>
              <w:t>4</w:t>
            </w:r>
            <w:r>
              <w:rPr>
                <w:rFonts w:hint="eastAsia" w:ascii="仿宋" w:hAnsi="仿宋" w:eastAsia="仿宋"/>
                <w:sz w:val="24"/>
                <w:szCs w:val="24"/>
              </w:rPr>
              <w:t>4）</w:t>
            </w:r>
          </w:p>
          <w:p>
            <w:pPr>
              <w:overflowPunct w:val="0"/>
              <w:adjustRightInd w:val="0"/>
              <w:rPr>
                <w:rFonts w:hint="default" w:ascii="仿宋" w:hAnsi="仿宋" w:eastAsia="仿宋"/>
                <w:sz w:val="24"/>
                <w:szCs w:val="24"/>
                <w:highlight w:val="yellow"/>
                <w:vertAlign w:val="baseline"/>
                <w:lang w:val="en-US" w:eastAsia="zh-CN"/>
              </w:rPr>
            </w:pPr>
          </w:p>
        </w:tc>
        <w:tc>
          <w:tcPr>
            <w:tcW w:w="1420" w:type="dxa"/>
            <w:vAlign w:val="top"/>
          </w:tcPr>
          <w:p>
            <w:pPr>
              <w:overflowPunct w:val="0"/>
              <w:adjustRightInd w:val="0"/>
              <w:rPr>
                <w:rFonts w:hint="default" w:ascii="仿宋" w:hAnsi="仿宋" w:eastAsia="仿宋"/>
                <w:sz w:val="24"/>
                <w:szCs w:val="24"/>
                <w:highlight w:val="yellow"/>
                <w:vertAlign w:val="baseline"/>
                <w:lang w:val="en-US" w:eastAsia="zh-CN"/>
              </w:rPr>
            </w:pPr>
            <w:r>
              <w:rPr>
                <w:rFonts w:hint="eastAsia" w:ascii="仿宋" w:hAnsi="仿宋" w:eastAsia="仿宋"/>
                <w:sz w:val="24"/>
                <w:szCs w:val="24"/>
              </w:rPr>
              <w:t>建筑设计类（</w:t>
            </w:r>
            <w:r>
              <w:rPr>
                <w:rFonts w:hint="eastAsia" w:ascii="仿宋" w:hAnsi="仿宋" w:eastAsia="仿宋"/>
                <w:sz w:val="24"/>
                <w:szCs w:val="24"/>
                <w:lang w:val="en-US" w:eastAsia="zh-CN"/>
              </w:rPr>
              <w:t>4</w:t>
            </w:r>
            <w:r>
              <w:rPr>
                <w:rFonts w:hint="eastAsia" w:ascii="仿宋" w:hAnsi="仿宋" w:eastAsia="仿宋"/>
                <w:sz w:val="24"/>
                <w:szCs w:val="24"/>
              </w:rPr>
              <w:t>401）</w:t>
            </w:r>
          </w:p>
        </w:tc>
        <w:tc>
          <w:tcPr>
            <w:tcW w:w="1420" w:type="dxa"/>
            <w:vAlign w:val="top"/>
          </w:tcPr>
          <w:p>
            <w:pPr>
              <w:overflowPunct w:val="0"/>
              <w:adjustRightInd w:val="0"/>
              <w:rPr>
                <w:rFonts w:hint="default" w:ascii="仿宋" w:hAnsi="仿宋" w:eastAsia="仿宋"/>
                <w:sz w:val="24"/>
                <w:szCs w:val="24"/>
                <w:highlight w:val="yellow"/>
                <w:vertAlign w:val="baseline"/>
                <w:lang w:val="en-US" w:eastAsia="zh-CN"/>
              </w:rPr>
            </w:pPr>
            <w:r>
              <w:rPr>
                <w:rFonts w:hint="eastAsia" w:ascii="仿宋" w:hAnsi="仿宋" w:eastAsia="仿宋"/>
                <w:sz w:val="24"/>
                <w:szCs w:val="24"/>
              </w:rPr>
              <w:t>建筑装饰业（50）</w:t>
            </w:r>
          </w:p>
        </w:tc>
        <w:tc>
          <w:tcPr>
            <w:tcW w:w="1420" w:type="dxa"/>
            <w:vAlign w:val="top"/>
          </w:tcPr>
          <w:p>
            <w:pPr>
              <w:overflowPunct w:val="0"/>
              <w:adjustRightInd w:val="0"/>
              <w:rPr>
                <w:rFonts w:hint="default" w:ascii="仿宋" w:hAnsi="仿宋" w:eastAsia="仿宋"/>
                <w:sz w:val="24"/>
                <w:szCs w:val="24"/>
                <w:highlight w:val="yellow"/>
                <w:vertAlign w:val="baseline"/>
                <w:lang w:val="en-US" w:eastAsia="zh-CN"/>
              </w:rPr>
            </w:pPr>
            <w:r>
              <w:rPr>
                <w:rFonts w:hint="eastAsia" w:ascii="仿宋" w:hAnsi="仿宋" w:eastAsia="仿宋"/>
                <w:sz w:val="24"/>
                <w:szCs w:val="24"/>
              </w:rPr>
              <w:t>室内装饰设计师（4-08-08-07）</w:t>
            </w:r>
          </w:p>
        </w:tc>
        <w:tc>
          <w:tcPr>
            <w:tcW w:w="1421" w:type="dxa"/>
            <w:vAlign w:val="top"/>
          </w:tcPr>
          <w:p>
            <w:pPr>
              <w:overflowPunct w:val="0"/>
              <w:adjustRightInd w:val="0"/>
              <w:rPr>
                <w:rFonts w:hint="default" w:ascii="仿宋" w:hAnsi="仿宋" w:eastAsia="仿宋"/>
                <w:sz w:val="24"/>
                <w:szCs w:val="24"/>
                <w:highlight w:val="yellow"/>
                <w:vertAlign w:val="baseline"/>
                <w:lang w:val="en-US" w:eastAsia="zh-CN"/>
              </w:rPr>
            </w:pPr>
            <w:r>
              <w:rPr>
                <w:rFonts w:hint="eastAsia" w:ascii="仿宋" w:hAnsi="仿宋" w:eastAsia="仿宋"/>
                <w:sz w:val="24"/>
                <w:szCs w:val="24"/>
                <w:lang w:val="en-US" w:eastAsia="zh-CN"/>
              </w:rPr>
              <w:t>室内设计技术及建筑装饰工程领域</w:t>
            </w:r>
          </w:p>
        </w:tc>
        <w:tc>
          <w:tcPr>
            <w:tcW w:w="1421" w:type="dxa"/>
            <w:vAlign w:val="top"/>
          </w:tcPr>
          <w:p>
            <w:pPr>
              <w:overflowPunct w:val="0"/>
              <w:adjustRightInd w:val="0"/>
              <w:rPr>
                <w:rFonts w:ascii="仿宋" w:hAnsi="仿宋" w:eastAsia="仿宋"/>
                <w:sz w:val="24"/>
                <w:szCs w:val="24"/>
              </w:rPr>
            </w:pPr>
            <w:r>
              <w:rPr>
                <w:rFonts w:hint="eastAsia" w:ascii="仿宋" w:hAnsi="仿宋" w:eastAsia="仿宋"/>
                <w:sz w:val="24"/>
                <w:szCs w:val="24"/>
              </w:rPr>
              <w:t>监理工程师、装饰装潢设计师、3D设计师、绘图员</w:t>
            </w:r>
          </w:p>
          <w:p>
            <w:pPr>
              <w:overflowPunct w:val="0"/>
              <w:adjustRightInd w:val="0"/>
              <w:rPr>
                <w:rFonts w:hint="default" w:ascii="仿宋" w:hAnsi="仿宋" w:eastAsia="仿宋"/>
                <w:sz w:val="24"/>
                <w:szCs w:val="24"/>
                <w:highlight w:val="yellow"/>
                <w:vertAlign w:val="baseline"/>
                <w:lang w:val="en-US" w:eastAsia="zh-CN"/>
              </w:rPr>
            </w:pPr>
          </w:p>
        </w:tc>
      </w:tr>
    </w:tbl>
    <w:p>
      <w:pPr>
        <w:overflowPunct w:val="0"/>
        <w:adjustRightInd w:val="0"/>
        <w:ind w:firstLine="640" w:firstLineChars="200"/>
        <w:rPr>
          <w:rFonts w:ascii="仿宋" w:hAnsi="仿宋" w:eastAsia="仿宋"/>
          <w:szCs w:val="32"/>
        </w:rPr>
      </w:pPr>
    </w:p>
    <w:p>
      <w:pPr>
        <w:overflowPunct w:val="0"/>
        <w:adjustRightInd w:val="0"/>
        <w:ind w:firstLine="720" w:firstLineChars="200"/>
        <w:outlineLvl w:val="0"/>
        <w:rPr>
          <w:rFonts w:ascii="黑体" w:hAnsi="黑体" w:eastAsia="黑体"/>
          <w:sz w:val="36"/>
          <w:szCs w:val="36"/>
        </w:rPr>
      </w:pPr>
      <w:r>
        <w:rPr>
          <w:rFonts w:ascii="黑体" w:hAnsi="黑体" w:eastAsia="黑体"/>
          <w:sz w:val="36"/>
          <w:szCs w:val="36"/>
        </w:rPr>
        <w:t>五、培养目标与培养规格</w:t>
      </w:r>
    </w:p>
    <w:p>
      <w:pPr>
        <w:overflowPunct w:val="0"/>
        <w:adjustRightInd w:val="0"/>
        <w:ind w:firstLine="643" w:firstLineChars="200"/>
        <w:outlineLvl w:val="0"/>
        <w:rPr>
          <w:rFonts w:ascii="华光小标宋_CNKI" w:hAnsi="华光小标宋_CNKI" w:eastAsia="华光小标宋_CNKI"/>
          <w:color w:val="FF0000"/>
          <w:sz w:val="21"/>
          <w:szCs w:val="21"/>
        </w:rPr>
      </w:pPr>
      <w:r>
        <w:rPr>
          <w:rFonts w:ascii="仿宋" w:hAnsi="仿宋" w:eastAsia="仿宋"/>
          <w:b/>
          <w:szCs w:val="32"/>
        </w:rPr>
        <w:t>（一）培养目标</w:t>
      </w:r>
    </w:p>
    <w:p>
      <w:pPr>
        <w:overflowPunct w:val="0"/>
        <w:adjustRightInd w:val="0"/>
        <w:ind w:firstLine="640" w:firstLineChars="200"/>
        <w:rPr>
          <w:rFonts w:ascii="仿宋" w:hAnsi="仿宋" w:eastAsia="仿宋"/>
          <w:color w:val="FF0000"/>
          <w:szCs w:val="32"/>
          <w:highlight w:val="none"/>
        </w:rPr>
      </w:pPr>
      <w:r>
        <w:rPr>
          <w:rFonts w:ascii="仿宋" w:hAnsi="仿宋" w:eastAsia="仿宋"/>
          <w:szCs w:val="32"/>
          <w:highlight w:val="none"/>
        </w:rPr>
        <w:t>本专业培养理想信念坚定</w:t>
      </w:r>
      <w:r>
        <w:rPr>
          <w:rFonts w:hint="eastAsia" w:ascii="仿宋" w:hAnsi="仿宋" w:eastAsia="仿宋"/>
          <w:szCs w:val="32"/>
          <w:highlight w:val="none"/>
        </w:rPr>
        <w:t>，</w:t>
      </w:r>
      <w:r>
        <w:rPr>
          <w:rFonts w:ascii="仿宋" w:hAnsi="仿宋" w:eastAsia="仿宋"/>
          <w:szCs w:val="32"/>
          <w:highlight w:val="none"/>
        </w:rPr>
        <w:t>德</w:t>
      </w:r>
      <w:r>
        <w:rPr>
          <w:rFonts w:hint="eastAsia" w:ascii="仿宋" w:hAnsi="仿宋" w:eastAsia="仿宋"/>
          <w:szCs w:val="32"/>
          <w:highlight w:val="none"/>
        </w:rPr>
        <w:t>、</w:t>
      </w:r>
      <w:r>
        <w:rPr>
          <w:rFonts w:ascii="仿宋" w:hAnsi="仿宋" w:eastAsia="仿宋"/>
          <w:szCs w:val="32"/>
          <w:highlight w:val="none"/>
        </w:rPr>
        <w:t>智</w:t>
      </w:r>
      <w:r>
        <w:rPr>
          <w:rFonts w:hint="eastAsia" w:ascii="仿宋" w:hAnsi="仿宋" w:eastAsia="仿宋"/>
          <w:szCs w:val="32"/>
          <w:highlight w:val="none"/>
        </w:rPr>
        <w:t>、</w:t>
      </w:r>
      <w:r>
        <w:rPr>
          <w:rFonts w:ascii="仿宋" w:hAnsi="仿宋" w:eastAsia="仿宋"/>
          <w:szCs w:val="32"/>
          <w:highlight w:val="none"/>
        </w:rPr>
        <w:t>体</w:t>
      </w:r>
      <w:r>
        <w:rPr>
          <w:rFonts w:hint="eastAsia" w:ascii="仿宋" w:hAnsi="仿宋" w:eastAsia="仿宋"/>
          <w:szCs w:val="32"/>
          <w:highlight w:val="none"/>
        </w:rPr>
        <w:t>、</w:t>
      </w:r>
      <w:r>
        <w:rPr>
          <w:rFonts w:ascii="仿宋" w:hAnsi="仿宋" w:eastAsia="仿宋"/>
          <w:szCs w:val="32"/>
          <w:highlight w:val="none"/>
        </w:rPr>
        <w:t>美</w:t>
      </w:r>
      <w:r>
        <w:rPr>
          <w:rFonts w:hint="eastAsia" w:ascii="仿宋" w:hAnsi="仿宋" w:eastAsia="仿宋"/>
          <w:szCs w:val="32"/>
          <w:highlight w:val="none"/>
        </w:rPr>
        <w:t>、</w:t>
      </w:r>
      <w:r>
        <w:rPr>
          <w:rFonts w:ascii="仿宋" w:hAnsi="仿宋" w:eastAsia="仿宋"/>
          <w:szCs w:val="32"/>
          <w:highlight w:val="none"/>
        </w:rPr>
        <w:t>劳全面发展</w:t>
      </w:r>
      <w:r>
        <w:rPr>
          <w:rFonts w:hint="eastAsia" w:ascii="仿宋" w:hAnsi="仿宋" w:eastAsia="仿宋"/>
          <w:szCs w:val="32"/>
          <w:highlight w:val="none"/>
        </w:rPr>
        <w:t>，</w:t>
      </w:r>
      <w:r>
        <w:rPr>
          <w:rFonts w:ascii="仿宋" w:hAnsi="仿宋" w:eastAsia="仿宋"/>
          <w:szCs w:val="32"/>
          <w:highlight w:val="none"/>
        </w:rPr>
        <w:t>具有一定的科学文化水平</w:t>
      </w:r>
      <w:r>
        <w:rPr>
          <w:rFonts w:hint="eastAsia" w:ascii="仿宋" w:hAnsi="仿宋" w:eastAsia="仿宋"/>
          <w:szCs w:val="32"/>
          <w:highlight w:val="none"/>
        </w:rPr>
        <w:t>，</w:t>
      </w:r>
      <w:r>
        <w:rPr>
          <w:rFonts w:ascii="仿宋" w:hAnsi="仿宋" w:eastAsia="仿宋"/>
          <w:szCs w:val="32"/>
          <w:highlight w:val="none"/>
        </w:rPr>
        <w:t>良好的人文素养</w:t>
      </w:r>
      <w:r>
        <w:rPr>
          <w:rFonts w:hint="eastAsia" w:ascii="仿宋" w:hAnsi="仿宋" w:eastAsia="仿宋"/>
          <w:szCs w:val="32"/>
          <w:highlight w:val="none"/>
        </w:rPr>
        <w:t>、职业道德和创新意识，精益求精的工匠精神，较强的就业能力和可持续发展的能力，掌握本专业知识和技术技能</w:t>
      </w:r>
      <w:r>
        <w:rPr>
          <w:rFonts w:hint="eastAsia" w:ascii="仿宋" w:hAnsi="仿宋" w:eastAsia="仿宋"/>
          <w:szCs w:val="32"/>
          <w:highlight w:val="none"/>
          <w:lang w:eastAsia="zh-CN"/>
        </w:rPr>
        <w:t>，</w:t>
      </w:r>
      <w:r>
        <w:rPr>
          <w:rFonts w:hint="eastAsia" w:ascii="仿宋" w:hAnsi="仿宋" w:eastAsia="仿宋" w:cs="Times New Roman"/>
          <w:szCs w:val="32"/>
          <w:highlight w:val="none"/>
          <w:lang w:val="en-US" w:eastAsia="zh-CN"/>
        </w:rPr>
        <w:t>面向建筑装饰业的室内设计师职业群，能够从事室内设计技术相关工作的高素质技术技能人才。</w:t>
      </w:r>
    </w:p>
    <w:p>
      <w:pPr>
        <w:overflowPunct w:val="0"/>
        <w:adjustRightInd w:val="0"/>
        <w:ind w:firstLine="643" w:firstLineChars="200"/>
        <w:outlineLvl w:val="0"/>
        <w:rPr>
          <w:rFonts w:ascii="仿宋" w:hAnsi="仿宋" w:eastAsia="仿宋"/>
          <w:b/>
          <w:szCs w:val="32"/>
          <w:highlight w:val="none"/>
        </w:rPr>
      </w:pPr>
      <w:r>
        <w:rPr>
          <w:rFonts w:ascii="仿宋" w:hAnsi="仿宋" w:eastAsia="仿宋"/>
          <w:b/>
          <w:szCs w:val="32"/>
          <w:highlight w:val="none"/>
        </w:rPr>
        <w:t>（二）培养规格</w:t>
      </w:r>
    </w:p>
    <w:p>
      <w:pPr>
        <w:overflowPunct w:val="0"/>
        <w:adjustRightInd w:val="0"/>
        <w:ind w:firstLine="640" w:firstLineChars="200"/>
        <w:rPr>
          <w:rFonts w:ascii="仿宋" w:hAnsi="仿宋" w:eastAsia="仿宋"/>
          <w:szCs w:val="32"/>
          <w:highlight w:val="none"/>
        </w:rPr>
      </w:pPr>
      <w:r>
        <w:rPr>
          <w:rFonts w:hint="eastAsia" w:ascii="仿宋" w:hAnsi="仿宋" w:eastAsia="仿宋"/>
          <w:szCs w:val="32"/>
          <w:highlight w:val="none"/>
        </w:rPr>
        <w:t>本专业毕业生应在素质、知识和能力等方面达到以下要求：</w:t>
      </w:r>
    </w:p>
    <w:p>
      <w:pPr>
        <w:overflowPunct w:val="0"/>
        <w:adjustRightInd w:val="0"/>
        <w:ind w:firstLine="640" w:firstLineChars="200"/>
        <w:rPr>
          <w:rFonts w:ascii="仿宋" w:hAnsi="仿宋" w:eastAsia="仿宋"/>
          <w:szCs w:val="32"/>
          <w:highlight w:val="none"/>
        </w:rPr>
      </w:pPr>
      <w:r>
        <w:rPr>
          <w:rFonts w:hint="eastAsia" w:ascii="仿宋" w:hAnsi="仿宋" w:eastAsia="仿宋"/>
          <w:szCs w:val="32"/>
          <w:highlight w:val="none"/>
        </w:rPr>
        <w:t>1.素质</w:t>
      </w:r>
    </w:p>
    <w:p>
      <w:pPr>
        <w:overflowPunct w:val="0"/>
        <w:adjustRightInd w:val="0"/>
        <w:ind w:firstLine="640" w:firstLineChars="200"/>
        <w:rPr>
          <w:rFonts w:ascii="仿宋" w:hAnsi="仿宋" w:eastAsia="仿宋"/>
          <w:szCs w:val="32"/>
          <w:highlight w:val="none"/>
        </w:rPr>
      </w:pPr>
      <w:r>
        <w:rPr>
          <w:rFonts w:hint="eastAsia" w:ascii="仿宋" w:hAnsi="仿宋" w:eastAsia="仿宋"/>
          <w:szCs w:val="32"/>
          <w:highlight w:val="none"/>
        </w:rPr>
        <w:t>（1）坚定拥护中国共产党领导和我国社会主义制度，在习近平新时代中国特色社会主义思想指引下，践行社会主义核心价值观，具有深厚的爱国情感和中华民族自豪感。</w:t>
      </w:r>
    </w:p>
    <w:p>
      <w:pPr>
        <w:overflowPunct w:val="0"/>
        <w:adjustRightInd w:val="0"/>
        <w:ind w:firstLine="640" w:firstLineChars="200"/>
        <w:rPr>
          <w:rFonts w:ascii="仿宋" w:hAnsi="仿宋" w:eastAsia="仿宋"/>
          <w:szCs w:val="32"/>
          <w:highlight w:val="none"/>
        </w:rPr>
      </w:pPr>
      <w:r>
        <w:rPr>
          <w:rFonts w:hint="eastAsia" w:ascii="仿宋" w:hAnsi="仿宋" w:eastAsia="仿宋"/>
          <w:szCs w:val="32"/>
          <w:highlight w:val="none"/>
        </w:rPr>
        <w:t>（2）崇尚宪法、遵法守纪、崇德向善、诚实守信、尊重生命、热爱劳动，履行道德准则和行为规范，具有社会责任感和社会参与意识。</w:t>
      </w:r>
    </w:p>
    <w:p>
      <w:pPr>
        <w:overflowPunct w:val="0"/>
        <w:adjustRightInd w:val="0"/>
        <w:ind w:firstLine="640" w:firstLineChars="200"/>
        <w:rPr>
          <w:rFonts w:ascii="仿宋" w:hAnsi="仿宋" w:eastAsia="仿宋"/>
          <w:szCs w:val="32"/>
          <w:highlight w:val="none"/>
        </w:rPr>
      </w:pPr>
      <w:r>
        <w:rPr>
          <w:rFonts w:hint="eastAsia" w:ascii="仿宋" w:hAnsi="仿宋" w:eastAsia="仿宋"/>
          <w:szCs w:val="32"/>
          <w:highlight w:val="none"/>
        </w:rPr>
        <w:t>（3）具有质量意识、环保意识、安全意识、信息素养、工匠精神、创新思维。</w:t>
      </w:r>
    </w:p>
    <w:p>
      <w:pPr>
        <w:overflowPunct w:val="0"/>
        <w:adjustRightInd w:val="0"/>
        <w:ind w:firstLine="640" w:firstLineChars="200"/>
        <w:rPr>
          <w:rFonts w:ascii="仿宋" w:hAnsi="仿宋" w:eastAsia="仿宋"/>
          <w:szCs w:val="32"/>
          <w:highlight w:val="none"/>
        </w:rPr>
      </w:pPr>
      <w:r>
        <w:rPr>
          <w:rFonts w:hint="eastAsia" w:ascii="仿宋" w:hAnsi="仿宋" w:eastAsia="仿宋"/>
          <w:szCs w:val="32"/>
          <w:highlight w:val="none"/>
        </w:rPr>
        <w:t>（4）勇于奋斗、乐观向上，具有自我管理能力、职业生涯规划的意识，有较强的集体意识和团队合作精神。</w:t>
      </w:r>
    </w:p>
    <w:p>
      <w:pPr>
        <w:overflowPunct w:val="0"/>
        <w:adjustRightInd w:val="0"/>
        <w:ind w:firstLine="640" w:firstLineChars="200"/>
        <w:rPr>
          <w:rFonts w:ascii="仿宋" w:hAnsi="仿宋" w:eastAsia="仿宋"/>
          <w:szCs w:val="32"/>
          <w:highlight w:val="none"/>
        </w:rPr>
      </w:pPr>
      <w:r>
        <w:rPr>
          <w:rFonts w:hint="eastAsia" w:ascii="仿宋" w:hAnsi="仿宋" w:eastAsia="仿宋"/>
          <w:szCs w:val="32"/>
          <w:highlight w:val="none"/>
        </w:rPr>
        <w:t>（5）具有健康的体魄、心理和健全的人格，掌握基本运动知识和1—2项运动技能，养成良好的健身与卫生习惯，以及良好的行为习惯。</w:t>
      </w:r>
    </w:p>
    <w:p>
      <w:pPr>
        <w:overflowPunct w:val="0"/>
        <w:adjustRightInd w:val="0"/>
        <w:ind w:firstLine="640" w:firstLineChars="200"/>
        <w:rPr>
          <w:rFonts w:ascii="仿宋" w:hAnsi="仿宋" w:eastAsia="仿宋"/>
          <w:szCs w:val="32"/>
          <w:highlight w:val="none"/>
        </w:rPr>
      </w:pPr>
      <w:r>
        <w:rPr>
          <w:rFonts w:hint="eastAsia" w:ascii="仿宋" w:hAnsi="仿宋" w:eastAsia="仿宋"/>
          <w:szCs w:val="32"/>
          <w:highlight w:val="none"/>
        </w:rPr>
        <w:t>（6）具有一定的审美和人文素养，能够形成1—2项艺术特长或爱好。</w:t>
      </w:r>
    </w:p>
    <w:p>
      <w:pPr>
        <w:overflowPunct w:val="0"/>
        <w:adjustRightInd w:val="0"/>
        <w:ind w:firstLine="640" w:firstLineChars="200"/>
        <w:rPr>
          <w:rFonts w:ascii="仿宋" w:hAnsi="仿宋" w:eastAsia="仿宋"/>
          <w:szCs w:val="32"/>
          <w:highlight w:val="none"/>
        </w:rPr>
      </w:pPr>
      <w:r>
        <w:rPr>
          <w:rFonts w:hint="eastAsia" w:ascii="仿宋" w:hAnsi="仿宋" w:eastAsia="仿宋"/>
          <w:szCs w:val="32"/>
          <w:highlight w:val="none"/>
        </w:rPr>
        <w:t>2.知识</w:t>
      </w:r>
    </w:p>
    <w:p>
      <w:pPr>
        <w:overflowPunct w:val="0"/>
        <w:adjustRightInd w:val="0"/>
        <w:ind w:firstLine="640" w:firstLineChars="200"/>
        <w:rPr>
          <w:rFonts w:ascii="仿宋" w:hAnsi="仿宋" w:eastAsia="仿宋"/>
          <w:szCs w:val="32"/>
          <w:highlight w:val="none"/>
        </w:rPr>
      </w:pPr>
      <w:r>
        <w:rPr>
          <w:rFonts w:hint="eastAsia" w:ascii="仿宋" w:hAnsi="仿宋" w:eastAsia="仿宋"/>
          <w:szCs w:val="32"/>
          <w:highlight w:val="none"/>
        </w:rPr>
        <w:t>（1）掌握必备的思想政治理论、科学文化基础知识和中华优秀传统文化知识。</w:t>
      </w:r>
    </w:p>
    <w:p>
      <w:pPr>
        <w:overflowPunct w:val="0"/>
        <w:adjustRightInd w:val="0"/>
        <w:ind w:firstLine="640" w:firstLineChars="200"/>
        <w:rPr>
          <w:rFonts w:hint="eastAsia" w:ascii="仿宋" w:hAnsi="仿宋" w:eastAsia="仿宋"/>
          <w:szCs w:val="32"/>
          <w:highlight w:val="none"/>
        </w:rPr>
      </w:pPr>
      <w:r>
        <w:rPr>
          <w:rFonts w:hint="eastAsia" w:ascii="仿宋" w:hAnsi="仿宋" w:eastAsia="仿宋"/>
          <w:szCs w:val="32"/>
          <w:highlight w:val="none"/>
        </w:rPr>
        <w:t>（2）熟悉与本专业相关的法律法规以及环境保护、安全消防、文明生产等知识。</w:t>
      </w:r>
    </w:p>
    <w:p>
      <w:pPr>
        <w:overflowPunct w:val="0"/>
        <w:adjustRightInd w:val="0"/>
        <w:ind w:firstLine="640" w:firstLineChars="200"/>
        <w:rPr>
          <w:rFonts w:ascii="仿宋" w:hAnsi="仿宋" w:eastAsia="仿宋" w:cs="仿宋"/>
          <w:szCs w:val="32"/>
        </w:rPr>
      </w:pPr>
      <w:r>
        <w:rPr>
          <w:rFonts w:hint="eastAsia" w:ascii="仿宋" w:hAnsi="仿宋" w:eastAsia="仿宋"/>
          <w:szCs w:val="32"/>
        </w:rPr>
        <w:t>（</w:t>
      </w:r>
      <w:r>
        <w:rPr>
          <w:rFonts w:hint="eastAsia" w:ascii="仿宋" w:hAnsi="仿宋" w:eastAsia="仿宋"/>
          <w:szCs w:val="32"/>
          <w:lang w:val="en-US" w:eastAsia="zh-CN"/>
        </w:rPr>
        <w:t>3</w:t>
      </w:r>
      <w:r>
        <w:rPr>
          <w:rFonts w:hint="eastAsia" w:ascii="仿宋" w:hAnsi="仿宋" w:eastAsia="仿宋"/>
          <w:szCs w:val="32"/>
        </w:rPr>
        <w:t>）</w:t>
      </w:r>
      <w:r>
        <w:rPr>
          <w:rFonts w:hint="eastAsia" w:ascii="仿宋" w:hAnsi="仿宋" w:eastAsia="仿宋" w:cs="仿宋"/>
          <w:szCs w:val="32"/>
        </w:rPr>
        <w:t>掌握建筑及室内设计制图与识图知识。</w:t>
      </w:r>
    </w:p>
    <w:p>
      <w:pPr>
        <w:overflowPunct w:val="0"/>
        <w:adjustRightInd w:val="0"/>
        <w:ind w:firstLine="640" w:firstLineChars="200"/>
        <w:rPr>
          <w:rFonts w:ascii="仿宋" w:hAnsi="仿宋" w:eastAsia="仿宋" w:cs="仿宋"/>
          <w:szCs w:val="32"/>
        </w:rPr>
      </w:pPr>
      <w:r>
        <w:rPr>
          <w:rFonts w:hint="eastAsia" w:ascii="仿宋" w:hAnsi="仿宋" w:eastAsia="仿宋"/>
          <w:szCs w:val="32"/>
        </w:rPr>
        <w:t>（</w:t>
      </w:r>
      <w:r>
        <w:rPr>
          <w:rFonts w:hint="eastAsia" w:ascii="仿宋" w:hAnsi="仿宋" w:eastAsia="仿宋"/>
          <w:szCs w:val="32"/>
          <w:lang w:val="en-US" w:eastAsia="zh-CN"/>
        </w:rPr>
        <w:t>4</w:t>
      </w:r>
      <w:r>
        <w:rPr>
          <w:rFonts w:hint="eastAsia" w:ascii="仿宋" w:hAnsi="仿宋" w:eastAsia="仿宋"/>
          <w:szCs w:val="32"/>
        </w:rPr>
        <w:t>）</w:t>
      </w:r>
      <w:r>
        <w:rPr>
          <w:rFonts w:hint="eastAsia" w:ascii="仿宋" w:hAnsi="仿宋" w:eastAsia="仿宋" w:cs="仿宋"/>
          <w:szCs w:val="32"/>
        </w:rPr>
        <w:t>掌握建筑及室内设计相关规范知识。</w:t>
      </w:r>
    </w:p>
    <w:p>
      <w:pPr>
        <w:overflowPunct w:val="0"/>
        <w:adjustRightInd w:val="0"/>
        <w:ind w:firstLine="640" w:firstLineChars="200"/>
        <w:rPr>
          <w:rFonts w:ascii="仿宋" w:hAnsi="仿宋" w:eastAsia="仿宋" w:cs="仿宋"/>
          <w:szCs w:val="32"/>
        </w:rPr>
      </w:pPr>
      <w:r>
        <w:rPr>
          <w:rFonts w:hint="eastAsia" w:ascii="仿宋" w:hAnsi="仿宋" w:eastAsia="仿宋"/>
          <w:szCs w:val="32"/>
        </w:rPr>
        <w:t>（</w:t>
      </w:r>
      <w:r>
        <w:rPr>
          <w:rFonts w:hint="eastAsia" w:ascii="仿宋" w:hAnsi="仿宋" w:eastAsia="仿宋"/>
          <w:szCs w:val="32"/>
          <w:lang w:val="en-US" w:eastAsia="zh-CN"/>
        </w:rPr>
        <w:t>5</w:t>
      </w:r>
      <w:r>
        <w:rPr>
          <w:rFonts w:hint="eastAsia" w:ascii="仿宋" w:hAnsi="仿宋" w:eastAsia="仿宋"/>
          <w:szCs w:val="32"/>
        </w:rPr>
        <w:t>）</w:t>
      </w:r>
      <w:r>
        <w:rPr>
          <w:rFonts w:hint="eastAsia" w:ascii="仿宋" w:hAnsi="仿宋" w:eastAsia="仿宋" w:cs="仿宋"/>
          <w:szCs w:val="32"/>
        </w:rPr>
        <w:t>掌握室内设计艺术与技术基础理论知识。</w:t>
      </w:r>
    </w:p>
    <w:p>
      <w:pPr>
        <w:overflowPunct w:val="0"/>
        <w:adjustRightInd w:val="0"/>
        <w:ind w:firstLine="640" w:firstLineChars="200"/>
        <w:rPr>
          <w:rFonts w:ascii="仿宋" w:hAnsi="仿宋" w:eastAsia="仿宋" w:cs="仿宋"/>
          <w:szCs w:val="32"/>
        </w:rPr>
      </w:pPr>
      <w:r>
        <w:rPr>
          <w:rFonts w:hint="eastAsia" w:ascii="仿宋" w:hAnsi="仿宋" w:eastAsia="仿宋"/>
          <w:szCs w:val="32"/>
        </w:rPr>
        <w:t>（</w:t>
      </w:r>
      <w:r>
        <w:rPr>
          <w:rFonts w:hint="eastAsia" w:ascii="仿宋" w:hAnsi="仿宋" w:eastAsia="仿宋"/>
          <w:szCs w:val="32"/>
          <w:lang w:val="en-US" w:eastAsia="zh-CN"/>
        </w:rPr>
        <w:t>6</w:t>
      </w:r>
      <w:r>
        <w:rPr>
          <w:rFonts w:hint="eastAsia" w:ascii="仿宋" w:hAnsi="仿宋" w:eastAsia="仿宋"/>
          <w:szCs w:val="32"/>
        </w:rPr>
        <w:t>）</w:t>
      </w:r>
      <w:r>
        <w:rPr>
          <w:rFonts w:hint="eastAsia" w:ascii="仿宋" w:hAnsi="仿宋" w:eastAsia="仿宋" w:cs="仿宋"/>
          <w:szCs w:val="32"/>
        </w:rPr>
        <w:t>掌握建筑及室内设计材料、构造、施工知识。</w:t>
      </w:r>
    </w:p>
    <w:p>
      <w:pPr>
        <w:overflowPunct w:val="0"/>
        <w:adjustRightInd w:val="0"/>
        <w:ind w:firstLine="640" w:firstLineChars="200"/>
        <w:rPr>
          <w:rFonts w:ascii="仿宋" w:hAnsi="仿宋" w:eastAsia="仿宋" w:cs="仿宋"/>
          <w:szCs w:val="32"/>
        </w:rPr>
      </w:pPr>
      <w:r>
        <w:rPr>
          <w:rFonts w:hint="eastAsia" w:ascii="仿宋" w:hAnsi="仿宋" w:eastAsia="仿宋"/>
          <w:szCs w:val="32"/>
        </w:rPr>
        <w:t>（</w:t>
      </w:r>
      <w:r>
        <w:rPr>
          <w:rFonts w:hint="eastAsia" w:ascii="仿宋" w:hAnsi="仿宋" w:eastAsia="仿宋"/>
          <w:szCs w:val="32"/>
          <w:lang w:val="en-US" w:eastAsia="zh-CN"/>
        </w:rPr>
        <w:t>7</w:t>
      </w:r>
      <w:r>
        <w:rPr>
          <w:rFonts w:hint="eastAsia" w:ascii="仿宋" w:hAnsi="仿宋" w:eastAsia="仿宋"/>
          <w:szCs w:val="32"/>
        </w:rPr>
        <w:t>）</w:t>
      </w:r>
      <w:r>
        <w:rPr>
          <w:rFonts w:hint="eastAsia" w:ascii="仿宋" w:hAnsi="仿宋" w:eastAsia="仿宋" w:cs="仿宋"/>
          <w:szCs w:val="32"/>
        </w:rPr>
        <w:t>掌握室内家具与陈设知识。</w:t>
      </w:r>
    </w:p>
    <w:p>
      <w:pPr>
        <w:overflowPunct w:val="0"/>
        <w:adjustRightInd w:val="0"/>
        <w:ind w:firstLine="640" w:firstLineChars="200"/>
        <w:rPr>
          <w:rFonts w:ascii="仿宋" w:hAnsi="仿宋" w:eastAsia="仿宋" w:cs="仿宋"/>
          <w:szCs w:val="32"/>
        </w:rPr>
      </w:pPr>
      <w:r>
        <w:rPr>
          <w:rFonts w:hint="eastAsia" w:ascii="仿宋" w:hAnsi="仿宋" w:eastAsia="仿宋"/>
          <w:szCs w:val="32"/>
        </w:rPr>
        <w:t>（</w:t>
      </w:r>
      <w:r>
        <w:rPr>
          <w:rFonts w:hint="eastAsia" w:ascii="仿宋" w:hAnsi="仿宋" w:eastAsia="仿宋"/>
          <w:szCs w:val="32"/>
          <w:lang w:val="en-US" w:eastAsia="zh-CN"/>
        </w:rPr>
        <w:t>8</w:t>
      </w:r>
      <w:r>
        <w:rPr>
          <w:rFonts w:hint="eastAsia" w:ascii="仿宋" w:hAnsi="仿宋" w:eastAsia="仿宋"/>
          <w:szCs w:val="32"/>
        </w:rPr>
        <w:t>）</w:t>
      </w:r>
      <w:r>
        <w:rPr>
          <w:rFonts w:hint="eastAsia" w:ascii="仿宋" w:hAnsi="仿宋" w:eastAsia="仿宋" w:cs="仿宋"/>
          <w:szCs w:val="32"/>
        </w:rPr>
        <w:t>熟悉建筑物理与设备知识。</w:t>
      </w:r>
    </w:p>
    <w:p>
      <w:pPr>
        <w:overflowPunct w:val="0"/>
        <w:adjustRightInd w:val="0"/>
        <w:ind w:firstLine="640" w:firstLineChars="200"/>
        <w:rPr>
          <w:rFonts w:hint="eastAsia" w:ascii="仿宋" w:hAnsi="仿宋" w:eastAsia="仿宋" w:cs="仿宋"/>
          <w:szCs w:val="32"/>
        </w:rPr>
      </w:pPr>
      <w:r>
        <w:rPr>
          <w:rFonts w:hint="eastAsia" w:ascii="仿宋" w:hAnsi="仿宋" w:eastAsia="仿宋"/>
          <w:szCs w:val="32"/>
        </w:rPr>
        <w:t>（</w:t>
      </w:r>
      <w:r>
        <w:rPr>
          <w:rFonts w:hint="eastAsia" w:ascii="仿宋" w:hAnsi="仿宋" w:eastAsia="仿宋"/>
          <w:szCs w:val="32"/>
          <w:lang w:val="en-US" w:eastAsia="zh-CN"/>
        </w:rPr>
        <w:t>9</w:t>
      </w:r>
      <w:r>
        <w:rPr>
          <w:rFonts w:hint="eastAsia" w:ascii="仿宋" w:hAnsi="仿宋" w:eastAsia="仿宋"/>
          <w:szCs w:val="32"/>
        </w:rPr>
        <w:t>）</w:t>
      </w:r>
      <w:r>
        <w:rPr>
          <w:rFonts w:hint="eastAsia" w:ascii="仿宋" w:hAnsi="仿宋" w:eastAsia="仿宋" w:cs="仿宋"/>
          <w:szCs w:val="32"/>
        </w:rPr>
        <w:t>熟悉室内装饰工程概预算知识。</w:t>
      </w:r>
    </w:p>
    <w:p>
      <w:pPr>
        <w:overflowPunct w:val="0"/>
        <w:adjustRightInd w:val="0"/>
        <w:ind w:firstLine="640" w:firstLineChars="200"/>
        <w:rPr>
          <w:rFonts w:ascii="仿宋" w:hAnsi="仿宋" w:eastAsia="仿宋" w:cs="仿宋"/>
          <w:szCs w:val="32"/>
        </w:rPr>
      </w:pPr>
      <w:r>
        <w:rPr>
          <w:rFonts w:hint="eastAsia" w:ascii="仿宋" w:hAnsi="仿宋" w:eastAsia="仿宋"/>
          <w:szCs w:val="32"/>
        </w:rPr>
        <w:t>（</w:t>
      </w:r>
      <w:r>
        <w:rPr>
          <w:rFonts w:hint="eastAsia" w:ascii="仿宋" w:hAnsi="仿宋" w:eastAsia="仿宋"/>
          <w:szCs w:val="32"/>
          <w:lang w:val="en-US" w:eastAsia="zh-CN"/>
        </w:rPr>
        <w:t>10</w:t>
      </w:r>
      <w:r>
        <w:rPr>
          <w:rFonts w:hint="eastAsia" w:ascii="仿宋" w:hAnsi="仿宋" w:eastAsia="仿宋"/>
          <w:szCs w:val="32"/>
        </w:rPr>
        <w:t>）</w:t>
      </w:r>
      <w:r>
        <w:rPr>
          <w:rFonts w:hint="eastAsia" w:ascii="仿宋" w:hAnsi="仿宋" w:eastAsia="仿宋" w:cs="仿宋"/>
          <w:szCs w:val="32"/>
        </w:rPr>
        <w:t>了解室内装饰工程招投标与合同管理知识。</w:t>
      </w:r>
    </w:p>
    <w:p>
      <w:pPr>
        <w:overflowPunct w:val="0"/>
        <w:adjustRightInd w:val="0"/>
        <w:ind w:firstLine="640" w:firstLineChars="200"/>
        <w:rPr>
          <w:rFonts w:ascii="仿宋" w:hAnsi="仿宋" w:eastAsia="仿宋" w:cs="仿宋"/>
          <w:szCs w:val="32"/>
        </w:rPr>
      </w:pPr>
      <w:r>
        <w:rPr>
          <w:rFonts w:hint="eastAsia" w:ascii="仿宋" w:hAnsi="仿宋" w:eastAsia="仿宋"/>
          <w:szCs w:val="32"/>
        </w:rPr>
        <w:t>（</w:t>
      </w:r>
      <w:r>
        <w:rPr>
          <w:rFonts w:hint="eastAsia" w:ascii="仿宋" w:hAnsi="仿宋" w:eastAsia="仿宋"/>
          <w:szCs w:val="32"/>
          <w:lang w:val="en-US" w:eastAsia="zh-CN"/>
        </w:rPr>
        <w:t>11</w:t>
      </w:r>
      <w:r>
        <w:rPr>
          <w:rFonts w:hint="eastAsia" w:ascii="仿宋" w:hAnsi="仿宋" w:eastAsia="仿宋"/>
          <w:szCs w:val="32"/>
        </w:rPr>
        <w:t>）</w:t>
      </w:r>
      <w:r>
        <w:rPr>
          <w:rFonts w:hint="eastAsia" w:ascii="仿宋" w:hAnsi="仿宋" w:eastAsia="仿宋" w:cs="仿宋"/>
          <w:szCs w:val="32"/>
        </w:rPr>
        <w:t>了解室内装饰工程管理与施工组织知识。</w:t>
      </w:r>
    </w:p>
    <w:p>
      <w:pPr>
        <w:overflowPunct w:val="0"/>
        <w:adjustRightInd w:val="0"/>
        <w:ind w:firstLine="640" w:firstLineChars="200"/>
        <w:rPr>
          <w:rFonts w:ascii="仿宋" w:hAnsi="仿宋" w:eastAsia="仿宋"/>
          <w:szCs w:val="32"/>
        </w:rPr>
      </w:pPr>
      <w:r>
        <w:rPr>
          <w:rFonts w:hint="eastAsia" w:ascii="仿宋" w:hAnsi="仿宋" w:eastAsia="仿宋"/>
          <w:szCs w:val="32"/>
        </w:rPr>
        <w:t>（</w:t>
      </w:r>
      <w:r>
        <w:rPr>
          <w:rFonts w:hint="eastAsia" w:ascii="仿宋" w:hAnsi="仿宋" w:eastAsia="仿宋"/>
          <w:szCs w:val="32"/>
          <w:lang w:val="en-US" w:eastAsia="zh-CN"/>
        </w:rPr>
        <w:t>12</w:t>
      </w:r>
      <w:r>
        <w:rPr>
          <w:rFonts w:hint="eastAsia" w:ascii="仿宋" w:hAnsi="仿宋" w:eastAsia="仿宋"/>
          <w:szCs w:val="32"/>
        </w:rPr>
        <w:t>）</w:t>
      </w:r>
      <w:r>
        <w:rPr>
          <w:rFonts w:hint="eastAsia" w:ascii="仿宋" w:hAnsi="仿宋" w:eastAsia="仿宋" w:cs="仿宋"/>
          <w:szCs w:val="32"/>
        </w:rPr>
        <w:t>了解BIM等数字技术、绿色建筑、健康住宅、节能减排、集成化设计、互联网技术应用、建筑工业化、装配式建筑等与本专业相关的新技术、新方法及发展趋势。</w:t>
      </w:r>
    </w:p>
    <w:p>
      <w:pPr>
        <w:overflowPunct w:val="0"/>
        <w:adjustRightInd w:val="0"/>
        <w:ind w:firstLine="640" w:firstLineChars="200"/>
        <w:rPr>
          <w:rFonts w:ascii="仿宋" w:hAnsi="仿宋" w:eastAsia="仿宋"/>
          <w:szCs w:val="32"/>
          <w:highlight w:val="none"/>
        </w:rPr>
      </w:pPr>
      <w:r>
        <w:rPr>
          <w:rFonts w:hint="eastAsia" w:ascii="仿宋" w:hAnsi="仿宋" w:eastAsia="仿宋"/>
          <w:szCs w:val="32"/>
          <w:highlight w:val="none"/>
        </w:rPr>
        <w:t>3.能力</w:t>
      </w:r>
    </w:p>
    <w:p>
      <w:pPr>
        <w:overflowPunct w:val="0"/>
        <w:adjustRightInd w:val="0"/>
        <w:ind w:firstLine="640" w:firstLineChars="200"/>
        <w:rPr>
          <w:rFonts w:ascii="仿宋" w:hAnsi="仿宋" w:eastAsia="仿宋"/>
          <w:szCs w:val="32"/>
          <w:highlight w:val="none"/>
        </w:rPr>
      </w:pPr>
      <w:r>
        <w:rPr>
          <w:rFonts w:hint="eastAsia" w:ascii="仿宋" w:hAnsi="仿宋" w:eastAsia="仿宋"/>
          <w:szCs w:val="32"/>
          <w:highlight w:val="none"/>
        </w:rPr>
        <w:t>（1）具有探究学习、终身学习、分析问题和解决问题的能力。</w:t>
      </w:r>
    </w:p>
    <w:p>
      <w:pPr>
        <w:overflowPunct w:val="0"/>
        <w:adjustRightInd w:val="0"/>
        <w:ind w:firstLine="640" w:firstLineChars="200"/>
        <w:rPr>
          <w:rFonts w:hint="eastAsia" w:ascii="仿宋" w:hAnsi="仿宋" w:eastAsia="仿宋"/>
          <w:szCs w:val="32"/>
          <w:highlight w:val="none"/>
        </w:rPr>
      </w:pPr>
      <w:r>
        <w:rPr>
          <w:rFonts w:hint="eastAsia" w:ascii="仿宋" w:hAnsi="仿宋" w:eastAsia="仿宋"/>
          <w:szCs w:val="32"/>
          <w:highlight w:val="none"/>
        </w:rPr>
        <w:t>（2）具有良好的语言、文字表达能力和沟通能力。</w:t>
      </w:r>
    </w:p>
    <w:p>
      <w:pPr>
        <w:overflowPunct w:val="0"/>
        <w:adjustRightInd w:val="0"/>
        <w:ind w:firstLine="640" w:firstLineChars="200"/>
        <w:rPr>
          <w:rFonts w:ascii="仿宋" w:hAnsi="仿宋" w:eastAsia="仿宋" w:cs="仿宋"/>
          <w:szCs w:val="32"/>
        </w:rPr>
      </w:pPr>
      <w:r>
        <w:rPr>
          <w:rFonts w:hint="eastAsia" w:ascii="仿宋" w:hAnsi="仿宋" w:eastAsia="仿宋"/>
          <w:szCs w:val="32"/>
        </w:rPr>
        <w:t>（</w:t>
      </w:r>
      <w:r>
        <w:rPr>
          <w:rFonts w:hint="eastAsia" w:ascii="仿宋" w:hAnsi="仿宋" w:eastAsia="仿宋"/>
          <w:szCs w:val="32"/>
          <w:lang w:val="en-US" w:eastAsia="zh-CN"/>
        </w:rPr>
        <w:t>3</w:t>
      </w:r>
      <w:r>
        <w:rPr>
          <w:rFonts w:hint="eastAsia" w:ascii="仿宋" w:hAnsi="仿宋" w:eastAsia="仿宋"/>
          <w:szCs w:val="32"/>
        </w:rPr>
        <w:t>）</w:t>
      </w:r>
      <w:r>
        <w:rPr>
          <w:rFonts w:hint="eastAsia" w:ascii="仿宋" w:hAnsi="仿宋" w:eastAsia="仿宋" w:cs="仿宋"/>
          <w:szCs w:val="32"/>
        </w:rPr>
        <w:t>具有较强的造型设计、审美与空间想象能力。</w:t>
      </w:r>
    </w:p>
    <w:p>
      <w:pPr>
        <w:overflowPunct w:val="0"/>
        <w:adjustRightInd w:val="0"/>
        <w:ind w:firstLine="640" w:firstLineChars="200"/>
        <w:rPr>
          <w:rFonts w:ascii="仿宋" w:hAnsi="仿宋" w:eastAsia="仿宋" w:cs="仿宋"/>
          <w:szCs w:val="32"/>
        </w:rPr>
      </w:pPr>
      <w:r>
        <w:rPr>
          <w:rFonts w:hint="eastAsia" w:ascii="仿宋" w:hAnsi="仿宋" w:eastAsia="仿宋"/>
          <w:szCs w:val="32"/>
        </w:rPr>
        <w:t>（</w:t>
      </w:r>
      <w:r>
        <w:rPr>
          <w:rFonts w:hint="eastAsia" w:ascii="仿宋" w:hAnsi="仿宋" w:eastAsia="仿宋"/>
          <w:szCs w:val="32"/>
          <w:lang w:val="en-US" w:eastAsia="zh-CN"/>
        </w:rPr>
        <w:t>4</w:t>
      </w:r>
      <w:r>
        <w:rPr>
          <w:rFonts w:hint="eastAsia" w:ascii="仿宋" w:hAnsi="仿宋" w:eastAsia="仿宋"/>
          <w:szCs w:val="32"/>
        </w:rPr>
        <w:t>）</w:t>
      </w:r>
      <w:r>
        <w:rPr>
          <w:rFonts w:hint="eastAsia" w:ascii="仿宋" w:hAnsi="仿宋" w:eastAsia="仿宋" w:cs="仿宋"/>
          <w:szCs w:val="32"/>
        </w:rPr>
        <w:t>具有基础的绘画技能和进行各类空间环境速写的技能。</w:t>
      </w:r>
    </w:p>
    <w:p>
      <w:pPr>
        <w:overflowPunct w:val="0"/>
        <w:adjustRightInd w:val="0"/>
        <w:ind w:firstLine="640" w:firstLineChars="200"/>
        <w:rPr>
          <w:rFonts w:ascii="仿宋" w:hAnsi="仿宋" w:eastAsia="仿宋" w:cs="仿宋"/>
          <w:szCs w:val="32"/>
        </w:rPr>
      </w:pPr>
      <w:r>
        <w:rPr>
          <w:rFonts w:hint="eastAsia" w:ascii="仿宋" w:hAnsi="仿宋" w:eastAsia="仿宋"/>
          <w:szCs w:val="32"/>
        </w:rPr>
        <w:t>（</w:t>
      </w:r>
      <w:r>
        <w:rPr>
          <w:rFonts w:hint="eastAsia" w:ascii="仿宋" w:hAnsi="仿宋" w:eastAsia="仿宋"/>
          <w:szCs w:val="32"/>
          <w:lang w:val="en-US" w:eastAsia="zh-CN"/>
        </w:rPr>
        <w:t>5</w:t>
      </w:r>
      <w:r>
        <w:rPr>
          <w:rFonts w:hint="eastAsia" w:ascii="仿宋" w:hAnsi="仿宋" w:eastAsia="仿宋"/>
          <w:szCs w:val="32"/>
        </w:rPr>
        <w:t>）</w:t>
      </w:r>
      <w:r>
        <w:rPr>
          <w:rFonts w:hint="eastAsia" w:ascii="仿宋" w:hAnsi="仿宋" w:eastAsia="仿宋" w:cs="仿宋"/>
          <w:szCs w:val="32"/>
        </w:rPr>
        <w:t>具有较强的规范制图能力。</w:t>
      </w:r>
    </w:p>
    <w:p>
      <w:pPr>
        <w:overflowPunct w:val="0"/>
        <w:adjustRightInd w:val="0"/>
        <w:ind w:firstLine="640" w:firstLineChars="200"/>
        <w:rPr>
          <w:rFonts w:ascii="仿宋" w:hAnsi="仿宋" w:eastAsia="仿宋" w:cs="仿宋"/>
          <w:szCs w:val="32"/>
        </w:rPr>
      </w:pPr>
      <w:r>
        <w:rPr>
          <w:rFonts w:hint="eastAsia" w:ascii="仿宋" w:hAnsi="仿宋" w:eastAsia="仿宋"/>
          <w:szCs w:val="32"/>
        </w:rPr>
        <w:t>（</w:t>
      </w:r>
      <w:r>
        <w:rPr>
          <w:rFonts w:hint="eastAsia" w:ascii="仿宋" w:hAnsi="仿宋" w:eastAsia="仿宋"/>
          <w:szCs w:val="32"/>
          <w:lang w:val="en-US" w:eastAsia="zh-CN"/>
        </w:rPr>
        <w:t>6</w:t>
      </w:r>
      <w:r>
        <w:rPr>
          <w:rFonts w:hint="eastAsia" w:ascii="仿宋" w:hAnsi="仿宋" w:eastAsia="仿宋"/>
          <w:szCs w:val="32"/>
        </w:rPr>
        <w:t>）</w:t>
      </w:r>
      <w:r>
        <w:rPr>
          <w:rFonts w:hint="eastAsia" w:ascii="仿宋" w:hAnsi="仿宋" w:eastAsia="仿宋" w:cs="仿宋"/>
          <w:szCs w:val="32"/>
        </w:rPr>
        <w:t>具有较强的室内家具设计与选用能力。</w:t>
      </w:r>
    </w:p>
    <w:p>
      <w:pPr>
        <w:overflowPunct w:val="0"/>
        <w:adjustRightInd w:val="0"/>
        <w:ind w:firstLine="640" w:firstLineChars="200"/>
        <w:rPr>
          <w:rFonts w:ascii="仿宋" w:hAnsi="仿宋" w:eastAsia="仿宋" w:cs="仿宋"/>
          <w:szCs w:val="32"/>
        </w:rPr>
      </w:pPr>
      <w:r>
        <w:rPr>
          <w:rFonts w:hint="eastAsia" w:ascii="仿宋" w:hAnsi="仿宋" w:eastAsia="仿宋"/>
          <w:szCs w:val="32"/>
        </w:rPr>
        <w:t>（</w:t>
      </w:r>
      <w:r>
        <w:rPr>
          <w:rFonts w:hint="eastAsia" w:ascii="仿宋" w:hAnsi="仿宋" w:eastAsia="仿宋"/>
          <w:szCs w:val="32"/>
          <w:lang w:val="en-US" w:eastAsia="zh-CN"/>
        </w:rPr>
        <w:t>7</w:t>
      </w:r>
      <w:r>
        <w:rPr>
          <w:rFonts w:hint="eastAsia" w:ascii="仿宋" w:hAnsi="仿宋" w:eastAsia="仿宋"/>
          <w:szCs w:val="32"/>
        </w:rPr>
        <w:t>）</w:t>
      </w:r>
      <w:r>
        <w:rPr>
          <w:rFonts w:hint="eastAsia" w:ascii="仿宋" w:hAnsi="仿宋" w:eastAsia="仿宋" w:cs="仿宋"/>
          <w:szCs w:val="32"/>
        </w:rPr>
        <w:t>具有较强的室内陈设搭配的能力。</w:t>
      </w:r>
    </w:p>
    <w:p>
      <w:pPr>
        <w:overflowPunct w:val="0"/>
        <w:adjustRightInd w:val="0"/>
        <w:ind w:firstLine="640" w:firstLineChars="200"/>
        <w:rPr>
          <w:rFonts w:ascii="仿宋" w:hAnsi="仿宋" w:eastAsia="仿宋" w:cs="仿宋"/>
          <w:szCs w:val="32"/>
        </w:rPr>
      </w:pPr>
      <w:r>
        <w:rPr>
          <w:rFonts w:hint="eastAsia" w:ascii="仿宋" w:hAnsi="仿宋" w:eastAsia="仿宋"/>
          <w:szCs w:val="32"/>
        </w:rPr>
        <w:t>（</w:t>
      </w:r>
      <w:r>
        <w:rPr>
          <w:rFonts w:hint="eastAsia" w:ascii="仿宋" w:hAnsi="仿宋" w:eastAsia="仿宋"/>
          <w:szCs w:val="32"/>
          <w:lang w:val="en-US" w:eastAsia="zh-CN"/>
        </w:rPr>
        <w:t>8</w:t>
      </w:r>
      <w:r>
        <w:rPr>
          <w:rFonts w:hint="eastAsia" w:ascii="仿宋" w:hAnsi="仿宋" w:eastAsia="仿宋"/>
          <w:szCs w:val="32"/>
        </w:rPr>
        <w:t>）</w:t>
      </w:r>
      <w:r>
        <w:rPr>
          <w:rFonts w:hint="eastAsia" w:ascii="仿宋" w:hAnsi="仿宋" w:eastAsia="仿宋" w:cs="仿宋"/>
          <w:szCs w:val="32"/>
        </w:rPr>
        <w:t>具有住宅室内环境、公共建筑室内环境等中小型室内环境设计的能力。</w:t>
      </w:r>
    </w:p>
    <w:p>
      <w:pPr>
        <w:overflowPunct w:val="0"/>
        <w:adjustRightInd w:val="0"/>
        <w:ind w:firstLine="640" w:firstLineChars="200"/>
        <w:rPr>
          <w:rFonts w:ascii="仿宋" w:hAnsi="仿宋" w:eastAsia="仿宋" w:cs="仿宋"/>
          <w:szCs w:val="32"/>
        </w:rPr>
      </w:pPr>
      <w:r>
        <w:rPr>
          <w:rFonts w:hint="eastAsia" w:ascii="仿宋" w:hAnsi="仿宋" w:eastAsia="仿宋"/>
          <w:szCs w:val="32"/>
        </w:rPr>
        <w:t>（</w:t>
      </w:r>
      <w:r>
        <w:rPr>
          <w:rFonts w:hint="eastAsia" w:ascii="仿宋" w:hAnsi="仿宋" w:eastAsia="仿宋"/>
          <w:szCs w:val="32"/>
          <w:lang w:val="en-US" w:eastAsia="zh-CN"/>
        </w:rPr>
        <w:t>9</w:t>
      </w:r>
      <w:r>
        <w:rPr>
          <w:rFonts w:hint="eastAsia" w:ascii="仿宋" w:hAnsi="仿宋" w:eastAsia="仿宋"/>
          <w:szCs w:val="32"/>
        </w:rPr>
        <w:t>）</w:t>
      </w:r>
      <w:r>
        <w:rPr>
          <w:rFonts w:hint="eastAsia" w:ascii="仿宋" w:hAnsi="仿宋" w:eastAsia="仿宋" w:cs="仿宋"/>
          <w:szCs w:val="32"/>
        </w:rPr>
        <w:t>具有较强的建筑室内计算机效果图表现能力。</w:t>
      </w:r>
    </w:p>
    <w:p>
      <w:pPr>
        <w:overflowPunct w:val="0"/>
        <w:adjustRightInd w:val="0"/>
        <w:ind w:firstLine="640" w:firstLineChars="200"/>
        <w:rPr>
          <w:rFonts w:ascii="仿宋" w:hAnsi="仿宋" w:eastAsia="仿宋" w:cs="仿宋"/>
          <w:szCs w:val="32"/>
        </w:rPr>
      </w:pPr>
      <w:r>
        <w:rPr>
          <w:rFonts w:hint="eastAsia" w:ascii="仿宋" w:hAnsi="仿宋" w:eastAsia="仿宋"/>
          <w:szCs w:val="32"/>
        </w:rPr>
        <w:t>（</w:t>
      </w:r>
      <w:r>
        <w:rPr>
          <w:rFonts w:hint="eastAsia" w:ascii="仿宋" w:hAnsi="仿宋" w:eastAsia="仿宋"/>
          <w:szCs w:val="32"/>
          <w:lang w:val="en-US" w:eastAsia="zh-CN"/>
        </w:rPr>
        <w:t>10</w:t>
      </w:r>
      <w:r>
        <w:rPr>
          <w:rFonts w:hint="eastAsia" w:ascii="仿宋" w:hAnsi="仿宋" w:eastAsia="仿宋"/>
          <w:szCs w:val="32"/>
        </w:rPr>
        <w:t>）</w:t>
      </w:r>
      <w:r>
        <w:rPr>
          <w:rFonts w:hint="eastAsia" w:ascii="仿宋" w:hAnsi="仿宋" w:eastAsia="仿宋" w:cs="仿宋"/>
          <w:szCs w:val="32"/>
        </w:rPr>
        <w:t>具有较强的室内施工图深化设计能力。</w:t>
      </w:r>
    </w:p>
    <w:p>
      <w:pPr>
        <w:overflowPunct w:val="0"/>
        <w:adjustRightInd w:val="0"/>
        <w:ind w:firstLine="640" w:firstLineChars="200"/>
        <w:rPr>
          <w:rFonts w:ascii="仿宋" w:hAnsi="仿宋" w:eastAsia="仿宋" w:cs="仿宋"/>
          <w:szCs w:val="32"/>
        </w:rPr>
      </w:pPr>
      <w:r>
        <w:rPr>
          <w:rFonts w:hint="eastAsia" w:ascii="仿宋" w:hAnsi="仿宋" w:eastAsia="仿宋"/>
          <w:szCs w:val="32"/>
        </w:rPr>
        <w:t>（</w:t>
      </w:r>
      <w:r>
        <w:rPr>
          <w:rFonts w:hint="eastAsia" w:ascii="仿宋" w:hAnsi="仿宋" w:eastAsia="仿宋"/>
          <w:szCs w:val="32"/>
          <w:lang w:val="en-US" w:eastAsia="zh-CN"/>
        </w:rPr>
        <w:t>11</w:t>
      </w:r>
      <w:r>
        <w:rPr>
          <w:rFonts w:hint="eastAsia" w:ascii="仿宋" w:hAnsi="仿宋" w:eastAsia="仿宋"/>
          <w:szCs w:val="32"/>
        </w:rPr>
        <w:t>）</w:t>
      </w:r>
      <w:r>
        <w:rPr>
          <w:rFonts w:hint="eastAsia" w:ascii="仿宋" w:hAnsi="仿宋" w:eastAsia="仿宋" w:cs="仿宋"/>
          <w:szCs w:val="32"/>
        </w:rPr>
        <w:t>具有较强的设计文件编制能力。</w:t>
      </w:r>
    </w:p>
    <w:p>
      <w:pPr>
        <w:overflowPunct w:val="0"/>
        <w:adjustRightInd w:val="0"/>
        <w:ind w:firstLine="640" w:firstLineChars="200"/>
        <w:rPr>
          <w:rFonts w:ascii="仿宋" w:hAnsi="仿宋" w:eastAsia="仿宋" w:cs="仿宋"/>
          <w:szCs w:val="32"/>
        </w:rPr>
      </w:pPr>
      <w:r>
        <w:rPr>
          <w:rFonts w:hint="eastAsia" w:ascii="仿宋" w:hAnsi="仿宋" w:eastAsia="仿宋"/>
          <w:szCs w:val="32"/>
        </w:rPr>
        <w:t>（</w:t>
      </w:r>
      <w:r>
        <w:rPr>
          <w:rFonts w:hint="eastAsia" w:ascii="仿宋" w:hAnsi="仿宋" w:eastAsia="仿宋"/>
          <w:szCs w:val="32"/>
          <w:lang w:val="en-US" w:eastAsia="zh-CN"/>
        </w:rPr>
        <w:t>12</w:t>
      </w:r>
      <w:r>
        <w:rPr>
          <w:rFonts w:hint="eastAsia" w:ascii="仿宋" w:hAnsi="仿宋" w:eastAsia="仿宋"/>
          <w:szCs w:val="32"/>
        </w:rPr>
        <w:t>）</w:t>
      </w:r>
      <w:r>
        <w:rPr>
          <w:rFonts w:hint="eastAsia" w:ascii="仿宋" w:hAnsi="仿宋" w:eastAsia="仿宋" w:cs="仿宋"/>
          <w:szCs w:val="32"/>
        </w:rPr>
        <w:t>具有一定的室内装饰工程概预算编制能力。</w:t>
      </w:r>
    </w:p>
    <w:p>
      <w:pPr>
        <w:overflowPunct w:val="0"/>
        <w:adjustRightInd w:val="0"/>
        <w:ind w:firstLine="640" w:firstLineChars="200"/>
        <w:rPr>
          <w:rFonts w:ascii="仿宋" w:hAnsi="仿宋" w:eastAsia="仿宋" w:cs="仿宋"/>
          <w:szCs w:val="32"/>
        </w:rPr>
      </w:pPr>
      <w:r>
        <w:rPr>
          <w:rFonts w:hint="eastAsia" w:ascii="仿宋" w:hAnsi="仿宋" w:eastAsia="仿宋"/>
          <w:szCs w:val="32"/>
        </w:rPr>
        <w:t>（</w:t>
      </w:r>
      <w:r>
        <w:rPr>
          <w:rFonts w:hint="eastAsia" w:ascii="仿宋" w:hAnsi="仿宋" w:eastAsia="仿宋"/>
          <w:szCs w:val="32"/>
          <w:lang w:val="en-US" w:eastAsia="zh-CN"/>
        </w:rPr>
        <w:t>13</w:t>
      </w:r>
      <w:r>
        <w:rPr>
          <w:rFonts w:hint="eastAsia" w:ascii="仿宋" w:hAnsi="仿宋" w:eastAsia="仿宋"/>
          <w:szCs w:val="32"/>
        </w:rPr>
        <w:t>）</w:t>
      </w:r>
      <w:r>
        <w:rPr>
          <w:rFonts w:hint="eastAsia" w:ascii="仿宋" w:hAnsi="仿宋" w:eastAsia="仿宋" w:cs="仿宋"/>
          <w:szCs w:val="32"/>
        </w:rPr>
        <w:t>具有一定的室内装饰工程投标文件编制能力。</w:t>
      </w:r>
    </w:p>
    <w:p>
      <w:pPr>
        <w:overflowPunct w:val="0"/>
        <w:adjustRightInd w:val="0"/>
        <w:ind w:firstLine="640" w:firstLineChars="200"/>
        <w:rPr>
          <w:rFonts w:ascii="仿宋" w:hAnsi="仿宋" w:eastAsia="仿宋" w:cs="仿宋"/>
          <w:szCs w:val="32"/>
        </w:rPr>
      </w:pPr>
      <w:r>
        <w:rPr>
          <w:rFonts w:hint="eastAsia" w:ascii="仿宋" w:hAnsi="仿宋" w:eastAsia="仿宋"/>
          <w:szCs w:val="32"/>
        </w:rPr>
        <w:t>（</w:t>
      </w:r>
      <w:r>
        <w:rPr>
          <w:rFonts w:hint="eastAsia" w:ascii="仿宋" w:hAnsi="仿宋" w:eastAsia="仿宋"/>
          <w:szCs w:val="32"/>
          <w:lang w:val="en-US" w:eastAsia="zh-CN"/>
        </w:rPr>
        <w:t>14</w:t>
      </w:r>
      <w:r>
        <w:rPr>
          <w:rFonts w:hint="eastAsia" w:ascii="仿宋" w:hAnsi="仿宋" w:eastAsia="仿宋"/>
          <w:szCs w:val="32"/>
        </w:rPr>
        <w:t>）</w:t>
      </w:r>
      <w:r>
        <w:rPr>
          <w:rFonts w:hint="eastAsia" w:ascii="仿宋" w:hAnsi="仿宋" w:eastAsia="仿宋" w:cs="仿宋"/>
          <w:szCs w:val="32"/>
        </w:rPr>
        <w:t>具有一定的室内装饰工程施工管理能力。</w:t>
      </w:r>
    </w:p>
    <w:p>
      <w:pPr>
        <w:overflowPunct w:val="0"/>
        <w:adjustRightInd w:val="0"/>
        <w:ind w:firstLine="640" w:firstLineChars="200"/>
        <w:rPr>
          <w:rFonts w:ascii="仿宋" w:hAnsi="仿宋" w:eastAsia="仿宋"/>
          <w:szCs w:val="32"/>
        </w:rPr>
      </w:pPr>
      <w:r>
        <w:rPr>
          <w:rFonts w:hint="eastAsia" w:ascii="仿宋" w:hAnsi="仿宋" w:eastAsia="仿宋"/>
          <w:szCs w:val="32"/>
        </w:rPr>
        <w:t>（</w:t>
      </w:r>
      <w:r>
        <w:rPr>
          <w:rFonts w:hint="eastAsia" w:ascii="仿宋" w:hAnsi="仿宋" w:eastAsia="仿宋"/>
          <w:szCs w:val="32"/>
          <w:lang w:val="en-US" w:eastAsia="zh-CN"/>
        </w:rPr>
        <w:t>15</w:t>
      </w:r>
      <w:r>
        <w:rPr>
          <w:rFonts w:hint="eastAsia" w:ascii="仿宋" w:hAnsi="仿宋" w:eastAsia="仿宋"/>
          <w:szCs w:val="32"/>
        </w:rPr>
        <w:t>）</w:t>
      </w:r>
      <w:r>
        <w:rPr>
          <w:rFonts w:hint="eastAsia" w:ascii="仿宋" w:hAnsi="仿宋" w:eastAsia="仿宋" w:cs="仿宋"/>
          <w:szCs w:val="32"/>
        </w:rPr>
        <w:t>具有建筑室内设计、施工技术、新材料新工艺应用等方面的创新意识，具有根据行业发展趋势把握市场需求进行创业的能力。</w:t>
      </w:r>
    </w:p>
    <w:p>
      <w:pPr>
        <w:overflowPunct w:val="0"/>
        <w:adjustRightInd w:val="0"/>
        <w:ind w:firstLine="720" w:firstLineChars="200"/>
        <w:outlineLvl w:val="0"/>
        <w:rPr>
          <w:rFonts w:ascii="黑体" w:hAnsi="黑体" w:eastAsia="黑体"/>
          <w:sz w:val="36"/>
          <w:szCs w:val="36"/>
        </w:rPr>
      </w:pPr>
      <w:r>
        <w:rPr>
          <w:rFonts w:ascii="黑体" w:hAnsi="黑体" w:eastAsia="黑体"/>
          <w:sz w:val="36"/>
          <w:szCs w:val="36"/>
        </w:rPr>
        <w:t>六、课程设置及要求</w:t>
      </w:r>
    </w:p>
    <w:p>
      <w:pPr>
        <w:overflowPunct w:val="0"/>
        <w:adjustRightInd w:val="0"/>
        <w:ind w:firstLine="640" w:firstLineChars="200"/>
        <w:rPr>
          <w:rFonts w:ascii="仿宋" w:hAnsi="仿宋" w:eastAsia="仿宋"/>
          <w:szCs w:val="32"/>
        </w:rPr>
      </w:pPr>
      <w:r>
        <w:rPr>
          <w:rFonts w:ascii="仿宋" w:hAnsi="仿宋" w:eastAsia="仿宋"/>
          <w:szCs w:val="32"/>
        </w:rPr>
        <w:t>主要包括公共基础课程和专业（技能）课程。</w:t>
      </w:r>
    </w:p>
    <w:p>
      <w:pPr>
        <w:overflowPunct w:val="0"/>
        <w:adjustRightInd w:val="0"/>
        <w:ind w:firstLine="643" w:firstLineChars="200"/>
        <w:outlineLvl w:val="0"/>
        <w:rPr>
          <w:rFonts w:ascii="仿宋" w:hAnsi="仿宋" w:eastAsia="仿宋"/>
          <w:b/>
          <w:szCs w:val="32"/>
        </w:rPr>
      </w:pPr>
      <w:r>
        <w:rPr>
          <w:rFonts w:ascii="仿宋" w:hAnsi="仿宋" w:eastAsia="仿宋"/>
          <w:b/>
          <w:szCs w:val="32"/>
        </w:rPr>
        <w:t>（一）公共基础课程</w:t>
      </w:r>
    </w:p>
    <w:p>
      <w:pPr>
        <w:overflowPunct w:val="0"/>
        <w:adjustRightInd w:val="0"/>
        <w:ind w:firstLine="640" w:firstLineChars="200"/>
        <w:rPr>
          <w:rFonts w:hint="eastAsia" w:ascii="仿宋" w:hAnsi="仿宋" w:eastAsia="仿宋"/>
          <w:szCs w:val="32"/>
          <w:highlight w:val="none"/>
        </w:rPr>
      </w:pPr>
      <w:r>
        <w:rPr>
          <w:rFonts w:hint="eastAsia" w:ascii="仿宋" w:hAnsi="仿宋" w:eastAsia="仿宋"/>
          <w:szCs w:val="32"/>
          <w:highlight w:val="none"/>
        </w:rPr>
        <w:t>根据</w:t>
      </w:r>
      <w:r>
        <w:rPr>
          <w:rFonts w:ascii="仿宋" w:hAnsi="仿宋" w:eastAsia="仿宋"/>
          <w:szCs w:val="32"/>
          <w:highlight w:val="none"/>
        </w:rPr>
        <w:t>党和国家有关文件规定</w:t>
      </w:r>
      <w:r>
        <w:rPr>
          <w:rFonts w:hint="eastAsia" w:ascii="仿宋" w:hAnsi="仿宋" w:eastAsia="仿宋"/>
          <w:szCs w:val="32"/>
          <w:highlight w:val="none"/>
        </w:rPr>
        <w:t>，</w:t>
      </w:r>
      <w:r>
        <w:rPr>
          <w:rFonts w:ascii="仿宋" w:hAnsi="仿宋" w:eastAsia="仿宋"/>
          <w:szCs w:val="32"/>
          <w:highlight w:val="none"/>
        </w:rPr>
        <w:t>将思想政治理论</w:t>
      </w:r>
      <w:r>
        <w:rPr>
          <w:rFonts w:hint="eastAsia" w:ascii="仿宋" w:hAnsi="仿宋" w:eastAsia="仿宋"/>
          <w:szCs w:val="32"/>
          <w:highlight w:val="none"/>
          <w:lang w:val="en-US" w:eastAsia="zh-CN"/>
        </w:rPr>
        <w:t>课</w:t>
      </w:r>
      <w:r>
        <w:rPr>
          <w:rFonts w:hint="eastAsia" w:ascii="仿宋" w:hAnsi="仿宋" w:eastAsia="仿宋"/>
          <w:szCs w:val="32"/>
          <w:highlight w:val="none"/>
        </w:rPr>
        <w:t>、</w:t>
      </w:r>
      <w:r>
        <w:rPr>
          <w:rFonts w:ascii="仿宋" w:hAnsi="仿宋" w:eastAsia="仿宋"/>
          <w:szCs w:val="32"/>
          <w:highlight w:val="none"/>
        </w:rPr>
        <w:t>体育</w:t>
      </w:r>
      <w:r>
        <w:rPr>
          <w:rFonts w:hint="eastAsia" w:ascii="仿宋" w:hAnsi="仿宋" w:eastAsia="仿宋"/>
          <w:szCs w:val="32"/>
          <w:highlight w:val="none"/>
        </w:rPr>
        <w:t>、</w:t>
      </w:r>
      <w:r>
        <w:rPr>
          <w:rFonts w:ascii="仿宋" w:hAnsi="仿宋" w:eastAsia="仿宋"/>
          <w:szCs w:val="32"/>
          <w:highlight w:val="none"/>
        </w:rPr>
        <w:t>军事理论与军训</w:t>
      </w:r>
      <w:r>
        <w:rPr>
          <w:rFonts w:hint="eastAsia" w:ascii="仿宋" w:hAnsi="仿宋" w:eastAsia="仿宋"/>
          <w:szCs w:val="32"/>
          <w:highlight w:val="none"/>
          <w:lang w:eastAsia="zh-CN"/>
        </w:rPr>
        <w:t>、</w:t>
      </w:r>
      <w:r>
        <w:rPr>
          <w:rFonts w:ascii="仿宋" w:hAnsi="仿宋" w:eastAsia="仿宋"/>
          <w:szCs w:val="32"/>
          <w:highlight w:val="none"/>
        </w:rPr>
        <w:t>心理健康教育等</w:t>
      </w:r>
      <w:r>
        <w:rPr>
          <w:rFonts w:hint="eastAsia" w:ascii="仿宋" w:hAnsi="仿宋" w:eastAsia="仿宋"/>
          <w:szCs w:val="32"/>
          <w:highlight w:val="none"/>
          <w:lang w:val="en-US" w:eastAsia="zh-CN"/>
        </w:rPr>
        <w:t>课程</w:t>
      </w:r>
      <w:r>
        <w:rPr>
          <w:rFonts w:ascii="仿宋" w:hAnsi="仿宋" w:eastAsia="仿宋"/>
          <w:szCs w:val="32"/>
          <w:highlight w:val="none"/>
        </w:rPr>
        <w:t>列</w:t>
      </w:r>
      <w:r>
        <w:rPr>
          <w:rFonts w:hint="eastAsia" w:ascii="仿宋" w:hAnsi="仿宋" w:eastAsia="仿宋"/>
          <w:szCs w:val="32"/>
          <w:highlight w:val="none"/>
          <w:lang w:val="en-US" w:eastAsia="zh-CN"/>
        </w:rPr>
        <w:t>为</w:t>
      </w:r>
      <w:r>
        <w:rPr>
          <w:rFonts w:ascii="仿宋" w:hAnsi="仿宋" w:eastAsia="仿宋"/>
          <w:szCs w:val="32"/>
          <w:highlight w:val="none"/>
        </w:rPr>
        <w:t>公共基础必修课</w:t>
      </w:r>
      <w:r>
        <w:rPr>
          <w:rFonts w:hint="eastAsia" w:ascii="仿宋" w:hAnsi="仿宋" w:eastAsia="仿宋"/>
          <w:szCs w:val="32"/>
          <w:highlight w:val="none"/>
          <w:lang w:val="en-US" w:eastAsia="zh-CN"/>
        </w:rPr>
        <w:t>程。并将马克思主义理论类课程、党史国史、</w:t>
      </w:r>
      <w:r>
        <w:rPr>
          <w:rFonts w:ascii="仿宋" w:hAnsi="仿宋" w:eastAsia="仿宋"/>
          <w:szCs w:val="32"/>
          <w:highlight w:val="none"/>
        </w:rPr>
        <w:t>中华优秀传统文化</w:t>
      </w:r>
      <w:r>
        <w:rPr>
          <w:rFonts w:hint="eastAsia" w:ascii="仿宋" w:hAnsi="仿宋" w:eastAsia="仿宋"/>
          <w:szCs w:val="32"/>
          <w:highlight w:val="none"/>
        </w:rPr>
        <w:t>、</w:t>
      </w:r>
      <w:r>
        <w:rPr>
          <w:rFonts w:ascii="仿宋" w:hAnsi="仿宋" w:eastAsia="仿宋"/>
          <w:szCs w:val="32"/>
          <w:highlight w:val="none"/>
        </w:rPr>
        <w:t>职业发展与就业指导</w:t>
      </w:r>
      <w:r>
        <w:rPr>
          <w:rFonts w:hint="eastAsia" w:ascii="仿宋" w:hAnsi="仿宋" w:eastAsia="仿宋"/>
          <w:szCs w:val="32"/>
          <w:highlight w:val="none"/>
        </w:rPr>
        <w:t>、</w:t>
      </w:r>
      <w:r>
        <w:rPr>
          <w:rFonts w:ascii="仿宋" w:hAnsi="仿宋" w:eastAsia="仿宋"/>
          <w:szCs w:val="32"/>
          <w:highlight w:val="none"/>
        </w:rPr>
        <w:t>创新创业教育</w:t>
      </w:r>
      <w:r>
        <w:rPr>
          <w:rFonts w:hint="eastAsia" w:ascii="仿宋" w:hAnsi="仿宋" w:eastAsia="仿宋"/>
          <w:szCs w:val="32"/>
          <w:highlight w:val="none"/>
        </w:rPr>
        <w:t>、</w:t>
      </w:r>
      <w:r>
        <w:rPr>
          <w:rFonts w:hint="eastAsia" w:ascii="仿宋" w:hAnsi="仿宋" w:eastAsia="仿宋"/>
          <w:szCs w:val="32"/>
          <w:highlight w:val="none"/>
          <w:lang w:val="en-US" w:eastAsia="zh-CN"/>
        </w:rPr>
        <w:t>信息技术、</w:t>
      </w:r>
      <w:r>
        <w:rPr>
          <w:rFonts w:ascii="仿宋" w:hAnsi="仿宋" w:eastAsia="仿宋"/>
          <w:szCs w:val="32"/>
          <w:highlight w:val="none"/>
        </w:rPr>
        <w:t>语文</w:t>
      </w:r>
      <w:r>
        <w:rPr>
          <w:rFonts w:hint="eastAsia" w:ascii="仿宋" w:hAnsi="仿宋" w:eastAsia="仿宋"/>
          <w:szCs w:val="32"/>
          <w:highlight w:val="none"/>
        </w:rPr>
        <w:t>、</w:t>
      </w:r>
      <w:r>
        <w:rPr>
          <w:rFonts w:ascii="仿宋" w:hAnsi="仿宋" w:eastAsia="仿宋"/>
          <w:szCs w:val="32"/>
          <w:highlight w:val="none"/>
        </w:rPr>
        <w:t>数学</w:t>
      </w:r>
      <w:r>
        <w:rPr>
          <w:rFonts w:hint="eastAsia" w:ascii="仿宋" w:hAnsi="仿宋" w:eastAsia="仿宋"/>
          <w:szCs w:val="32"/>
          <w:highlight w:val="none"/>
        </w:rPr>
        <w:t>、</w:t>
      </w:r>
      <w:r>
        <w:rPr>
          <w:rFonts w:ascii="仿宋" w:hAnsi="仿宋" w:eastAsia="仿宋"/>
          <w:szCs w:val="32"/>
          <w:highlight w:val="none"/>
        </w:rPr>
        <w:t>外语</w:t>
      </w:r>
      <w:r>
        <w:rPr>
          <w:rFonts w:hint="eastAsia" w:ascii="仿宋" w:hAnsi="仿宋" w:eastAsia="仿宋"/>
          <w:szCs w:val="32"/>
          <w:highlight w:val="none"/>
        </w:rPr>
        <w:t>、</w:t>
      </w:r>
      <w:r>
        <w:rPr>
          <w:rFonts w:ascii="仿宋" w:hAnsi="仿宋" w:eastAsia="仿宋"/>
          <w:szCs w:val="32"/>
          <w:highlight w:val="none"/>
        </w:rPr>
        <w:t>健康教育</w:t>
      </w:r>
      <w:r>
        <w:rPr>
          <w:rFonts w:hint="eastAsia" w:ascii="仿宋" w:hAnsi="仿宋" w:eastAsia="仿宋"/>
          <w:szCs w:val="32"/>
          <w:highlight w:val="none"/>
        </w:rPr>
        <w:t>、</w:t>
      </w:r>
      <w:r>
        <w:rPr>
          <w:rFonts w:ascii="仿宋" w:hAnsi="仿宋" w:eastAsia="仿宋"/>
          <w:szCs w:val="32"/>
          <w:highlight w:val="none"/>
        </w:rPr>
        <w:t>美育</w:t>
      </w:r>
      <w:r>
        <w:rPr>
          <w:rFonts w:hint="eastAsia" w:ascii="仿宋" w:hAnsi="仿宋" w:eastAsia="仿宋"/>
          <w:szCs w:val="32"/>
          <w:highlight w:val="none"/>
          <w:lang w:val="en-US" w:eastAsia="zh-CN"/>
        </w:rPr>
        <w:t>课程</w:t>
      </w:r>
      <w:r>
        <w:rPr>
          <w:rFonts w:hint="eastAsia" w:ascii="仿宋" w:hAnsi="仿宋" w:eastAsia="仿宋"/>
          <w:szCs w:val="32"/>
          <w:highlight w:val="none"/>
        </w:rPr>
        <w:t>、职业素养等列</w:t>
      </w:r>
      <w:r>
        <w:rPr>
          <w:rFonts w:hint="eastAsia" w:ascii="仿宋" w:hAnsi="仿宋" w:eastAsia="仿宋"/>
          <w:szCs w:val="32"/>
          <w:highlight w:val="none"/>
          <w:lang w:val="en-US" w:eastAsia="zh-CN"/>
        </w:rPr>
        <w:t>为</w:t>
      </w:r>
      <w:r>
        <w:rPr>
          <w:rFonts w:hint="eastAsia" w:ascii="仿宋" w:hAnsi="仿宋" w:eastAsia="仿宋"/>
          <w:szCs w:val="32"/>
          <w:highlight w:val="none"/>
        </w:rPr>
        <w:t>必修课或</w:t>
      </w:r>
      <w:r>
        <w:rPr>
          <w:rFonts w:hint="eastAsia" w:ascii="仿宋" w:hAnsi="仿宋" w:eastAsia="仿宋"/>
          <w:szCs w:val="32"/>
          <w:highlight w:val="none"/>
          <w:lang w:val="en-US" w:eastAsia="zh-CN"/>
        </w:rPr>
        <w:t>限定</w:t>
      </w:r>
      <w:r>
        <w:rPr>
          <w:rFonts w:hint="eastAsia" w:ascii="仿宋" w:hAnsi="仿宋" w:eastAsia="仿宋"/>
          <w:szCs w:val="32"/>
          <w:highlight w:val="none"/>
        </w:rPr>
        <w:t>选修课。</w:t>
      </w:r>
    </w:p>
    <w:p>
      <w:pPr>
        <w:overflowPunct w:val="0"/>
        <w:adjustRightInd w:val="0"/>
        <w:ind w:firstLine="640" w:firstLineChars="200"/>
        <w:rPr>
          <w:rFonts w:hint="eastAsia" w:ascii="仿宋" w:hAnsi="仿宋" w:eastAsia="仿宋"/>
          <w:szCs w:val="32"/>
          <w:highlight w:val="none"/>
        </w:rPr>
      </w:pPr>
      <w:r>
        <w:rPr>
          <w:rFonts w:hint="eastAsia" w:ascii="仿宋" w:hAnsi="仿宋" w:eastAsia="仿宋"/>
          <w:szCs w:val="32"/>
          <w:highlight w:val="none"/>
        </w:rPr>
        <w:t>1.思想政治理论</w:t>
      </w:r>
      <w:r>
        <w:rPr>
          <w:rFonts w:hint="eastAsia" w:ascii="仿宋" w:hAnsi="仿宋" w:eastAsia="仿宋"/>
          <w:szCs w:val="32"/>
          <w:highlight w:val="none"/>
          <w:lang w:val="en-US" w:eastAsia="zh-CN"/>
        </w:rPr>
        <w:t>课</w:t>
      </w:r>
      <w:r>
        <w:rPr>
          <w:rFonts w:hint="eastAsia" w:ascii="仿宋" w:hAnsi="仿宋" w:eastAsia="仿宋"/>
          <w:szCs w:val="32"/>
          <w:highlight w:val="none"/>
        </w:rPr>
        <w:t>（1</w:t>
      </w:r>
      <w:r>
        <w:rPr>
          <w:rFonts w:hint="eastAsia" w:ascii="仿宋" w:hAnsi="仿宋" w:eastAsia="仿宋"/>
          <w:szCs w:val="32"/>
          <w:highlight w:val="none"/>
          <w:lang w:val="en-US" w:eastAsia="zh-CN"/>
        </w:rPr>
        <w:t>44</w:t>
      </w:r>
      <w:r>
        <w:rPr>
          <w:rFonts w:hint="eastAsia" w:ascii="仿宋" w:hAnsi="仿宋" w:eastAsia="仿宋"/>
          <w:szCs w:val="32"/>
          <w:highlight w:val="none"/>
        </w:rPr>
        <w:t>学时，9学分）</w:t>
      </w:r>
    </w:p>
    <w:p>
      <w:pPr>
        <w:overflowPunct w:val="0"/>
        <w:adjustRightInd w:val="0"/>
        <w:ind w:firstLine="640" w:firstLineChars="200"/>
        <w:rPr>
          <w:rFonts w:hint="eastAsia" w:ascii="仿宋" w:hAnsi="仿宋" w:eastAsia="仿宋"/>
          <w:szCs w:val="32"/>
          <w:highlight w:val="none"/>
        </w:rPr>
      </w:pPr>
      <w:r>
        <w:rPr>
          <w:rFonts w:hint="eastAsia" w:ascii="仿宋" w:hAnsi="仿宋" w:eastAsia="仿宋"/>
          <w:szCs w:val="32"/>
          <w:highlight w:val="none"/>
        </w:rPr>
        <w:t>（1）思想道德与法治</w:t>
      </w:r>
    </w:p>
    <w:p>
      <w:pPr>
        <w:overflowPunct w:val="0"/>
        <w:adjustRightInd w:val="0"/>
        <w:ind w:firstLine="640" w:firstLineChars="200"/>
        <w:rPr>
          <w:rFonts w:hint="eastAsia" w:ascii="仿宋" w:hAnsi="仿宋" w:eastAsia="仿宋"/>
          <w:szCs w:val="32"/>
          <w:highlight w:val="none"/>
        </w:rPr>
      </w:pPr>
      <w:r>
        <w:rPr>
          <w:rFonts w:hint="eastAsia" w:ascii="仿宋" w:hAnsi="仿宋" w:eastAsia="仿宋"/>
          <w:szCs w:val="32"/>
          <w:highlight w:val="none"/>
        </w:rPr>
        <w:t>帮助学生筑牢理想信念之基，培育和践行社会主义</w:t>
      </w:r>
      <w:r>
        <w:rPr>
          <w:rFonts w:hint="eastAsia" w:ascii="仿宋" w:hAnsi="仿宋" w:eastAsia="仿宋"/>
          <w:szCs w:val="32"/>
          <w:highlight w:val="none"/>
          <w:lang w:val="en-US" w:eastAsia="zh-CN"/>
        </w:rPr>
        <w:t>核心</w:t>
      </w:r>
      <w:r>
        <w:rPr>
          <w:rFonts w:hint="eastAsia" w:ascii="仿宋" w:hAnsi="仿宋" w:eastAsia="仿宋"/>
          <w:szCs w:val="32"/>
          <w:highlight w:val="none"/>
        </w:rPr>
        <w:t>价值观，传承中华美德，弘扬中国精神，尊重和维护宪法权威，提升思想道德素质和法律素质。课程为3学分。</w:t>
      </w:r>
    </w:p>
    <w:p>
      <w:pPr>
        <w:overflowPunct w:val="0"/>
        <w:adjustRightInd w:val="0"/>
        <w:ind w:firstLine="640" w:firstLineChars="200"/>
        <w:rPr>
          <w:rFonts w:hint="eastAsia" w:ascii="仿宋" w:hAnsi="仿宋" w:eastAsia="仿宋"/>
          <w:szCs w:val="32"/>
          <w:highlight w:val="none"/>
        </w:rPr>
      </w:pPr>
      <w:r>
        <w:rPr>
          <w:rFonts w:hint="eastAsia" w:ascii="仿宋" w:hAnsi="仿宋" w:eastAsia="仿宋"/>
          <w:szCs w:val="32"/>
          <w:highlight w:val="none"/>
        </w:rPr>
        <w:t>（2）毛泽东思想和中国特色社会主义理论体系概论</w:t>
      </w:r>
    </w:p>
    <w:p>
      <w:pPr>
        <w:overflowPunct w:val="0"/>
        <w:adjustRightInd w:val="0"/>
        <w:ind w:firstLine="640" w:firstLineChars="200"/>
        <w:rPr>
          <w:rFonts w:hint="eastAsia" w:ascii="仿宋" w:hAnsi="仿宋" w:eastAsia="仿宋"/>
          <w:szCs w:val="32"/>
          <w:highlight w:val="none"/>
        </w:rPr>
      </w:pPr>
      <w:r>
        <w:rPr>
          <w:rFonts w:hint="eastAsia" w:ascii="仿宋" w:hAnsi="仿宋" w:eastAsia="仿宋"/>
          <w:szCs w:val="32"/>
          <w:highlight w:val="none"/>
        </w:rPr>
        <w:t>帮助学生理解毛泽东思想、邓小平理论、“三个代表”重要思想、科学发展观、习近平新时代中国特色社会主义思想是一脉相承又与时俱进的科学体系，引导学生坚定“四个自信”。课程为4学分。</w:t>
      </w:r>
    </w:p>
    <w:p>
      <w:pPr>
        <w:overflowPunct w:val="0"/>
        <w:adjustRightInd w:val="0"/>
        <w:ind w:firstLine="640" w:firstLineChars="200"/>
        <w:rPr>
          <w:rFonts w:hint="eastAsia" w:ascii="仿宋" w:hAnsi="仿宋" w:eastAsia="仿宋"/>
          <w:szCs w:val="32"/>
          <w:highlight w:val="none"/>
        </w:rPr>
      </w:pPr>
      <w:r>
        <w:rPr>
          <w:rFonts w:hint="eastAsia" w:ascii="仿宋" w:hAnsi="仿宋" w:eastAsia="仿宋"/>
          <w:szCs w:val="32"/>
          <w:highlight w:val="none"/>
        </w:rPr>
        <w:t>（3）形势与政策</w:t>
      </w:r>
    </w:p>
    <w:p>
      <w:pPr>
        <w:overflowPunct w:val="0"/>
        <w:adjustRightInd w:val="0"/>
        <w:ind w:firstLine="640" w:firstLineChars="200"/>
        <w:rPr>
          <w:rFonts w:hint="eastAsia" w:ascii="仿宋" w:hAnsi="仿宋" w:eastAsia="仿宋"/>
          <w:szCs w:val="32"/>
          <w:highlight w:val="none"/>
        </w:rPr>
      </w:pPr>
      <w:r>
        <w:rPr>
          <w:rFonts w:hint="eastAsia" w:ascii="仿宋" w:hAnsi="仿宋" w:eastAsia="仿宋"/>
          <w:szCs w:val="32"/>
          <w:highlight w:val="none"/>
        </w:rPr>
        <w:t>帮助学生准确理解当代马克思主义，党和国家取得的历史性成就、面临的历史性机遇和挑战，引导学生正确认识世界和中国发展大势，认清时代责任和历史使命。课程为</w:t>
      </w:r>
      <w:r>
        <w:rPr>
          <w:rFonts w:hint="eastAsia" w:ascii="仿宋" w:hAnsi="仿宋" w:eastAsia="仿宋"/>
          <w:szCs w:val="32"/>
          <w:highlight w:val="none"/>
          <w:lang w:val="en-US" w:eastAsia="zh-CN"/>
        </w:rPr>
        <w:t>2</w:t>
      </w:r>
      <w:r>
        <w:rPr>
          <w:rFonts w:hint="eastAsia" w:ascii="仿宋" w:hAnsi="仿宋" w:eastAsia="仿宋"/>
          <w:szCs w:val="32"/>
          <w:highlight w:val="none"/>
        </w:rPr>
        <w:t>学分。</w:t>
      </w:r>
    </w:p>
    <w:p>
      <w:pPr>
        <w:overflowPunct w:val="0"/>
        <w:adjustRightInd w:val="0"/>
        <w:ind w:firstLine="640" w:firstLineChars="200"/>
        <w:rPr>
          <w:rFonts w:hint="eastAsia" w:ascii="仿宋" w:hAnsi="仿宋" w:eastAsia="仿宋"/>
          <w:szCs w:val="32"/>
          <w:highlight w:val="none"/>
        </w:rPr>
      </w:pPr>
      <w:r>
        <w:rPr>
          <w:rFonts w:hint="eastAsia" w:ascii="仿宋" w:hAnsi="仿宋" w:eastAsia="仿宋"/>
          <w:szCs w:val="32"/>
          <w:highlight w:val="none"/>
          <w:lang w:val="en-US" w:eastAsia="zh-CN"/>
        </w:rPr>
        <w:t>2</w:t>
      </w:r>
      <w:r>
        <w:rPr>
          <w:rFonts w:hint="eastAsia" w:ascii="仿宋" w:hAnsi="仿宋" w:eastAsia="仿宋"/>
          <w:szCs w:val="32"/>
          <w:highlight w:val="none"/>
        </w:rPr>
        <w:t>.体育1.2</w:t>
      </w:r>
      <w:r>
        <w:rPr>
          <w:rFonts w:hint="eastAsia" w:ascii="仿宋" w:hAnsi="仿宋" w:eastAsia="仿宋"/>
          <w:szCs w:val="32"/>
          <w:highlight w:val="none"/>
          <w:lang w:val="en-US" w:eastAsia="zh-CN"/>
        </w:rPr>
        <w:t>.3</w:t>
      </w:r>
      <w:r>
        <w:rPr>
          <w:rFonts w:hint="eastAsia" w:ascii="仿宋" w:hAnsi="仿宋" w:eastAsia="仿宋"/>
          <w:szCs w:val="32"/>
          <w:highlight w:val="none"/>
        </w:rPr>
        <w:t>（</w:t>
      </w:r>
      <w:r>
        <w:rPr>
          <w:rFonts w:hint="eastAsia" w:ascii="仿宋" w:hAnsi="仿宋" w:eastAsia="仿宋"/>
          <w:szCs w:val="32"/>
          <w:highlight w:val="none"/>
          <w:lang w:val="en-US" w:eastAsia="zh-CN"/>
        </w:rPr>
        <w:t>108</w:t>
      </w:r>
      <w:r>
        <w:rPr>
          <w:rFonts w:hint="eastAsia" w:ascii="仿宋" w:hAnsi="仿宋" w:eastAsia="仿宋"/>
          <w:szCs w:val="32"/>
          <w:highlight w:val="none"/>
        </w:rPr>
        <w:t>学时，</w:t>
      </w:r>
      <w:r>
        <w:rPr>
          <w:rFonts w:hint="eastAsia" w:ascii="仿宋" w:hAnsi="仿宋" w:eastAsia="仿宋"/>
          <w:szCs w:val="32"/>
          <w:highlight w:val="none"/>
          <w:lang w:val="en-US" w:eastAsia="zh-CN"/>
        </w:rPr>
        <w:t>6</w:t>
      </w:r>
      <w:r>
        <w:rPr>
          <w:rFonts w:hint="eastAsia" w:ascii="仿宋" w:hAnsi="仿宋" w:eastAsia="仿宋"/>
          <w:szCs w:val="32"/>
          <w:highlight w:val="none"/>
        </w:rPr>
        <w:t>学分）</w:t>
      </w:r>
    </w:p>
    <w:p>
      <w:pPr>
        <w:overflowPunct w:val="0"/>
        <w:adjustRightInd w:val="0"/>
        <w:ind w:firstLine="640" w:firstLineChars="200"/>
        <w:rPr>
          <w:rFonts w:hint="eastAsia" w:ascii="仿宋" w:hAnsi="仿宋" w:eastAsia="仿宋"/>
          <w:szCs w:val="32"/>
          <w:highlight w:val="none"/>
        </w:rPr>
      </w:pPr>
      <w:r>
        <w:rPr>
          <w:rFonts w:hint="eastAsia" w:ascii="仿宋" w:hAnsi="仿宋" w:eastAsia="仿宋"/>
          <w:szCs w:val="32"/>
          <w:highlight w:val="none"/>
        </w:rPr>
        <w:t>培养学生掌握基本的体育理论知识和基本技能，提高体育意识，建立正确的体育价值观，掌握科学锻炼身体的方法，增强体质，形成对健康的自我监测和评价能力，养成终身锻炼的习惯，促进身体机能全面发展；培养爱国主义和集体主义的思想品德和教育，树立正确的体育道德观，形成顽强进取，勇于拼搏的思想品质。</w:t>
      </w:r>
    </w:p>
    <w:p>
      <w:pPr>
        <w:overflowPunct w:val="0"/>
        <w:adjustRightInd w:val="0"/>
        <w:ind w:firstLine="640" w:firstLineChars="200"/>
        <w:rPr>
          <w:rFonts w:hint="eastAsia" w:ascii="仿宋" w:hAnsi="仿宋" w:eastAsia="仿宋"/>
          <w:szCs w:val="32"/>
          <w:highlight w:val="none"/>
        </w:rPr>
      </w:pPr>
      <w:r>
        <w:rPr>
          <w:rFonts w:hint="eastAsia" w:ascii="仿宋" w:hAnsi="仿宋" w:eastAsia="仿宋"/>
          <w:szCs w:val="32"/>
          <w:highlight w:val="none"/>
          <w:lang w:val="en-US" w:eastAsia="zh-CN"/>
        </w:rPr>
        <w:t>3</w:t>
      </w:r>
      <w:r>
        <w:rPr>
          <w:rFonts w:hint="eastAsia" w:ascii="仿宋" w:hAnsi="仿宋" w:eastAsia="仿宋"/>
          <w:szCs w:val="32"/>
          <w:highlight w:val="none"/>
        </w:rPr>
        <w:t>.军事理论及军事技能（1</w:t>
      </w:r>
      <w:r>
        <w:rPr>
          <w:rFonts w:hint="eastAsia" w:ascii="仿宋" w:hAnsi="仿宋" w:eastAsia="仿宋"/>
          <w:szCs w:val="32"/>
          <w:highlight w:val="none"/>
          <w:lang w:val="en-US" w:eastAsia="zh-CN"/>
        </w:rPr>
        <w:t>48</w:t>
      </w:r>
      <w:r>
        <w:rPr>
          <w:rFonts w:hint="eastAsia" w:ascii="仿宋" w:hAnsi="仿宋" w:eastAsia="仿宋"/>
          <w:szCs w:val="32"/>
          <w:highlight w:val="none"/>
        </w:rPr>
        <w:t>学时，</w:t>
      </w:r>
      <w:r>
        <w:rPr>
          <w:rFonts w:hint="eastAsia" w:ascii="仿宋" w:hAnsi="仿宋" w:eastAsia="仿宋"/>
          <w:szCs w:val="32"/>
          <w:highlight w:val="none"/>
          <w:lang w:val="en-US" w:eastAsia="zh-CN"/>
        </w:rPr>
        <w:t>4</w:t>
      </w:r>
      <w:r>
        <w:rPr>
          <w:rFonts w:hint="eastAsia" w:ascii="仿宋" w:hAnsi="仿宋" w:eastAsia="仿宋"/>
          <w:szCs w:val="32"/>
          <w:highlight w:val="none"/>
        </w:rPr>
        <w:t>学分）</w:t>
      </w:r>
    </w:p>
    <w:p>
      <w:pPr>
        <w:overflowPunct w:val="0"/>
        <w:adjustRightInd w:val="0"/>
        <w:ind w:firstLine="640" w:firstLineChars="200"/>
        <w:rPr>
          <w:rFonts w:hint="eastAsia" w:ascii="仿宋" w:hAnsi="仿宋" w:eastAsia="仿宋"/>
          <w:szCs w:val="32"/>
          <w:highlight w:val="none"/>
        </w:rPr>
      </w:pPr>
      <w:r>
        <w:rPr>
          <w:rFonts w:hint="eastAsia" w:ascii="仿宋" w:hAnsi="仿宋" w:eastAsia="仿宋"/>
          <w:szCs w:val="32"/>
          <w:highlight w:val="none"/>
        </w:rPr>
        <w:t>通过军事理论及军事技能训练，使学生掌握基本的军事知识和技能，提高其政治觉悟，激发爱国热情，发扬革命英雄主义精神，培养艰苦奋斗、刻苦耐劳的坚强毅力和集体主义精神，增强国防观念和组织纪律性，养成良好的学习生活作风，为学生顺利完成学业奠定坚实的基础。</w:t>
      </w:r>
    </w:p>
    <w:p>
      <w:pPr>
        <w:overflowPunct w:val="0"/>
        <w:adjustRightInd w:val="0"/>
        <w:ind w:firstLine="640" w:firstLineChars="200"/>
        <w:rPr>
          <w:rFonts w:hint="eastAsia" w:ascii="仿宋" w:hAnsi="仿宋" w:eastAsia="仿宋"/>
          <w:szCs w:val="32"/>
          <w:highlight w:val="none"/>
        </w:rPr>
      </w:pPr>
      <w:r>
        <w:rPr>
          <w:rFonts w:hint="eastAsia" w:ascii="仿宋" w:hAnsi="仿宋" w:eastAsia="仿宋"/>
          <w:szCs w:val="32"/>
          <w:highlight w:val="none"/>
          <w:lang w:val="en-US" w:eastAsia="zh-CN"/>
        </w:rPr>
        <w:t>4、</w:t>
      </w:r>
      <w:r>
        <w:rPr>
          <w:rFonts w:hint="eastAsia" w:ascii="仿宋" w:hAnsi="仿宋" w:eastAsia="仿宋"/>
          <w:szCs w:val="32"/>
          <w:highlight w:val="none"/>
        </w:rPr>
        <w:t>大学生心理健康教育（</w:t>
      </w:r>
      <w:r>
        <w:rPr>
          <w:rFonts w:hint="eastAsia" w:ascii="仿宋" w:hAnsi="仿宋" w:eastAsia="仿宋"/>
          <w:szCs w:val="32"/>
          <w:highlight w:val="none"/>
          <w:lang w:val="en-US" w:eastAsia="zh-CN"/>
        </w:rPr>
        <w:t>32</w:t>
      </w:r>
      <w:r>
        <w:rPr>
          <w:rFonts w:hint="eastAsia" w:ascii="仿宋" w:hAnsi="仿宋" w:eastAsia="仿宋"/>
          <w:szCs w:val="32"/>
          <w:highlight w:val="none"/>
        </w:rPr>
        <w:t>学时，2学分）</w:t>
      </w:r>
    </w:p>
    <w:p>
      <w:pPr>
        <w:overflowPunct w:val="0"/>
        <w:adjustRightInd w:val="0"/>
        <w:ind w:firstLine="640" w:firstLineChars="200"/>
        <w:rPr>
          <w:rFonts w:hint="eastAsia" w:ascii="仿宋" w:hAnsi="仿宋" w:eastAsia="仿宋"/>
          <w:szCs w:val="32"/>
          <w:highlight w:val="none"/>
        </w:rPr>
      </w:pPr>
      <w:r>
        <w:rPr>
          <w:rFonts w:hint="eastAsia" w:ascii="仿宋" w:hAnsi="仿宋" w:eastAsia="仿宋"/>
          <w:szCs w:val="32"/>
          <w:highlight w:val="none"/>
        </w:rPr>
        <w:t>使学生掌握心理健康的基本概念和基础知识，初步形成多种视角的心理学观点，并能将其与日常的学习、工作和生活紧密联系；学会评价个人心理健康状况并有效的进行自我调节；建立科学的健康观，能以科学的态度和方法来认识和处理心理健康问题。</w:t>
      </w:r>
    </w:p>
    <w:p>
      <w:pPr>
        <w:overflowPunct w:val="0"/>
        <w:adjustRightInd w:val="0"/>
        <w:ind w:firstLine="640" w:firstLineChars="200"/>
        <w:rPr>
          <w:rFonts w:hint="eastAsia" w:ascii="仿宋" w:hAnsi="仿宋" w:eastAsia="仿宋"/>
          <w:szCs w:val="32"/>
          <w:highlight w:val="none"/>
        </w:rPr>
      </w:pPr>
      <w:r>
        <w:rPr>
          <w:rFonts w:hint="eastAsia" w:ascii="仿宋" w:hAnsi="仿宋" w:eastAsia="仿宋"/>
          <w:szCs w:val="32"/>
          <w:highlight w:val="none"/>
          <w:lang w:val="en-US" w:eastAsia="zh-CN"/>
        </w:rPr>
        <w:t>5.大学英语（144</w:t>
      </w:r>
      <w:r>
        <w:rPr>
          <w:rFonts w:hint="eastAsia" w:ascii="仿宋" w:hAnsi="仿宋" w:eastAsia="仿宋"/>
          <w:szCs w:val="32"/>
          <w:highlight w:val="none"/>
        </w:rPr>
        <w:t>学时，</w:t>
      </w:r>
      <w:r>
        <w:rPr>
          <w:rFonts w:hint="eastAsia" w:ascii="仿宋" w:hAnsi="仿宋" w:eastAsia="仿宋"/>
          <w:szCs w:val="32"/>
          <w:highlight w:val="none"/>
          <w:lang w:val="en-US" w:eastAsia="zh-CN"/>
        </w:rPr>
        <w:t>8</w:t>
      </w:r>
      <w:r>
        <w:rPr>
          <w:rFonts w:hint="eastAsia" w:ascii="仿宋" w:hAnsi="仿宋" w:eastAsia="仿宋"/>
          <w:szCs w:val="32"/>
          <w:highlight w:val="none"/>
        </w:rPr>
        <w:t>学分）</w:t>
      </w:r>
    </w:p>
    <w:p>
      <w:pPr>
        <w:overflowPunct w:val="0"/>
        <w:adjustRightInd w:val="0"/>
        <w:ind w:firstLine="640" w:firstLineChars="200"/>
        <w:rPr>
          <w:rFonts w:hint="eastAsia" w:ascii="仿宋" w:hAnsi="仿宋" w:eastAsia="仿宋"/>
          <w:szCs w:val="32"/>
          <w:highlight w:val="none"/>
        </w:rPr>
      </w:pPr>
      <w:r>
        <w:rPr>
          <w:rFonts w:hint="eastAsia" w:ascii="仿宋" w:hAnsi="仿宋" w:eastAsia="仿宋"/>
          <w:szCs w:val="32"/>
          <w:highlight w:val="none"/>
        </w:rPr>
        <w:t>通过课堂教学各个环节，运用各种教学方法，使学生掌握一定的英语听、说、读、写、译的基本技能，培养学生进行简单的口头和书面交流的能力。同时，大学英语坚持知识传授和价值引领相结合，运用可以培养学生理想信念、价值取向、政治信仰、社会责任的题材与内容，使显性教育与隐性教育相融合，培养学生树立正确的世界观、人生观、价值观，让学生成为德才兼备、全面发展的人才。</w:t>
      </w:r>
    </w:p>
    <w:p>
      <w:pPr>
        <w:overflowPunct w:val="0"/>
        <w:adjustRightInd w:val="0"/>
        <w:ind w:firstLine="640" w:firstLineChars="200"/>
        <w:rPr>
          <w:rFonts w:hint="eastAsia" w:ascii="仿宋" w:hAnsi="仿宋" w:eastAsia="仿宋"/>
          <w:szCs w:val="32"/>
          <w:highlight w:val="none"/>
        </w:rPr>
      </w:pPr>
      <w:r>
        <w:rPr>
          <w:rFonts w:hint="eastAsia" w:ascii="仿宋" w:hAnsi="仿宋" w:eastAsia="仿宋"/>
          <w:szCs w:val="32"/>
          <w:highlight w:val="none"/>
          <w:lang w:val="en-US" w:eastAsia="zh-CN"/>
        </w:rPr>
        <w:t>6、计算机基础（64</w:t>
      </w:r>
      <w:r>
        <w:rPr>
          <w:rFonts w:hint="eastAsia" w:ascii="仿宋" w:hAnsi="仿宋" w:eastAsia="仿宋"/>
          <w:szCs w:val="32"/>
          <w:highlight w:val="none"/>
        </w:rPr>
        <w:t>学时，</w:t>
      </w:r>
      <w:r>
        <w:rPr>
          <w:rFonts w:hint="eastAsia" w:ascii="仿宋" w:hAnsi="仿宋" w:eastAsia="仿宋"/>
          <w:szCs w:val="32"/>
          <w:highlight w:val="none"/>
          <w:lang w:val="en-US" w:eastAsia="zh-CN"/>
        </w:rPr>
        <w:t>4</w:t>
      </w:r>
      <w:r>
        <w:rPr>
          <w:rFonts w:hint="eastAsia" w:ascii="仿宋" w:hAnsi="仿宋" w:eastAsia="仿宋"/>
          <w:szCs w:val="32"/>
          <w:highlight w:val="none"/>
        </w:rPr>
        <w:t>学分）</w:t>
      </w:r>
    </w:p>
    <w:p>
      <w:pPr>
        <w:overflowPunct w:val="0"/>
        <w:adjustRightInd w:val="0"/>
        <w:ind w:firstLine="640" w:firstLineChars="200"/>
        <w:rPr>
          <w:rFonts w:hint="eastAsia" w:ascii="仿宋" w:hAnsi="仿宋" w:eastAsia="仿宋"/>
          <w:szCs w:val="32"/>
          <w:highlight w:val="none"/>
        </w:rPr>
      </w:pPr>
      <w:r>
        <w:rPr>
          <w:rFonts w:hint="eastAsia" w:ascii="仿宋" w:hAnsi="仿宋" w:eastAsia="仿宋"/>
          <w:szCs w:val="32"/>
          <w:highlight w:val="none"/>
        </w:rPr>
        <w:t>培养学生掌握常用的工具软件和信息化办公技术，具备支撑专业学习的能力，使学生能够在日常生活、学习和工作中综合运用信息技术解决问题；增强信息意识、提升计算思维、促进数字化创新与发展能力、树立正确的信息社会价值观和责任感，为其职业发展、终身学习和服务社会奠定基础。</w:t>
      </w:r>
    </w:p>
    <w:p>
      <w:pPr>
        <w:overflowPunct w:val="0"/>
        <w:adjustRightInd w:val="0"/>
        <w:ind w:firstLine="640" w:firstLineChars="200"/>
        <w:rPr>
          <w:rFonts w:hint="eastAsia" w:ascii="仿宋" w:hAnsi="仿宋" w:eastAsia="仿宋"/>
          <w:szCs w:val="32"/>
          <w:highlight w:val="none"/>
        </w:rPr>
      </w:pPr>
      <w:r>
        <w:rPr>
          <w:rFonts w:hint="eastAsia" w:ascii="仿宋" w:hAnsi="仿宋" w:eastAsia="仿宋"/>
          <w:szCs w:val="32"/>
          <w:highlight w:val="none"/>
          <w:lang w:val="en-US" w:eastAsia="zh-CN"/>
        </w:rPr>
        <w:t>7</w:t>
      </w:r>
      <w:r>
        <w:rPr>
          <w:rFonts w:hint="eastAsia" w:ascii="仿宋" w:hAnsi="仿宋" w:eastAsia="仿宋"/>
          <w:szCs w:val="32"/>
          <w:highlight w:val="none"/>
        </w:rPr>
        <w:t>.职业生涯规划与就业创业指导（</w:t>
      </w:r>
      <w:r>
        <w:rPr>
          <w:rFonts w:hint="eastAsia" w:ascii="仿宋" w:hAnsi="仿宋" w:eastAsia="仿宋"/>
          <w:szCs w:val="32"/>
          <w:highlight w:val="none"/>
          <w:lang w:val="en-US" w:eastAsia="zh-CN"/>
        </w:rPr>
        <w:t>1</w:t>
      </w:r>
      <w:r>
        <w:rPr>
          <w:rFonts w:hint="eastAsia" w:ascii="仿宋" w:hAnsi="仿宋" w:eastAsia="仿宋"/>
          <w:szCs w:val="32"/>
          <w:highlight w:val="none"/>
        </w:rPr>
        <w:t>8学时，</w:t>
      </w:r>
      <w:r>
        <w:rPr>
          <w:rFonts w:hint="eastAsia" w:ascii="仿宋" w:hAnsi="仿宋" w:eastAsia="仿宋"/>
          <w:szCs w:val="32"/>
          <w:highlight w:val="none"/>
          <w:lang w:val="en-US" w:eastAsia="zh-CN"/>
        </w:rPr>
        <w:t>1</w:t>
      </w:r>
      <w:r>
        <w:rPr>
          <w:rFonts w:hint="eastAsia" w:ascii="仿宋" w:hAnsi="仿宋" w:eastAsia="仿宋"/>
          <w:szCs w:val="32"/>
          <w:highlight w:val="none"/>
        </w:rPr>
        <w:t>学分）</w:t>
      </w:r>
    </w:p>
    <w:p>
      <w:pPr>
        <w:overflowPunct w:val="0"/>
        <w:adjustRightInd w:val="0"/>
        <w:ind w:firstLine="640" w:firstLineChars="200"/>
        <w:rPr>
          <w:rFonts w:hint="eastAsia" w:ascii="仿宋" w:hAnsi="仿宋" w:eastAsia="仿宋"/>
          <w:szCs w:val="32"/>
          <w:highlight w:val="none"/>
        </w:rPr>
      </w:pPr>
      <w:r>
        <w:rPr>
          <w:rFonts w:hint="eastAsia" w:ascii="仿宋" w:hAnsi="仿宋" w:eastAsia="仿宋"/>
          <w:szCs w:val="32"/>
          <w:highlight w:val="none"/>
        </w:rPr>
        <w:t>引导大学生在认识自我的基础上树立正确的职业理想和择业观，使大学生在了解国家的就业政策及法规前提下，增强自身全面素质，能够科学、合理规划职业生涯，掌握求职择业的方法与技巧，提升就业能力，正确并顺利选择职业；同时了解并熟悉创业所需条件、企业创办程序，从而在培养创业意识的基础上树立并提高大学生创新创业能力及创业实践。</w:t>
      </w:r>
    </w:p>
    <w:p>
      <w:pPr>
        <w:overflowPunct w:val="0"/>
        <w:adjustRightInd w:val="0"/>
        <w:ind w:firstLine="640" w:firstLineChars="200"/>
        <w:rPr>
          <w:rFonts w:hint="eastAsia" w:ascii="仿宋" w:hAnsi="仿宋" w:eastAsia="仿宋"/>
          <w:szCs w:val="32"/>
          <w:highlight w:val="none"/>
        </w:rPr>
      </w:pPr>
      <w:r>
        <w:rPr>
          <w:rFonts w:hint="eastAsia" w:ascii="仿宋" w:hAnsi="仿宋" w:eastAsia="仿宋"/>
          <w:szCs w:val="32"/>
          <w:highlight w:val="none"/>
        </w:rPr>
        <w:t>8.大学生安全教育（1</w:t>
      </w:r>
      <w:r>
        <w:rPr>
          <w:rFonts w:hint="eastAsia" w:ascii="仿宋" w:hAnsi="仿宋" w:eastAsia="仿宋"/>
          <w:szCs w:val="32"/>
          <w:highlight w:val="none"/>
          <w:lang w:val="en-US" w:eastAsia="zh-CN"/>
        </w:rPr>
        <w:t>8</w:t>
      </w:r>
      <w:r>
        <w:rPr>
          <w:rFonts w:hint="eastAsia" w:ascii="仿宋" w:hAnsi="仿宋" w:eastAsia="仿宋"/>
          <w:szCs w:val="32"/>
          <w:highlight w:val="none"/>
        </w:rPr>
        <w:t>学时，1学分）</w:t>
      </w:r>
    </w:p>
    <w:p>
      <w:pPr>
        <w:overflowPunct w:val="0"/>
        <w:adjustRightInd w:val="0"/>
        <w:ind w:firstLine="640" w:firstLineChars="200"/>
        <w:rPr>
          <w:rFonts w:hint="eastAsia" w:ascii="仿宋" w:hAnsi="仿宋" w:eastAsia="仿宋"/>
          <w:szCs w:val="32"/>
          <w:highlight w:val="none"/>
        </w:rPr>
      </w:pPr>
      <w:r>
        <w:rPr>
          <w:rFonts w:hint="eastAsia" w:ascii="仿宋" w:hAnsi="仿宋" w:eastAsia="仿宋"/>
          <w:szCs w:val="32"/>
          <w:highlight w:val="none"/>
        </w:rPr>
        <w:t>激发大学生树立安全第一的意识确立正确的安全观。培养正确避灾、避险和防骗、识骗技能，提高防灾避险和防骗能力；培养学生高尚的人生价值观和正确的价值观；掌握有效预防传染病和食物中毒的方法。主要内容包括：国家安全、财产安全、网络安全、消防安全、学习安全、公共卫生安全、社会活动安全、灾害自救安全等。</w:t>
      </w:r>
    </w:p>
    <w:p>
      <w:pPr>
        <w:overflowPunct w:val="0"/>
        <w:adjustRightInd w:val="0"/>
        <w:ind w:firstLine="640" w:firstLineChars="200"/>
        <w:rPr>
          <w:rFonts w:hint="eastAsia" w:ascii="仿宋" w:hAnsi="仿宋" w:eastAsia="仿宋"/>
          <w:szCs w:val="32"/>
          <w:highlight w:val="none"/>
        </w:rPr>
      </w:pPr>
      <w:r>
        <w:rPr>
          <w:rFonts w:hint="eastAsia" w:ascii="仿宋" w:hAnsi="仿宋" w:eastAsia="仿宋"/>
          <w:szCs w:val="32"/>
          <w:highlight w:val="none"/>
          <w:lang w:val="en-US" w:eastAsia="zh-CN"/>
        </w:rPr>
        <w:t>9、大学生文化修养</w:t>
      </w:r>
      <w:r>
        <w:rPr>
          <w:rFonts w:hint="eastAsia" w:ascii="仿宋" w:hAnsi="仿宋" w:eastAsia="仿宋"/>
          <w:szCs w:val="32"/>
          <w:highlight w:val="none"/>
        </w:rPr>
        <w:t>（1</w:t>
      </w:r>
      <w:r>
        <w:rPr>
          <w:rFonts w:hint="eastAsia" w:ascii="仿宋" w:hAnsi="仿宋" w:eastAsia="仿宋"/>
          <w:szCs w:val="32"/>
          <w:highlight w:val="none"/>
          <w:lang w:val="en-US" w:eastAsia="zh-CN"/>
        </w:rPr>
        <w:t>8</w:t>
      </w:r>
      <w:r>
        <w:rPr>
          <w:rFonts w:hint="eastAsia" w:ascii="仿宋" w:hAnsi="仿宋" w:eastAsia="仿宋"/>
          <w:szCs w:val="32"/>
          <w:highlight w:val="none"/>
        </w:rPr>
        <w:t>学时，1学分）</w:t>
      </w:r>
    </w:p>
    <w:p>
      <w:pPr>
        <w:overflowPunct w:val="0"/>
        <w:adjustRightInd w:val="0"/>
        <w:ind w:firstLine="640" w:firstLineChars="200"/>
        <w:rPr>
          <w:rFonts w:hint="eastAsia" w:ascii="仿宋" w:hAnsi="仿宋" w:eastAsia="仿宋"/>
          <w:szCs w:val="32"/>
          <w:highlight w:val="none"/>
          <w:lang w:val="en-US" w:eastAsia="zh-CN"/>
        </w:rPr>
      </w:pPr>
      <w:r>
        <w:rPr>
          <w:rFonts w:hint="eastAsia" w:ascii="仿宋" w:hAnsi="仿宋" w:eastAsia="仿宋"/>
          <w:szCs w:val="32"/>
          <w:highlight w:val="none"/>
          <w:lang w:val="en-US" w:eastAsia="zh-CN"/>
        </w:rPr>
        <w:t>本课程通过对文学、哲学、艺术、科学、饮食、礼俗等基础、人文学科知识的讲授，要求学生了解中国文学的内容，中国哲学思想，中国古代科学的成就及现代科技的前沿；了解饮食文化在中国文化中的地位，了解古代的礼俗文化，并通过影视及书法知识的学习，进一步提高学生的艺术鉴赏能力。</w:t>
      </w:r>
    </w:p>
    <w:p>
      <w:pPr>
        <w:overflowPunct w:val="0"/>
        <w:adjustRightInd w:val="0"/>
        <w:ind w:firstLine="640" w:firstLineChars="200"/>
        <w:rPr>
          <w:rFonts w:hint="eastAsia" w:ascii="仿宋" w:hAnsi="仿宋" w:eastAsia="仿宋"/>
          <w:szCs w:val="32"/>
          <w:highlight w:val="none"/>
        </w:rPr>
      </w:pPr>
      <w:r>
        <w:rPr>
          <w:rFonts w:hint="eastAsia" w:ascii="仿宋" w:hAnsi="仿宋" w:eastAsia="仿宋"/>
          <w:szCs w:val="32"/>
          <w:highlight w:val="none"/>
          <w:lang w:val="en-US" w:eastAsia="zh-CN"/>
        </w:rPr>
        <w:t>10、应用文写作（</w:t>
      </w:r>
      <w:r>
        <w:rPr>
          <w:rFonts w:hint="eastAsia" w:ascii="仿宋" w:hAnsi="仿宋" w:eastAsia="仿宋"/>
          <w:szCs w:val="32"/>
          <w:highlight w:val="none"/>
        </w:rPr>
        <w:t>1</w:t>
      </w:r>
      <w:r>
        <w:rPr>
          <w:rFonts w:hint="eastAsia" w:ascii="仿宋" w:hAnsi="仿宋" w:eastAsia="仿宋"/>
          <w:szCs w:val="32"/>
          <w:highlight w:val="none"/>
          <w:lang w:val="en-US" w:eastAsia="zh-CN"/>
        </w:rPr>
        <w:t>8</w:t>
      </w:r>
      <w:r>
        <w:rPr>
          <w:rFonts w:hint="eastAsia" w:ascii="仿宋" w:hAnsi="仿宋" w:eastAsia="仿宋"/>
          <w:szCs w:val="32"/>
          <w:highlight w:val="none"/>
        </w:rPr>
        <w:t>学时，1学分）</w:t>
      </w:r>
    </w:p>
    <w:p>
      <w:pPr>
        <w:overflowPunct w:val="0"/>
        <w:adjustRightInd w:val="0"/>
        <w:ind w:firstLine="640" w:firstLineChars="200"/>
        <w:rPr>
          <w:rFonts w:hint="eastAsia" w:ascii="仿宋" w:hAnsi="仿宋" w:eastAsia="仿宋"/>
          <w:szCs w:val="32"/>
          <w:highlight w:val="none"/>
          <w:lang w:val="en-US" w:eastAsia="zh-CN"/>
        </w:rPr>
      </w:pPr>
      <w:r>
        <w:rPr>
          <w:rFonts w:hint="eastAsia" w:ascii="仿宋" w:hAnsi="仿宋" w:eastAsia="仿宋"/>
          <w:szCs w:val="32"/>
          <w:highlight w:val="none"/>
          <w:lang w:val="en-US" w:eastAsia="zh-CN"/>
        </w:rPr>
        <w:t>本课程把培养学生“解决实际问题的能力”和“自主学习的能力”放在突出的位置上，以日常文书、行政公文、事务文书、经济文书、职业文书等文种的文体知识和写作训练为主要教学内容并通过案例分析和写作训练培养学生处理职业生涯及日常生活应用文的写作能力。</w:t>
      </w:r>
    </w:p>
    <w:p>
      <w:pPr>
        <w:overflowPunct w:val="0"/>
        <w:adjustRightInd w:val="0"/>
        <w:ind w:firstLine="640" w:firstLineChars="200"/>
        <w:rPr>
          <w:rFonts w:hint="eastAsia" w:ascii="仿宋" w:hAnsi="仿宋" w:eastAsia="仿宋"/>
          <w:szCs w:val="32"/>
          <w:highlight w:val="none"/>
        </w:rPr>
      </w:pPr>
      <w:r>
        <w:rPr>
          <w:rFonts w:hint="eastAsia" w:ascii="仿宋" w:hAnsi="仿宋" w:eastAsia="仿宋"/>
          <w:szCs w:val="32"/>
          <w:highlight w:val="none"/>
          <w:lang w:val="en-US" w:eastAsia="zh-CN"/>
        </w:rPr>
        <w:t>11.职业素质养成（</w:t>
      </w:r>
      <w:r>
        <w:rPr>
          <w:rFonts w:hint="eastAsia" w:ascii="仿宋" w:hAnsi="仿宋" w:eastAsia="仿宋"/>
          <w:szCs w:val="32"/>
          <w:highlight w:val="none"/>
        </w:rPr>
        <w:t>1</w:t>
      </w:r>
      <w:r>
        <w:rPr>
          <w:rFonts w:hint="eastAsia" w:ascii="仿宋" w:hAnsi="仿宋" w:eastAsia="仿宋"/>
          <w:szCs w:val="32"/>
          <w:highlight w:val="none"/>
          <w:lang w:val="en-US" w:eastAsia="zh-CN"/>
        </w:rPr>
        <w:t>8</w:t>
      </w:r>
      <w:r>
        <w:rPr>
          <w:rFonts w:hint="eastAsia" w:ascii="仿宋" w:hAnsi="仿宋" w:eastAsia="仿宋"/>
          <w:szCs w:val="32"/>
          <w:highlight w:val="none"/>
        </w:rPr>
        <w:t>学时，1学分）</w:t>
      </w:r>
    </w:p>
    <w:p>
      <w:pPr>
        <w:overflowPunct w:val="0"/>
        <w:adjustRightInd w:val="0"/>
        <w:ind w:firstLine="640" w:firstLineChars="200"/>
        <w:rPr>
          <w:rFonts w:hint="default" w:ascii="仿宋" w:hAnsi="仿宋" w:eastAsia="仿宋"/>
          <w:szCs w:val="32"/>
          <w:highlight w:val="none"/>
          <w:lang w:val="en-US" w:eastAsia="zh-CN"/>
        </w:rPr>
      </w:pPr>
      <w:r>
        <w:rPr>
          <w:rFonts w:hint="eastAsia" w:ascii="仿宋" w:hAnsi="仿宋" w:eastAsia="仿宋"/>
          <w:szCs w:val="32"/>
          <w:highlight w:val="none"/>
          <w:lang w:val="en-US" w:eastAsia="zh-CN"/>
        </w:rPr>
        <w:t>本课程的学习，使学生掌握和提高与职业活动密切相关的学习能力，沟通能力，组织协调能力，培养学生的敬业精神，团队意识，意志品质，创新思维，并在课程专门的实践活动和各专业的学习、实训中不断内化职业基本能力。</w:t>
      </w:r>
    </w:p>
    <w:p>
      <w:pPr>
        <w:overflowPunct w:val="0"/>
        <w:adjustRightInd w:val="0"/>
        <w:ind w:firstLine="640" w:firstLineChars="200"/>
        <w:rPr>
          <w:rFonts w:hint="eastAsia" w:ascii="仿宋" w:hAnsi="仿宋" w:eastAsia="仿宋"/>
          <w:szCs w:val="32"/>
          <w:highlight w:val="none"/>
        </w:rPr>
      </w:pPr>
      <w:r>
        <w:rPr>
          <w:rFonts w:hint="eastAsia" w:ascii="仿宋" w:hAnsi="仿宋" w:eastAsia="仿宋"/>
          <w:szCs w:val="32"/>
          <w:highlight w:val="none"/>
          <w:lang w:val="en-US" w:eastAsia="zh-CN"/>
        </w:rPr>
        <w:t>12.演讲与口才（</w:t>
      </w:r>
      <w:r>
        <w:rPr>
          <w:rFonts w:hint="eastAsia" w:ascii="仿宋" w:hAnsi="仿宋" w:eastAsia="仿宋"/>
          <w:szCs w:val="32"/>
          <w:highlight w:val="none"/>
        </w:rPr>
        <w:t>1</w:t>
      </w:r>
      <w:r>
        <w:rPr>
          <w:rFonts w:hint="eastAsia" w:ascii="仿宋" w:hAnsi="仿宋" w:eastAsia="仿宋"/>
          <w:szCs w:val="32"/>
          <w:highlight w:val="none"/>
          <w:lang w:val="en-US" w:eastAsia="zh-CN"/>
        </w:rPr>
        <w:t>8</w:t>
      </w:r>
      <w:r>
        <w:rPr>
          <w:rFonts w:hint="eastAsia" w:ascii="仿宋" w:hAnsi="仿宋" w:eastAsia="仿宋"/>
          <w:szCs w:val="32"/>
          <w:highlight w:val="none"/>
        </w:rPr>
        <w:t>学时，1学分）</w:t>
      </w:r>
    </w:p>
    <w:p>
      <w:pPr>
        <w:overflowPunct w:val="0"/>
        <w:adjustRightInd w:val="0"/>
        <w:ind w:firstLine="640" w:firstLineChars="200"/>
        <w:rPr>
          <w:rFonts w:hint="eastAsia" w:ascii="仿宋" w:hAnsi="仿宋" w:eastAsia="仿宋"/>
          <w:szCs w:val="32"/>
          <w:highlight w:val="none"/>
          <w:lang w:val="en-US" w:eastAsia="zh-CN"/>
        </w:rPr>
      </w:pPr>
      <w:r>
        <w:rPr>
          <w:rFonts w:hint="eastAsia" w:ascii="仿宋" w:hAnsi="仿宋" w:eastAsia="仿宋"/>
          <w:szCs w:val="32"/>
          <w:highlight w:val="none"/>
          <w:lang w:val="en-US" w:eastAsia="zh-CN"/>
        </w:rPr>
        <w:t>了解言语交际的重要作用，基本原则，习得方法，理解言语交际必看的心理素质，思维素质，应变能力及倾听素养。掌握有声语言，态势语言，社交语言，求职口才，即兴演讲，服务口才等贴近学生未来工作岗位与日常生活实践需要的言语口才基本技巧与方法，并形成良好的言语交际意识习惯。</w:t>
      </w:r>
    </w:p>
    <w:p>
      <w:pPr>
        <w:overflowPunct w:val="0"/>
        <w:adjustRightInd w:val="0"/>
        <w:ind w:firstLine="640" w:firstLineChars="200"/>
        <w:rPr>
          <w:rFonts w:hint="eastAsia" w:ascii="仿宋" w:hAnsi="仿宋" w:eastAsia="仿宋"/>
          <w:szCs w:val="32"/>
          <w:highlight w:val="none"/>
        </w:rPr>
      </w:pPr>
      <w:r>
        <w:rPr>
          <w:rFonts w:hint="eastAsia" w:ascii="仿宋" w:hAnsi="仿宋" w:eastAsia="仿宋"/>
          <w:szCs w:val="32"/>
          <w:highlight w:val="none"/>
          <w:lang w:val="en-US" w:eastAsia="zh-CN"/>
        </w:rPr>
        <w:t>13、中国共产党党史（</w:t>
      </w:r>
      <w:r>
        <w:rPr>
          <w:rFonts w:hint="eastAsia" w:ascii="仿宋" w:hAnsi="仿宋" w:eastAsia="仿宋"/>
          <w:szCs w:val="32"/>
          <w:highlight w:val="none"/>
        </w:rPr>
        <w:t>1</w:t>
      </w:r>
      <w:r>
        <w:rPr>
          <w:rFonts w:hint="eastAsia" w:ascii="仿宋" w:hAnsi="仿宋" w:eastAsia="仿宋"/>
          <w:szCs w:val="32"/>
          <w:highlight w:val="none"/>
          <w:lang w:val="en-US" w:eastAsia="zh-CN"/>
        </w:rPr>
        <w:t>6</w:t>
      </w:r>
      <w:r>
        <w:rPr>
          <w:rFonts w:hint="eastAsia" w:ascii="仿宋" w:hAnsi="仿宋" w:eastAsia="仿宋"/>
          <w:szCs w:val="32"/>
          <w:highlight w:val="none"/>
        </w:rPr>
        <w:t>学时，1学分）</w:t>
      </w:r>
    </w:p>
    <w:p>
      <w:pPr>
        <w:overflowPunct w:val="0"/>
        <w:adjustRightInd w:val="0"/>
        <w:ind w:firstLine="640" w:firstLineChars="200"/>
        <w:rPr>
          <w:rFonts w:hint="default" w:ascii="仿宋" w:hAnsi="仿宋" w:eastAsia="仿宋"/>
          <w:szCs w:val="32"/>
          <w:highlight w:val="none"/>
          <w:lang w:val="en-US" w:eastAsia="zh-CN"/>
        </w:rPr>
      </w:pPr>
      <w:r>
        <w:rPr>
          <w:rFonts w:hint="eastAsia" w:ascii="仿宋" w:hAnsi="仿宋" w:eastAsia="仿宋"/>
          <w:szCs w:val="32"/>
          <w:highlight w:val="none"/>
          <w:lang w:val="en-US" w:eastAsia="zh-CN"/>
        </w:rPr>
        <w:t xml:space="preserve">帮助大学生认识近现代中国社会发展和革命发展的历史进城及其内在的规律性，了解国史、国情，深刻领会历史和人民怎样选择了中国共产党。怎样选择了社会主义道路。  </w:t>
      </w:r>
    </w:p>
    <w:p>
      <w:pPr>
        <w:overflowPunct w:val="0"/>
        <w:adjustRightInd w:val="0"/>
        <w:ind w:firstLine="640" w:firstLineChars="200"/>
        <w:rPr>
          <w:rFonts w:hint="eastAsia" w:ascii="仿宋" w:hAnsi="仿宋" w:eastAsia="仿宋"/>
          <w:szCs w:val="32"/>
          <w:highlight w:val="none"/>
          <w:lang w:val="en-US" w:eastAsia="zh-CN"/>
        </w:rPr>
      </w:pPr>
      <w:r>
        <w:rPr>
          <w:rFonts w:hint="eastAsia" w:ascii="仿宋" w:hAnsi="仿宋" w:eastAsia="仿宋"/>
          <w:szCs w:val="32"/>
          <w:highlight w:val="none"/>
          <w:lang w:val="en-US" w:eastAsia="zh-CN"/>
        </w:rPr>
        <w:t>14就业创业指导课（40学时  2.5学分）</w:t>
      </w:r>
    </w:p>
    <w:p>
      <w:pPr>
        <w:overflowPunct w:val="0"/>
        <w:adjustRightInd w:val="0"/>
        <w:ind w:firstLine="640" w:firstLineChars="200"/>
        <w:rPr>
          <w:rFonts w:ascii="仿宋" w:hAnsi="仿宋" w:eastAsia="仿宋"/>
          <w:b/>
          <w:szCs w:val="32"/>
          <w:highlight w:val="none"/>
        </w:rPr>
      </w:pPr>
      <w:r>
        <w:rPr>
          <w:rFonts w:hint="eastAsia" w:ascii="仿宋" w:hAnsi="仿宋" w:eastAsia="仿宋"/>
          <w:szCs w:val="32"/>
          <w:highlight w:val="none"/>
          <w:lang w:val="en-US" w:eastAsia="zh-CN"/>
        </w:rPr>
        <w:t>该门课程是一门体现高职教育就业导向的综合性课程，强调理论性和实践性的有机统一，内容包括创业基础理论、创业意识，就业相关基本知识。</w:t>
      </w:r>
    </w:p>
    <w:p>
      <w:pPr>
        <w:overflowPunct w:val="0"/>
        <w:adjustRightInd w:val="0"/>
        <w:outlineLvl w:val="0"/>
        <w:rPr>
          <w:rFonts w:ascii="仿宋" w:hAnsi="仿宋" w:eastAsia="仿宋"/>
          <w:b/>
          <w:szCs w:val="32"/>
          <w:highlight w:val="none"/>
        </w:rPr>
      </w:pPr>
      <w:r>
        <w:rPr>
          <w:rFonts w:ascii="仿宋" w:hAnsi="仿宋" w:eastAsia="仿宋"/>
          <w:b/>
          <w:szCs w:val="32"/>
          <w:highlight w:val="none"/>
        </w:rPr>
        <w:t>（二）专业（技能）课程</w:t>
      </w:r>
    </w:p>
    <w:p>
      <w:pPr>
        <w:overflowPunct w:val="0"/>
        <w:adjustRightInd w:val="0"/>
        <w:ind w:firstLine="640" w:firstLineChars="200"/>
        <w:outlineLvl w:val="0"/>
        <w:rPr>
          <w:rFonts w:ascii="仿宋" w:hAnsi="仿宋" w:eastAsia="仿宋"/>
          <w:color w:val="FF0000"/>
          <w:szCs w:val="32"/>
          <w:highlight w:val="none"/>
        </w:rPr>
      </w:pPr>
      <w:r>
        <w:rPr>
          <w:rFonts w:ascii="仿宋" w:hAnsi="仿宋" w:eastAsia="仿宋"/>
          <w:szCs w:val="32"/>
          <w:highlight w:val="none"/>
        </w:rPr>
        <w:t>专业</w:t>
      </w:r>
      <w:r>
        <w:rPr>
          <w:rFonts w:hint="eastAsia" w:ascii="仿宋" w:hAnsi="仿宋" w:eastAsia="仿宋"/>
          <w:szCs w:val="32"/>
          <w:highlight w:val="none"/>
        </w:rPr>
        <w:t>（技能）课程一般包括专业基础课程、专业核心课程、专业限选课程，并涵盖有关实践性教学环节。</w:t>
      </w:r>
    </w:p>
    <w:p>
      <w:pPr>
        <w:overflowPunct w:val="0"/>
        <w:adjustRightInd w:val="0"/>
        <w:ind w:firstLine="640" w:firstLineChars="200"/>
        <w:outlineLvl w:val="0"/>
        <w:rPr>
          <w:rFonts w:hint="eastAsia" w:ascii="仿宋" w:hAnsi="仿宋" w:eastAsia="仿宋"/>
          <w:szCs w:val="32"/>
          <w:highlight w:val="none"/>
          <w:lang w:eastAsia="zh-CN"/>
        </w:rPr>
      </w:pPr>
      <w:r>
        <w:rPr>
          <w:rFonts w:hint="eastAsia" w:ascii="仿宋" w:hAnsi="仿宋" w:eastAsia="仿宋"/>
          <w:szCs w:val="32"/>
          <w:highlight w:val="none"/>
        </w:rPr>
        <w:t>（1）主要专业基础课程：设计素描</w:t>
      </w:r>
      <w:r>
        <w:rPr>
          <w:rFonts w:hint="eastAsia" w:ascii="仿宋" w:hAnsi="仿宋" w:eastAsia="仿宋"/>
          <w:szCs w:val="32"/>
          <w:highlight w:val="none"/>
          <w:lang w:eastAsia="zh-CN"/>
        </w:rPr>
        <w:t>、</w:t>
      </w:r>
      <w:r>
        <w:rPr>
          <w:rFonts w:hint="eastAsia" w:ascii="仿宋" w:hAnsi="仿宋" w:eastAsia="仿宋"/>
          <w:szCs w:val="32"/>
          <w:highlight w:val="none"/>
        </w:rPr>
        <w:t>世界现代建筑史</w:t>
      </w:r>
      <w:r>
        <w:rPr>
          <w:rFonts w:hint="eastAsia" w:ascii="仿宋" w:hAnsi="仿宋" w:eastAsia="仿宋"/>
          <w:szCs w:val="32"/>
          <w:highlight w:val="none"/>
          <w:lang w:eastAsia="zh-CN"/>
        </w:rPr>
        <w:t>、</w:t>
      </w:r>
      <w:r>
        <w:rPr>
          <w:rFonts w:hint="eastAsia" w:ascii="仿宋" w:hAnsi="仿宋" w:eastAsia="仿宋"/>
          <w:szCs w:val="32"/>
          <w:highlight w:val="none"/>
        </w:rPr>
        <w:t>建筑制图与识图</w:t>
      </w:r>
      <w:r>
        <w:rPr>
          <w:rFonts w:hint="eastAsia" w:ascii="仿宋" w:hAnsi="仿宋" w:eastAsia="仿宋"/>
          <w:szCs w:val="32"/>
          <w:highlight w:val="none"/>
          <w:lang w:eastAsia="zh-CN"/>
        </w:rPr>
        <w:t>、</w:t>
      </w:r>
      <w:r>
        <w:rPr>
          <w:rFonts w:hint="eastAsia" w:ascii="仿宋" w:hAnsi="仿宋" w:eastAsia="仿宋"/>
          <w:szCs w:val="32"/>
          <w:highlight w:val="none"/>
        </w:rPr>
        <w:t>平面构成</w:t>
      </w:r>
      <w:r>
        <w:rPr>
          <w:rFonts w:hint="eastAsia" w:ascii="仿宋" w:hAnsi="仿宋" w:eastAsia="仿宋"/>
          <w:szCs w:val="32"/>
          <w:highlight w:val="none"/>
          <w:lang w:eastAsia="zh-CN"/>
        </w:rPr>
        <w:t>、</w:t>
      </w:r>
      <w:r>
        <w:rPr>
          <w:rFonts w:hint="eastAsia" w:ascii="仿宋" w:hAnsi="仿宋" w:eastAsia="仿宋"/>
          <w:szCs w:val="32"/>
          <w:highlight w:val="none"/>
        </w:rPr>
        <w:t>色彩构成</w:t>
      </w:r>
      <w:r>
        <w:rPr>
          <w:rFonts w:hint="eastAsia" w:ascii="仿宋" w:hAnsi="仿宋" w:eastAsia="仿宋"/>
          <w:szCs w:val="32"/>
          <w:highlight w:val="none"/>
          <w:lang w:eastAsia="zh-CN"/>
        </w:rPr>
        <w:t>、</w:t>
      </w:r>
      <w:r>
        <w:rPr>
          <w:rFonts w:hint="eastAsia" w:ascii="仿宋" w:hAnsi="仿宋" w:eastAsia="仿宋"/>
          <w:szCs w:val="32"/>
          <w:highlight w:val="none"/>
        </w:rPr>
        <w:t>立体构成</w:t>
      </w:r>
      <w:r>
        <w:rPr>
          <w:rFonts w:hint="eastAsia" w:ascii="仿宋" w:hAnsi="仿宋" w:eastAsia="仿宋"/>
          <w:szCs w:val="32"/>
          <w:highlight w:val="none"/>
          <w:lang w:eastAsia="zh-CN"/>
        </w:rPr>
        <w:t>、</w:t>
      </w:r>
      <w:r>
        <w:rPr>
          <w:rFonts w:hint="eastAsia" w:ascii="仿宋" w:hAnsi="仿宋" w:eastAsia="仿宋"/>
          <w:szCs w:val="32"/>
          <w:highlight w:val="none"/>
        </w:rPr>
        <w:t>室内CAD</w:t>
      </w:r>
      <w:r>
        <w:rPr>
          <w:rFonts w:hint="eastAsia" w:ascii="仿宋" w:hAnsi="仿宋" w:eastAsia="仿宋"/>
          <w:szCs w:val="32"/>
          <w:highlight w:val="none"/>
          <w:lang w:eastAsia="zh-CN"/>
        </w:rPr>
        <w:t>、</w:t>
      </w:r>
      <w:r>
        <w:rPr>
          <w:rFonts w:hint="eastAsia" w:ascii="仿宋" w:hAnsi="仿宋" w:eastAsia="仿宋"/>
          <w:szCs w:val="32"/>
          <w:highlight w:val="none"/>
        </w:rPr>
        <w:t>手绘效果图</w:t>
      </w:r>
      <w:r>
        <w:rPr>
          <w:rFonts w:hint="eastAsia" w:ascii="仿宋" w:hAnsi="仿宋" w:eastAsia="仿宋"/>
          <w:szCs w:val="32"/>
          <w:highlight w:val="none"/>
          <w:lang w:eastAsia="zh-CN"/>
        </w:rPr>
        <w:t>、</w:t>
      </w:r>
      <w:r>
        <w:rPr>
          <w:rFonts w:hint="eastAsia" w:ascii="仿宋" w:hAnsi="仿宋" w:eastAsia="仿宋"/>
          <w:szCs w:val="32"/>
          <w:highlight w:val="none"/>
        </w:rPr>
        <w:t>Photoshop</w:t>
      </w:r>
      <w:r>
        <w:rPr>
          <w:rFonts w:hint="eastAsia" w:ascii="仿宋" w:hAnsi="仿宋" w:eastAsia="仿宋"/>
          <w:szCs w:val="32"/>
          <w:highlight w:val="none"/>
          <w:lang w:eastAsia="zh-CN"/>
        </w:rPr>
        <w:t>、</w:t>
      </w:r>
      <w:r>
        <w:rPr>
          <w:rFonts w:hint="eastAsia" w:ascii="仿宋" w:hAnsi="仿宋" w:eastAsia="仿宋"/>
          <w:szCs w:val="32"/>
          <w:highlight w:val="none"/>
        </w:rPr>
        <w:t>Sketchup</w:t>
      </w:r>
      <w:r>
        <w:rPr>
          <w:rFonts w:hint="eastAsia" w:ascii="仿宋" w:hAnsi="仿宋" w:eastAsia="仿宋"/>
          <w:szCs w:val="32"/>
          <w:highlight w:val="none"/>
          <w:lang w:eastAsia="zh-CN"/>
        </w:rPr>
        <w:t>、</w:t>
      </w:r>
      <w:r>
        <w:rPr>
          <w:rFonts w:hint="eastAsia" w:ascii="仿宋" w:hAnsi="仿宋" w:eastAsia="仿宋"/>
          <w:szCs w:val="32"/>
          <w:highlight w:val="none"/>
        </w:rPr>
        <w:t>Lumion建筑渲染</w:t>
      </w:r>
      <w:r>
        <w:rPr>
          <w:rFonts w:hint="eastAsia" w:ascii="仿宋" w:hAnsi="仿宋" w:eastAsia="仿宋"/>
          <w:szCs w:val="32"/>
          <w:highlight w:val="none"/>
          <w:lang w:eastAsia="zh-CN"/>
        </w:rPr>
        <w:t>、</w:t>
      </w:r>
      <w:r>
        <w:rPr>
          <w:rFonts w:hint="eastAsia" w:ascii="仿宋" w:hAnsi="仿宋" w:eastAsia="仿宋"/>
          <w:szCs w:val="32"/>
          <w:highlight w:val="none"/>
        </w:rPr>
        <w:t>3DMAX室内效果图</w:t>
      </w:r>
      <w:r>
        <w:rPr>
          <w:rFonts w:hint="eastAsia" w:ascii="仿宋" w:hAnsi="仿宋" w:eastAsia="仿宋"/>
          <w:szCs w:val="32"/>
          <w:highlight w:val="none"/>
          <w:lang w:eastAsia="zh-CN"/>
        </w:rPr>
        <w:t>、</w:t>
      </w:r>
      <w:r>
        <w:rPr>
          <w:rFonts w:hint="eastAsia" w:ascii="仿宋" w:hAnsi="仿宋" w:eastAsia="仿宋"/>
          <w:szCs w:val="32"/>
          <w:highlight w:val="none"/>
        </w:rPr>
        <w:t>装饰工程概预算</w:t>
      </w:r>
      <w:r>
        <w:rPr>
          <w:rFonts w:hint="eastAsia" w:ascii="仿宋" w:hAnsi="仿宋" w:eastAsia="仿宋"/>
          <w:szCs w:val="32"/>
          <w:highlight w:val="none"/>
          <w:lang w:eastAsia="zh-CN"/>
        </w:rPr>
        <w:t>、</w:t>
      </w:r>
      <w:r>
        <w:rPr>
          <w:rFonts w:hint="eastAsia" w:ascii="仿宋" w:hAnsi="仿宋" w:eastAsia="仿宋"/>
          <w:szCs w:val="32"/>
          <w:highlight w:val="none"/>
        </w:rPr>
        <w:t>室内陈设与配饰</w:t>
      </w:r>
      <w:r>
        <w:rPr>
          <w:rFonts w:hint="eastAsia" w:ascii="仿宋" w:hAnsi="仿宋" w:eastAsia="仿宋"/>
          <w:szCs w:val="32"/>
          <w:highlight w:val="none"/>
          <w:lang w:eastAsia="zh-CN"/>
        </w:rPr>
        <w:t>。</w:t>
      </w:r>
    </w:p>
    <w:p>
      <w:pPr>
        <w:overflowPunct w:val="0"/>
        <w:adjustRightInd w:val="0"/>
        <w:ind w:firstLine="640" w:firstLineChars="200"/>
        <w:outlineLvl w:val="0"/>
        <w:rPr>
          <w:rFonts w:hint="eastAsia" w:ascii="仿宋" w:hAnsi="仿宋" w:eastAsia="仿宋"/>
          <w:szCs w:val="32"/>
          <w:highlight w:val="none"/>
          <w:lang w:eastAsia="zh-CN"/>
        </w:rPr>
      </w:pPr>
      <w:r>
        <w:rPr>
          <w:rFonts w:hint="eastAsia" w:ascii="仿宋" w:hAnsi="仿宋" w:eastAsia="仿宋"/>
          <w:szCs w:val="32"/>
          <w:highlight w:val="none"/>
        </w:rPr>
        <w:t>（2）主要专业核心课程：人体工程学与家具设计、居住空间设计、施工图绘制、模型设计与制作</w:t>
      </w:r>
      <w:r>
        <w:rPr>
          <w:rFonts w:hint="eastAsia" w:ascii="仿宋" w:hAnsi="仿宋" w:eastAsia="仿宋"/>
          <w:szCs w:val="32"/>
          <w:highlight w:val="none"/>
          <w:lang w:eastAsia="zh-CN"/>
        </w:rPr>
        <w:t>、</w:t>
      </w:r>
      <w:r>
        <w:rPr>
          <w:rFonts w:hint="eastAsia" w:ascii="仿宋" w:hAnsi="仿宋" w:eastAsia="仿宋"/>
          <w:szCs w:val="32"/>
          <w:highlight w:val="none"/>
          <w:lang w:val="en-US" w:eastAsia="zh-CN"/>
        </w:rPr>
        <w:t>商业空间设计、</w:t>
      </w:r>
      <w:r>
        <w:rPr>
          <w:rFonts w:hint="eastAsia" w:ascii="仿宋" w:hAnsi="仿宋" w:eastAsia="仿宋"/>
          <w:szCs w:val="32"/>
          <w:highlight w:val="none"/>
        </w:rPr>
        <w:t>园林景观设计</w:t>
      </w:r>
      <w:r>
        <w:rPr>
          <w:rFonts w:hint="eastAsia" w:ascii="仿宋" w:hAnsi="仿宋" w:eastAsia="仿宋"/>
          <w:szCs w:val="32"/>
          <w:highlight w:val="none"/>
          <w:lang w:eastAsia="zh-CN"/>
        </w:rPr>
        <w:t>、</w:t>
      </w:r>
      <w:r>
        <w:rPr>
          <w:rFonts w:hint="eastAsia" w:ascii="仿宋" w:hAnsi="仿宋" w:eastAsia="仿宋"/>
          <w:szCs w:val="32"/>
          <w:highlight w:val="none"/>
        </w:rPr>
        <w:t>小型别墅设计</w:t>
      </w:r>
      <w:r>
        <w:rPr>
          <w:rFonts w:hint="eastAsia" w:ascii="仿宋" w:hAnsi="仿宋" w:eastAsia="仿宋"/>
          <w:szCs w:val="32"/>
          <w:highlight w:val="none"/>
          <w:lang w:eastAsia="zh-CN"/>
        </w:rPr>
        <w:t>、</w:t>
      </w:r>
      <w:r>
        <w:rPr>
          <w:rFonts w:hint="eastAsia" w:ascii="仿宋" w:hAnsi="仿宋" w:eastAsia="仿宋"/>
          <w:szCs w:val="32"/>
          <w:highlight w:val="none"/>
        </w:rPr>
        <w:t>展示设计</w:t>
      </w:r>
      <w:r>
        <w:rPr>
          <w:rFonts w:hint="eastAsia" w:ascii="仿宋" w:hAnsi="仿宋" w:eastAsia="仿宋"/>
          <w:sz w:val="24"/>
          <w:szCs w:val="24"/>
          <w:highlight w:val="none"/>
          <w:lang w:eastAsia="zh-CN"/>
        </w:rPr>
        <w:t>。</w:t>
      </w:r>
    </w:p>
    <w:p>
      <w:pPr>
        <w:overflowPunct w:val="0"/>
        <w:adjustRightInd w:val="0"/>
        <w:ind w:firstLine="640" w:firstLineChars="200"/>
        <w:outlineLvl w:val="0"/>
        <w:rPr>
          <w:rFonts w:hint="eastAsia" w:ascii="仿宋" w:hAnsi="仿宋" w:eastAsia="仿宋"/>
          <w:sz w:val="24"/>
          <w:szCs w:val="24"/>
          <w:highlight w:val="none"/>
        </w:rPr>
      </w:pPr>
      <w:r>
        <w:rPr>
          <w:rFonts w:hint="eastAsia" w:ascii="仿宋" w:hAnsi="仿宋" w:eastAsia="仿宋"/>
          <w:szCs w:val="32"/>
          <w:highlight w:val="none"/>
          <w:lang w:val="en-US" w:eastAsia="zh-CN"/>
        </w:rPr>
        <w:t xml:space="preserve">    </w:t>
      </w:r>
      <w:r>
        <w:rPr>
          <w:rFonts w:hint="eastAsia" w:ascii="仿宋" w:hAnsi="仿宋" w:eastAsia="仿宋"/>
          <w:sz w:val="24"/>
          <w:szCs w:val="24"/>
          <w:highlight w:val="none"/>
          <w:lang w:val="en-US" w:eastAsia="zh-CN"/>
        </w:rPr>
        <w:t xml:space="preserve">         </w:t>
      </w:r>
      <w:r>
        <w:rPr>
          <w:rFonts w:hint="eastAsia" w:ascii="仿宋" w:hAnsi="仿宋" w:eastAsia="仿宋"/>
          <w:sz w:val="24"/>
          <w:szCs w:val="24"/>
          <w:highlight w:val="none"/>
        </w:rPr>
        <w:t>主要专业核心课程描述表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8"/>
        <w:gridCol w:w="900"/>
        <w:gridCol w:w="3286"/>
        <w:gridCol w:w="38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overflowPunct w:val="0"/>
              <w:adjustRightInd w:val="0"/>
              <w:outlineLvl w:val="0"/>
              <w:rPr>
                <w:rFonts w:hint="eastAsia" w:ascii="仿宋" w:hAnsi="仿宋" w:eastAsia="仿宋" w:cs="仿宋"/>
                <w:sz w:val="24"/>
                <w:szCs w:val="24"/>
                <w:highlight w:val="none"/>
              </w:rPr>
            </w:pPr>
            <w:r>
              <w:rPr>
                <w:rFonts w:hint="eastAsia" w:ascii="仿宋" w:hAnsi="仿宋" w:eastAsia="仿宋" w:cs="仿宋"/>
                <w:sz w:val="24"/>
                <w:szCs w:val="24"/>
                <w:highlight w:val="none"/>
              </w:rPr>
              <w:t>序号</w:t>
            </w:r>
          </w:p>
        </w:tc>
        <w:tc>
          <w:tcPr>
            <w:tcW w:w="900" w:type="dxa"/>
          </w:tcPr>
          <w:p>
            <w:pPr>
              <w:overflowPunct w:val="0"/>
              <w:adjustRightInd w:val="0"/>
              <w:outlineLvl w:val="0"/>
              <w:rPr>
                <w:rFonts w:hint="eastAsia" w:ascii="仿宋" w:hAnsi="仿宋" w:eastAsia="仿宋" w:cs="仿宋"/>
                <w:sz w:val="24"/>
                <w:szCs w:val="24"/>
                <w:highlight w:val="none"/>
              </w:rPr>
            </w:pPr>
            <w:r>
              <w:rPr>
                <w:rFonts w:hint="eastAsia" w:ascii="仿宋" w:hAnsi="仿宋" w:eastAsia="仿宋" w:cs="仿宋"/>
                <w:sz w:val="24"/>
                <w:szCs w:val="24"/>
                <w:highlight w:val="none"/>
              </w:rPr>
              <w:t>课程名称</w:t>
            </w:r>
          </w:p>
        </w:tc>
        <w:tc>
          <w:tcPr>
            <w:tcW w:w="3286" w:type="dxa"/>
          </w:tcPr>
          <w:p>
            <w:pPr>
              <w:overflowPunct w:val="0"/>
              <w:adjustRightInd w:val="0"/>
              <w:spacing w:line="360" w:lineRule="auto"/>
              <w:outlineLvl w:val="0"/>
              <w:rPr>
                <w:rFonts w:hint="eastAsia" w:ascii="仿宋" w:hAnsi="仿宋" w:eastAsia="仿宋" w:cs="仿宋"/>
                <w:sz w:val="24"/>
                <w:szCs w:val="24"/>
                <w:highlight w:val="none"/>
              </w:rPr>
            </w:pPr>
            <w:r>
              <w:rPr>
                <w:rFonts w:hint="eastAsia" w:ascii="仿宋" w:hAnsi="仿宋" w:eastAsia="仿宋" w:cs="仿宋"/>
                <w:sz w:val="24"/>
                <w:szCs w:val="24"/>
                <w:highlight w:val="none"/>
              </w:rPr>
              <w:t>课程目标</w:t>
            </w:r>
          </w:p>
        </w:tc>
        <w:tc>
          <w:tcPr>
            <w:tcW w:w="0" w:type="auto"/>
          </w:tcPr>
          <w:p>
            <w:pPr>
              <w:overflowPunct w:val="0"/>
              <w:adjustRightInd w:val="0"/>
              <w:spacing w:line="360" w:lineRule="auto"/>
              <w:outlineLvl w:val="0"/>
              <w:rPr>
                <w:rFonts w:hint="eastAsia" w:ascii="仿宋" w:hAnsi="仿宋" w:eastAsia="仿宋" w:cs="仿宋"/>
                <w:sz w:val="24"/>
                <w:szCs w:val="24"/>
                <w:highlight w:val="none"/>
              </w:rPr>
            </w:pPr>
            <w:r>
              <w:rPr>
                <w:rFonts w:hint="eastAsia" w:ascii="仿宋" w:hAnsi="仿宋" w:eastAsia="仿宋" w:cs="仿宋"/>
                <w:sz w:val="24"/>
                <w:szCs w:val="24"/>
                <w:highlight w:val="none"/>
              </w:rPr>
              <w:t>课程内容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0" w:type="auto"/>
          </w:tcPr>
          <w:p>
            <w:pPr>
              <w:overflowPunct w:val="0"/>
              <w:adjustRightInd w:val="0"/>
              <w:jc w:val="center"/>
              <w:outlineLvl w:val="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w:t>
            </w:r>
          </w:p>
        </w:tc>
        <w:tc>
          <w:tcPr>
            <w:tcW w:w="900" w:type="dxa"/>
          </w:tcPr>
          <w:p>
            <w:pPr>
              <w:overflowPunct w:val="0"/>
              <w:adjustRightInd w:val="0"/>
              <w:outlineLvl w:val="0"/>
              <w:rPr>
                <w:rFonts w:hint="eastAsia" w:ascii="仿宋" w:hAnsi="仿宋" w:eastAsia="仿宋" w:cs="仿宋"/>
                <w:sz w:val="24"/>
                <w:szCs w:val="24"/>
                <w:highlight w:val="none"/>
              </w:rPr>
            </w:pPr>
            <w:r>
              <w:rPr>
                <w:rFonts w:hint="eastAsia" w:ascii="仿宋" w:hAnsi="仿宋" w:eastAsia="仿宋" w:cs="仿宋"/>
                <w:sz w:val="24"/>
                <w:szCs w:val="24"/>
                <w:highlight w:val="none"/>
              </w:rPr>
              <w:t>人体工程学与家具设计</w:t>
            </w:r>
          </w:p>
        </w:tc>
        <w:tc>
          <w:tcPr>
            <w:tcW w:w="3286" w:type="dxa"/>
          </w:tcPr>
          <w:p>
            <w:pPr>
              <w:overflowPunct w:val="0"/>
              <w:adjustRightInd w:val="0"/>
              <w:outlineLvl w:val="0"/>
              <w:rPr>
                <w:rFonts w:hint="eastAsia" w:ascii="仿宋" w:hAnsi="仿宋" w:eastAsia="仿宋" w:cs="仿宋"/>
                <w:sz w:val="24"/>
                <w:szCs w:val="24"/>
                <w:highlight w:val="none"/>
              </w:rPr>
            </w:pPr>
            <w:r>
              <w:rPr>
                <w:rFonts w:hint="eastAsia" w:ascii="仿宋" w:hAnsi="仿宋" w:eastAsia="仿宋" w:cs="仿宋"/>
                <w:sz w:val="24"/>
                <w:szCs w:val="24"/>
                <w:highlight w:val="none"/>
              </w:rPr>
              <w:t>学习并掌握休家具设计需要的尺寸设置；了解现代坐卧类家具的不同类型；学习并掌握人体工程学与家具设计基本原理；掌握家具设计的过程中要注意的要求；提高学生的手绘能力。</w:t>
            </w:r>
          </w:p>
        </w:tc>
        <w:tc>
          <w:tcPr>
            <w:tcW w:w="0" w:type="auto"/>
          </w:tcPr>
          <w:p>
            <w:pPr>
              <w:overflowPunct w:val="0"/>
              <w:adjustRightInd w:val="0"/>
              <w:outlineLvl w:val="0"/>
              <w:rPr>
                <w:rFonts w:hint="eastAsia" w:ascii="仿宋" w:hAnsi="仿宋" w:eastAsia="仿宋" w:cs="仿宋"/>
                <w:sz w:val="24"/>
                <w:szCs w:val="24"/>
                <w:highlight w:val="none"/>
              </w:rPr>
            </w:pPr>
            <w:r>
              <w:rPr>
                <w:rFonts w:hint="eastAsia" w:ascii="仿宋" w:hAnsi="仿宋" w:eastAsia="仿宋" w:cs="仿宋"/>
                <w:sz w:val="24"/>
                <w:szCs w:val="24"/>
                <w:highlight w:val="none"/>
              </w:rPr>
              <w:t>人体工程学与家具设计的概论、人体测量学、人体工程学与家具设计、人体尺寸应用、人体工程学在室内家具设计中的应用、人体工程学在室内家具设计中的应用、家具设计方案的设计与制作过程。</w:t>
            </w:r>
          </w:p>
          <w:p>
            <w:pPr>
              <w:overflowPunct w:val="0"/>
              <w:adjustRightInd w:val="0"/>
              <w:outlineLvl w:val="0"/>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0" w:type="auto"/>
          </w:tcPr>
          <w:p>
            <w:pPr>
              <w:overflowPunct w:val="0"/>
              <w:adjustRightInd w:val="0"/>
              <w:jc w:val="center"/>
              <w:outlineLvl w:val="0"/>
              <w:rPr>
                <w:rFonts w:hint="eastAsia" w:ascii="仿宋" w:hAnsi="仿宋" w:eastAsia="仿宋" w:cs="仿宋"/>
                <w:sz w:val="24"/>
                <w:szCs w:val="24"/>
                <w:highlight w:val="yellow"/>
              </w:rPr>
            </w:pPr>
            <w:r>
              <w:rPr>
                <w:rFonts w:hint="eastAsia" w:ascii="仿宋" w:hAnsi="仿宋" w:eastAsia="仿宋" w:cs="仿宋"/>
                <w:sz w:val="24"/>
                <w:szCs w:val="24"/>
                <w:highlight w:val="none"/>
                <w:lang w:val="en-US" w:eastAsia="zh-CN"/>
              </w:rPr>
              <w:t>2</w:t>
            </w:r>
          </w:p>
        </w:tc>
        <w:tc>
          <w:tcPr>
            <w:tcW w:w="900" w:type="dxa"/>
          </w:tcPr>
          <w:p>
            <w:pPr>
              <w:overflowPunct w:val="0"/>
              <w:adjustRightInd w:val="0"/>
              <w:outlineLvl w:val="0"/>
              <w:rPr>
                <w:rFonts w:hint="eastAsia" w:ascii="仿宋" w:hAnsi="仿宋" w:eastAsia="仿宋" w:cs="仿宋"/>
                <w:sz w:val="24"/>
                <w:szCs w:val="24"/>
                <w:highlight w:val="yellow"/>
              </w:rPr>
            </w:pPr>
            <w:r>
              <w:rPr>
                <w:rFonts w:hint="eastAsia" w:ascii="仿宋" w:hAnsi="仿宋" w:eastAsia="仿宋" w:cs="仿宋"/>
                <w:sz w:val="24"/>
                <w:szCs w:val="24"/>
              </w:rPr>
              <w:t>居住空间设计</w:t>
            </w:r>
          </w:p>
        </w:tc>
        <w:tc>
          <w:tcPr>
            <w:tcW w:w="3286" w:type="dxa"/>
          </w:tcPr>
          <w:p>
            <w:pPr>
              <w:overflowPunct w:val="0"/>
              <w:adjustRightInd w:val="0"/>
              <w:outlineLvl w:val="0"/>
              <w:rPr>
                <w:rFonts w:hint="eastAsia" w:ascii="仿宋" w:hAnsi="仿宋" w:eastAsia="仿宋" w:cs="仿宋"/>
                <w:sz w:val="24"/>
                <w:szCs w:val="24"/>
              </w:rPr>
            </w:pPr>
            <w:r>
              <w:rPr>
                <w:rFonts w:hint="eastAsia" w:ascii="仿宋" w:hAnsi="仿宋" w:eastAsia="仿宋" w:cs="仿宋"/>
                <w:sz w:val="24"/>
                <w:szCs w:val="24"/>
              </w:rPr>
              <w:t>了解居住空间室内设计的内容，理解室内设计的原理;理解室内设计的美学法则，掌握其在居住室内设计中的应用;掌握居住空间的功能分区及特点;理解空间界面设计中造型设计、色彩设计、质感肌理设计;了解室内设计的主要风格及其特点;了解照明的基本知识，光的概念、灯具照明的方式及室内照明艺术;掌握装饰制图的基本要求与制图规范;掌握常见装饰材料的种类、特点、价位。</w:t>
            </w:r>
          </w:p>
        </w:tc>
        <w:tc>
          <w:tcPr>
            <w:tcW w:w="0" w:type="auto"/>
          </w:tcPr>
          <w:p>
            <w:pPr>
              <w:overflowPunct w:val="0"/>
              <w:adjustRightInd w:val="0"/>
              <w:outlineLvl w:val="0"/>
              <w:rPr>
                <w:rFonts w:hint="eastAsia" w:ascii="仿宋" w:hAnsi="仿宋" w:eastAsia="仿宋" w:cs="仿宋"/>
                <w:sz w:val="24"/>
                <w:szCs w:val="24"/>
              </w:rPr>
            </w:pPr>
            <w:r>
              <w:rPr>
                <w:rFonts w:hint="eastAsia" w:ascii="仿宋" w:hAnsi="仿宋" w:eastAsia="仿宋" w:cs="仿宋"/>
                <w:sz w:val="24"/>
                <w:szCs w:val="24"/>
              </w:rPr>
              <w:t>居住空间设计的概念、解读家装设计师的岗位职责、实地测量(家装设计师工作流程)、方案构思、施工图绘制、效果图表现。</w:t>
            </w:r>
          </w:p>
          <w:p>
            <w:pPr>
              <w:overflowPunct w:val="0"/>
              <w:adjustRightInd w:val="0"/>
              <w:outlineLvl w:val="0"/>
              <w:rPr>
                <w:rFonts w:hint="eastAsia" w:ascii="仿宋" w:hAnsi="仿宋" w:eastAsia="仿宋" w:cs="仿宋"/>
                <w:sz w:val="24"/>
                <w:szCs w:val="24"/>
              </w:rPr>
            </w:pPr>
          </w:p>
          <w:p>
            <w:pPr>
              <w:overflowPunct w:val="0"/>
              <w:adjustRightInd w:val="0"/>
              <w:outlineLvl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0" w:type="auto"/>
          </w:tcPr>
          <w:p>
            <w:pPr>
              <w:overflowPunct w:val="0"/>
              <w:adjustRightInd w:val="0"/>
              <w:jc w:val="center"/>
              <w:outlineLvl w:val="0"/>
              <w:rPr>
                <w:rFonts w:hint="eastAsia" w:ascii="仿宋" w:hAnsi="仿宋" w:eastAsia="仿宋" w:cs="仿宋"/>
                <w:sz w:val="24"/>
                <w:szCs w:val="24"/>
                <w:highlight w:val="yellow"/>
              </w:rPr>
            </w:pPr>
            <w:r>
              <w:rPr>
                <w:rFonts w:hint="eastAsia" w:ascii="仿宋" w:hAnsi="仿宋" w:eastAsia="仿宋" w:cs="仿宋"/>
                <w:sz w:val="24"/>
                <w:szCs w:val="24"/>
                <w:highlight w:val="none"/>
                <w:lang w:val="en-US" w:eastAsia="zh-CN"/>
              </w:rPr>
              <w:t>3</w:t>
            </w:r>
          </w:p>
        </w:tc>
        <w:tc>
          <w:tcPr>
            <w:tcW w:w="900" w:type="dxa"/>
          </w:tcPr>
          <w:p>
            <w:pPr>
              <w:overflowPunct w:val="0"/>
              <w:adjustRightInd w:val="0"/>
              <w:jc w:val="left"/>
              <w:outlineLvl w:val="0"/>
              <w:rPr>
                <w:rFonts w:hint="eastAsia" w:ascii="仿宋" w:hAnsi="仿宋" w:eastAsia="仿宋" w:cs="仿宋"/>
                <w:color w:val="000000"/>
                <w:kern w:val="0"/>
                <w:sz w:val="24"/>
                <w:szCs w:val="24"/>
                <w:lang w:bidi="ar"/>
              </w:rPr>
            </w:pPr>
            <w:r>
              <w:rPr>
                <w:rFonts w:hint="eastAsia" w:ascii="仿宋" w:hAnsi="仿宋" w:eastAsia="仿宋" w:cs="仿宋"/>
                <w:sz w:val="24"/>
                <w:szCs w:val="24"/>
              </w:rPr>
              <w:t>施工图绘制</w:t>
            </w:r>
          </w:p>
        </w:tc>
        <w:tc>
          <w:tcPr>
            <w:tcW w:w="3286" w:type="dxa"/>
          </w:tcPr>
          <w:p>
            <w:pPr>
              <w:rPr>
                <w:rFonts w:hint="eastAsia" w:ascii="仿宋" w:hAnsi="仿宋" w:eastAsia="仿宋" w:cs="仿宋"/>
                <w:sz w:val="24"/>
                <w:szCs w:val="24"/>
              </w:rPr>
            </w:pPr>
            <w:r>
              <w:rPr>
                <w:rFonts w:hint="eastAsia" w:ascii="仿宋" w:hAnsi="仿宋" w:eastAsia="仿宋" w:cs="仿宋"/>
                <w:sz w:val="24"/>
                <w:szCs w:val="24"/>
              </w:rPr>
              <w:t>让每个学生学习计算机技术应用于居室室内设计中的制图，软件</w:t>
            </w:r>
            <w:r>
              <w:rPr>
                <w:rFonts w:hint="eastAsia" w:ascii="仿宋" w:hAnsi="仿宋" w:eastAsia="仿宋" w:cs="仿宋"/>
                <w:sz w:val="24"/>
                <w:szCs w:val="24"/>
                <w:lang w:val="en-US" w:eastAsia="zh-CN"/>
              </w:rPr>
              <w:t>CAD</w:t>
            </w:r>
            <w:r>
              <w:rPr>
                <w:rFonts w:hint="eastAsia" w:ascii="仿宋" w:hAnsi="仿宋" w:eastAsia="仿宋" w:cs="仿宋"/>
                <w:sz w:val="24"/>
                <w:szCs w:val="24"/>
              </w:rPr>
              <w:t>的基本知识、使用操作和绘图方法；提高学生的工程设计图纸的速度和质量，掌握基本的工程</w:t>
            </w:r>
            <w:r>
              <w:rPr>
                <w:rFonts w:hint="eastAsia" w:ascii="仿宋" w:hAnsi="仿宋" w:eastAsia="仿宋" w:cs="仿宋"/>
                <w:sz w:val="24"/>
                <w:szCs w:val="24"/>
                <w:lang w:val="en-US" w:eastAsia="zh-CN"/>
              </w:rPr>
              <w:t>CAD</w:t>
            </w:r>
            <w:r>
              <w:rPr>
                <w:rFonts w:hint="eastAsia" w:ascii="仿宋" w:hAnsi="仿宋" w:eastAsia="仿宋" w:cs="仿宋"/>
                <w:sz w:val="24"/>
                <w:szCs w:val="24"/>
              </w:rPr>
              <w:t>操作，基本能完成普通的绘图任务；掌握室内设计原理，掌握设计基础技能。</w:t>
            </w:r>
          </w:p>
        </w:tc>
        <w:tc>
          <w:tcPr>
            <w:tcW w:w="0" w:type="auto"/>
          </w:tcPr>
          <w:p>
            <w:pPr>
              <w:overflowPunct w:val="0"/>
              <w:adjustRightInd w:val="0"/>
              <w:outlineLvl w:val="0"/>
              <w:rPr>
                <w:rFonts w:hint="eastAsia" w:ascii="仿宋" w:hAnsi="仿宋" w:eastAsia="仿宋" w:cs="仿宋"/>
                <w:sz w:val="24"/>
                <w:szCs w:val="24"/>
              </w:rPr>
            </w:pPr>
            <w:r>
              <w:rPr>
                <w:rFonts w:hint="eastAsia" w:ascii="仿宋" w:hAnsi="仿宋" w:eastAsia="仿宋" w:cs="仿宋"/>
                <w:sz w:val="24"/>
                <w:szCs w:val="24"/>
              </w:rPr>
              <w:t>室内施工图概念、作用、类型，各类型室内施工图的具体内容、要求与绘制流程;制图标准与规范;平面图、顶面图、铺地图、立面图、剖面图、节点与大样图、开关布置图、强弱电图、管线图等图纸的绘制要点;材料表、图纸目录与施工说明等的编制;建筑、水、电、暖通、结构设计图等的识读;图纸输出与打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0" w:type="auto"/>
          </w:tcPr>
          <w:p>
            <w:pPr>
              <w:overflowPunct w:val="0"/>
              <w:adjustRightInd w:val="0"/>
              <w:jc w:val="center"/>
              <w:outlineLvl w:val="0"/>
              <w:rPr>
                <w:rFonts w:hint="eastAsia" w:ascii="仿宋" w:hAnsi="仿宋" w:eastAsia="仿宋" w:cs="仿宋"/>
                <w:sz w:val="24"/>
                <w:szCs w:val="24"/>
                <w:highlight w:val="yellow"/>
              </w:rPr>
            </w:pPr>
            <w:r>
              <w:rPr>
                <w:rFonts w:hint="eastAsia" w:ascii="仿宋" w:hAnsi="仿宋" w:eastAsia="仿宋" w:cs="仿宋"/>
                <w:sz w:val="24"/>
                <w:szCs w:val="24"/>
                <w:highlight w:val="none"/>
                <w:lang w:val="en-US" w:eastAsia="zh-CN"/>
              </w:rPr>
              <w:t>4</w:t>
            </w:r>
          </w:p>
        </w:tc>
        <w:tc>
          <w:tcPr>
            <w:tcW w:w="900" w:type="dxa"/>
          </w:tcPr>
          <w:p>
            <w:pPr>
              <w:overflowPunct w:val="0"/>
              <w:adjustRightInd w:val="0"/>
              <w:outlineLvl w:val="0"/>
              <w:rPr>
                <w:rFonts w:hint="eastAsia" w:ascii="仿宋" w:hAnsi="仿宋" w:eastAsia="仿宋" w:cs="仿宋"/>
                <w:sz w:val="24"/>
                <w:szCs w:val="24"/>
                <w:highlight w:val="yellow"/>
              </w:rPr>
            </w:pPr>
            <w:r>
              <w:rPr>
                <w:rFonts w:hint="eastAsia" w:ascii="仿宋" w:hAnsi="仿宋" w:eastAsia="仿宋" w:cs="仿宋"/>
                <w:sz w:val="24"/>
                <w:szCs w:val="24"/>
              </w:rPr>
              <w:t>模型设计与制作</w:t>
            </w:r>
          </w:p>
        </w:tc>
        <w:tc>
          <w:tcPr>
            <w:tcW w:w="3286" w:type="dxa"/>
          </w:tcPr>
          <w:p>
            <w:pPr>
              <w:overflowPunct w:val="0"/>
              <w:adjustRightInd w:val="0"/>
              <w:outlineLvl w:val="0"/>
              <w:rPr>
                <w:rFonts w:hint="eastAsia" w:ascii="仿宋" w:hAnsi="仿宋" w:eastAsia="仿宋" w:cs="仿宋"/>
                <w:sz w:val="24"/>
                <w:szCs w:val="24"/>
                <w:highlight w:val="yellow"/>
              </w:rPr>
            </w:pPr>
            <w:r>
              <w:rPr>
                <w:rFonts w:hint="eastAsia" w:ascii="仿宋" w:hAnsi="仿宋" w:eastAsia="仿宋" w:cs="仿宋"/>
                <w:sz w:val="24"/>
                <w:szCs w:val="24"/>
              </w:rPr>
              <w:t>学生懂得学习模型制作的作用与意义，理解并掌握模型制作的基本原理和方法，提高学生对三维空间设计的形态、知识的理解和掌握，培养学生模型制作的基本原理与三维空间表现设计的能力，继而培养学生的创新意识和审美情趣。</w:t>
            </w:r>
          </w:p>
        </w:tc>
        <w:tc>
          <w:tcPr>
            <w:tcW w:w="0" w:type="auto"/>
          </w:tcPr>
          <w:p>
            <w:pPr>
              <w:overflowPunct w:val="0"/>
              <w:adjustRightInd w:val="0"/>
              <w:outlineLvl w:val="0"/>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能了解模型制作的基本概念；能熟悉模型制作的工具和材料；能掌握模型制作与管理规范；能掌握单体模型制作的方法；各种模型制作的类型；分析模型制作的原理；熟练掌握模型制作的技巧；创意设计模型主题；掌握模型设计相关图纸的绘制技巧；模型整体方案的创意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0" w:type="auto"/>
          </w:tcPr>
          <w:p>
            <w:pPr>
              <w:jc w:val="center"/>
              <w:rPr>
                <w:rFonts w:hint="eastAsia" w:ascii="仿宋" w:hAnsi="仿宋" w:eastAsia="仿宋" w:cs="仿宋"/>
                <w:sz w:val="24"/>
                <w:szCs w:val="24"/>
              </w:rPr>
            </w:pPr>
            <w:r>
              <w:rPr>
                <w:rFonts w:hint="eastAsia" w:ascii="仿宋" w:hAnsi="仿宋" w:eastAsia="仿宋" w:cs="仿宋"/>
                <w:sz w:val="24"/>
                <w:szCs w:val="24"/>
              </w:rPr>
              <w:t>5</w:t>
            </w:r>
          </w:p>
        </w:tc>
        <w:tc>
          <w:tcPr>
            <w:tcW w:w="900" w:type="dxa"/>
          </w:tcPr>
          <w:p>
            <w:pPr>
              <w:overflowPunct w:val="0"/>
              <w:adjustRightInd w:val="0"/>
              <w:outlineLvl w:val="0"/>
              <w:rPr>
                <w:rFonts w:hint="eastAsia" w:ascii="仿宋" w:hAnsi="仿宋" w:eastAsia="仿宋" w:cs="仿宋"/>
                <w:sz w:val="24"/>
                <w:szCs w:val="24"/>
                <w:highlight w:val="yellow"/>
                <w:lang w:val="en-US" w:eastAsia="zh-CN"/>
              </w:rPr>
            </w:pPr>
            <w:r>
              <w:rPr>
                <w:rFonts w:hint="eastAsia" w:ascii="仿宋" w:hAnsi="仿宋" w:eastAsia="仿宋" w:cs="仿宋"/>
                <w:sz w:val="24"/>
                <w:szCs w:val="24"/>
                <w:lang w:val="en-US" w:eastAsia="zh-CN"/>
              </w:rPr>
              <w:t>商业空间设计</w:t>
            </w:r>
          </w:p>
        </w:tc>
        <w:tc>
          <w:tcPr>
            <w:tcW w:w="3286" w:type="dxa"/>
          </w:tcPr>
          <w:p>
            <w:pPr>
              <w:overflowPunct w:val="0"/>
              <w:adjustRightInd w:val="0"/>
              <w:outlineLvl w:val="0"/>
              <w:rPr>
                <w:rFonts w:hint="eastAsia" w:ascii="仿宋" w:hAnsi="仿宋" w:eastAsia="仿宋" w:cs="仿宋"/>
                <w:color w:val="000000"/>
                <w:kern w:val="0"/>
                <w:sz w:val="24"/>
                <w:szCs w:val="24"/>
                <w:lang w:eastAsia="zh-CN" w:bidi="ar"/>
              </w:rPr>
            </w:pPr>
            <w:r>
              <w:rPr>
                <w:rFonts w:hint="eastAsia" w:ascii="仿宋" w:hAnsi="仿宋" w:eastAsia="仿宋" w:cs="仿宋"/>
                <w:sz w:val="24"/>
                <w:szCs w:val="24"/>
              </w:rPr>
              <w:t>培养学生扎实的商业空间设计基本理论知识，室内综合表现能力，扎实的基础理论知识和创新设计的实践能力、还有开拓创新精神和可持续发展能力，以及较高的设计创意、审美、和动手等能力；力求打造出高级室内设计的专业人才。为学生毕业后从事专业技术工作打下基础</w:t>
            </w:r>
            <w:r>
              <w:rPr>
                <w:rFonts w:hint="eastAsia" w:ascii="仿宋" w:hAnsi="仿宋" w:eastAsia="仿宋" w:cs="仿宋"/>
                <w:sz w:val="24"/>
                <w:szCs w:val="24"/>
                <w:lang w:eastAsia="zh-CN"/>
              </w:rPr>
              <w:t>。</w:t>
            </w:r>
          </w:p>
        </w:tc>
        <w:tc>
          <w:tcPr>
            <w:tcW w:w="0" w:type="auto"/>
          </w:tcPr>
          <w:p>
            <w:pPr>
              <w:overflowPunct w:val="0"/>
              <w:adjustRightInd w:val="0"/>
              <w:outlineLvl w:val="0"/>
              <w:rPr>
                <w:rFonts w:hint="eastAsia" w:ascii="仿宋" w:hAnsi="仿宋" w:eastAsia="仿宋" w:cs="仿宋"/>
                <w:sz w:val="24"/>
                <w:szCs w:val="24"/>
              </w:rPr>
            </w:pPr>
            <w:r>
              <w:rPr>
                <w:rFonts w:hint="eastAsia" w:ascii="仿宋" w:hAnsi="仿宋" w:eastAsia="仿宋" w:cs="仿宋"/>
                <w:sz w:val="24"/>
                <w:szCs w:val="24"/>
              </w:rPr>
              <w:t>使学生了解室内设计的意义，了解商业空间设计的内容。重点使学生掌握商业空间设计的方法，依据和程序。</w:t>
            </w:r>
          </w:p>
          <w:p>
            <w:pPr>
              <w:overflowPunct w:val="0"/>
              <w:adjustRightInd w:val="0"/>
              <w:outlineLvl w:val="0"/>
              <w:rPr>
                <w:rFonts w:hint="eastAsia" w:ascii="仿宋" w:hAnsi="仿宋" w:eastAsia="仿宋" w:cs="仿宋"/>
                <w:sz w:val="24"/>
                <w:szCs w:val="24"/>
              </w:rPr>
            </w:pPr>
            <w:r>
              <w:rPr>
                <w:rFonts w:hint="eastAsia" w:ascii="仿宋" w:hAnsi="仿宋" w:eastAsia="仿宋" w:cs="仿宋"/>
                <w:sz w:val="24"/>
                <w:szCs w:val="24"/>
              </w:rPr>
              <w:t>了解并基本掌握商业空间设计中平面功能划分依据，照明、色彩、家具设计、材料的选择技巧，商业空间设计的设计风格和设计程序。</w:t>
            </w:r>
          </w:p>
          <w:p>
            <w:pPr>
              <w:overflowPunct w:val="0"/>
              <w:adjustRightInd w:val="0"/>
              <w:outlineLvl w:val="0"/>
              <w:rPr>
                <w:rFonts w:hint="eastAsia" w:ascii="仿宋" w:hAnsi="仿宋" w:eastAsia="仿宋" w:cs="仿宋"/>
                <w:sz w:val="24"/>
                <w:szCs w:val="24"/>
              </w:rPr>
            </w:pPr>
            <w:r>
              <w:rPr>
                <w:rFonts w:hint="eastAsia" w:ascii="仿宋" w:hAnsi="仿宋" w:eastAsia="仿宋" w:cs="仿宋"/>
                <w:sz w:val="24"/>
                <w:szCs w:val="24"/>
              </w:rPr>
              <w:t>熟悉商业空间设计的步骤、设计方法。通过典型作业训练和辅导，结合</w:t>
            </w:r>
            <w:r>
              <w:rPr>
                <w:rFonts w:hint="eastAsia" w:ascii="仿宋" w:hAnsi="仿宋" w:eastAsia="仿宋" w:cs="仿宋"/>
                <w:b w:val="0"/>
                <w:bCs w:val="0"/>
                <w:sz w:val="24"/>
                <w:szCs w:val="24"/>
              </w:rPr>
              <w:t>AUTOCAD</w:t>
            </w:r>
            <w:r>
              <w:rPr>
                <w:rFonts w:hint="eastAsia" w:ascii="仿宋" w:hAnsi="仿宋" w:eastAsia="仿宋" w:cs="仿宋"/>
                <w:sz w:val="24"/>
                <w:szCs w:val="24"/>
              </w:rPr>
              <w:t>的实际操作训练，学生能制作出完整的设计方案包括平面功能布局图、各向里面图、透视效果图。</w:t>
            </w:r>
          </w:p>
          <w:p>
            <w:pPr>
              <w:overflowPunct w:val="0"/>
              <w:adjustRightInd w:val="0"/>
              <w:outlineLvl w:val="0"/>
              <w:rPr>
                <w:rFonts w:hint="eastAsia" w:ascii="仿宋" w:hAnsi="仿宋" w:eastAsia="仿宋" w:cs="仿宋"/>
                <w:color w:val="000000"/>
                <w:kern w:val="0"/>
                <w:sz w:val="24"/>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0" w:type="auto"/>
          </w:tcPr>
          <w:p>
            <w:pPr>
              <w:jc w:val="center"/>
              <w:rPr>
                <w:rFonts w:hint="eastAsia" w:ascii="仿宋" w:hAnsi="仿宋" w:eastAsia="仿宋" w:cs="仿宋"/>
                <w:sz w:val="24"/>
                <w:szCs w:val="24"/>
              </w:rPr>
            </w:pPr>
            <w:r>
              <w:rPr>
                <w:rFonts w:hint="eastAsia" w:ascii="仿宋" w:hAnsi="仿宋" w:eastAsia="仿宋" w:cs="仿宋"/>
                <w:sz w:val="24"/>
                <w:szCs w:val="24"/>
              </w:rPr>
              <w:t>6</w:t>
            </w:r>
          </w:p>
        </w:tc>
        <w:tc>
          <w:tcPr>
            <w:tcW w:w="900" w:type="dxa"/>
          </w:tcPr>
          <w:p>
            <w:pPr>
              <w:overflowPunct w:val="0"/>
              <w:adjustRightInd w:val="0"/>
              <w:outlineLvl w:val="0"/>
              <w:rPr>
                <w:rFonts w:hint="eastAsia" w:ascii="仿宋" w:hAnsi="仿宋" w:eastAsia="仿宋" w:cs="仿宋"/>
                <w:sz w:val="24"/>
                <w:szCs w:val="24"/>
              </w:rPr>
            </w:pPr>
            <w:r>
              <w:rPr>
                <w:rFonts w:hint="eastAsia" w:ascii="仿宋" w:hAnsi="仿宋" w:eastAsia="仿宋" w:cs="仿宋"/>
                <w:sz w:val="24"/>
                <w:szCs w:val="24"/>
              </w:rPr>
              <w:t>园林景观设计</w:t>
            </w:r>
          </w:p>
        </w:tc>
        <w:tc>
          <w:tcPr>
            <w:tcW w:w="3286" w:type="dxa"/>
          </w:tcPr>
          <w:p>
            <w:pPr>
              <w:overflowPunct w:val="0"/>
              <w:adjustRightInd w:val="0"/>
              <w:outlineLvl w:val="0"/>
              <w:rPr>
                <w:rFonts w:hint="eastAsia" w:ascii="仿宋" w:hAnsi="仿宋" w:eastAsia="仿宋" w:cs="仿宋"/>
                <w:sz w:val="24"/>
                <w:szCs w:val="24"/>
                <w:highlight w:val="yellow"/>
              </w:rPr>
            </w:pPr>
            <w:r>
              <w:rPr>
                <w:rFonts w:hint="eastAsia" w:ascii="仿宋" w:hAnsi="仿宋" w:eastAsia="仿宋" w:cs="仿宋"/>
                <w:sz w:val="24"/>
                <w:szCs w:val="24"/>
              </w:rPr>
              <w:t>掌握景观设计的基本知识。运用专业软件辅助景观设计能力，能够进行施工图的平面、立面草图制作与设计表现的能力。</w:t>
            </w:r>
          </w:p>
        </w:tc>
        <w:tc>
          <w:tcPr>
            <w:tcW w:w="0" w:type="auto"/>
          </w:tcPr>
          <w:p>
            <w:pPr>
              <w:overflowPunct w:val="0"/>
              <w:adjustRightInd w:val="0"/>
              <w:outlineLvl w:val="0"/>
              <w:rPr>
                <w:rFonts w:hint="eastAsia" w:ascii="仿宋" w:hAnsi="仿宋" w:eastAsia="仿宋" w:cs="仿宋"/>
                <w:sz w:val="24"/>
                <w:szCs w:val="24"/>
                <w:highlight w:val="yellow"/>
              </w:rPr>
            </w:pPr>
            <w:r>
              <w:rPr>
                <w:rFonts w:hint="eastAsia" w:ascii="仿宋" w:hAnsi="仿宋" w:eastAsia="仿宋" w:cs="仿宋"/>
                <w:color w:val="000000"/>
                <w:kern w:val="0"/>
                <w:sz w:val="24"/>
                <w:szCs w:val="24"/>
                <w:lang w:bidi="ar"/>
              </w:rPr>
              <w:t>景观设计的总平面设计，景观平面设计，景观体型与立面设计，景观设计专题实训，中小型景观设计及专题实训等。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0" w:type="auto"/>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w:t>
            </w:r>
          </w:p>
        </w:tc>
        <w:tc>
          <w:tcPr>
            <w:tcW w:w="900" w:type="dxa"/>
          </w:tcPr>
          <w:p>
            <w:pPr>
              <w:overflowPunct w:val="0"/>
              <w:adjustRightInd w:val="0"/>
              <w:outlineLvl w:val="0"/>
              <w:rPr>
                <w:rFonts w:hint="eastAsia" w:ascii="仿宋" w:hAnsi="仿宋" w:eastAsia="仿宋" w:cs="仿宋"/>
                <w:sz w:val="24"/>
                <w:szCs w:val="24"/>
              </w:rPr>
            </w:pPr>
            <w:r>
              <w:rPr>
                <w:rFonts w:hint="eastAsia" w:ascii="仿宋" w:hAnsi="仿宋" w:eastAsia="仿宋" w:cs="仿宋"/>
                <w:sz w:val="24"/>
                <w:szCs w:val="24"/>
              </w:rPr>
              <w:t>小型别墅设计</w:t>
            </w:r>
          </w:p>
          <w:p>
            <w:pPr>
              <w:overflowPunct w:val="0"/>
              <w:adjustRightInd w:val="0"/>
              <w:outlineLvl w:val="0"/>
              <w:rPr>
                <w:rFonts w:hint="eastAsia" w:ascii="仿宋" w:hAnsi="仿宋" w:eastAsia="仿宋" w:cs="仿宋"/>
                <w:sz w:val="24"/>
                <w:szCs w:val="24"/>
              </w:rPr>
            </w:pPr>
          </w:p>
        </w:tc>
        <w:tc>
          <w:tcPr>
            <w:tcW w:w="3286" w:type="dxa"/>
            <w:vAlign w:val="top"/>
          </w:tcPr>
          <w:p>
            <w:pPr>
              <w:overflowPunct w:val="0"/>
              <w:adjustRightInd w:val="0"/>
              <w:outlineLvl w:val="0"/>
              <w:rPr>
                <w:rFonts w:hint="eastAsia" w:ascii="仿宋" w:hAnsi="仿宋" w:eastAsia="仿宋" w:cs="仿宋"/>
                <w:sz w:val="24"/>
                <w:szCs w:val="24"/>
              </w:rPr>
            </w:pPr>
            <w:r>
              <w:rPr>
                <w:rFonts w:hint="eastAsia" w:ascii="仿宋" w:hAnsi="仿宋" w:eastAsia="仿宋" w:cs="仿宋"/>
                <w:color w:val="000000"/>
                <w:kern w:val="0"/>
                <w:sz w:val="24"/>
                <w:szCs w:val="24"/>
                <w:lang w:bidi="ar"/>
              </w:rPr>
              <w:t>掌握小型别墅设计的基本知识。运用建筑专业软件辅助建筑设计能力，能够进行施工图的平面、立面草图制作与设计表现的能力。</w:t>
            </w:r>
          </w:p>
        </w:tc>
        <w:tc>
          <w:tcPr>
            <w:tcW w:w="0" w:type="auto"/>
            <w:vAlign w:val="top"/>
          </w:tcPr>
          <w:p>
            <w:pPr>
              <w:overflowPunct w:val="0"/>
              <w:adjustRightInd w:val="0"/>
              <w:outlineLvl w:val="0"/>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小型别墅设计的总平面设计，小型别墅设计平面设计，小型别墅设计剖面设计，建筑体型与立面设计，小型别墅设计设计专题实训，中小型公共建筑设计及专题实训等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0" w:type="auto"/>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w:t>
            </w:r>
          </w:p>
        </w:tc>
        <w:tc>
          <w:tcPr>
            <w:tcW w:w="900" w:type="dxa"/>
          </w:tcPr>
          <w:p>
            <w:pPr>
              <w:overflowPunct w:val="0"/>
              <w:adjustRightInd w:val="0"/>
              <w:outlineLvl w:val="0"/>
              <w:rPr>
                <w:rFonts w:hint="eastAsia" w:ascii="仿宋" w:hAnsi="仿宋" w:eastAsia="仿宋" w:cs="仿宋"/>
                <w:sz w:val="24"/>
                <w:szCs w:val="24"/>
              </w:rPr>
            </w:pPr>
            <w:r>
              <w:rPr>
                <w:rFonts w:hint="eastAsia" w:ascii="仿宋" w:hAnsi="仿宋" w:eastAsia="仿宋" w:cs="仿宋"/>
                <w:sz w:val="24"/>
                <w:szCs w:val="24"/>
              </w:rPr>
              <w:t>展示设计</w:t>
            </w:r>
          </w:p>
        </w:tc>
        <w:tc>
          <w:tcPr>
            <w:tcW w:w="3286" w:type="dxa"/>
          </w:tcPr>
          <w:p>
            <w:pPr>
              <w:overflowPunct w:val="0"/>
              <w:adjustRightInd w:val="0"/>
              <w:outlineLvl w:val="0"/>
              <w:rPr>
                <w:rFonts w:hint="eastAsia" w:ascii="仿宋" w:hAnsi="仿宋" w:eastAsia="仿宋" w:cs="仿宋"/>
                <w:sz w:val="24"/>
                <w:szCs w:val="24"/>
                <w:lang w:eastAsia="zh-CN"/>
              </w:rPr>
            </w:pPr>
            <w:r>
              <w:rPr>
                <w:rFonts w:hint="eastAsia" w:ascii="仿宋" w:hAnsi="仿宋" w:eastAsia="仿宋" w:cs="仿宋"/>
                <w:color w:val="000000"/>
                <w:kern w:val="0"/>
                <w:sz w:val="24"/>
                <w:szCs w:val="24"/>
                <w:lang w:bidi="ar"/>
              </w:rPr>
              <w:t>使学生了解和掌握常见装饰材料的特性和应用，该课程的前续课程为专业基础课，为学习专业后续课程《模型设计与制作》以及从事相关工作储备基本知识</w:t>
            </w:r>
            <w:r>
              <w:rPr>
                <w:rFonts w:hint="eastAsia" w:ascii="仿宋" w:hAnsi="仿宋" w:eastAsia="仿宋" w:cs="仿宋"/>
                <w:color w:val="000000"/>
                <w:kern w:val="0"/>
                <w:sz w:val="24"/>
                <w:szCs w:val="24"/>
                <w:lang w:eastAsia="zh-CN" w:bidi="ar"/>
              </w:rPr>
              <w:t>。</w:t>
            </w:r>
          </w:p>
        </w:tc>
        <w:tc>
          <w:tcPr>
            <w:tcW w:w="0" w:type="auto"/>
          </w:tcPr>
          <w:p>
            <w:pPr>
              <w:tabs>
                <w:tab w:val="left" w:pos="5220"/>
              </w:tabs>
              <w:spacing w:line="360" w:lineRule="auto"/>
              <w:jc w:val="left"/>
              <w:rPr>
                <w:rFonts w:hint="eastAsia" w:ascii="仿宋" w:hAnsi="仿宋" w:eastAsia="仿宋" w:cs="仿宋"/>
                <w:color w:val="000000"/>
                <w:kern w:val="0"/>
                <w:sz w:val="24"/>
                <w:szCs w:val="24"/>
                <w:lang w:eastAsia="zh-CN" w:bidi="ar"/>
              </w:rPr>
            </w:pPr>
            <w:r>
              <w:rPr>
                <w:rFonts w:hint="eastAsia" w:ascii="仿宋" w:hAnsi="仿宋" w:eastAsia="仿宋" w:cs="仿宋"/>
                <w:sz w:val="24"/>
                <w:szCs w:val="24"/>
              </w:rPr>
              <w:t>理解展示设计的含义、特征、分类基本知识；了解和掌握展示空间规划和原理；理解并掌握展示空间设计图纸绘制标准</w:t>
            </w:r>
            <w:r>
              <w:rPr>
                <w:rFonts w:hint="eastAsia" w:ascii="仿宋" w:hAnsi="仿宋" w:eastAsia="仿宋" w:cs="仿宋"/>
                <w:sz w:val="24"/>
                <w:szCs w:val="24"/>
                <w:lang w:eastAsia="zh-CN"/>
              </w:rPr>
              <w:t>。</w:t>
            </w:r>
          </w:p>
        </w:tc>
      </w:tr>
    </w:tbl>
    <w:p>
      <w:pPr>
        <w:overflowPunct w:val="0"/>
        <w:adjustRightInd w:val="0"/>
        <w:ind w:firstLine="480" w:firstLineChars="200"/>
        <w:outlineLvl w:val="0"/>
        <w:rPr>
          <w:rFonts w:hint="eastAsia" w:ascii="仿宋" w:hAnsi="仿宋" w:eastAsia="仿宋"/>
          <w:sz w:val="24"/>
          <w:szCs w:val="24"/>
          <w:highlight w:val="yellow"/>
        </w:rPr>
      </w:pPr>
    </w:p>
    <w:p>
      <w:pPr>
        <w:overflowPunct w:val="0"/>
        <w:adjustRightInd w:val="0"/>
        <w:ind w:firstLine="480" w:firstLineChars="200"/>
        <w:outlineLvl w:val="0"/>
        <w:rPr>
          <w:rFonts w:hint="eastAsia" w:ascii="仿宋" w:hAnsi="仿宋" w:eastAsia="仿宋"/>
          <w:sz w:val="24"/>
          <w:szCs w:val="24"/>
          <w:highlight w:val="none"/>
          <w:lang w:val="en-US" w:eastAsia="zh-CN"/>
        </w:rPr>
      </w:pPr>
      <w:r>
        <w:rPr>
          <w:rFonts w:hint="eastAsia" w:ascii="仿宋" w:hAnsi="仿宋" w:eastAsia="仿宋"/>
          <w:sz w:val="24"/>
          <w:szCs w:val="24"/>
          <w:highlight w:val="none"/>
          <w:lang w:val="en-US" w:eastAsia="zh-CN"/>
        </w:rPr>
        <w:t>(3)主要实践性课程：</w:t>
      </w:r>
      <w:r>
        <w:rPr>
          <w:rFonts w:hint="eastAsia" w:ascii="仿宋" w:hAnsi="仿宋" w:eastAsia="仿宋"/>
          <w:sz w:val="24"/>
          <w:szCs w:val="24"/>
          <w:highlight w:val="none"/>
        </w:rPr>
        <w:t>毕业设计、顶岗实习</w:t>
      </w:r>
      <w:r>
        <w:rPr>
          <w:rFonts w:hint="eastAsia" w:ascii="仿宋" w:hAnsi="仿宋" w:eastAsia="仿宋"/>
          <w:sz w:val="24"/>
          <w:szCs w:val="24"/>
          <w:highlight w:val="none"/>
          <w:lang w:val="en-US" w:eastAsia="zh-CN"/>
        </w:rPr>
        <w:t>.</w:t>
      </w:r>
    </w:p>
    <w:p>
      <w:pPr>
        <w:overflowPunct w:val="0"/>
        <w:adjustRightInd w:val="0"/>
        <w:ind w:firstLine="480" w:firstLineChars="200"/>
        <w:outlineLvl w:val="0"/>
        <w:rPr>
          <w:rFonts w:hint="eastAsia" w:ascii="仿宋" w:hAnsi="仿宋" w:eastAsia="仿宋"/>
          <w:szCs w:val="32"/>
          <w:highlight w:val="none"/>
        </w:rPr>
      </w:pPr>
      <w:r>
        <w:rPr>
          <w:rFonts w:hint="eastAsia" w:ascii="仿宋" w:hAnsi="仿宋" w:eastAsia="仿宋"/>
          <w:sz w:val="24"/>
          <w:szCs w:val="24"/>
          <w:highlight w:val="none"/>
          <w:lang w:val="en-US" w:eastAsia="zh-CN"/>
        </w:rPr>
        <w:t xml:space="preserve">   </w:t>
      </w:r>
      <w:r>
        <w:rPr>
          <w:rFonts w:hint="eastAsia" w:ascii="仿宋" w:hAnsi="仿宋" w:eastAsia="仿宋"/>
          <w:sz w:val="24"/>
          <w:szCs w:val="24"/>
          <w:highlight w:val="none"/>
        </w:rPr>
        <w:t>主要实践课程描述表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7"/>
        <w:gridCol w:w="790"/>
        <w:gridCol w:w="4362"/>
        <w:gridCol w:w="2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overflowPunct w:val="0"/>
              <w:adjustRightInd w:val="0"/>
              <w:outlineLvl w:val="0"/>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序号</w:t>
            </w:r>
          </w:p>
        </w:tc>
        <w:tc>
          <w:tcPr>
            <w:tcW w:w="0" w:type="auto"/>
          </w:tcPr>
          <w:p>
            <w:pPr>
              <w:overflowPunct w:val="0"/>
              <w:adjustRightInd w:val="0"/>
              <w:outlineLvl w:val="0"/>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课程名称</w:t>
            </w:r>
          </w:p>
        </w:tc>
        <w:tc>
          <w:tcPr>
            <w:tcW w:w="0" w:type="auto"/>
          </w:tcPr>
          <w:p>
            <w:pPr>
              <w:overflowPunct w:val="0"/>
              <w:adjustRightInd w:val="0"/>
              <w:ind w:firstLine="480" w:firstLineChars="200"/>
              <w:outlineLvl w:val="0"/>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课程目标</w:t>
            </w:r>
          </w:p>
        </w:tc>
        <w:tc>
          <w:tcPr>
            <w:tcW w:w="0" w:type="auto"/>
          </w:tcPr>
          <w:p>
            <w:pPr>
              <w:overflowPunct w:val="0"/>
              <w:adjustRightInd w:val="0"/>
              <w:ind w:firstLine="480" w:firstLineChars="200"/>
              <w:outlineLvl w:val="0"/>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课程内容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0" w:type="auto"/>
          </w:tcPr>
          <w:p>
            <w:pPr>
              <w:overflowPunct w:val="0"/>
              <w:adjustRightInd w:val="0"/>
              <w:outlineLvl w:val="0"/>
              <w:rPr>
                <w:rFonts w:hint="eastAsia" w:ascii="仿宋" w:hAnsi="仿宋" w:eastAsia="仿宋" w:cs="仿宋"/>
                <w:sz w:val="24"/>
                <w:szCs w:val="24"/>
              </w:rPr>
            </w:pPr>
            <w:r>
              <w:rPr>
                <w:rFonts w:hint="eastAsia" w:ascii="仿宋" w:hAnsi="仿宋" w:eastAsia="仿宋" w:cs="仿宋"/>
                <w:sz w:val="24"/>
                <w:szCs w:val="24"/>
              </w:rPr>
              <w:t>毕业设计</w:t>
            </w:r>
          </w:p>
        </w:tc>
        <w:tc>
          <w:tcPr>
            <w:tcW w:w="0" w:type="auto"/>
          </w:tcPr>
          <w:p>
            <w:pPr>
              <w:overflowPunct w:val="0"/>
              <w:adjustRightInd w:val="0"/>
              <w:outlineLvl w:val="0"/>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培养学生经过了系统的学习，通过资料查询、调研等独立操作完成一套设计</w:t>
            </w:r>
          </w:p>
        </w:tc>
        <w:tc>
          <w:tcPr>
            <w:tcW w:w="0" w:type="auto"/>
          </w:tcPr>
          <w:p>
            <w:pPr>
              <w:overflowPunct w:val="0"/>
              <w:adjustRightInd w:val="0"/>
              <w:outlineLvl w:val="0"/>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在教师指导下，学生独立完成一套指定设计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jc w:val="center"/>
              <w:rPr>
                <w:rFonts w:hint="eastAsia" w:ascii="仿宋" w:hAnsi="仿宋" w:eastAsia="仿宋" w:cs="仿宋"/>
                <w:sz w:val="24"/>
                <w:szCs w:val="24"/>
              </w:rPr>
            </w:pPr>
            <w:r>
              <w:rPr>
                <w:rFonts w:hint="eastAsia" w:ascii="仿宋" w:hAnsi="仿宋" w:eastAsia="仿宋" w:cs="仿宋"/>
                <w:sz w:val="24"/>
                <w:szCs w:val="24"/>
              </w:rPr>
              <w:t>2</w:t>
            </w:r>
          </w:p>
        </w:tc>
        <w:tc>
          <w:tcPr>
            <w:tcW w:w="0" w:type="auto"/>
          </w:tcPr>
          <w:p>
            <w:pPr>
              <w:overflowPunct w:val="0"/>
              <w:adjustRightInd w:val="0"/>
              <w:outlineLvl w:val="0"/>
              <w:rPr>
                <w:rFonts w:hint="eastAsia" w:ascii="仿宋" w:hAnsi="仿宋" w:eastAsia="仿宋" w:cs="仿宋"/>
                <w:sz w:val="24"/>
                <w:szCs w:val="24"/>
              </w:rPr>
            </w:pPr>
            <w:r>
              <w:rPr>
                <w:rFonts w:hint="eastAsia" w:ascii="仿宋" w:hAnsi="仿宋" w:eastAsia="仿宋" w:cs="仿宋"/>
                <w:sz w:val="24"/>
                <w:szCs w:val="24"/>
              </w:rPr>
              <w:t>顶岗实习</w:t>
            </w:r>
          </w:p>
        </w:tc>
        <w:tc>
          <w:tcPr>
            <w:tcW w:w="0" w:type="auto"/>
          </w:tcPr>
          <w:p>
            <w:pPr>
              <w:overflowPunct w:val="0"/>
              <w:adjustRightInd w:val="0"/>
              <w:outlineLvl w:val="0"/>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增强学生实际操作能力、专业应用能力和岗位适应</w:t>
            </w:r>
          </w:p>
        </w:tc>
        <w:tc>
          <w:tcPr>
            <w:tcW w:w="0" w:type="auto"/>
          </w:tcPr>
          <w:p>
            <w:pPr>
              <w:overflowPunct w:val="0"/>
              <w:adjustRightInd w:val="0"/>
              <w:outlineLvl w:val="0"/>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由学校组织在建筑设计企业实施</w:t>
            </w:r>
          </w:p>
        </w:tc>
      </w:tr>
    </w:tbl>
    <w:p>
      <w:pPr>
        <w:overflowPunct w:val="0"/>
        <w:adjustRightInd w:val="0"/>
        <w:outlineLvl w:val="0"/>
        <w:rPr>
          <w:rFonts w:hint="eastAsia" w:ascii="仿宋" w:hAnsi="仿宋" w:eastAsia="仿宋"/>
          <w:sz w:val="24"/>
          <w:szCs w:val="24"/>
          <w:highlight w:val="yellow"/>
        </w:rPr>
      </w:pPr>
    </w:p>
    <w:p>
      <w:pPr>
        <w:overflowPunct w:val="0"/>
        <w:adjustRightInd w:val="0"/>
        <w:ind w:firstLine="640" w:firstLineChars="200"/>
        <w:outlineLvl w:val="0"/>
        <w:rPr>
          <w:rFonts w:hint="eastAsia" w:ascii="仿宋" w:hAnsi="仿宋" w:eastAsia="仿宋"/>
          <w:szCs w:val="32"/>
          <w:highlight w:val="none"/>
          <w:lang w:val="en-US" w:eastAsia="zh-CN"/>
        </w:rPr>
      </w:pPr>
      <w:r>
        <w:rPr>
          <w:rFonts w:hint="eastAsia" w:ascii="仿宋" w:hAnsi="仿宋" w:eastAsia="仿宋"/>
          <w:szCs w:val="32"/>
          <w:highlight w:val="none"/>
          <w:lang w:val="en-US" w:eastAsia="zh-CN"/>
        </w:rPr>
        <w:t>（4）主要专业限选课程：</w:t>
      </w:r>
      <w:r>
        <w:rPr>
          <w:rFonts w:hint="eastAsia" w:ascii="仿宋" w:hAnsi="仿宋" w:eastAsia="仿宋" w:cs="仿宋"/>
          <w:color w:val="000000"/>
          <w:kern w:val="0"/>
          <w:szCs w:val="32"/>
          <w:highlight w:val="none"/>
          <w:lang w:bidi="ar"/>
        </w:rPr>
        <w:t>摄影与摄像、中外名画欣赏、商业插画、书法、建筑小环境设计、设计采风。</w:t>
      </w:r>
    </w:p>
    <w:p>
      <w:pPr>
        <w:overflowPunct w:val="0"/>
        <w:adjustRightInd w:val="0"/>
        <w:outlineLvl w:val="0"/>
        <w:rPr>
          <w:rFonts w:ascii="黑体" w:hAnsi="黑体" w:eastAsia="黑体"/>
          <w:sz w:val="36"/>
          <w:szCs w:val="36"/>
        </w:rPr>
      </w:pPr>
      <w:r>
        <w:rPr>
          <w:rFonts w:ascii="黑体" w:hAnsi="黑体" w:eastAsia="黑体"/>
          <w:sz w:val="36"/>
          <w:szCs w:val="36"/>
        </w:rPr>
        <w:t>七、教学进程总体安排</w:t>
      </w:r>
    </w:p>
    <w:p>
      <w:pPr>
        <w:spacing w:line="320" w:lineRule="exact"/>
        <w:ind w:firstLine="480" w:firstLineChars="200"/>
        <w:rPr>
          <w:rFonts w:ascii="Times New Roman" w:hAnsi="Times New Roman" w:eastAsia="黑体"/>
          <w:bCs/>
          <w:sz w:val="28"/>
          <w:szCs w:val="28"/>
        </w:rPr>
      </w:pPr>
      <w:r>
        <w:rPr>
          <w:rFonts w:hint="eastAsia" w:ascii="黑体" w:hAnsi="黑体" w:eastAsia="黑体"/>
          <w:sz w:val="24"/>
          <w:szCs w:val="24"/>
          <w:lang w:eastAsia="zh-CN"/>
        </w:rPr>
        <w:t>（</w:t>
      </w:r>
      <w:r>
        <w:rPr>
          <w:rFonts w:hint="eastAsia" w:ascii="黑体" w:hAnsi="黑体" w:eastAsia="黑体"/>
          <w:sz w:val="24"/>
          <w:szCs w:val="24"/>
          <w:lang w:val="en-US" w:eastAsia="zh-CN"/>
        </w:rPr>
        <w:t>一）</w:t>
      </w:r>
      <w:r>
        <w:rPr>
          <w:rFonts w:hint="eastAsia" w:ascii="Times New Roman" w:hAnsi="Times New Roman" w:eastAsia="黑体"/>
          <w:bCs/>
          <w:sz w:val="28"/>
          <w:szCs w:val="28"/>
        </w:rPr>
        <w:t>课程结构与学分（时）分布</w:t>
      </w:r>
    </w:p>
    <w:tbl>
      <w:tblPr>
        <w:tblStyle w:val="1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589"/>
        <w:gridCol w:w="576"/>
        <w:gridCol w:w="811"/>
        <w:gridCol w:w="651"/>
        <w:gridCol w:w="782"/>
        <w:gridCol w:w="714"/>
        <w:gridCol w:w="826"/>
        <w:gridCol w:w="635"/>
        <w:gridCol w:w="816"/>
        <w:gridCol w:w="747"/>
        <w:gridCol w:w="6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398" w:type="pct"/>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课程类别</w:t>
            </w:r>
          </w:p>
        </w:tc>
        <w:tc>
          <w:tcPr>
            <w:tcW w:w="348" w:type="pct"/>
            <w:vMerge w:val="restart"/>
            <w:tcBorders>
              <w:top w:val="single" w:color="auto" w:sz="4" w:space="0"/>
              <w:left w:val="nil"/>
              <w:bottom w:val="single" w:color="auto" w:sz="4" w:space="0"/>
              <w:right w:val="single" w:color="auto" w:sz="4" w:space="0"/>
            </w:tcBorders>
            <w:vAlign w:val="center"/>
          </w:tcPr>
          <w:p>
            <w:pPr>
              <w:spacing w:line="320" w:lineRule="exact"/>
              <w:rPr>
                <w:rFonts w:ascii="宋体" w:hAnsi="宋体"/>
                <w:color w:val="000000"/>
                <w:sz w:val="18"/>
                <w:szCs w:val="18"/>
              </w:rPr>
            </w:pPr>
            <w:r>
              <w:rPr>
                <w:rFonts w:hint="eastAsia" w:ascii="宋体" w:hAnsi="宋体"/>
                <w:color w:val="000000"/>
                <w:sz w:val="18"/>
                <w:szCs w:val="18"/>
              </w:rPr>
              <w:t>课程性质</w:t>
            </w:r>
          </w:p>
        </w:tc>
        <w:tc>
          <w:tcPr>
            <w:tcW w:w="1653" w:type="pct"/>
            <w:gridSpan w:val="4"/>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理论</w:t>
            </w:r>
          </w:p>
        </w:tc>
        <w:tc>
          <w:tcPr>
            <w:tcW w:w="1764" w:type="pct"/>
            <w:gridSpan w:val="4"/>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实践</w:t>
            </w:r>
          </w:p>
        </w:tc>
        <w:tc>
          <w:tcPr>
            <w:tcW w:w="834" w:type="pct"/>
            <w:gridSpan w:val="2"/>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9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18"/>
                <w:szCs w:val="18"/>
              </w:rPr>
            </w:pPr>
          </w:p>
        </w:tc>
        <w:tc>
          <w:tcPr>
            <w:tcW w:w="348" w:type="pct"/>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sz w:val="18"/>
                <w:szCs w:val="18"/>
              </w:rPr>
            </w:pPr>
          </w:p>
        </w:tc>
        <w:tc>
          <w:tcPr>
            <w:tcW w:w="330"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学分数</w:t>
            </w:r>
          </w:p>
        </w:tc>
        <w:tc>
          <w:tcPr>
            <w:tcW w:w="478"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c>
          <w:tcPr>
            <w:tcW w:w="384"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学时数</w:t>
            </w:r>
          </w:p>
        </w:tc>
        <w:tc>
          <w:tcPr>
            <w:tcW w:w="459"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学时</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c>
          <w:tcPr>
            <w:tcW w:w="421"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学分数</w:t>
            </w:r>
          </w:p>
        </w:tc>
        <w:tc>
          <w:tcPr>
            <w:tcW w:w="487"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c>
          <w:tcPr>
            <w:tcW w:w="375"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学时</w:t>
            </w:r>
          </w:p>
          <w:p>
            <w:pPr>
              <w:spacing w:line="320" w:lineRule="exact"/>
              <w:jc w:val="center"/>
              <w:rPr>
                <w:rFonts w:ascii="宋体" w:hAnsi="宋体"/>
                <w:color w:val="000000"/>
                <w:sz w:val="18"/>
                <w:szCs w:val="18"/>
              </w:rPr>
            </w:pPr>
            <w:r>
              <w:rPr>
                <w:rFonts w:hint="eastAsia" w:ascii="宋体" w:hAnsi="宋体"/>
                <w:color w:val="000000"/>
                <w:sz w:val="18"/>
                <w:szCs w:val="18"/>
              </w:rPr>
              <w:t>数</w:t>
            </w:r>
          </w:p>
        </w:tc>
        <w:tc>
          <w:tcPr>
            <w:tcW w:w="478"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学时</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c>
          <w:tcPr>
            <w:tcW w:w="440"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学分数</w:t>
            </w:r>
          </w:p>
        </w:tc>
        <w:tc>
          <w:tcPr>
            <w:tcW w:w="394"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398" w:type="pct"/>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公共基础课程</w:t>
            </w:r>
          </w:p>
        </w:tc>
        <w:tc>
          <w:tcPr>
            <w:tcW w:w="348"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必修</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olor w:val="000000"/>
                <w:sz w:val="18"/>
                <w:szCs w:val="18"/>
              </w:rPr>
            </w:pPr>
            <w:r>
              <w:rPr>
                <w:rFonts w:hint="eastAsia" w:ascii="宋体" w:hAnsi="宋体"/>
                <w:color w:val="000000"/>
                <w:sz w:val="18"/>
                <w:szCs w:val="18"/>
              </w:rPr>
              <w:t>16</w:t>
            </w:r>
          </w:p>
        </w:tc>
        <w:tc>
          <w:tcPr>
            <w:tcW w:w="478"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olor w:val="000000"/>
                <w:sz w:val="18"/>
                <w:szCs w:val="18"/>
              </w:rPr>
            </w:pPr>
            <w:r>
              <w:rPr>
                <w:rFonts w:hint="eastAsia" w:ascii="宋体" w:hAnsi="宋体"/>
                <w:color w:val="000000"/>
                <w:sz w:val="18"/>
                <w:szCs w:val="18"/>
                <w:lang w:val="en-US" w:eastAsia="zh-CN"/>
              </w:rPr>
              <w:t>9</w:t>
            </w:r>
            <w:r>
              <w:rPr>
                <w:rFonts w:hint="eastAsia" w:ascii="宋体" w:hAnsi="宋体"/>
                <w:color w:val="000000"/>
                <w:sz w:val="18"/>
                <w:szCs w:val="18"/>
              </w:rPr>
              <w:t>.</w:t>
            </w:r>
            <w:r>
              <w:rPr>
                <w:rFonts w:hint="eastAsia" w:ascii="宋体" w:hAnsi="宋体"/>
                <w:color w:val="000000"/>
                <w:sz w:val="18"/>
                <w:szCs w:val="18"/>
                <w:lang w:val="en-US" w:eastAsia="zh-CN"/>
              </w:rPr>
              <w:t>00</w:t>
            </w:r>
            <w:r>
              <w:rPr>
                <w:rFonts w:hint="eastAsia" w:ascii="宋体" w:hAnsi="宋体"/>
                <w:color w:val="000000"/>
                <w:sz w:val="18"/>
                <w:szCs w:val="18"/>
              </w:rPr>
              <w:t>%</w:t>
            </w:r>
          </w:p>
        </w:tc>
        <w:tc>
          <w:tcPr>
            <w:tcW w:w="384"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olor w:val="000000"/>
                <w:sz w:val="18"/>
                <w:szCs w:val="18"/>
              </w:rPr>
            </w:pPr>
            <w:r>
              <w:rPr>
                <w:rFonts w:hint="eastAsia" w:ascii="宋体" w:hAnsi="宋体"/>
                <w:color w:val="000000"/>
                <w:sz w:val="18"/>
                <w:szCs w:val="18"/>
              </w:rPr>
              <w:t>302</w:t>
            </w:r>
          </w:p>
        </w:tc>
        <w:tc>
          <w:tcPr>
            <w:tcW w:w="459"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olor w:val="000000"/>
                <w:sz w:val="18"/>
                <w:szCs w:val="18"/>
              </w:rPr>
            </w:pPr>
            <w:r>
              <w:rPr>
                <w:rFonts w:hint="eastAsia" w:ascii="宋体" w:hAnsi="宋体"/>
                <w:color w:val="000000"/>
                <w:sz w:val="18"/>
                <w:szCs w:val="18"/>
                <w:lang w:val="en-US" w:eastAsia="zh-CN"/>
              </w:rPr>
              <w:t>9</w:t>
            </w:r>
            <w:r>
              <w:rPr>
                <w:rFonts w:hint="eastAsia" w:ascii="宋体" w:hAnsi="宋体"/>
                <w:color w:val="000000"/>
                <w:sz w:val="18"/>
                <w:szCs w:val="18"/>
              </w:rPr>
              <w:t>.</w:t>
            </w:r>
            <w:r>
              <w:rPr>
                <w:rFonts w:hint="eastAsia" w:ascii="宋体" w:hAnsi="宋体"/>
                <w:color w:val="000000"/>
                <w:sz w:val="18"/>
                <w:szCs w:val="18"/>
                <w:lang w:val="en-US" w:eastAsia="zh-CN"/>
              </w:rPr>
              <w:t>0</w:t>
            </w:r>
            <w:r>
              <w:rPr>
                <w:rFonts w:hint="eastAsia" w:ascii="宋体" w:hAnsi="宋体"/>
                <w:color w:val="000000"/>
                <w:sz w:val="18"/>
                <w:szCs w:val="18"/>
              </w:rPr>
              <w:t>0%</w:t>
            </w:r>
          </w:p>
        </w:tc>
        <w:tc>
          <w:tcPr>
            <w:tcW w:w="421"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olor w:val="000000"/>
                <w:sz w:val="18"/>
                <w:szCs w:val="18"/>
              </w:rPr>
            </w:pPr>
            <w:r>
              <w:rPr>
                <w:rFonts w:hint="eastAsia" w:ascii="宋体" w:hAnsi="宋体"/>
                <w:color w:val="000000"/>
                <w:sz w:val="18"/>
                <w:szCs w:val="18"/>
              </w:rPr>
              <w:t>18</w:t>
            </w:r>
          </w:p>
        </w:tc>
        <w:tc>
          <w:tcPr>
            <w:tcW w:w="487"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olor w:val="000000"/>
                <w:sz w:val="18"/>
                <w:szCs w:val="18"/>
              </w:rPr>
            </w:pPr>
            <w:r>
              <w:rPr>
                <w:rFonts w:hint="eastAsia" w:ascii="宋体" w:hAnsi="宋体"/>
                <w:color w:val="000000"/>
                <w:sz w:val="18"/>
                <w:szCs w:val="18"/>
                <w:lang w:val="en-US" w:eastAsia="zh-CN"/>
              </w:rPr>
              <w:t>10.50</w:t>
            </w:r>
            <w:r>
              <w:rPr>
                <w:rFonts w:hint="eastAsia" w:ascii="宋体" w:hAnsi="宋体"/>
                <w:color w:val="000000"/>
                <w:sz w:val="18"/>
                <w:szCs w:val="18"/>
              </w:rPr>
              <w:t>%</w:t>
            </w:r>
          </w:p>
        </w:tc>
        <w:tc>
          <w:tcPr>
            <w:tcW w:w="37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olor w:val="000000"/>
                <w:sz w:val="18"/>
                <w:szCs w:val="18"/>
              </w:rPr>
            </w:pPr>
            <w:r>
              <w:rPr>
                <w:rFonts w:hint="eastAsia" w:ascii="宋体" w:hAnsi="宋体"/>
                <w:color w:val="000000"/>
                <w:sz w:val="18"/>
                <w:szCs w:val="18"/>
              </w:rPr>
              <w:t>356</w:t>
            </w:r>
          </w:p>
        </w:tc>
        <w:tc>
          <w:tcPr>
            <w:tcW w:w="478"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olor w:val="000000"/>
                <w:sz w:val="18"/>
                <w:szCs w:val="18"/>
              </w:rPr>
            </w:pPr>
            <w:r>
              <w:rPr>
                <w:rFonts w:hint="eastAsia" w:ascii="宋体" w:hAnsi="宋体"/>
                <w:color w:val="000000"/>
                <w:sz w:val="18"/>
                <w:szCs w:val="18"/>
              </w:rPr>
              <w:t>12.</w:t>
            </w:r>
            <w:r>
              <w:rPr>
                <w:rFonts w:hint="eastAsia" w:ascii="宋体" w:hAnsi="宋体"/>
                <w:color w:val="000000"/>
                <w:sz w:val="18"/>
                <w:szCs w:val="18"/>
                <w:lang w:val="en-US" w:eastAsia="zh-CN"/>
              </w:rPr>
              <w:t>00</w:t>
            </w:r>
            <w:r>
              <w:rPr>
                <w:rFonts w:hint="eastAsia" w:ascii="宋体" w:hAnsi="宋体"/>
                <w:color w:val="000000"/>
                <w:sz w:val="18"/>
                <w:szCs w:val="18"/>
              </w:rPr>
              <w:t>%</w:t>
            </w:r>
          </w:p>
        </w:tc>
        <w:tc>
          <w:tcPr>
            <w:tcW w:w="440" w:type="pct"/>
            <w:vMerge w:val="restart"/>
            <w:tcBorders>
              <w:top w:val="single" w:color="auto" w:sz="4" w:space="0"/>
              <w:left w:val="single" w:color="auto" w:sz="4" w:space="0"/>
              <w:right w:val="single" w:color="auto" w:sz="4" w:space="0"/>
            </w:tcBorders>
            <w:shd w:val="clear" w:color="auto" w:fill="auto"/>
            <w:vAlign w:val="center"/>
          </w:tcPr>
          <w:p>
            <w:pPr>
              <w:spacing w:line="320" w:lineRule="exact"/>
              <w:jc w:val="center"/>
              <w:rPr>
                <w:rFonts w:ascii="宋体" w:hAnsi="宋体"/>
                <w:color w:val="000000"/>
                <w:sz w:val="16"/>
                <w:szCs w:val="16"/>
              </w:rPr>
            </w:pPr>
            <w:r>
              <w:rPr>
                <w:rFonts w:hint="eastAsia"/>
                <w:color w:val="000000"/>
                <w:sz w:val="16"/>
                <w:szCs w:val="16"/>
              </w:rPr>
              <w:t>52.5</w:t>
            </w:r>
          </w:p>
        </w:tc>
        <w:tc>
          <w:tcPr>
            <w:tcW w:w="394" w:type="pct"/>
            <w:vMerge w:val="restart"/>
            <w:tcBorders>
              <w:top w:val="single" w:color="auto" w:sz="4" w:space="0"/>
              <w:left w:val="single" w:color="auto" w:sz="4" w:space="0"/>
              <w:right w:val="single" w:color="auto" w:sz="4" w:space="0"/>
            </w:tcBorders>
            <w:shd w:val="clear" w:color="auto" w:fill="auto"/>
            <w:vAlign w:val="center"/>
          </w:tcPr>
          <w:p>
            <w:pPr>
              <w:spacing w:line="320" w:lineRule="exact"/>
              <w:jc w:val="center"/>
              <w:rPr>
                <w:rFonts w:ascii="宋体" w:hAnsi="宋体"/>
                <w:color w:val="000000"/>
                <w:sz w:val="16"/>
                <w:szCs w:val="16"/>
              </w:rPr>
            </w:pPr>
            <w:r>
              <w:rPr>
                <w:rFonts w:hint="eastAsia" w:ascii="宋体" w:hAnsi="宋体"/>
                <w:color w:val="000000"/>
                <w:sz w:val="16"/>
                <w:szCs w:val="16"/>
                <w:lang w:val="en-US" w:eastAsia="zh-CN"/>
              </w:rPr>
              <w:t>30.20</w:t>
            </w:r>
            <w:r>
              <w:rPr>
                <w:rFonts w:hint="eastAsia" w:ascii="宋体" w:hAnsi="宋体"/>
                <w:color w:val="000000"/>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39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18"/>
                <w:szCs w:val="18"/>
              </w:rPr>
            </w:pPr>
          </w:p>
        </w:tc>
        <w:tc>
          <w:tcPr>
            <w:tcW w:w="348"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选修</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olor w:val="000000"/>
                <w:sz w:val="18"/>
                <w:szCs w:val="18"/>
              </w:rPr>
            </w:pPr>
            <w:r>
              <w:rPr>
                <w:rFonts w:hint="eastAsia" w:ascii="宋体" w:hAnsi="宋体"/>
                <w:color w:val="000000"/>
                <w:sz w:val="18"/>
                <w:szCs w:val="18"/>
              </w:rPr>
              <w:t>11.5</w:t>
            </w:r>
          </w:p>
        </w:tc>
        <w:tc>
          <w:tcPr>
            <w:tcW w:w="478"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olor w:val="000000"/>
                <w:sz w:val="18"/>
                <w:szCs w:val="18"/>
              </w:rPr>
            </w:pPr>
            <w:r>
              <w:rPr>
                <w:rFonts w:hint="eastAsia" w:ascii="宋体" w:hAnsi="宋体"/>
                <w:color w:val="000000"/>
                <w:sz w:val="18"/>
                <w:szCs w:val="18"/>
                <w:lang w:val="en-US" w:eastAsia="zh-CN"/>
              </w:rPr>
              <w:t>7.5</w:t>
            </w:r>
            <w:r>
              <w:rPr>
                <w:rFonts w:hint="eastAsia" w:ascii="宋体" w:hAnsi="宋体"/>
                <w:color w:val="000000"/>
                <w:sz w:val="18"/>
                <w:szCs w:val="18"/>
              </w:rPr>
              <w:t>%</w:t>
            </w:r>
          </w:p>
        </w:tc>
        <w:tc>
          <w:tcPr>
            <w:tcW w:w="384"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olor w:val="000000"/>
                <w:sz w:val="18"/>
                <w:szCs w:val="18"/>
              </w:rPr>
            </w:pPr>
            <w:r>
              <w:rPr>
                <w:rFonts w:hint="eastAsia" w:ascii="宋体" w:hAnsi="宋体"/>
                <w:color w:val="000000"/>
                <w:sz w:val="18"/>
                <w:szCs w:val="18"/>
              </w:rPr>
              <w:t>192</w:t>
            </w:r>
          </w:p>
        </w:tc>
        <w:tc>
          <w:tcPr>
            <w:tcW w:w="459"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olor w:val="000000"/>
                <w:sz w:val="18"/>
                <w:szCs w:val="18"/>
              </w:rPr>
            </w:pPr>
            <w:r>
              <w:rPr>
                <w:rFonts w:hint="eastAsia" w:ascii="宋体" w:hAnsi="宋体"/>
                <w:color w:val="000000"/>
                <w:sz w:val="18"/>
                <w:szCs w:val="18"/>
              </w:rPr>
              <w:t>6.</w:t>
            </w:r>
            <w:r>
              <w:rPr>
                <w:rFonts w:hint="eastAsia" w:ascii="宋体" w:hAnsi="宋体"/>
                <w:color w:val="000000"/>
                <w:sz w:val="18"/>
                <w:szCs w:val="18"/>
                <w:lang w:val="en-US" w:eastAsia="zh-CN"/>
              </w:rPr>
              <w:t>00</w:t>
            </w:r>
            <w:r>
              <w:rPr>
                <w:rFonts w:hint="eastAsia" w:ascii="宋体" w:hAnsi="宋体"/>
                <w:color w:val="000000"/>
                <w:sz w:val="18"/>
                <w:szCs w:val="18"/>
              </w:rPr>
              <w:t>%</w:t>
            </w:r>
          </w:p>
        </w:tc>
        <w:tc>
          <w:tcPr>
            <w:tcW w:w="421"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olor w:val="000000"/>
                <w:sz w:val="18"/>
                <w:szCs w:val="18"/>
              </w:rPr>
            </w:pPr>
            <w:r>
              <w:rPr>
                <w:rFonts w:hint="eastAsia" w:ascii="宋体" w:hAnsi="宋体"/>
                <w:color w:val="000000"/>
                <w:sz w:val="18"/>
                <w:szCs w:val="18"/>
              </w:rPr>
              <w:t>7</w:t>
            </w:r>
          </w:p>
        </w:tc>
        <w:tc>
          <w:tcPr>
            <w:tcW w:w="487"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olor w:val="000000"/>
                <w:sz w:val="18"/>
                <w:szCs w:val="18"/>
              </w:rPr>
            </w:pPr>
            <w:r>
              <w:rPr>
                <w:rFonts w:hint="eastAsia" w:ascii="宋体" w:hAnsi="宋体"/>
                <w:color w:val="000000"/>
                <w:sz w:val="18"/>
                <w:szCs w:val="18"/>
                <w:lang w:val="en-US" w:eastAsia="zh-CN"/>
              </w:rPr>
              <w:t>5</w:t>
            </w:r>
            <w:r>
              <w:rPr>
                <w:rFonts w:hint="eastAsia" w:ascii="宋体" w:hAnsi="宋体"/>
                <w:color w:val="000000"/>
                <w:sz w:val="18"/>
                <w:szCs w:val="18"/>
              </w:rPr>
              <w:t>%</w:t>
            </w:r>
          </w:p>
        </w:tc>
        <w:tc>
          <w:tcPr>
            <w:tcW w:w="37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olor w:val="000000"/>
                <w:sz w:val="18"/>
                <w:szCs w:val="18"/>
              </w:rPr>
            </w:pPr>
            <w:r>
              <w:rPr>
                <w:rFonts w:hint="eastAsia" w:ascii="宋体" w:hAnsi="宋体"/>
                <w:color w:val="000000"/>
                <w:sz w:val="18"/>
                <w:szCs w:val="18"/>
              </w:rPr>
              <w:t>114</w:t>
            </w:r>
          </w:p>
        </w:tc>
        <w:tc>
          <w:tcPr>
            <w:tcW w:w="478"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olor w:val="000000"/>
                <w:sz w:val="18"/>
                <w:szCs w:val="18"/>
              </w:rPr>
            </w:pPr>
            <w:r>
              <w:rPr>
                <w:rFonts w:hint="eastAsia" w:ascii="宋体" w:hAnsi="宋体"/>
                <w:color w:val="000000"/>
                <w:sz w:val="18"/>
                <w:szCs w:val="18"/>
                <w:lang w:val="en-US" w:eastAsia="zh-CN"/>
              </w:rPr>
              <w:t>3</w:t>
            </w:r>
            <w:r>
              <w:rPr>
                <w:rFonts w:hint="eastAsia" w:ascii="宋体" w:hAnsi="宋体"/>
                <w:color w:val="000000"/>
                <w:sz w:val="18"/>
                <w:szCs w:val="18"/>
              </w:rPr>
              <w:t>.0</w:t>
            </w:r>
            <w:r>
              <w:rPr>
                <w:rFonts w:hint="eastAsia" w:ascii="宋体" w:hAnsi="宋体"/>
                <w:color w:val="000000"/>
                <w:sz w:val="18"/>
                <w:szCs w:val="18"/>
                <w:lang w:val="en-US" w:eastAsia="zh-CN"/>
              </w:rPr>
              <w:t>0</w:t>
            </w:r>
            <w:r>
              <w:rPr>
                <w:rFonts w:hint="eastAsia" w:ascii="宋体" w:hAnsi="宋体"/>
                <w:color w:val="000000"/>
                <w:sz w:val="18"/>
                <w:szCs w:val="18"/>
              </w:rPr>
              <w:t>%</w:t>
            </w:r>
          </w:p>
        </w:tc>
        <w:tc>
          <w:tcPr>
            <w:tcW w:w="440" w:type="pct"/>
            <w:vMerge w:val="continue"/>
            <w:tcBorders>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olor w:val="000000"/>
                <w:sz w:val="16"/>
                <w:szCs w:val="16"/>
              </w:rPr>
            </w:pPr>
          </w:p>
        </w:tc>
        <w:tc>
          <w:tcPr>
            <w:tcW w:w="394" w:type="pct"/>
            <w:vMerge w:val="continue"/>
            <w:tcBorders>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398" w:type="pct"/>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专业课程</w:t>
            </w:r>
          </w:p>
        </w:tc>
        <w:tc>
          <w:tcPr>
            <w:tcW w:w="348"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必修</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default" w:ascii="宋体" w:hAnsi="宋体" w:eastAsia="仿宋_GB2312"/>
                <w:color w:val="000000"/>
                <w:sz w:val="18"/>
                <w:szCs w:val="18"/>
                <w:lang w:val="en-US" w:eastAsia="zh-CN"/>
              </w:rPr>
            </w:pPr>
            <w:r>
              <w:rPr>
                <w:rFonts w:hint="eastAsia" w:ascii="宋体" w:hAnsi="宋体"/>
                <w:color w:val="000000"/>
                <w:sz w:val="18"/>
                <w:szCs w:val="18"/>
                <w:lang w:val="en-US" w:eastAsia="zh-CN"/>
              </w:rPr>
              <w:t>31.5</w:t>
            </w:r>
          </w:p>
        </w:tc>
        <w:tc>
          <w:tcPr>
            <w:tcW w:w="478"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olor w:val="000000"/>
                <w:sz w:val="18"/>
                <w:szCs w:val="18"/>
              </w:rPr>
            </w:pPr>
            <w:r>
              <w:rPr>
                <w:rFonts w:hint="eastAsia" w:ascii="宋体" w:hAnsi="宋体"/>
                <w:color w:val="000000"/>
                <w:sz w:val="18"/>
                <w:szCs w:val="18"/>
                <w:lang w:val="en-US" w:eastAsia="zh-CN"/>
              </w:rPr>
              <w:t>18.00</w:t>
            </w:r>
            <w:r>
              <w:rPr>
                <w:rFonts w:hint="eastAsia" w:ascii="宋体" w:hAnsi="宋体"/>
                <w:color w:val="000000"/>
                <w:sz w:val="18"/>
                <w:szCs w:val="18"/>
              </w:rPr>
              <w:t>%</w:t>
            </w:r>
          </w:p>
        </w:tc>
        <w:tc>
          <w:tcPr>
            <w:tcW w:w="384"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olor w:val="000000"/>
                <w:sz w:val="18"/>
                <w:szCs w:val="18"/>
              </w:rPr>
            </w:pPr>
            <w:r>
              <w:rPr>
                <w:rFonts w:hint="eastAsia" w:ascii="宋体" w:hAnsi="宋体"/>
                <w:color w:val="000000"/>
                <w:sz w:val="18"/>
                <w:szCs w:val="18"/>
              </w:rPr>
              <w:t>508</w:t>
            </w:r>
          </w:p>
        </w:tc>
        <w:tc>
          <w:tcPr>
            <w:tcW w:w="459"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olor w:val="000000"/>
                <w:sz w:val="18"/>
                <w:szCs w:val="18"/>
              </w:rPr>
            </w:pPr>
            <w:r>
              <w:rPr>
                <w:rFonts w:hint="eastAsia" w:ascii="宋体" w:hAnsi="宋体"/>
                <w:color w:val="000000"/>
                <w:sz w:val="18"/>
                <w:szCs w:val="18"/>
                <w:lang w:val="en-US" w:eastAsia="zh-CN"/>
              </w:rPr>
              <w:t>15.50</w:t>
            </w:r>
            <w:r>
              <w:rPr>
                <w:rFonts w:hint="eastAsia" w:ascii="宋体" w:hAnsi="宋体"/>
                <w:color w:val="000000"/>
                <w:sz w:val="18"/>
                <w:szCs w:val="18"/>
              </w:rPr>
              <w:t>%</w:t>
            </w:r>
          </w:p>
        </w:tc>
        <w:tc>
          <w:tcPr>
            <w:tcW w:w="421"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default" w:ascii="宋体" w:hAnsi="宋体" w:eastAsia="仿宋_GB2312"/>
                <w:color w:val="000000"/>
                <w:sz w:val="18"/>
                <w:szCs w:val="18"/>
                <w:lang w:val="en-US" w:eastAsia="zh-CN"/>
              </w:rPr>
            </w:pPr>
            <w:r>
              <w:rPr>
                <w:rFonts w:hint="eastAsia" w:ascii="宋体" w:hAnsi="宋体"/>
                <w:color w:val="000000"/>
                <w:sz w:val="18"/>
                <w:szCs w:val="18"/>
                <w:lang w:val="en-US" w:eastAsia="zh-CN"/>
              </w:rPr>
              <w:t>108.5</w:t>
            </w:r>
          </w:p>
        </w:tc>
        <w:tc>
          <w:tcPr>
            <w:tcW w:w="487"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olor w:val="000000"/>
                <w:sz w:val="18"/>
                <w:szCs w:val="18"/>
              </w:rPr>
            </w:pPr>
            <w:r>
              <w:rPr>
                <w:rFonts w:hint="eastAsia" w:ascii="宋体" w:hAnsi="宋体"/>
                <w:color w:val="000000"/>
                <w:sz w:val="18"/>
                <w:szCs w:val="18"/>
              </w:rPr>
              <w:t>4</w:t>
            </w:r>
            <w:r>
              <w:rPr>
                <w:rFonts w:hint="eastAsia" w:ascii="宋体" w:hAnsi="宋体"/>
                <w:color w:val="000000"/>
                <w:sz w:val="18"/>
                <w:szCs w:val="18"/>
                <w:lang w:val="en-US" w:eastAsia="zh-CN"/>
              </w:rPr>
              <w:t>5</w:t>
            </w:r>
            <w:r>
              <w:rPr>
                <w:rFonts w:hint="eastAsia" w:ascii="宋体" w:hAnsi="宋体"/>
                <w:color w:val="000000"/>
                <w:sz w:val="18"/>
                <w:szCs w:val="18"/>
              </w:rPr>
              <w:t>%</w:t>
            </w:r>
          </w:p>
        </w:tc>
        <w:tc>
          <w:tcPr>
            <w:tcW w:w="37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olor w:val="000000"/>
                <w:sz w:val="18"/>
                <w:szCs w:val="18"/>
              </w:rPr>
            </w:pPr>
            <w:r>
              <w:rPr>
                <w:rFonts w:hint="eastAsia" w:ascii="宋体" w:hAnsi="宋体"/>
                <w:color w:val="000000"/>
                <w:sz w:val="18"/>
                <w:szCs w:val="18"/>
              </w:rPr>
              <w:t>1742</w:t>
            </w:r>
          </w:p>
        </w:tc>
        <w:tc>
          <w:tcPr>
            <w:tcW w:w="478"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default" w:ascii="宋体" w:hAnsi="宋体" w:eastAsia="仿宋_GB2312"/>
                <w:color w:val="000000"/>
                <w:sz w:val="18"/>
                <w:szCs w:val="18"/>
                <w:lang w:val="en-US" w:eastAsia="zh-CN"/>
              </w:rPr>
            </w:pPr>
            <w:r>
              <w:rPr>
                <w:rFonts w:hint="eastAsia" w:ascii="宋体" w:hAnsi="宋体"/>
                <w:color w:val="000000"/>
                <w:sz w:val="18"/>
                <w:szCs w:val="18"/>
                <w:lang w:val="en-US" w:eastAsia="zh-CN"/>
              </w:rPr>
              <w:t>52.50%</w:t>
            </w:r>
          </w:p>
        </w:tc>
        <w:tc>
          <w:tcPr>
            <w:tcW w:w="440" w:type="pct"/>
            <w:vMerge w:val="restart"/>
            <w:tcBorders>
              <w:top w:val="single" w:color="auto" w:sz="4" w:space="0"/>
              <w:left w:val="single" w:color="auto" w:sz="4" w:space="0"/>
              <w:right w:val="single" w:color="auto" w:sz="4" w:space="0"/>
            </w:tcBorders>
            <w:shd w:val="clear" w:color="auto" w:fill="auto"/>
            <w:vAlign w:val="center"/>
          </w:tcPr>
          <w:p>
            <w:pPr>
              <w:spacing w:line="320" w:lineRule="exact"/>
              <w:jc w:val="center"/>
              <w:rPr>
                <w:rFonts w:hint="default" w:ascii="宋体" w:hAnsi="宋体" w:eastAsia="仿宋_GB2312"/>
                <w:color w:val="000000"/>
                <w:sz w:val="16"/>
                <w:szCs w:val="16"/>
                <w:lang w:val="en-US" w:eastAsia="zh-CN"/>
              </w:rPr>
            </w:pPr>
            <w:r>
              <w:rPr>
                <w:rFonts w:hint="eastAsia" w:ascii="宋体" w:hAnsi="宋体"/>
                <w:color w:val="000000"/>
                <w:sz w:val="16"/>
                <w:szCs w:val="16"/>
                <w:lang w:val="en-US" w:eastAsia="zh-CN"/>
              </w:rPr>
              <w:t>121.5</w:t>
            </w:r>
          </w:p>
        </w:tc>
        <w:tc>
          <w:tcPr>
            <w:tcW w:w="394" w:type="pct"/>
            <w:vMerge w:val="restart"/>
            <w:tcBorders>
              <w:top w:val="single" w:color="auto" w:sz="4" w:space="0"/>
              <w:left w:val="single" w:color="auto" w:sz="4" w:space="0"/>
              <w:right w:val="single" w:color="auto" w:sz="4" w:space="0"/>
            </w:tcBorders>
            <w:shd w:val="clear" w:color="auto" w:fill="auto"/>
            <w:vAlign w:val="center"/>
          </w:tcPr>
          <w:p>
            <w:pPr>
              <w:spacing w:line="320" w:lineRule="exact"/>
              <w:jc w:val="center"/>
              <w:rPr>
                <w:rFonts w:ascii="宋体" w:hAnsi="宋体"/>
                <w:color w:val="000000"/>
                <w:sz w:val="16"/>
                <w:szCs w:val="16"/>
              </w:rPr>
            </w:pPr>
            <w:r>
              <w:rPr>
                <w:rFonts w:hint="eastAsia" w:ascii="宋体" w:hAnsi="宋体"/>
                <w:color w:val="000000"/>
                <w:sz w:val="16"/>
                <w:szCs w:val="16"/>
              </w:rPr>
              <w:t>6</w:t>
            </w:r>
            <w:r>
              <w:rPr>
                <w:rFonts w:hint="eastAsia" w:ascii="宋体" w:hAnsi="宋体"/>
                <w:color w:val="000000"/>
                <w:sz w:val="16"/>
                <w:szCs w:val="16"/>
                <w:lang w:val="en-US" w:eastAsia="zh-CN"/>
              </w:rPr>
              <w:t>9.80</w:t>
            </w:r>
            <w:r>
              <w:rPr>
                <w:rFonts w:hint="eastAsia" w:ascii="宋体" w:hAnsi="宋体"/>
                <w:color w:val="000000"/>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39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18"/>
                <w:szCs w:val="18"/>
              </w:rPr>
            </w:pPr>
          </w:p>
        </w:tc>
        <w:tc>
          <w:tcPr>
            <w:tcW w:w="348"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选修</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olor w:val="000000"/>
                <w:sz w:val="18"/>
                <w:szCs w:val="18"/>
              </w:rPr>
            </w:pPr>
            <w:r>
              <w:rPr>
                <w:rFonts w:hint="eastAsia" w:ascii="宋体" w:hAnsi="宋体"/>
                <w:color w:val="000000"/>
                <w:sz w:val="18"/>
                <w:szCs w:val="18"/>
                <w:lang w:val="en-US" w:eastAsia="zh-CN"/>
              </w:rPr>
              <w:t>2</w:t>
            </w:r>
            <w:r>
              <w:rPr>
                <w:rFonts w:hint="eastAsia" w:ascii="宋体" w:hAnsi="宋体"/>
                <w:color w:val="000000"/>
                <w:sz w:val="18"/>
                <w:szCs w:val="18"/>
              </w:rPr>
              <w:t>.5</w:t>
            </w:r>
          </w:p>
        </w:tc>
        <w:tc>
          <w:tcPr>
            <w:tcW w:w="478"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olor w:val="000000"/>
                <w:sz w:val="18"/>
                <w:szCs w:val="18"/>
              </w:rPr>
            </w:pPr>
            <w:r>
              <w:rPr>
                <w:rFonts w:hint="eastAsia" w:ascii="宋体" w:hAnsi="宋体"/>
                <w:color w:val="000000"/>
                <w:sz w:val="18"/>
                <w:szCs w:val="18"/>
              </w:rPr>
              <w:t>2</w:t>
            </w:r>
            <w:r>
              <w:rPr>
                <w:rFonts w:hint="eastAsia" w:ascii="宋体" w:hAnsi="宋体"/>
                <w:color w:val="000000"/>
                <w:sz w:val="18"/>
                <w:szCs w:val="18"/>
                <w:lang w:val="en-US" w:eastAsia="zh-CN"/>
              </w:rPr>
              <w:t>.5</w:t>
            </w:r>
            <w:r>
              <w:rPr>
                <w:rFonts w:hint="eastAsia" w:ascii="宋体" w:hAnsi="宋体"/>
                <w:color w:val="000000"/>
                <w:sz w:val="18"/>
                <w:szCs w:val="18"/>
              </w:rPr>
              <w:t>%</w:t>
            </w:r>
          </w:p>
        </w:tc>
        <w:tc>
          <w:tcPr>
            <w:tcW w:w="384"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default" w:ascii="宋体" w:hAnsi="宋体" w:eastAsia="仿宋_GB2312"/>
                <w:color w:val="000000"/>
                <w:sz w:val="18"/>
                <w:szCs w:val="18"/>
                <w:lang w:val="en-US" w:eastAsia="zh-CN"/>
              </w:rPr>
            </w:pPr>
            <w:r>
              <w:rPr>
                <w:rFonts w:hint="eastAsia" w:ascii="宋体" w:hAnsi="宋体"/>
                <w:color w:val="000000"/>
                <w:sz w:val="18"/>
                <w:szCs w:val="18"/>
                <w:lang w:val="en-US" w:eastAsia="zh-CN"/>
              </w:rPr>
              <w:t>40</w:t>
            </w:r>
          </w:p>
        </w:tc>
        <w:tc>
          <w:tcPr>
            <w:tcW w:w="459"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olor w:val="000000"/>
                <w:sz w:val="18"/>
                <w:szCs w:val="18"/>
              </w:rPr>
            </w:pPr>
            <w:r>
              <w:rPr>
                <w:rFonts w:hint="eastAsia" w:ascii="宋体" w:hAnsi="宋体"/>
                <w:color w:val="000000"/>
                <w:sz w:val="18"/>
                <w:szCs w:val="18"/>
                <w:lang w:val="en-US" w:eastAsia="zh-CN"/>
              </w:rPr>
              <w:t>1.00</w:t>
            </w:r>
            <w:r>
              <w:rPr>
                <w:rFonts w:hint="eastAsia" w:ascii="宋体" w:hAnsi="宋体"/>
                <w:color w:val="000000"/>
                <w:sz w:val="18"/>
                <w:szCs w:val="18"/>
              </w:rPr>
              <w:t>%</w:t>
            </w:r>
          </w:p>
        </w:tc>
        <w:tc>
          <w:tcPr>
            <w:tcW w:w="421"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olor w:val="000000"/>
                <w:sz w:val="18"/>
                <w:szCs w:val="18"/>
              </w:rPr>
            </w:pPr>
            <w:r>
              <w:rPr>
                <w:rFonts w:hint="eastAsia" w:ascii="宋体" w:hAnsi="宋体"/>
                <w:color w:val="000000"/>
                <w:sz w:val="18"/>
                <w:szCs w:val="18"/>
                <w:lang w:val="en-US" w:eastAsia="zh-CN"/>
              </w:rPr>
              <w:t>3</w:t>
            </w:r>
            <w:r>
              <w:rPr>
                <w:rFonts w:hint="eastAsia" w:ascii="宋体" w:hAnsi="宋体"/>
                <w:color w:val="000000"/>
                <w:sz w:val="18"/>
                <w:szCs w:val="18"/>
              </w:rPr>
              <w:t>.5</w:t>
            </w:r>
          </w:p>
        </w:tc>
        <w:tc>
          <w:tcPr>
            <w:tcW w:w="487"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olor w:val="000000"/>
                <w:sz w:val="18"/>
                <w:szCs w:val="18"/>
              </w:rPr>
            </w:pPr>
            <w:r>
              <w:rPr>
                <w:rFonts w:hint="eastAsia" w:ascii="宋体" w:hAnsi="宋体"/>
                <w:color w:val="000000"/>
                <w:sz w:val="18"/>
                <w:szCs w:val="18"/>
                <w:lang w:val="en-US" w:eastAsia="zh-CN"/>
              </w:rPr>
              <w:t>2.50</w:t>
            </w:r>
            <w:r>
              <w:rPr>
                <w:rFonts w:hint="eastAsia" w:ascii="宋体" w:hAnsi="宋体"/>
                <w:color w:val="000000"/>
                <w:sz w:val="18"/>
                <w:szCs w:val="18"/>
              </w:rPr>
              <w:t>%</w:t>
            </w:r>
          </w:p>
        </w:tc>
        <w:tc>
          <w:tcPr>
            <w:tcW w:w="37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olor w:val="000000"/>
                <w:sz w:val="18"/>
                <w:szCs w:val="18"/>
              </w:rPr>
            </w:pPr>
            <w:r>
              <w:rPr>
                <w:rFonts w:hint="eastAsia" w:ascii="宋体" w:hAnsi="宋体"/>
                <w:color w:val="000000"/>
                <w:sz w:val="18"/>
                <w:szCs w:val="18"/>
              </w:rPr>
              <w:t>56</w:t>
            </w:r>
          </w:p>
        </w:tc>
        <w:tc>
          <w:tcPr>
            <w:tcW w:w="478"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olor w:val="000000"/>
                <w:sz w:val="18"/>
                <w:szCs w:val="18"/>
              </w:rPr>
            </w:pPr>
            <w:r>
              <w:rPr>
                <w:rFonts w:hint="eastAsia" w:ascii="宋体" w:hAnsi="宋体"/>
                <w:color w:val="000000"/>
                <w:sz w:val="18"/>
                <w:szCs w:val="18"/>
              </w:rPr>
              <w:t>1.</w:t>
            </w:r>
            <w:r>
              <w:rPr>
                <w:rFonts w:hint="eastAsia" w:ascii="宋体" w:hAnsi="宋体"/>
                <w:color w:val="000000"/>
                <w:sz w:val="18"/>
                <w:szCs w:val="18"/>
                <w:lang w:val="en-US" w:eastAsia="zh-CN"/>
              </w:rPr>
              <w:t>00</w:t>
            </w:r>
            <w:r>
              <w:rPr>
                <w:rFonts w:hint="eastAsia" w:ascii="宋体" w:hAnsi="宋体"/>
                <w:color w:val="000000"/>
                <w:sz w:val="18"/>
                <w:szCs w:val="18"/>
              </w:rPr>
              <w:t>%</w:t>
            </w:r>
          </w:p>
        </w:tc>
        <w:tc>
          <w:tcPr>
            <w:tcW w:w="440" w:type="pct"/>
            <w:vMerge w:val="continue"/>
            <w:tcBorders>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olor w:val="000000"/>
                <w:sz w:val="16"/>
                <w:szCs w:val="16"/>
              </w:rPr>
            </w:pPr>
          </w:p>
        </w:tc>
        <w:tc>
          <w:tcPr>
            <w:tcW w:w="394" w:type="pct"/>
            <w:vMerge w:val="continue"/>
            <w:tcBorders>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398" w:type="pct"/>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合计</w:t>
            </w:r>
          </w:p>
        </w:tc>
        <w:tc>
          <w:tcPr>
            <w:tcW w:w="348"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必修</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default" w:ascii="宋体" w:hAnsi="宋体" w:eastAsia="仿宋_GB2312"/>
                <w:color w:val="000000"/>
                <w:sz w:val="18"/>
                <w:szCs w:val="18"/>
                <w:lang w:val="en-US" w:eastAsia="zh-CN"/>
              </w:rPr>
            </w:pPr>
            <w:r>
              <w:rPr>
                <w:rFonts w:hint="eastAsia" w:ascii="宋体" w:hAnsi="宋体"/>
                <w:color w:val="000000"/>
                <w:sz w:val="18"/>
                <w:szCs w:val="18"/>
              </w:rPr>
              <w:t>4</w:t>
            </w:r>
            <w:r>
              <w:rPr>
                <w:rFonts w:hint="eastAsia" w:ascii="宋体" w:hAnsi="宋体"/>
                <w:color w:val="000000"/>
                <w:sz w:val="18"/>
                <w:szCs w:val="18"/>
                <w:lang w:val="en-US" w:eastAsia="zh-CN"/>
              </w:rPr>
              <w:t>7.5</w:t>
            </w:r>
          </w:p>
        </w:tc>
        <w:tc>
          <w:tcPr>
            <w:tcW w:w="478"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olor w:val="000000"/>
                <w:sz w:val="18"/>
                <w:szCs w:val="18"/>
              </w:rPr>
            </w:pPr>
            <w:r>
              <w:rPr>
                <w:rFonts w:hint="eastAsia" w:ascii="宋体" w:hAnsi="宋体"/>
                <w:color w:val="000000"/>
                <w:sz w:val="18"/>
                <w:szCs w:val="18"/>
                <w:lang w:val="en-US" w:eastAsia="zh-CN"/>
              </w:rPr>
              <w:t>27.00</w:t>
            </w:r>
            <w:r>
              <w:rPr>
                <w:rFonts w:hint="eastAsia" w:ascii="宋体" w:hAnsi="宋体"/>
                <w:color w:val="000000"/>
                <w:sz w:val="18"/>
                <w:szCs w:val="18"/>
              </w:rPr>
              <w:t>%</w:t>
            </w:r>
          </w:p>
        </w:tc>
        <w:tc>
          <w:tcPr>
            <w:tcW w:w="384"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olor w:val="000000"/>
                <w:sz w:val="18"/>
                <w:szCs w:val="18"/>
              </w:rPr>
            </w:pPr>
            <w:r>
              <w:rPr>
                <w:rFonts w:hint="eastAsia" w:ascii="宋体" w:hAnsi="宋体"/>
                <w:color w:val="000000"/>
                <w:sz w:val="18"/>
                <w:szCs w:val="18"/>
              </w:rPr>
              <w:t>810</w:t>
            </w:r>
          </w:p>
        </w:tc>
        <w:tc>
          <w:tcPr>
            <w:tcW w:w="459"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olor w:val="000000"/>
                <w:sz w:val="18"/>
                <w:szCs w:val="18"/>
              </w:rPr>
            </w:pPr>
            <w:r>
              <w:rPr>
                <w:rFonts w:hint="eastAsia" w:ascii="宋体" w:hAnsi="宋体"/>
                <w:color w:val="000000"/>
                <w:sz w:val="18"/>
                <w:szCs w:val="18"/>
                <w:lang w:val="en-US" w:eastAsia="zh-CN"/>
              </w:rPr>
              <w:t>24</w:t>
            </w:r>
            <w:r>
              <w:rPr>
                <w:rFonts w:hint="eastAsia" w:ascii="宋体" w:hAnsi="宋体"/>
                <w:color w:val="000000"/>
                <w:sz w:val="18"/>
                <w:szCs w:val="18"/>
              </w:rPr>
              <w:t>.</w:t>
            </w:r>
            <w:r>
              <w:rPr>
                <w:rFonts w:hint="eastAsia" w:ascii="宋体" w:hAnsi="宋体"/>
                <w:color w:val="000000"/>
                <w:sz w:val="18"/>
                <w:szCs w:val="18"/>
                <w:lang w:val="en-US" w:eastAsia="zh-CN"/>
              </w:rPr>
              <w:t>50</w:t>
            </w:r>
            <w:r>
              <w:rPr>
                <w:rFonts w:hint="eastAsia" w:ascii="宋体" w:hAnsi="宋体"/>
                <w:color w:val="000000"/>
                <w:sz w:val="18"/>
                <w:szCs w:val="18"/>
              </w:rPr>
              <w:t>%</w:t>
            </w:r>
          </w:p>
        </w:tc>
        <w:tc>
          <w:tcPr>
            <w:tcW w:w="421"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default" w:ascii="宋体" w:hAnsi="宋体" w:eastAsia="仿宋_GB2312"/>
                <w:color w:val="000000"/>
                <w:sz w:val="18"/>
                <w:szCs w:val="18"/>
                <w:lang w:val="en-US" w:eastAsia="zh-CN"/>
              </w:rPr>
            </w:pPr>
            <w:r>
              <w:rPr>
                <w:rFonts w:hint="eastAsia" w:ascii="宋体" w:hAnsi="宋体"/>
                <w:color w:val="000000"/>
                <w:sz w:val="18"/>
                <w:szCs w:val="18"/>
                <w:lang w:val="en-US" w:eastAsia="zh-CN"/>
              </w:rPr>
              <w:t>126.5</w:t>
            </w:r>
          </w:p>
        </w:tc>
        <w:tc>
          <w:tcPr>
            <w:tcW w:w="487"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olor w:val="000000"/>
                <w:sz w:val="18"/>
                <w:szCs w:val="18"/>
              </w:rPr>
            </w:pPr>
            <w:r>
              <w:rPr>
                <w:rFonts w:hint="eastAsia" w:ascii="宋体" w:hAnsi="宋体"/>
                <w:color w:val="000000"/>
                <w:sz w:val="18"/>
                <w:szCs w:val="18"/>
              </w:rPr>
              <w:t>5</w:t>
            </w:r>
            <w:r>
              <w:rPr>
                <w:rFonts w:hint="eastAsia" w:ascii="宋体" w:hAnsi="宋体"/>
                <w:color w:val="000000"/>
                <w:sz w:val="18"/>
                <w:szCs w:val="18"/>
                <w:lang w:val="en-US" w:eastAsia="zh-CN"/>
              </w:rPr>
              <w:t>5.50</w:t>
            </w:r>
            <w:r>
              <w:rPr>
                <w:rFonts w:hint="eastAsia" w:ascii="宋体" w:hAnsi="宋体"/>
                <w:color w:val="000000"/>
                <w:sz w:val="18"/>
                <w:szCs w:val="18"/>
              </w:rPr>
              <w:t>%</w:t>
            </w:r>
          </w:p>
        </w:tc>
        <w:tc>
          <w:tcPr>
            <w:tcW w:w="37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default" w:ascii="宋体" w:hAnsi="宋体" w:eastAsia="仿宋_GB2312"/>
                <w:color w:val="000000"/>
                <w:sz w:val="18"/>
                <w:szCs w:val="18"/>
                <w:lang w:val="en-US" w:eastAsia="zh-CN"/>
              </w:rPr>
            </w:pPr>
            <w:r>
              <w:rPr>
                <w:rFonts w:hint="eastAsia" w:ascii="宋体" w:hAnsi="宋体"/>
                <w:color w:val="000000"/>
                <w:sz w:val="18"/>
                <w:szCs w:val="18"/>
                <w:lang w:val="en-US" w:eastAsia="zh-CN"/>
              </w:rPr>
              <w:t>2107</w:t>
            </w:r>
          </w:p>
        </w:tc>
        <w:tc>
          <w:tcPr>
            <w:tcW w:w="478"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olor w:val="000000"/>
                <w:sz w:val="18"/>
                <w:szCs w:val="18"/>
              </w:rPr>
            </w:pPr>
            <w:r>
              <w:rPr>
                <w:rFonts w:hint="eastAsia" w:ascii="宋体" w:hAnsi="宋体"/>
                <w:color w:val="000000"/>
                <w:sz w:val="18"/>
                <w:szCs w:val="18"/>
                <w:lang w:val="en-US" w:eastAsia="zh-CN"/>
              </w:rPr>
              <w:t>64.50</w:t>
            </w:r>
            <w:r>
              <w:rPr>
                <w:rFonts w:hint="eastAsia" w:ascii="宋体" w:hAnsi="宋体"/>
                <w:color w:val="000000"/>
                <w:sz w:val="18"/>
                <w:szCs w:val="18"/>
              </w:rPr>
              <w:t>%</w:t>
            </w:r>
          </w:p>
        </w:tc>
        <w:tc>
          <w:tcPr>
            <w:tcW w:w="440" w:type="pct"/>
            <w:vMerge w:val="restart"/>
            <w:tcBorders>
              <w:top w:val="single" w:color="auto" w:sz="4" w:space="0"/>
              <w:left w:val="single" w:color="auto" w:sz="4" w:space="0"/>
              <w:right w:val="single" w:color="auto" w:sz="4" w:space="0"/>
            </w:tcBorders>
            <w:shd w:val="clear" w:color="auto" w:fill="auto"/>
            <w:vAlign w:val="center"/>
          </w:tcPr>
          <w:p>
            <w:pPr>
              <w:spacing w:line="320" w:lineRule="exact"/>
              <w:jc w:val="center"/>
              <w:rPr>
                <w:rFonts w:hint="default" w:ascii="宋体" w:hAnsi="宋体" w:eastAsia="仿宋_GB2312"/>
                <w:color w:val="000000"/>
                <w:sz w:val="16"/>
                <w:szCs w:val="16"/>
                <w:lang w:val="en-US" w:eastAsia="zh-CN"/>
              </w:rPr>
            </w:pPr>
            <w:r>
              <w:rPr>
                <w:rFonts w:hint="eastAsia" w:ascii="宋体" w:hAnsi="宋体"/>
                <w:color w:val="000000"/>
                <w:sz w:val="16"/>
                <w:szCs w:val="16"/>
                <w:lang w:val="en-US" w:eastAsia="zh-CN"/>
              </w:rPr>
              <w:t>174</w:t>
            </w:r>
          </w:p>
        </w:tc>
        <w:tc>
          <w:tcPr>
            <w:tcW w:w="394" w:type="pct"/>
            <w:vMerge w:val="restart"/>
            <w:tcBorders>
              <w:top w:val="single" w:color="auto" w:sz="4" w:space="0"/>
              <w:left w:val="single" w:color="auto" w:sz="4" w:space="0"/>
              <w:right w:val="single" w:color="auto" w:sz="4" w:space="0"/>
            </w:tcBorders>
            <w:shd w:val="clear" w:color="auto" w:fill="auto"/>
            <w:vAlign w:val="center"/>
          </w:tcPr>
          <w:p>
            <w:pPr>
              <w:spacing w:line="320" w:lineRule="exact"/>
              <w:jc w:val="center"/>
              <w:rPr>
                <w:rFonts w:ascii="宋体" w:hAnsi="宋体"/>
                <w:color w:val="000000"/>
                <w:sz w:val="16"/>
                <w:szCs w:val="16"/>
              </w:rPr>
            </w:pPr>
            <w:r>
              <w:rPr>
                <w:rFonts w:hint="eastAsia" w:ascii="宋体" w:hAnsi="宋体"/>
                <w:color w:val="000000"/>
                <w:sz w:val="16"/>
                <w:szCs w:val="16"/>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39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18"/>
                <w:szCs w:val="18"/>
              </w:rPr>
            </w:pPr>
          </w:p>
        </w:tc>
        <w:tc>
          <w:tcPr>
            <w:tcW w:w="348"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选修</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宋体" w:hAnsi="宋体" w:eastAsia="仿宋_GB2312"/>
                <w:color w:val="000000"/>
                <w:sz w:val="18"/>
                <w:szCs w:val="18"/>
                <w:lang w:eastAsia="zh-CN"/>
              </w:rPr>
            </w:pPr>
            <w:r>
              <w:rPr>
                <w:rFonts w:hint="eastAsia" w:ascii="宋体" w:hAnsi="宋体"/>
                <w:color w:val="000000"/>
                <w:sz w:val="18"/>
                <w:szCs w:val="18"/>
                <w:lang w:val="en-US" w:eastAsia="zh-CN"/>
              </w:rPr>
              <w:t>14</w:t>
            </w:r>
          </w:p>
        </w:tc>
        <w:tc>
          <w:tcPr>
            <w:tcW w:w="478"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olor w:val="000000"/>
                <w:sz w:val="18"/>
                <w:szCs w:val="18"/>
              </w:rPr>
            </w:pPr>
            <w:r>
              <w:rPr>
                <w:rFonts w:hint="eastAsia" w:ascii="宋体" w:hAnsi="宋体"/>
                <w:color w:val="000000"/>
                <w:sz w:val="18"/>
                <w:szCs w:val="18"/>
              </w:rPr>
              <w:t>10</w:t>
            </w:r>
            <w:r>
              <w:rPr>
                <w:rFonts w:hint="eastAsia" w:ascii="宋体" w:hAnsi="宋体"/>
                <w:color w:val="000000"/>
                <w:sz w:val="18"/>
                <w:szCs w:val="18"/>
                <w:lang w:val="en-US" w:eastAsia="zh-CN"/>
              </w:rPr>
              <w:t>.00</w:t>
            </w:r>
            <w:r>
              <w:rPr>
                <w:rFonts w:hint="eastAsia" w:ascii="宋体" w:hAnsi="宋体"/>
                <w:color w:val="000000"/>
                <w:sz w:val="18"/>
                <w:szCs w:val="18"/>
              </w:rPr>
              <w:t>%</w:t>
            </w:r>
          </w:p>
        </w:tc>
        <w:tc>
          <w:tcPr>
            <w:tcW w:w="384"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olor w:val="000000"/>
                <w:sz w:val="18"/>
                <w:szCs w:val="18"/>
              </w:rPr>
            </w:pPr>
            <w:r>
              <w:rPr>
                <w:rFonts w:hint="eastAsia" w:ascii="宋体" w:hAnsi="宋体"/>
                <w:color w:val="000000"/>
                <w:sz w:val="18"/>
                <w:szCs w:val="18"/>
              </w:rPr>
              <w:t>2</w:t>
            </w:r>
            <w:r>
              <w:rPr>
                <w:rFonts w:hint="eastAsia" w:ascii="宋体" w:hAnsi="宋体"/>
                <w:color w:val="000000"/>
                <w:sz w:val="18"/>
                <w:szCs w:val="18"/>
                <w:lang w:val="en-US" w:eastAsia="zh-CN"/>
              </w:rPr>
              <w:t>3</w:t>
            </w:r>
            <w:r>
              <w:rPr>
                <w:rFonts w:hint="eastAsia" w:ascii="宋体" w:hAnsi="宋体"/>
                <w:color w:val="000000"/>
                <w:sz w:val="18"/>
                <w:szCs w:val="18"/>
              </w:rPr>
              <w:t>4</w:t>
            </w:r>
          </w:p>
        </w:tc>
        <w:tc>
          <w:tcPr>
            <w:tcW w:w="459"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olor w:val="000000"/>
                <w:sz w:val="18"/>
                <w:szCs w:val="18"/>
              </w:rPr>
            </w:pPr>
            <w:r>
              <w:rPr>
                <w:rFonts w:hint="eastAsia" w:ascii="宋体" w:hAnsi="宋体"/>
                <w:color w:val="000000"/>
                <w:sz w:val="18"/>
                <w:szCs w:val="18"/>
                <w:lang w:val="en-US" w:eastAsia="zh-CN"/>
              </w:rPr>
              <w:t>7.00</w:t>
            </w:r>
            <w:r>
              <w:rPr>
                <w:rFonts w:hint="eastAsia" w:ascii="宋体" w:hAnsi="宋体"/>
                <w:color w:val="000000"/>
                <w:sz w:val="18"/>
                <w:szCs w:val="18"/>
              </w:rPr>
              <w:t>%</w:t>
            </w:r>
          </w:p>
        </w:tc>
        <w:tc>
          <w:tcPr>
            <w:tcW w:w="421"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olor w:val="000000"/>
                <w:sz w:val="18"/>
                <w:szCs w:val="18"/>
              </w:rPr>
            </w:pPr>
            <w:r>
              <w:rPr>
                <w:rFonts w:hint="eastAsia" w:ascii="宋体" w:hAnsi="宋体"/>
                <w:color w:val="000000"/>
                <w:sz w:val="18"/>
                <w:szCs w:val="18"/>
                <w:lang w:val="en-US" w:eastAsia="zh-CN"/>
              </w:rPr>
              <w:t>10</w:t>
            </w:r>
            <w:r>
              <w:rPr>
                <w:rFonts w:hint="eastAsia" w:ascii="宋体" w:hAnsi="宋体"/>
                <w:color w:val="000000"/>
                <w:sz w:val="18"/>
                <w:szCs w:val="18"/>
              </w:rPr>
              <w:t>.5</w:t>
            </w:r>
          </w:p>
        </w:tc>
        <w:tc>
          <w:tcPr>
            <w:tcW w:w="487"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olor w:val="000000"/>
                <w:sz w:val="18"/>
                <w:szCs w:val="18"/>
              </w:rPr>
            </w:pPr>
            <w:r>
              <w:rPr>
                <w:rFonts w:hint="eastAsia" w:ascii="宋体" w:hAnsi="宋体"/>
                <w:color w:val="000000"/>
                <w:sz w:val="18"/>
                <w:szCs w:val="18"/>
                <w:lang w:val="en-US" w:eastAsia="zh-CN"/>
              </w:rPr>
              <w:t>7.50</w:t>
            </w:r>
            <w:r>
              <w:rPr>
                <w:rFonts w:hint="eastAsia" w:ascii="宋体" w:hAnsi="宋体"/>
                <w:color w:val="000000"/>
                <w:sz w:val="18"/>
                <w:szCs w:val="18"/>
              </w:rPr>
              <w:t>%</w:t>
            </w:r>
          </w:p>
        </w:tc>
        <w:tc>
          <w:tcPr>
            <w:tcW w:w="37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olor w:val="000000"/>
                <w:sz w:val="18"/>
                <w:szCs w:val="18"/>
              </w:rPr>
            </w:pPr>
            <w:r>
              <w:rPr>
                <w:rFonts w:hint="eastAsia" w:ascii="宋体" w:hAnsi="宋体"/>
                <w:color w:val="000000"/>
                <w:sz w:val="18"/>
                <w:szCs w:val="18"/>
              </w:rPr>
              <w:t>170</w:t>
            </w:r>
          </w:p>
        </w:tc>
        <w:tc>
          <w:tcPr>
            <w:tcW w:w="478"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olor w:val="000000"/>
                <w:sz w:val="18"/>
                <w:szCs w:val="18"/>
              </w:rPr>
            </w:pPr>
            <w:r>
              <w:rPr>
                <w:rFonts w:hint="eastAsia" w:ascii="宋体" w:hAnsi="宋体"/>
                <w:color w:val="000000"/>
                <w:sz w:val="18"/>
                <w:szCs w:val="18"/>
                <w:lang w:val="en-US" w:eastAsia="zh-CN"/>
              </w:rPr>
              <w:t>4</w:t>
            </w:r>
            <w:r>
              <w:rPr>
                <w:rFonts w:hint="eastAsia" w:ascii="宋体" w:hAnsi="宋体"/>
                <w:color w:val="000000"/>
                <w:sz w:val="18"/>
                <w:szCs w:val="18"/>
              </w:rPr>
              <w:t>.</w:t>
            </w:r>
            <w:r>
              <w:rPr>
                <w:rFonts w:hint="eastAsia" w:ascii="宋体" w:hAnsi="宋体"/>
                <w:color w:val="000000"/>
                <w:sz w:val="18"/>
                <w:szCs w:val="18"/>
                <w:lang w:val="en-US" w:eastAsia="zh-CN"/>
              </w:rPr>
              <w:t>00</w:t>
            </w:r>
            <w:r>
              <w:rPr>
                <w:rFonts w:hint="eastAsia" w:ascii="宋体" w:hAnsi="宋体"/>
                <w:color w:val="000000"/>
                <w:sz w:val="18"/>
                <w:szCs w:val="18"/>
              </w:rPr>
              <w:t>%</w:t>
            </w:r>
          </w:p>
        </w:tc>
        <w:tc>
          <w:tcPr>
            <w:tcW w:w="440" w:type="pct"/>
            <w:vMerge w:val="continue"/>
            <w:tcBorders>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p>
        </w:tc>
        <w:tc>
          <w:tcPr>
            <w:tcW w:w="394" w:type="pct"/>
            <w:vMerge w:val="continue"/>
            <w:tcBorders>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p>
        </w:tc>
      </w:tr>
    </w:tbl>
    <w:p>
      <w:pPr>
        <w:spacing w:line="320" w:lineRule="exact"/>
        <w:rPr>
          <w:rFonts w:ascii="Times New Roman" w:hAnsi="Times New Roman" w:eastAsia="黑体"/>
          <w:bCs/>
          <w:sz w:val="28"/>
          <w:szCs w:val="28"/>
        </w:rPr>
      </w:pPr>
    </w:p>
    <w:p>
      <w:pPr>
        <w:overflowPunct w:val="0"/>
        <w:adjustRightInd w:val="0"/>
        <w:ind w:firstLine="480" w:firstLineChars="200"/>
        <w:outlineLvl w:val="0"/>
        <w:rPr>
          <w:rFonts w:hint="default" w:ascii="黑体" w:hAnsi="黑体" w:eastAsia="黑体"/>
          <w:sz w:val="24"/>
          <w:szCs w:val="24"/>
          <w:lang w:val="en-US" w:eastAsia="zh-CN"/>
        </w:rPr>
      </w:pPr>
      <w:r>
        <w:rPr>
          <w:rFonts w:hint="eastAsia" w:ascii="黑体" w:hAnsi="黑体" w:eastAsia="黑体"/>
          <w:sz w:val="24"/>
          <w:szCs w:val="24"/>
          <w:lang w:val="en-US" w:eastAsia="zh-CN"/>
        </w:rPr>
        <w:t>（二）教学计划进程</w:t>
      </w:r>
    </w:p>
    <w:tbl>
      <w:tblPr>
        <w:tblStyle w:val="11"/>
        <w:tblW w:w="4999" w:type="pct"/>
        <w:tblInd w:w="0" w:type="dxa"/>
        <w:tblLayout w:type="fixed"/>
        <w:tblCellMar>
          <w:top w:w="0" w:type="dxa"/>
          <w:left w:w="108" w:type="dxa"/>
          <w:bottom w:w="0" w:type="dxa"/>
          <w:right w:w="108" w:type="dxa"/>
        </w:tblCellMar>
      </w:tblPr>
      <w:tblGrid>
        <w:gridCol w:w="312"/>
        <w:gridCol w:w="946"/>
        <w:gridCol w:w="343"/>
        <w:gridCol w:w="967"/>
        <w:gridCol w:w="945"/>
        <w:gridCol w:w="575"/>
        <w:gridCol w:w="621"/>
        <w:gridCol w:w="586"/>
        <w:gridCol w:w="568"/>
        <w:gridCol w:w="283"/>
        <w:gridCol w:w="312"/>
        <w:gridCol w:w="336"/>
        <w:gridCol w:w="336"/>
        <w:gridCol w:w="312"/>
        <w:gridCol w:w="315"/>
        <w:gridCol w:w="452"/>
        <w:gridCol w:w="312"/>
      </w:tblGrid>
      <w:tr>
        <w:tblPrEx>
          <w:tblCellMar>
            <w:top w:w="0" w:type="dxa"/>
            <w:left w:w="108" w:type="dxa"/>
            <w:bottom w:w="0" w:type="dxa"/>
            <w:right w:w="108" w:type="dxa"/>
          </w:tblCellMar>
        </w:tblPrEx>
        <w:trPr>
          <w:trHeight w:val="315" w:hRule="atLeast"/>
        </w:trPr>
        <w:tc>
          <w:tcPr>
            <w:tcW w:w="738" w:type="pct"/>
            <w:gridSpan w:val="2"/>
            <w:vMerge w:val="restart"/>
            <w:tcBorders>
              <w:top w:val="single" w:color="000000" w:sz="8" w:space="0"/>
              <w:left w:val="single" w:color="000000" w:sz="8" w:space="0"/>
              <w:bottom w:val="nil"/>
              <w:right w:val="single" w:color="000000" w:sz="8" w:space="0"/>
            </w:tcBorders>
            <w:shd w:val="clear" w:color="auto" w:fill="auto"/>
            <w:vAlign w:val="center"/>
          </w:tcPr>
          <w:p>
            <w:pPr>
              <w:widowControl/>
              <w:jc w:val="left"/>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课程类型</w:t>
            </w:r>
          </w:p>
        </w:tc>
        <w:tc>
          <w:tcPr>
            <w:tcW w:w="201" w:type="pct"/>
            <w:vMerge w:val="restart"/>
            <w:tcBorders>
              <w:top w:val="single" w:color="000000" w:sz="8" w:space="0"/>
              <w:left w:val="nil"/>
              <w:bottom w:val="nil"/>
              <w:right w:val="single" w:color="000000" w:sz="8"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序号</w:t>
            </w:r>
          </w:p>
        </w:tc>
        <w:tc>
          <w:tcPr>
            <w:tcW w:w="567" w:type="pct"/>
            <w:vMerge w:val="restart"/>
            <w:tcBorders>
              <w:top w:val="single" w:color="000000" w:sz="8" w:space="0"/>
              <w:left w:val="nil"/>
              <w:bottom w:val="nil"/>
              <w:right w:val="single" w:color="000000" w:sz="8"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课程代码</w:t>
            </w:r>
          </w:p>
        </w:tc>
        <w:tc>
          <w:tcPr>
            <w:tcW w:w="554" w:type="pct"/>
            <w:vMerge w:val="restart"/>
            <w:tcBorders>
              <w:top w:val="single" w:color="000000" w:sz="8" w:space="0"/>
              <w:left w:val="nil"/>
              <w:bottom w:val="nil"/>
              <w:right w:val="single" w:color="000000" w:sz="8"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课程名称</w:t>
            </w:r>
          </w:p>
        </w:tc>
        <w:tc>
          <w:tcPr>
            <w:tcW w:w="337" w:type="pct"/>
            <w:vMerge w:val="restart"/>
            <w:tcBorders>
              <w:top w:val="single" w:color="000000" w:sz="8" w:space="0"/>
              <w:left w:val="nil"/>
              <w:bottom w:val="nil"/>
              <w:right w:val="single" w:color="000000" w:sz="8"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学分</w:t>
            </w:r>
          </w:p>
        </w:tc>
        <w:tc>
          <w:tcPr>
            <w:tcW w:w="1041" w:type="pct"/>
            <w:gridSpan w:val="3"/>
            <w:vMerge w:val="restart"/>
            <w:tcBorders>
              <w:top w:val="single" w:color="000000" w:sz="8" w:space="0"/>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教学学时数</w:t>
            </w:r>
          </w:p>
        </w:tc>
        <w:tc>
          <w:tcPr>
            <w:tcW w:w="1111" w:type="pct"/>
            <w:gridSpan w:val="6"/>
            <w:vMerge w:val="restart"/>
            <w:tcBorders>
              <w:top w:val="single" w:color="000000" w:sz="8" w:space="0"/>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开课学期和周学时</w:t>
            </w:r>
          </w:p>
        </w:tc>
        <w:tc>
          <w:tcPr>
            <w:tcW w:w="265" w:type="pct"/>
            <w:vMerge w:val="restart"/>
            <w:tcBorders>
              <w:top w:val="single" w:color="000000" w:sz="8" w:space="0"/>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考核类型</w:t>
            </w:r>
          </w:p>
        </w:tc>
        <w:tc>
          <w:tcPr>
            <w:tcW w:w="183" w:type="pct"/>
            <w:vMerge w:val="restart"/>
            <w:tcBorders>
              <w:top w:val="single" w:color="000000" w:sz="8" w:space="0"/>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备注</w:t>
            </w:r>
          </w:p>
        </w:tc>
      </w:tr>
      <w:tr>
        <w:tblPrEx>
          <w:tblCellMar>
            <w:top w:w="0" w:type="dxa"/>
            <w:left w:w="108" w:type="dxa"/>
            <w:bottom w:w="0" w:type="dxa"/>
            <w:right w:w="108" w:type="dxa"/>
          </w:tblCellMar>
        </w:tblPrEx>
        <w:trPr>
          <w:trHeight w:val="312" w:hRule="atLeast"/>
        </w:trPr>
        <w:tc>
          <w:tcPr>
            <w:tcW w:w="738" w:type="pct"/>
            <w:gridSpan w:val="2"/>
            <w:vMerge w:val="continue"/>
            <w:tcBorders>
              <w:top w:val="single" w:color="000000" w:sz="8" w:space="0"/>
              <w:left w:val="single" w:color="000000" w:sz="8" w:space="0"/>
              <w:bottom w:val="nil"/>
              <w:right w:val="single" w:color="000000" w:sz="8" w:space="0"/>
            </w:tcBorders>
            <w:shd w:val="clear" w:color="auto" w:fill="auto"/>
            <w:vAlign w:val="center"/>
          </w:tcPr>
          <w:p>
            <w:pPr>
              <w:jc w:val="left"/>
              <w:rPr>
                <w:rFonts w:ascii="宋体" w:hAnsi="宋体" w:eastAsia="宋体" w:cs="宋体"/>
                <w:b/>
                <w:bCs/>
                <w:color w:val="000000"/>
                <w:sz w:val="18"/>
                <w:szCs w:val="18"/>
              </w:rPr>
            </w:pPr>
          </w:p>
        </w:tc>
        <w:tc>
          <w:tcPr>
            <w:tcW w:w="201" w:type="pct"/>
            <w:vMerge w:val="continue"/>
            <w:tcBorders>
              <w:top w:val="single" w:color="000000" w:sz="8" w:space="0"/>
              <w:left w:val="nil"/>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567" w:type="pct"/>
            <w:vMerge w:val="continue"/>
            <w:tcBorders>
              <w:top w:val="single" w:color="000000" w:sz="8" w:space="0"/>
              <w:left w:val="nil"/>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554" w:type="pct"/>
            <w:vMerge w:val="continue"/>
            <w:tcBorders>
              <w:top w:val="single" w:color="000000" w:sz="8" w:space="0"/>
              <w:left w:val="nil"/>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337" w:type="pct"/>
            <w:vMerge w:val="continue"/>
            <w:tcBorders>
              <w:top w:val="single" w:color="000000" w:sz="8" w:space="0"/>
              <w:left w:val="nil"/>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1041" w:type="pct"/>
            <w:gridSpan w:val="3"/>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1111" w:type="pct"/>
            <w:gridSpan w:val="6"/>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265" w:type="pct"/>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183" w:type="pct"/>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499" w:hRule="atLeast"/>
        </w:trPr>
        <w:tc>
          <w:tcPr>
            <w:tcW w:w="738" w:type="pct"/>
            <w:gridSpan w:val="2"/>
            <w:vMerge w:val="continue"/>
            <w:tcBorders>
              <w:top w:val="single" w:color="000000" w:sz="8" w:space="0"/>
              <w:left w:val="single" w:color="000000" w:sz="8" w:space="0"/>
              <w:bottom w:val="nil"/>
              <w:right w:val="single" w:color="000000" w:sz="8" w:space="0"/>
            </w:tcBorders>
            <w:shd w:val="clear" w:color="auto" w:fill="auto"/>
            <w:vAlign w:val="center"/>
          </w:tcPr>
          <w:p>
            <w:pPr>
              <w:jc w:val="left"/>
              <w:rPr>
                <w:rFonts w:ascii="宋体" w:hAnsi="宋体" w:eastAsia="宋体" w:cs="宋体"/>
                <w:b/>
                <w:bCs/>
                <w:color w:val="000000"/>
                <w:sz w:val="18"/>
                <w:szCs w:val="18"/>
              </w:rPr>
            </w:pPr>
          </w:p>
        </w:tc>
        <w:tc>
          <w:tcPr>
            <w:tcW w:w="201" w:type="pct"/>
            <w:vMerge w:val="continue"/>
            <w:tcBorders>
              <w:top w:val="single" w:color="000000" w:sz="8" w:space="0"/>
              <w:left w:val="nil"/>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567" w:type="pct"/>
            <w:vMerge w:val="continue"/>
            <w:tcBorders>
              <w:top w:val="single" w:color="000000" w:sz="8" w:space="0"/>
              <w:left w:val="nil"/>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554" w:type="pct"/>
            <w:vMerge w:val="continue"/>
            <w:tcBorders>
              <w:top w:val="single" w:color="000000" w:sz="8" w:space="0"/>
              <w:left w:val="nil"/>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337" w:type="pct"/>
            <w:vMerge w:val="continue"/>
            <w:tcBorders>
              <w:top w:val="single" w:color="000000" w:sz="8" w:space="0"/>
              <w:left w:val="nil"/>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364" w:type="pct"/>
            <w:tcBorders>
              <w:top w:val="nil"/>
              <w:left w:val="nil"/>
              <w:bottom w:val="nil"/>
              <w:right w:val="single" w:color="000000" w:sz="8"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合计</w:t>
            </w:r>
          </w:p>
        </w:tc>
        <w:tc>
          <w:tcPr>
            <w:tcW w:w="343" w:type="pct"/>
            <w:tcBorders>
              <w:top w:val="nil"/>
              <w:left w:val="nil"/>
              <w:bottom w:val="nil"/>
              <w:right w:val="single" w:color="000000" w:sz="8"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理论学时</w:t>
            </w:r>
          </w:p>
        </w:tc>
        <w:tc>
          <w:tcPr>
            <w:tcW w:w="333" w:type="pct"/>
            <w:tcBorders>
              <w:top w:val="nil"/>
              <w:left w:val="nil"/>
              <w:bottom w:val="nil"/>
              <w:right w:val="single" w:color="000000" w:sz="8"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实践学时</w:t>
            </w:r>
          </w:p>
        </w:tc>
        <w:tc>
          <w:tcPr>
            <w:tcW w:w="166" w:type="pct"/>
            <w:tcBorders>
              <w:top w:val="nil"/>
              <w:left w:val="nil"/>
              <w:bottom w:val="nil"/>
              <w:right w:val="single" w:color="000000" w:sz="8"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一</w:t>
            </w:r>
          </w:p>
        </w:tc>
        <w:tc>
          <w:tcPr>
            <w:tcW w:w="183" w:type="pct"/>
            <w:tcBorders>
              <w:top w:val="single" w:color="000000" w:sz="8" w:space="0"/>
              <w:left w:val="nil"/>
              <w:bottom w:val="nil"/>
              <w:right w:val="single" w:color="000000" w:sz="8"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二</w:t>
            </w:r>
          </w:p>
        </w:tc>
        <w:tc>
          <w:tcPr>
            <w:tcW w:w="197" w:type="pct"/>
            <w:tcBorders>
              <w:top w:val="single" w:color="000000" w:sz="8" w:space="0"/>
              <w:left w:val="nil"/>
              <w:bottom w:val="nil"/>
              <w:right w:val="single" w:color="000000" w:sz="8"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三</w:t>
            </w:r>
          </w:p>
        </w:tc>
        <w:tc>
          <w:tcPr>
            <w:tcW w:w="197" w:type="pct"/>
            <w:tcBorders>
              <w:top w:val="single" w:color="000000" w:sz="8" w:space="0"/>
              <w:left w:val="nil"/>
              <w:bottom w:val="nil"/>
              <w:right w:val="single" w:color="000000" w:sz="8"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四</w:t>
            </w:r>
          </w:p>
        </w:tc>
        <w:tc>
          <w:tcPr>
            <w:tcW w:w="183" w:type="pct"/>
            <w:tcBorders>
              <w:top w:val="single" w:color="000000" w:sz="8" w:space="0"/>
              <w:left w:val="nil"/>
              <w:bottom w:val="nil"/>
              <w:right w:val="single" w:color="000000" w:sz="8"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五</w:t>
            </w:r>
          </w:p>
        </w:tc>
        <w:tc>
          <w:tcPr>
            <w:tcW w:w="184" w:type="pct"/>
            <w:tcBorders>
              <w:top w:val="single" w:color="000000" w:sz="8" w:space="0"/>
              <w:left w:val="nil"/>
              <w:bottom w:val="nil"/>
              <w:right w:val="single" w:color="000000" w:sz="8"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六</w:t>
            </w:r>
          </w:p>
        </w:tc>
        <w:tc>
          <w:tcPr>
            <w:tcW w:w="265" w:type="pct"/>
            <w:tcBorders>
              <w:top w:val="single" w:color="000000" w:sz="8" w:space="0"/>
              <w:left w:val="nil"/>
              <w:bottom w:val="nil"/>
              <w:right w:val="single" w:color="000000" w:sz="8" w:space="0"/>
            </w:tcBorders>
            <w:shd w:val="clear" w:color="auto" w:fill="auto"/>
            <w:vAlign w:val="center"/>
          </w:tcPr>
          <w:p>
            <w:pPr>
              <w:jc w:val="center"/>
              <w:rPr>
                <w:rFonts w:eastAsia="宋体"/>
                <w:color w:val="000000"/>
                <w:sz w:val="18"/>
                <w:szCs w:val="18"/>
              </w:rPr>
            </w:pPr>
          </w:p>
        </w:tc>
        <w:tc>
          <w:tcPr>
            <w:tcW w:w="183" w:type="pct"/>
            <w:tcBorders>
              <w:top w:val="single" w:color="000000" w:sz="8" w:space="0"/>
              <w:left w:val="nil"/>
              <w:bottom w:val="nil"/>
              <w:right w:val="single" w:color="000000" w:sz="8" w:space="0"/>
            </w:tcBorders>
            <w:shd w:val="clear" w:color="auto" w:fill="auto"/>
            <w:vAlign w:val="center"/>
          </w:tcPr>
          <w:p>
            <w:pPr>
              <w:jc w:val="center"/>
              <w:rPr>
                <w:rFonts w:eastAsia="宋体"/>
                <w:color w:val="000000"/>
                <w:sz w:val="18"/>
                <w:szCs w:val="18"/>
              </w:rPr>
            </w:pPr>
          </w:p>
        </w:tc>
      </w:tr>
      <w:tr>
        <w:tblPrEx>
          <w:tblCellMar>
            <w:top w:w="0" w:type="dxa"/>
            <w:left w:w="108" w:type="dxa"/>
            <w:bottom w:w="0" w:type="dxa"/>
            <w:right w:w="108" w:type="dxa"/>
          </w:tblCellMar>
        </w:tblPrEx>
        <w:trPr>
          <w:trHeight w:val="1095" w:hRule="atLeast"/>
        </w:trPr>
        <w:tc>
          <w:tcPr>
            <w:tcW w:w="183" w:type="pct"/>
            <w:vMerge w:val="restart"/>
            <w:tcBorders>
              <w:top w:val="nil"/>
              <w:left w:val="single" w:color="000000" w:sz="8" w:space="0"/>
              <w:bottom w:val="nil"/>
              <w:right w:val="single" w:color="000000" w:sz="8"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公共基础课</w:t>
            </w:r>
          </w:p>
        </w:tc>
        <w:tc>
          <w:tcPr>
            <w:tcW w:w="555" w:type="pct"/>
            <w:vMerge w:val="restart"/>
            <w:tcBorders>
              <w:top w:val="single" w:color="000000" w:sz="8" w:space="0"/>
              <w:left w:val="nil"/>
              <w:bottom w:val="single" w:color="000000" w:sz="8" w:space="0"/>
              <w:right w:val="nil"/>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必修课</w:t>
            </w:r>
          </w:p>
        </w:tc>
        <w:tc>
          <w:tcPr>
            <w:tcW w:w="201" w:type="pct"/>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1</w:t>
            </w:r>
          </w:p>
        </w:tc>
        <w:tc>
          <w:tcPr>
            <w:tcW w:w="567" w:type="pct"/>
            <w:tcBorders>
              <w:top w:val="single" w:color="000000" w:sz="8" w:space="0"/>
              <w:left w:val="nil"/>
              <w:bottom w:val="single" w:color="000000" w:sz="8" w:space="0"/>
              <w:right w:val="single" w:color="000000" w:sz="8" w:space="0"/>
            </w:tcBorders>
            <w:shd w:val="clear" w:color="auto" w:fill="auto"/>
            <w:noWrap/>
            <w:vAlign w:val="center"/>
          </w:tcPr>
          <w:p>
            <w:pPr>
              <w:widowControl/>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10B110620</w:t>
            </w:r>
          </w:p>
        </w:tc>
        <w:tc>
          <w:tcPr>
            <w:tcW w:w="554" w:type="pct"/>
            <w:tcBorders>
              <w:top w:val="single" w:color="000000" w:sz="8" w:space="0"/>
              <w:left w:val="nil"/>
              <w:bottom w:val="single" w:color="000000" w:sz="8" w:space="0"/>
              <w:right w:val="single" w:color="000000" w:sz="8"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毛泽东思想和中国特色社会主义理论体系概论</w:t>
            </w:r>
          </w:p>
        </w:tc>
        <w:tc>
          <w:tcPr>
            <w:tcW w:w="337" w:type="pct"/>
            <w:tcBorders>
              <w:top w:val="single" w:color="000000" w:sz="8" w:space="0"/>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4</w:t>
            </w:r>
          </w:p>
        </w:tc>
        <w:tc>
          <w:tcPr>
            <w:tcW w:w="364" w:type="pct"/>
            <w:tcBorders>
              <w:top w:val="single" w:color="000000" w:sz="8" w:space="0"/>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64</w:t>
            </w:r>
          </w:p>
        </w:tc>
        <w:tc>
          <w:tcPr>
            <w:tcW w:w="343" w:type="pct"/>
            <w:tcBorders>
              <w:top w:val="single" w:color="000000" w:sz="8" w:space="0"/>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48</w:t>
            </w:r>
          </w:p>
        </w:tc>
        <w:tc>
          <w:tcPr>
            <w:tcW w:w="333" w:type="pct"/>
            <w:tcBorders>
              <w:top w:val="single" w:color="000000" w:sz="8" w:space="0"/>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16</w:t>
            </w:r>
          </w:p>
        </w:tc>
        <w:tc>
          <w:tcPr>
            <w:tcW w:w="166" w:type="pct"/>
            <w:tcBorders>
              <w:top w:val="single" w:color="000000" w:sz="8" w:space="0"/>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single" w:color="000000" w:sz="8" w:space="0"/>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single" w:color="000000" w:sz="8" w:space="0"/>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197" w:type="pct"/>
            <w:tcBorders>
              <w:top w:val="single" w:color="000000" w:sz="8" w:space="0"/>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183" w:type="pct"/>
            <w:tcBorders>
              <w:top w:val="single" w:color="000000" w:sz="8" w:space="0"/>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4" w:type="pct"/>
            <w:tcBorders>
              <w:top w:val="single" w:color="000000" w:sz="8" w:space="0"/>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265" w:type="pct"/>
            <w:tcBorders>
              <w:top w:val="single" w:color="000000" w:sz="8" w:space="0"/>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考试</w:t>
            </w:r>
          </w:p>
        </w:tc>
        <w:tc>
          <w:tcPr>
            <w:tcW w:w="183" w:type="pct"/>
            <w:tcBorders>
              <w:top w:val="single" w:color="000000" w:sz="8" w:space="0"/>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r>
      <w:tr>
        <w:tblPrEx>
          <w:tblCellMar>
            <w:top w:w="0" w:type="dxa"/>
            <w:left w:w="108" w:type="dxa"/>
            <w:bottom w:w="0" w:type="dxa"/>
            <w:right w:w="108" w:type="dxa"/>
          </w:tblCellMar>
        </w:tblPrEx>
        <w:trPr>
          <w:trHeight w:val="525" w:hRule="atLeast"/>
        </w:trPr>
        <w:tc>
          <w:tcPr>
            <w:tcW w:w="183" w:type="pct"/>
            <w:vMerge w:val="continue"/>
            <w:tcBorders>
              <w:top w:val="nil"/>
              <w:left w:val="single" w:color="000000" w:sz="8" w:space="0"/>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555" w:type="pct"/>
            <w:vMerge w:val="continue"/>
            <w:tcBorders>
              <w:top w:val="single" w:color="000000" w:sz="8" w:space="0"/>
              <w:left w:val="nil"/>
              <w:bottom w:val="single" w:color="000000" w:sz="8" w:space="0"/>
              <w:right w:val="nil"/>
            </w:tcBorders>
            <w:shd w:val="clear" w:color="auto" w:fill="auto"/>
            <w:vAlign w:val="center"/>
          </w:tcPr>
          <w:p>
            <w:pPr>
              <w:jc w:val="center"/>
              <w:rPr>
                <w:rFonts w:ascii="宋体" w:hAnsi="宋体" w:eastAsia="宋体" w:cs="宋体"/>
                <w:b/>
                <w:bCs/>
                <w:color w:val="000000"/>
                <w:sz w:val="18"/>
                <w:szCs w:val="18"/>
              </w:rPr>
            </w:pPr>
          </w:p>
        </w:tc>
        <w:tc>
          <w:tcPr>
            <w:tcW w:w="201" w:type="pc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567" w:type="pct"/>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10B110820</w:t>
            </w:r>
          </w:p>
        </w:tc>
        <w:tc>
          <w:tcPr>
            <w:tcW w:w="554" w:type="pct"/>
            <w:tcBorders>
              <w:top w:val="nil"/>
              <w:left w:val="nil"/>
              <w:bottom w:val="single" w:color="000000" w:sz="8" w:space="0"/>
              <w:right w:val="single" w:color="000000" w:sz="8"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形势与政策</w:t>
            </w:r>
          </w:p>
        </w:tc>
        <w:tc>
          <w:tcPr>
            <w:tcW w:w="33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32</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24</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8</w:t>
            </w:r>
          </w:p>
        </w:tc>
        <w:tc>
          <w:tcPr>
            <w:tcW w:w="1111" w:type="pct"/>
            <w:gridSpan w:val="6"/>
            <w:tcBorders>
              <w:top w:val="nil"/>
              <w:left w:val="nil"/>
              <w:bottom w:val="single" w:color="000000" w:sz="8" w:space="0"/>
              <w:right w:val="single" w:color="000000" w:sz="8" w:space="0"/>
            </w:tcBorders>
            <w:shd w:val="clear" w:color="auto" w:fill="auto"/>
            <w:vAlign w:val="center"/>
          </w:tcPr>
          <w:p>
            <w:pPr>
              <w:widowControl/>
              <w:ind w:firstLine="360" w:firstLineChars="200"/>
              <w:jc w:val="center"/>
              <w:textAlignment w:val="center"/>
              <w:rPr>
                <w:rFonts w:eastAsia="宋体"/>
                <w:color w:val="000000"/>
                <w:sz w:val="18"/>
                <w:szCs w:val="18"/>
              </w:rPr>
            </w:pPr>
            <w:r>
              <w:rPr>
                <w:rFonts w:eastAsia="宋体"/>
                <w:color w:val="000000"/>
                <w:kern w:val="0"/>
                <w:sz w:val="18"/>
                <w:szCs w:val="18"/>
                <w:lang w:bidi="ar"/>
              </w:rPr>
              <w:t>1</w:t>
            </w:r>
            <w:r>
              <w:rPr>
                <w:rFonts w:hint="eastAsia" w:ascii="宋体" w:hAnsi="宋体" w:eastAsia="宋体" w:cs="宋体"/>
                <w:color w:val="000000"/>
                <w:kern w:val="0"/>
                <w:sz w:val="18"/>
                <w:szCs w:val="18"/>
                <w:lang w:bidi="ar"/>
              </w:rPr>
              <w:t>到</w:t>
            </w:r>
            <w:r>
              <w:rPr>
                <w:rFonts w:eastAsia="宋体"/>
                <w:color w:val="000000"/>
                <w:kern w:val="0"/>
                <w:sz w:val="18"/>
                <w:szCs w:val="18"/>
                <w:lang w:bidi="ar"/>
              </w:rPr>
              <w:t>4</w:t>
            </w:r>
            <w:r>
              <w:rPr>
                <w:rFonts w:hint="eastAsia" w:ascii="宋体" w:hAnsi="宋体" w:eastAsia="宋体" w:cs="宋体"/>
                <w:color w:val="000000"/>
                <w:kern w:val="0"/>
                <w:sz w:val="18"/>
                <w:szCs w:val="18"/>
                <w:lang w:bidi="ar"/>
              </w:rPr>
              <w:t>学期开课，每学期</w:t>
            </w:r>
            <w:r>
              <w:rPr>
                <w:rFonts w:eastAsia="宋体"/>
                <w:color w:val="000000"/>
                <w:kern w:val="0"/>
                <w:sz w:val="18"/>
                <w:szCs w:val="18"/>
                <w:lang w:bidi="ar"/>
              </w:rPr>
              <w:t>8</w:t>
            </w:r>
            <w:r>
              <w:rPr>
                <w:rFonts w:hint="eastAsia" w:ascii="宋体" w:hAnsi="宋体" w:eastAsia="宋体" w:cs="宋体"/>
                <w:color w:val="000000"/>
                <w:kern w:val="0"/>
                <w:sz w:val="18"/>
                <w:szCs w:val="18"/>
                <w:lang w:bidi="ar"/>
              </w:rPr>
              <w:t>学时。</w:t>
            </w:r>
          </w:p>
        </w:tc>
        <w:tc>
          <w:tcPr>
            <w:tcW w:w="265"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考查</w:t>
            </w:r>
          </w:p>
        </w:tc>
        <w:tc>
          <w:tcPr>
            <w:tcW w:w="18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r>
      <w:tr>
        <w:tblPrEx>
          <w:tblCellMar>
            <w:top w:w="0" w:type="dxa"/>
            <w:left w:w="108" w:type="dxa"/>
            <w:bottom w:w="0" w:type="dxa"/>
            <w:right w:w="108" w:type="dxa"/>
          </w:tblCellMar>
        </w:tblPrEx>
        <w:trPr>
          <w:trHeight w:val="285" w:hRule="atLeast"/>
        </w:trPr>
        <w:tc>
          <w:tcPr>
            <w:tcW w:w="183" w:type="pct"/>
            <w:vMerge w:val="continue"/>
            <w:tcBorders>
              <w:top w:val="nil"/>
              <w:left w:val="single" w:color="000000" w:sz="8" w:space="0"/>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555" w:type="pct"/>
            <w:vMerge w:val="continue"/>
            <w:tcBorders>
              <w:top w:val="single" w:color="000000" w:sz="8" w:space="0"/>
              <w:left w:val="nil"/>
              <w:bottom w:val="single" w:color="000000" w:sz="8" w:space="0"/>
              <w:right w:val="nil"/>
            </w:tcBorders>
            <w:shd w:val="clear" w:color="auto" w:fill="auto"/>
            <w:vAlign w:val="center"/>
          </w:tcPr>
          <w:p>
            <w:pPr>
              <w:jc w:val="center"/>
              <w:rPr>
                <w:rFonts w:ascii="宋体" w:hAnsi="宋体" w:eastAsia="宋体" w:cs="宋体"/>
                <w:b/>
                <w:bCs/>
                <w:color w:val="000000"/>
                <w:sz w:val="18"/>
                <w:szCs w:val="18"/>
              </w:rPr>
            </w:pPr>
          </w:p>
        </w:tc>
        <w:tc>
          <w:tcPr>
            <w:tcW w:w="201" w:type="pc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3</w:t>
            </w:r>
          </w:p>
        </w:tc>
        <w:tc>
          <w:tcPr>
            <w:tcW w:w="567" w:type="pct"/>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10B110520</w:t>
            </w:r>
          </w:p>
        </w:tc>
        <w:tc>
          <w:tcPr>
            <w:tcW w:w="554" w:type="pct"/>
            <w:tcBorders>
              <w:top w:val="nil"/>
              <w:left w:val="nil"/>
              <w:bottom w:val="single" w:color="000000" w:sz="8" w:space="0"/>
              <w:right w:val="single" w:color="000000" w:sz="8"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思想道德与法治</w:t>
            </w:r>
          </w:p>
        </w:tc>
        <w:tc>
          <w:tcPr>
            <w:tcW w:w="33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3</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48</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30</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18</w:t>
            </w:r>
          </w:p>
        </w:tc>
        <w:tc>
          <w:tcPr>
            <w:tcW w:w="166"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4</w:t>
            </w:r>
          </w:p>
        </w:tc>
        <w:tc>
          <w:tcPr>
            <w:tcW w:w="18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single" w:color="000000" w:sz="8" w:space="0"/>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single" w:color="000000" w:sz="8" w:space="0"/>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4" w:type="pct"/>
            <w:tcBorders>
              <w:top w:val="single" w:color="000000" w:sz="8" w:space="0"/>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265" w:type="pct"/>
            <w:tcBorders>
              <w:top w:val="single" w:color="000000" w:sz="8" w:space="0"/>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考试</w:t>
            </w:r>
          </w:p>
        </w:tc>
        <w:tc>
          <w:tcPr>
            <w:tcW w:w="183" w:type="pct"/>
            <w:tcBorders>
              <w:top w:val="single" w:color="000000" w:sz="8" w:space="0"/>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r>
      <w:tr>
        <w:tblPrEx>
          <w:tblCellMar>
            <w:top w:w="0" w:type="dxa"/>
            <w:left w:w="108" w:type="dxa"/>
            <w:bottom w:w="0" w:type="dxa"/>
            <w:right w:w="108" w:type="dxa"/>
          </w:tblCellMar>
        </w:tblPrEx>
        <w:trPr>
          <w:trHeight w:val="285" w:hRule="atLeast"/>
        </w:trPr>
        <w:tc>
          <w:tcPr>
            <w:tcW w:w="183" w:type="pct"/>
            <w:vMerge w:val="continue"/>
            <w:tcBorders>
              <w:top w:val="nil"/>
              <w:left w:val="single" w:color="000000" w:sz="8" w:space="0"/>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555" w:type="pct"/>
            <w:vMerge w:val="continue"/>
            <w:tcBorders>
              <w:top w:val="single" w:color="000000" w:sz="8" w:space="0"/>
              <w:left w:val="nil"/>
              <w:bottom w:val="single" w:color="000000" w:sz="8" w:space="0"/>
              <w:right w:val="nil"/>
            </w:tcBorders>
            <w:shd w:val="clear" w:color="auto" w:fill="auto"/>
            <w:vAlign w:val="center"/>
          </w:tcPr>
          <w:p>
            <w:pPr>
              <w:jc w:val="center"/>
              <w:rPr>
                <w:rFonts w:ascii="宋体" w:hAnsi="宋体" w:eastAsia="宋体" w:cs="宋体"/>
                <w:b/>
                <w:bCs/>
                <w:color w:val="000000"/>
                <w:sz w:val="18"/>
                <w:szCs w:val="18"/>
              </w:rPr>
            </w:pPr>
          </w:p>
        </w:tc>
        <w:tc>
          <w:tcPr>
            <w:tcW w:w="201" w:type="pc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4</w:t>
            </w:r>
          </w:p>
        </w:tc>
        <w:tc>
          <w:tcPr>
            <w:tcW w:w="567" w:type="pct"/>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10B111320</w:t>
            </w:r>
          </w:p>
        </w:tc>
        <w:tc>
          <w:tcPr>
            <w:tcW w:w="554" w:type="pct"/>
            <w:tcBorders>
              <w:top w:val="nil"/>
              <w:left w:val="nil"/>
              <w:bottom w:val="single" w:color="000000" w:sz="8" w:space="0"/>
              <w:right w:val="single" w:color="000000" w:sz="8"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大学体育</w:t>
            </w:r>
          </w:p>
        </w:tc>
        <w:tc>
          <w:tcPr>
            <w:tcW w:w="33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6</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108</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12</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96</w:t>
            </w:r>
          </w:p>
        </w:tc>
        <w:tc>
          <w:tcPr>
            <w:tcW w:w="166"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18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19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197"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18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4"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265"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考查</w:t>
            </w:r>
          </w:p>
        </w:tc>
        <w:tc>
          <w:tcPr>
            <w:tcW w:w="18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r>
      <w:tr>
        <w:tblPrEx>
          <w:tblCellMar>
            <w:top w:w="0" w:type="dxa"/>
            <w:left w:w="108" w:type="dxa"/>
            <w:bottom w:w="0" w:type="dxa"/>
            <w:right w:w="108" w:type="dxa"/>
          </w:tblCellMar>
        </w:tblPrEx>
        <w:trPr>
          <w:trHeight w:val="285" w:hRule="atLeast"/>
        </w:trPr>
        <w:tc>
          <w:tcPr>
            <w:tcW w:w="183" w:type="pct"/>
            <w:vMerge w:val="continue"/>
            <w:tcBorders>
              <w:top w:val="nil"/>
              <w:left w:val="single" w:color="000000" w:sz="8" w:space="0"/>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555" w:type="pct"/>
            <w:vMerge w:val="continue"/>
            <w:tcBorders>
              <w:top w:val="single" w:color="000000" w:sz="8" w:space="0"/>
              <w:left w:val="nil"/>
              <w:bottom w:val="single" w:color="000000" w:sz="8" w:space="0"/>
              <w:right w:val="nil"/>
            </w:tcBorders>
            <w:shd w:val="clear" w:color="auto" w:fill="auto"/>
            <w:vAlign w:val="center"/>
          </w:tcPr>
          <w:p>
            <w:pPr>
              <w:jc w:val="center"/>
              <w:rPr>
                <w:rFonts w:ascii="宋体" w:hAnsi="宋体" w:eastAsia="宋体" w:cs="宋体"/>
                <w:b/>
                <w:bCs/>
                <w:color w:val="000000"/>
                <w:sz w:val="18"/>
                <w:szCs w:val="18"/>
              </w:rPr>
            </w:pPr>
          </w:p>
        </w:tc>
        <w:tc>
          <w:tcPr>
            <w:tcW w:w="201" w:type="pc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5</w:t>
            </w:r>
          </w:p>
        </w:tc>
        <w:tc>
          <w:tcPr>
            <w:tcW w:w="56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10B111221</w:t>
            </w:r>
          </w:p>
        </w:tc>
        <w:tc>
          <w:tcPr>
            <w:tcW w:w="554" w:type="pct"/>
            <w:tcBorders>
              <w:top w:val="nil"/>
              <w:left w:val="nil"/>
              <w:bottom w:val="single" w:color="000000" w:sz="8" w:space="0"/>
              <w:right w:val="single" w:color="000000" w:sz="8"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军事理论</w:t>
            </w:r>
          </w:p>
        </w:tc>
        <w:tc>
          <w:tcPr>
            <w:tcW w:w="33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36</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36</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0</w:t>
            </w:r>
          </w:p>
        </w:tc>
        <w:tc>
          <w:tcPr>
            <w:tcW w:w="166"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18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4"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265" w:type="pct"/>
            <w:tcBorders>
              <w:top w:val="nil"/>
              <w:left w:val="nil"/>
              <w:bottom w:val="single" w:color="000000" w:sz="8" w:space="0"/>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考查</w:t>
            </w:r>
          </w:p>
        </w:tc>
        <w:tc>
          <w:tcPr>
            <w:tcW w:w="18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r>
      <w:tr>
        <w:tblPrEx>
          <w:tblCellMar>
            <w:top w:w="0" w:type="dxa"/>
            <w:left w:w="108" w:type="dxa"/>
            <w:bottom w:w="0" w:type="dxa"/>
            <w:right w:w="108" w:type="dxa"/>
          </w:tblCellMar>
        </w:tblPrEx>
        <w:trPr>
          <w:trHeight w:val="315" w:hRule="atLeast"/>
        </w:trPr>
        <w:tc>
          <w:tcPr>
            <w:tcW w:w="183" w:type="pct"/>
            <w:vMerge w:val="continue"/>
            <w:tcBorders>
              <w:top w:val="nil"/>
              <w:left w:val="single" w:color="000000" w:sz="8" w:space="0"/>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555" w:type="pct"/>
            <w:vMerge w:val="continue"/>
            <w:tcBorders>
              <w:top w:val="single" w:color="000000" w:sz="8" w:space="0"/>
              <w:left w:val="nil"/>
              <w:bottom w:val="single" w:color="000000" w:sz="8" w:space="0"/>
              <w:right w:val="nil"/>
            </w:tcBorders>
            <w:shd w:val="clear" w:color="auto" w:fill="auto"/>
            <w:vAlign w:val="center"/>
          </w:tcPr>
          <w:p>
            <w:pPr>
              <w:jc w:val="center"/>
              <w:rPr>
                <w:rFonts w:ascii="宋体" w:hAnsi="宋体" w:eastAsia="宋体" w:cs="宋体"/>
                <w:b/>
                <w:bCs/>
                <w:color w:val="000000"/>
                <w:sz w:val="18"/>
                <w:szCs w:val="18"/>
              </w:rPr>
            </w:pPr>
          </w:p>
        </w:tc>
        <w:tc>
          <w:tcPr>
            <w:tcW w:w="201" w:type="pc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6</w:t>
            </w:r>
          </w:p>
        </w:tc>
        <w:tc>
          <w:tcPr>
            <w:tcW w:w="567" w:type="pct"/>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10B111222</w:t>
            </w:r>
          </w:p>
        </w:tc>
        <w:tc>
          <w:tcPr>
            <w:tcW w:w="554" w:type="pct"/>
            <w:tcBorders>
              <w:top w:val="nil"/>
              <w:left w:val="nil"/>
              <w:bottom w:val="single" w:color="000000" w:sz="8" w:space="0"/>
              <w:right w:val="single" w:color="000000" w:sz="8"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军事技能</w:t>
            </w:r>
          </w:p>
        </w:tc>
        <w:tc>
          <w:tcPr>
            <w:tcW w:w="33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112</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0</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112</w:t>
            </w:r>
          </w:p>
        </w:tc>
        <w:tc>
          <w:tcPr>
            <w:tcW w:w="1111" w:type="pct"/>
            <w:gridSpan w:val="6"/>
            <w:tcBorders>
              <w:top w:val="nil"/>
              <w:left w:val="nil"/>
              <w:bottom w:val="single" w:color="000000" w:sz="8" w:space="0"/>
              <w:right w:val="single" w:color="000000" w:sz="8" w:space="0"/>
            </w:tcBorders>
            <w:shd w:val="clear" w:color="auto" w:fill="auto"/>
            <w:vAlign w:val="center"/>
          </w:tcPr>
          <w:p>
            <w:pPr>
              <w:widowControl/>
              <w:ind w:firstLine="360" w:firstLineChars="20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第</w:t>
            </w:r>
            <w:r>
              <w:rPr>
                <w:rFonts w:eastAsia="宋体"/>
                <w:color w:val="000000"/>
                <w:kern w:val="0"/>
                <w:sz w:val="18"/>
                <w:szCs w:val="18"/>
                <w:lang w:bidi="ar"/>
              </w:rPr>
              <w:t>1</w:t>
            </w:r>
            <w:r>
              <w:rPr>
                <w:rFonts w:hint="eastAsia" w:ascii="宋体" w:hAnsi="宋体" w:eastAsia="宋体" w:cs="宋体"/>
                <w:color w:val="000000"/>
                <w:kern w:val="0"/>
                <w:sz w:val="18"/>
                <w:szCs w:val="18"/>
                <w:lang w:bidi="ar"/>
              </w:rPr>
              <w:t>学期，实际训练时间不少于</w:t>
            </w:r>
            <w:r>
              <w:rPr>
                <w:rFonts w:eastAsia="宋体"/>
                <w:color w:val="000000"/>
                <w:kern w:val="0"/>
                <w:sz w:val="18"/>
                <w:szCs w:val="18"/>
                <w:lang w:bidi="ar"/>
              </w:rPr>
              <w:t>2</w:t>
            </w:r>
            <w:r>
              <w:rPr>
                <w:rFonts w:hint="eastAsia" w:ascii="宋体" w:hAnsi="宋体" w:eastAsia="宋体" w:cs="宋体"/>
                <w:color w:val="000000"/>
                <w:kern w:val="0"/>
                <w:sz w:val="18"/>
                <w:szCs w:val="18"/>
                <w:lang w:bidi="ar"/>
              </w:rPr>
              <w:t>周。</w:t>
            </w:r>
          </w:p>
        </w:tc>
        <w:tc>
          <w:tcPr>
            <w:tcW w:w="265"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考查</w:t>
            </w:r>
          </w:p>
        </w:tc>
        <w:tc>
          <w:tcPr>
            <w:tcW w:w="18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r>
      <w:tr>
        <w:tblPrEx>
          <w:tblCellMar>
            <w:top w:w="0" w:type="dxa"/>
            <w:left w:w="108" w:type="dxa"/>
            <w:bottom w:w="0" w:type="dxa"/>
            <w:right w:w="108" w:type="dxa"/>
          </w:tblCellMar>
        </w:tblPrEx>
        <w:trPr>
          <w:trHeight w:val="465" w:hRule="atLeast"/>
        </w:trPr>
        <w:tc>
          <w:tcPr>
            <w:tcW w:w="183" w:type="pct"/>
            <w:vMerge w:val="continue"/>
            <w:tcBorders>
              <w:top w:val="nil"/>
              <w:left w:val="single" w:color="000000" w:sz="8" w:space="0"/>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555" w:type="pct"/>
            <w:vMerge w:val="continue"/>
            <w:tcBorders>
              <w:top w:val="single" w:color="000000" w:sz="8" w:space="0"/>
              <w:left w:val="nil"/>
              <w:bottom w:val="single" w:color="000000" w:sz="8" w:space="0"/>
              <w:right w:val="nil"/>
            </w:tcBorders>
            <w:shd w:val="clear" w:color="auto" w:fill="auto"/>
            <w:vAlign w:val="center"/>
          </w:tcPr>
          <w:p>
            <w:pPr>
              <w:jc w:val="center"/>
              <w:rPr>
                <w:rFonts w:ascii="宋体" w:hAnsi="宋体" w:eastAsia="宋体" w:cs="宋体"/>
                <w:b/>
                <w:bCs/>
                <w:color w:val="000000"/>
                <w:sz w:val="18"/>
                <w:szCs w:val="18"/>
              </w:rPr>
            </w:pPr>
          </w:p>
        </w:tc>
        <w:tc>
          <w:tcPr>
            <w:tcW w:w="201" w:type="pc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7</w:t>
            </w:r>
          </w:p>
        </w:tc>
        <w:tc>
          <w:tcPr>
            <w:tcW w:w="567" w:type="pct"/>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10B119820</w:t>
            </w:r>
          </w:p>
        </w:tc>
        <w:tc>
          <w:tcPr>
            <w:tcW w:w="554" w:type="pct"/>
            <w:tcBorders>
              <w:top w:val="nil"/>
              <w:left w:val="nil"/>
              <w:bottom w:val="single" w:color="000000" w:sz="8" w:space="0"/>
              <w:right w:val="single" w:color="000000" w:sz="8"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大学生心理健康教育</w:t>
            </w:r>
          </w:p>
        </w:tc>
        <w:tc>
          <w:tcPr>
            <w:tcW w:w="33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364" w:type="pct"/>
            <w:tcBorders>
              <w:top w:val="nil"/>
              <w:left w:val="nil"/>
              <w:bottom w:val="single" w:color="000000" w:sz="8" w:space="0"/>
              <w:right w:val="single" w:color="000000" w:sz="8" w:space="0"/>
            </w:tcBorders>
            <w:shd w:val="clear" w:color="auto" w:fill="auto"/>
          </w:tcPr>
          <w:p>
            <w:pPr>
              <w:widowControl/>
              <w:jc w:val="center"/>
              <w:textAlignment w:val="top"/>
              <w:rPr>
                <w:rFonts w:eastAsia="宋体"/>
                <w:color w:val="000000"/>
                <w:sz w:val="18"/>
                <w:szCs w:val="18"/>
              </w:rPr>
            </w:pPr>
            <w:r>
              <w:rPr>
                <w:rFonts w:eastAsia="宋体"/>
                <w:color w:val="000000"/>
                <w:kern w:val="0"/>
                <w:sz w:val="18"/>
                <w:szCs w:val="18"/>
                <w:lang w:bidi="ar"/>
              </w:rPr>
              <w:t>32</w:t>
            </w:r>
          </w:p>
        </w:tc>
        <w:tc>
          <w:tcPr>
            <w:tcW w:w="343" w:type="pct"/>
            <w:tcBorders>
              <w:top w:val="nil"/>
              <w:left w:val="nil"/>
              <w:bottom w:val="single" w:color="000000" w:sz="8" w:space="0"/>
              <w:right w:val="single" w:color="000000" w:sz="8" w:space="0"/>
            </w:tcBorders>
            <w:shd w:val="clear" w:color="auto" w:fill="auto"/>
          </w:tcPr>
          <w:p>
            <w:pPr>
              <w:widowControl/>
              <w:jc w:val="center"/>
              <w:textAlignment w:val="top"/>
              <w:rPr>
                <w:rFonts w:eastAsia="宋体"/>
                <w:color w:val="000000"/>
                <w:sz w:val="18"/>
                <w:szCs w:val="18"/>
              </w:rPr>
            </w:pPr>
            <w:r>
              <w:rPr>
                <w:rFonts w:eastAsia="宋体"/>
                <w:color w:val="000000"/>
                <w:kern w:val="0"/>
                <w:sz w:val="18"/>
                <w:szCs w:val="18"/>
                <w:lang w:bidi="ar"/>
              </w:rPr>
              <w:t>20</w:t>
            </w:r>
          </w:p>
        </w:tc>
        <w:tc>
          <w:tcPr>
            <w:tcW w:w="333" w:type="pct"/>
            <w:tcBorders>
              <w:top w:val="nil"/>
              <w:left w:val="nil"/>
              <w:bottom w:val="single" w:color="000000" w:sz="8" w:space="0"/>
              <w:right w:val="single" w:color="000000" w:sz="8" w:space="0"/>
            </w:tcBorders>
            <w:shd w:val="clear" w:color="auto" w:fill="auto"/>
          </w:tcPr>
          <w:p>
            <w:pPr>
              <w:widowControl/>
              <w:jc w:val="center"/>
              <w:textAlignment w:val="top"/>
              <w:rPr>
                <w:rFonts w:eastAsia="宋体"/>
                <w:color w:val="000000"/>
                <w:sz w:val="18"/>
                <w:szCs w:val="18"/>
              </w:rPr>
            </w:pPr>
            <w:r>
              <w:rPr>
                <w:rFonts w:eastAsia="宋体"/>
                <w:color w:val="000000"/>
                <w:kern w:val="0"/>
                <w:sz w:val="18"/>
                <w:szCs w:val="18"/>
                <w:lang w:bidi="ar"/>
              </w:rPr>
              <w:t>12</w:t>
            </w:r>
          </w:p>
        </w:tc>
        <w:tc>
          <w:tcPr>
            <w:tcW w:w="166"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single" w:color="000000" w:sz="8" w:space="0"/>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single" w:color="000000" w:sz="8" w:space="0"/>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4" w:type="pct"/>
            <w:tcBorders>
              <w:top w:val="single" w:color="000000" w:sz="8" w:space="0"/>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265" w:type="pct"/>
            <w:tcBorders>
              <w:top w:val="single" w:color="000000" w:sz="8" w:space="0"/>
              <w:left w:val="nil"/>
              <w:bottom w:val="single" w:color="000000" w:sz="8" w:space="0"/>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考查</w:t>
            </w:r>
          </w:p>
        </w:tc>
        <w:tc>
          <w:tcPr>
            <w:tcW w:w="183" w:type="pct"/>
            <w:tcBorders>
              <w:top w:val="single" w:color="000000" w:sz="8" w:space="0"/>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r>
      <w:tr>
        <w:tblPrEx>
          <w:tblCellMar>
            <w:top w:w="0" w:type="dxa"/>
            <w:left w:w="108" w:type="dxa"/>
            <w:bottom w:w="0" w:type="dxa"/>
            <w:right w:w="108" w:type="dxa"/>
          </w:tblCellMar>
        </w:tblPrEx>
        <w:trPr>
          <w:trHeight w:val="285" w:hRule="atLeast"/>
        </w:trPr>
        <w:tc>
          <w:tcPr>
            <w:tcW w:w="183" w:type="pct"/>
            <w:vMerge w:val="continue"/>
            <w:tcBorders>
              <w:top w:val="nil"/>
              <w:left w:val="single" w:color="000000" w:sz="8" w:space="0"/>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555" w:type="pct"/>
            <w:vMerge w:val="continue"/>
            <w:tcBorders>
              <w:top w:val="single" w:color="000000" w:sz="8" w:space="0"/>
              <w:left w:val="nil"/>
              <w:bottom w:val="single" w:color="000000" w:sz="8" w:space="0"/>
              <w:right w:val="nil"/>
            </w:tcBorders>
            <w:shd w:val="clear" w:color="auto" w:fill="auto"/>
            <w:vAlign w:val="center"/>
          </w:tcPr>
          <w:p>
            <w:pPr>
              <w:jc w:val="center"/>
              <w:rPr>
                <w:rFonts w:ascii="宋体" w:hAnsi="宋体" w:eastAsia="宋体" w:cs="宋体"/>
                <w:b/>
                <w:bCs/>
                <w:color w:val="000000"/>
                <w:sz w:val="18"/>
                <w:szCs w:val="18"/>
              </w:rPr>
            </w:pPr>
          </w:p>
        </w:tc>
        <w:tc>
          <w:tcPr>
            <w:tcW w:w="201" w:type="pc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8</w:t>
            </w:r>
          </w:p>
        </w:tc>
        <w:tc>
          <w:tcPr>
            <w:tcW w:w="567" w:type="pct"/>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10B110120</w:t>
            </w:r>
          </w:p>
        </w:tc>
        <w:tc>
          <w:tcPr>
            <w:tcW w:w="554" w:type="pct"/>
            <w:tcBorders>
              <w:top w:val="nil"/>
              <w:left w:val="nil"/>
              <w:bottom w:val="single" w:color="000000" w:sz="8" w:space="0"/>
              <w:right w:val="single" w:color="000000" w:sz="8"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大学英语</w:t>
            </w:r>
          </w:p>
        </w:tc>
        <w:tc>
          <w:tcPr>
            <w:tcW w:w="337" w:type="pct"/>
            <w:tcBorders>
              <w:top w:val="nil"/>
              <w:left w:val="nil"/>
              <w:bottom w:val="single" w:color="000000" w:sz="8" w:space="0"/>
              <w:right w:val="single" w:color="000000" w:sz="8" w:space="0"/>
            </w:tcBorders>
            <w:shd w:val="clear" w:color="auto" w:fill="auto"/>
          </w:tcPr>
          <w:p>
            <w:pPr>
              <w:widowControl/>
              <w:jc w:val="center"/>
              <w:textAlignment w:val="top"/>
              <w:rPr>
                <w:rFonts w:eastAsia="宋体"/>
                <w:color w:val="000000"/>
                <w:sz w:val="18"/>
                <w:szCs w:val="18"/>
              </w:rPr>
            </w:pPr>
            <w:r>
              <w:rPr>
                <w:rFonts w:eastAsia="宋体"/>
                <w:color w:val="000000"/>
                <w:kern w:val="0"/>
                <w:sz w:val="18"/>
                <w:szCs w:val="18"/>
                <w:lang w:bidi="ar"/>
              </w:rPr>
              <w:t>8</w:t>
            </w:r>
          </w:p>
        </w:tc>
        <w:tc>
          <w:tcPr>
            <w:tcW w:w="364" w:type="pct"/>
            <w:tcBorders>
              <w:top w:val="nil"/>
              <w:left w:val="nil"/>
              <w:bottom w:val="single" w:color="000000" w:sz="8" w:space="0"/>
              <w:right w:val="single" w:color="000000" w:sz="8" w:space="0"/>
            </w:tcBorders>
            <w:shd w:val="clear" w:color="auto" w:fill="auto"/>
          </w:tcPr>
          <w:p>
            <w:pPr>
              <w:widowControl/>
              <w:jc w:val="center"/>
              <w:textAlignment w:val="top"/>
              <w:rPr>
                <w:rFonts w:eastAsia="宋体"/>
                <w:color w:val="000000"/>
                <w:sz w:val="18"/>
                <w:szCs w:val="18"/>
              </w:rPr>
            </w:pPr>
            <w:r>
              <w:rPr>
                <w:rFonts w:eastAsia="宋体"/>
                <w:color w:val="000000"/>
                <w:kern w:val="0"/>
                <w:sz w:val="18"/>
                <w:szCs w:val="18"/>
                <w:lang w:bidi="ar"/>
              </w:rPr>
              <w:t>144</w:t>
            </w:r>
          </w:p>
        </w:tc>
        <w:tc>
          <w:tcPr>
            <w:tcW w:w="343" w:type="pct"/>
            <w:tcBorders>
              <w:top w:val="nil"/>
              <w:left w:val="nil"/>
              <w:bottom w:val="single" w:color="000000" w:sz="8" w:space="0"/>
              <w:right w:val="single" w:color="000000" w:sz="8" w:space="0"/>
            </w:tcBorders>
            <w:shd w:val="clear" w:color="auto" w:fill="auto"/>
          </w:tcPr>
          <w:p>
            <w:pPr>
              <w:widowControl/>
              <w:jc w:val="center"/>
              <w:textAlignment w:val="top"/>
              <w:rPr>
                <w:rFonts w:eastAsia="宋体"/>
                <w:color w:val="000000"/>
                <w:sz w:val="18"/>
                <w:szCs w:val="18"/>
              </w:rPr>
            </w:pPr>
            <w:r>
              <w:rPr>
                <w:rFonts w:eastAsia="宋体"/>
                <w:color w:val="000000"/>
                <w:kern w:val="0"/>
                <w:sz w:val="18"/>
                <w:szCs w:val="18"/>
                <w:lang w:bidi="ar"/>
              </w:rPr>
              <w:t>88</w:t>
            </w:r>
          </w:p>
        </w:tc>
        <w:tc>
          <w:tcPr>
            <w:tcW w:w="333" w:type="pct"/>
            <w:tcBorders>
              <w:top w:val="nil"/>
              <w:left w:val="nil"/>
              <w:bottom w:val="single" w:color="000000" w:sz="8" w:space="0"/>
              <w:right w:val="single" w:color="000000" w:sz="8" w:space="0"/>
            </w:tcBorders>
            <w:shd w:val="clear" w:color="auto" w:fill="auto"/>
          </w:tcPr>
          <w:p>
            <w:pPr>
              <w:widowControl/>
              <w:jc w:val="center"/>
              <w:textAlignment w:val="top"/>
              <w:rPr>
                <w:rFonts w:eastAsia="宋体"/>
                <w:color w:val="000000"/>
                <w:sz w:val="18"/>
                <w:szCs w:val="18"/>
              </w:rPr>
            </w:pPr>
            <w:r>
              <w:rPr>
                <w:rFonts w:eastAsia="宋体"/>
                <w:color w:val="000000"/>
                <w:kern w:val="0"/>
                <w:sz w:val="18"/>
                <w:szCs w:val="18"/>
                <w:lang w:bidi="ar"/>
              </w:rPr>
              <w:t>56</w:t>
            </w:r>
          </w:p>
        </w:tc>
        <w:tc>
          <w:tcPr>
            <w:tcW w:w="166"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18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19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19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18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4"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265" w:type="pct"/>
            <w:tcBorders>
              <w:top w:val="nil"/>
              <w:left w:val="nil"/>
              <w:bottom w:val="single" w:color="000000" w:sz="8" w:space="0"/>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考试</w:t>
            </w:r>
          </w:p>
        </w:tc>
        <w:tc>
          <w:tcPr>
            <w:tcW w:w="18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r>
      <w:tr>
        <w:tblPrEx>
          <w:tblCellMar>
            <w:top w:w="0" w:type="dxa"/>
            <w:left w:w="108" w:type="dxa"/>
            <w:bottom w:w="0" w:type="dxa"/>
            <w:right w:w="108" w:type="dxa"/>
          </w:tblCellMar>
        </w:tblPrEx>
        <w:trPr>
          <w:trHeight w:val="285" w:hRule="atLeast"/>
        </w:trPr>
        <w:tc>
          <w:tcPr>
            <w:tcW w:w="183" w:type="pct"/>
            <w:vMerge w:val="continue"/>
            <w:tcBorders>
              <w:top w:val="nil"/>
              <w:left w:val="single" w:color="000000" w:sz="8" w:space="0"/>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555" w:type="pct"/>
            <w:vMerge w:val="continue"/>
            <w:tcBorders>
              <w:top w:val="single" w:color="000000" w:sz="8" w:space="0"/>
              <w:left w:val="nil"/>
              <w:bottom w:val="single" w:color="000000" w:sz="8" w:space="0"/>
              <w:right w:val="nil"/>
            </w:tcBorders>
            <w:shd w:val="clear" w:color="auto" w:fill="auto"/>
            <w:vAlign w:val="center"/>
          </w:tcPr>
          <w:p>
            <w:pPr>
              <w:jc w:val="center"/>
              <w:rPr>
                <w:rFonts w:ascii="宋体" w:hAnsi="宋体" w:eastAsia="宋体" w:cs="宋体"/>
                <w:b/>
                <w:bCs/>
                <w:color w:val="000000"/>
                <w:sz w:val="18"/>
                <w:szCs w:val="18"/>
              </w:rPr>
            </w:pPr>
          </w:p>
        </w:tc>
        <w:tc>
          <w:tcPr>
            <w:tcW w:w="201" w:type="pc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w:t>
            </w:r>
          </w:p>
        </w:tc>
        <w:tc>
          <w:tcPr>
            <w:tcW w:w="567" w:type="pct"/>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10B111720</w:t>
            </w:r>
          </w:p>
        </w:tc>
        <w:tc>
          <w:tcPr>
            <w:tcW w:w="554" w:type="pct"/>
            <w:tcBorders>
              <w:top w:val="nil"/>
              <w:left w:val="nil"/>
              <w:bottom w:val="single" w:color="000000" w:sz="8" w:space="0"/>
              <w:right w:val="single" w:color="000000" w:sz="8" w:space="0"/>
            </w:tcBorders>
            <w:shd w:val="clear" w:color="auto" w:fill="auto"/>
          </w:tcPr>
          <w:p>
            <w:pPr>
              <w:widowControl/>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计算机基础</w:t>
            </w:r>
          </w:p>
        </w:tc>
        <w:tc>
          <w:tcPr>
            <w:tcW w:w="337" w:type="pct"/>
            <w:tcBorders>
              <w:top w:val="nil"/>
              <w:left w:val="nil"/>
              <w:bottom w:val="single" w:color="000000" w:sz="8" w:space="0"/>
              <w:right w:val="single" w:color="000000" w:sz="8" w:space="0"/>
            </w:tcBorders>
            <w:shd w:val="clear" w:color="auto" w:fill="auto"/>
          </w:tcPr>
          <w:p>
            <w:pPr>
              <w:widowControl/>
              <w:jc w:val="center"/>
              <w:textAlignment w:val="top"/>
              <w:rPr>
                <w:rFonts w:eastAsia="宋体"/>
                <w:color w:val="000000"/>
                <w:sz w:val="18"/>
                <w:szCs w:val="18"/>
              </w:rPr>
            </w:pPr>
            <w:r>
              <w:rPr>
                <w:rFonts w:eastAsia="宋体"/>
                <w:color w:val="000000"/>
                <w:kern w:val="0"/>
                <w:sz w:val="18"/>
                <w:szCs w:val="18"/>
                <w:lang w:bidi="ar"/>
              </w:rPr>
              <w:t>4</w:t>
            </w:r>
          </w:p>
        </w:tc>
        <w:tc>
          <w:tcPr>
            <w:tcW w:w="364" w:type="pct"/>
            <w:tcBorders>
              <w:top w:val="nil"/>
              <w:left w:val="nil"/>
              <w:bottom w:val="single" w:color="000000" w:sz="8" w:space="0"/>
              <w:right w:val="single" w:color="000000" w:sz="8" w:space="0"/>
            </w:tcBorders>
            <w:shd w:val="clear" w:color="auto" w:fill="auto"/>
          </w:tcPr>
          <w:p>
            <w:pPr>
              <w:widowControl/>
              <w:jc w:val="center"/>
              <w:textAlignment w:val="top"/>
              <w:rPr>
                <w:rFonts w:eastAsia="宋体"/>
                <w:color w:val="000000"/>
                <w:sz w:val="18"/>
                <w:szCs w:val="18"/>
              </w:rPr>
            </w:pPr>
            <w:r>
              <w:rPr>
                <w:rFonts w:eastAsia="宋体"/>
                <w:color w:val="000000"/>
                <w:kern w:val="0"/>
                <w:sz w:val="18"/>
                <w:szCs w:val="18"/>
                <w:lang w:bidi="ar"/>
              </w:rPr>
              <w:t>64</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32</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32</w:t>
            </w:r>
          </w:p>
        </w:tc>
        <w:tc>
          <w:tcPr>
            <w:tcW w:w="166" w:type="pct"/>
            <w:tcBorders>
              <w:top w:val="nil"/>
              <w:left w:val="nil"/>
              <w:bottom w:val="single" w:color="000000" w:sz="8" w:space="0"/>
              <w:right w:val="single" w:color="000000" w:sz="8" w:space="0"/>
            </w:tcBorders>
            <w:shd w:val="clear" w:color="auto" w:fill="auto"/>
          </w:tcPr>
          <w:p>
            <w:pPr>
              <w:widowControl/>
              <w:jc w:val="center"/>
              <w:textAlignment w:val="top"/>
              <w:rPr>
                <w:rFonts w:eastAsia="宋体"/>
                <w:color w:val="000000"/>
                <w:sz w:val="18"/>
                <w:szCs w:val="18"/>
              </w:rPr>
            </w:pPr>
            <w:r>
              <w:rPr>
                <w:rFonts w:eastAsia="宋体"/>
                <w:color w:val="000000"/>
                <w:kern w:val="0"/>
                <w:sz w:val="18"/>
                <w:szCs w:val="18"/>
                <w:lang w:bidi="ar"/>
              </w:rPr>
              <w:t>4</w:t>
            </w:r>
          </w:p>
        </w:tc>
        <w:tc>
          <w:tcPr>
            <w:tcW w:w="183" w:type="pct"/>
            <w:tcBorders>
              <w:top w:val="nil"/>
              <w:left w:val="nil"/>
              <w:bottom w:val="single" w:color="000000" w:sz="8" w:space="0"/>
              <w:right w:val="single" w:color="000000" w:sz="8" w:space="0"/>
            </w:tcBorders>
            <w:shd w:val="clear" w:color="auto" w:fill="auto"/>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4" w:type="pct"/>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8"/>
                <w:szCs w:val="18"/>
              </w:rPr>
            </w:pPr>
          </w:p>
        </w:tc>
        <w:tc>
          <w:tcPr>
            <w:tcW w:w="265" w:type="pct"/>
            <w:tcBorders>
              <w:top w:val="nil"/>
              <w:left w:val="nil"/>
              <w:bottom w:val="single" w:color="000000" w:sz="8" w:space="0"/>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考试</w:t>
            </w:r>
          </w:p>
        </w:tc>
        <w:tc>
          <w:tcPr>
            <w:tcW w:w="183" w:type="pct"/>
            <w:tcBorders>
              <w:top w:val="nil"/>
              <w:left w:val="nil"/>
              <w:bottom w:val="single" w:color="000000" w:sz="8" w:space="0"/>
              <w:right w:val="single" w:color="000000" w:sz="8" w:space="0"/>
            </w:tcBorders>
            <w:shd w:val="clear" w:color="auto" w:fill="auto"/>
          </w:tcPr>
          <w:p>
            <w:pPr>
              <w:jc w:val="center"/>
              <w:rPr>
                <w:rFonts w:eastAsia="宋体"/>
                <w:color w:val="000000"/>
                <w:sz w:val="18"/>
                <w:szCs w:val="18"/>
              </w:rPr>
            </w:pPr>
          </w:p>
        </w:tc>
      </w:tr>
      <w:tr>
        <w:tblPrEx>
          <w:tblCellMar>
            <w:top w:w="0" w:type="dxa"/>
            <w:left w:w="108" w:type="dxa"/>
            <w:bottom w:w="0" w:type="dxa"/>
            <w:right w:w="108" w:type="dxa"/>
          </w:tblCellMar>
        </w:tblPrEx>
        <w:trPr>
          <w:trHeight w:val="465" w:hRule="atLeast"/>
        </w:trPr>
        <w:tc>
          <w:tcPr>
            <w:tcW w:w="183" w:type="pct"/>
            <w:vMerge w:val="continue"/>
            <w:tcBorders>
              <w:top w:val="nil"/>
              <w:left w:val="single" w:color="000000" w:sz="8" w:space="0"/>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555" w:type="pct"/>
            <w:vMerge w:val="continue"/>
            <w:tcBorders>
              <w:top w:val="single" w:color="000000" w:sz="8" w:space="0"/>
              <w:left w:val="nil"/>
              <w:bottom w:val="single" w:color="000000" w:sz="8" w:space="0"/>
              <w:right w:val="nil"/>
            </w:tcBorders>
            <w:shd w:val="clear" w:color="auto" w:fill="auto"/>
            <w:vAlign w:val="center"/>
          </w:tcPr>
          <w:p>
            <w:pPr>
              <w:jc w:val="center"/>
              <w:rPr>
                <w:rFonts w:ascii="宋体" w:hAnsi="宋体" w:eastAsia="宋体" w:cs="宋体"/>
                <w:b/>
                <w:bCs/>
                <w:color w:val="000000"/>
                <w:sz w:val="18"/>
                <w:szCs w:val="18"/>
              </w:rPr>
            </w:pPr>
          </w:p>
        </w:tc>
        <w:tc>
          <w:tcPr>
            <w:tcW w:w="201" w:type="pct"/>
            <w:tcBorders>
              <w:top w:val="nil"/>
              <w:left w:val="single" w:color="000000" w:sz="8" w:space="0"/>
              <w:bottom w:val="single" w:color="000000" w:sz="8" w:space="0"/>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567" w:type="pct"/>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10B111220</w:t>
            </w:r>
          </w:p>
        </w:tc>
        <w:tc>
          <w:tcPr>
            <w:tcW w:w="554" w:type="pct"/>
            <w:tcBorders>
              <w:top w:val="nil"/>
              <w:left w:val="nil"/>
              <w:bottom w:val="single" w:color="000000" w:sz="8" w:space="0"/>
              <w:right w:val="single" w:color="000000" w:sz="8" w:space="0"/>
            </w:tcBorders>
            <w:shd w:val="clear" w:color="auto" w:fill="auto"/>
          </w:tcPr>
          <w:p>
            <w:pPr>
              <w:widowControl/>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职业发展与就业指导</w:t>
            </w:r>
          </w:p>
        </w:tc>
        <w:tc>
          <w:tcPr>
            <w:tcW w:w="337" w:type="pct"/>
            <w:tcBorders>
              <w:top w:val="nil"/>
              <w:left w:val="nil"/>
              <w:bottom w:val="single" w:color="000000" w:sz="8" w:space="0"/>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364" w:type="pct"/>
            <w:tcBorders>
              <w:top w:val="nil"/>
              <w:left w:val="nil"/>
              <w:bottom w:val="single" w:color="000000" w:sz="8" w:space="0"/>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18</w:t>
            </w:r>
          </w:p>
        </w:tc>
        <w:tc>
          <w:tcPr>
            <w:tcW w:w="343" w:type="pct"/>
            <w:tcBorders>
              <w:top w:val="nil"/>
              <w:left w:val="nil"/>
              <w:bottom w:val="single" w:color="000000" w:sz="8" w:space="0"/>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333" w:type="pct"/>
            <w:tcBorders>
              <w:top w:val="nil"/>
              <w:left w:val="nil"/>
              <w:bottom w:val="single" w:color="000000" w:sz="8" w:space="0"/>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166" w:type="pct"/>
            <w:tcBorders>
              <w:top w:val="nil"/>
              <w:left w:val="nil"/>
              <w:bottom w:val="single" w:color="000000" w:sz="8" w:space="0"/>
              <w:right w:val="single" w:color="000000" w:sz="8" w:space="0"/>
            </w:tcBorders>
            <w:shd w:val="clear" w:color="auto" w:fill="auto"/>
          </w:tcPr>
          <w:p>
            <w:pPr>
              <w:jc w:val="center"/>
              <w:rPr>
                <w:rFonts w:ascii="宋体" w:hAnsi="宋体" w:eastAsia="宋体" w:cs="宋体"/>
                <w:color w:val="000000"/>
                <w:sz w:val="18"/>
                <w:szCs w:val="18"/>
              </w:rPr>
            </w:pPr>
          </w:p>
        </w:tc>
        <w:tc>
          <w:tcPr>
            <w:tcW w:w="183" w:type="pct"/>
            <w:tcBorders>
              <w:top w:val="nil"/>
              <w:left w:val="nil"/>
              <w:bottom w:val="single" w:color="000000" w:sz="8" w:space="0"/>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197" w:type="pct"/>
            <w:tcBorders>
              <w:top w:val="nil"/>
              <w:left w:val="nil"/>
              <w:bottom w:val="single" w:color="000000" w:sz="8" w:space="0"/>
              <w:right w:val="single" w:color="000000" w:sz="8" w:space="0"/>
            </w:tcBorders>
            <w:shd w:val="clear" w:color="auto" w:fill="auto"/>
          </w:tcPr>
          <w:p>
            <w:pPr>
              <w:jc w:val="center"/>
              <w:rPr>
                <w:rFonts w:ascii="宋体" w:hAnsi="宋体" w:eastAsia="宋体" w:cs="宋体"/>
                <w:color w:val="000000"/>
                <w:sz w:val="18"/>
                <w:szCs w:val="18"/>
              </w:rPr>
            </w:pPr>
          </w:p>
        </w:tc>
        <w:tc>
          <w:tcPr>
            <w:tcW w:w="197" w:type="pct"/>
            <w:tcBorders>
              <w:top w:val="nil"/>
              <w:left w:val="nil"/>
              <w:bottom w:val="single" w:color="000000" w:sz="8" w:space="0"/>
              <w:right w:val="single" w:color="000000" w:sz="8" w:space="0"/>
            </w:tcBorders>
            <w:shd w:val="clear" w:color="auto" w:fill="auto"/>
          </w:tcPr>
          <w:p>
            <w:pPr>
              <w:jc w:val="center"/>
              <w:rPr>
                <w:rFonts w:ascii="宋体" w:hAnsi="宋体" w:eastAsia="宋体" w:cs="宋体"/>
                <w:color w:val="000000"/>
                <w:sz w:val="18"/>
                <w:szCs w:val="18"/>
              </w:rPr>
            </w:pPr>
          </w:p>
        </w:tc>
        <w:tc>
          <w:tcPr>
            <w:tcW w:w="183" w:type="pct"/>
            <w:tcBorders>
              <w:top w:val="nil"/>
              <w:left w:val="nil"/>
              <w:bottom w:val="single" w:color="000000" w:sz="8" w:space="0"/>
              <w:right w:val="single" w:color="000000" w:sz="8" w:space="0"/>
            </w:tcBorders>
            <w:shd w:val="clear" w:color="auto" w:fill="auto"/>
          </w:tcPr>
          <w:p>
            <w:pPr>
              <w:jc w:val="center"/>
              <w:rPr>
                <w:rFonts w:ascii="宋体" w:hAnsi="宋体" w:eastAsia="宋体" w:cs="宋体"/>
                <w:color w:val="000000"/>
                <w:sz w:val="18"/>
                <w:szCs w:val="18"/>
              </w:rPr>
            </w:pPr>
          </w:p>
        </w:tc>
        <w:tc>
          <w:tcPr>
            <w:tcW w:w="184" w:type="pct"/>
            <w:tcBorders>
              <w:top w:val="nil"/>
              <w:left w:val="nil"/>
              <w:bottom w:val="single" w:color="000000" w:sz="8" w:space="0"/>
              <w:right w:val="single" w:color="000000" w:sz="8" w:space="0"/>
            </w:tcBorders>
            <w:shd w:val="clear" w:color="auto" w:fill="auto"/>
          </w:tcPr>
          <w:p>
            <w:pPr>
              <w:jc w:val="center"/>
              <w:rPr>
                <w:rFonts w:ascii="宋体" w:hAnsi="宋体" w:eastAsia="宋体" w:cs="宋体"/>
                <w:color w:val="000000"/>
                <w:sz w:val="18"/>
                <w:szCs w:val="18"/>
              </w:rPr>
            </w:pPr>
          </w:p>
        </w:tc>
        <w:tc>
          <w:tcPr>
            <w:tcW w:w="265" w:type="pct"/>
            <w:tcBorders>
              <w:top w:val="nil"/>
              <w:left w:val="nil"/>
              <w:bottom w:val="single" w:color="000000" w:sz="8" w:space="0"/>
              <w:right w:val="single" w:color="000000" w:sz="8" w:space="0"/>
            </w:tcBorders>
            <w:shd w:val="clear" w:color="auto" w:fill="auto"/>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考查</w:t>
            </w:r>
          </w:p>
        </w:tc>
        <w:tc>
          <w:tcPr>
            <w:tcW w:w="183" w:type="pct"/>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315" w:hRule="atLeast"/>
        </w:trPr>
        <w:tc>
          <w:tcPr>
            <w:tcW w:w="183" w:type="pct"/>
            <w:vMerge w:val="continue"/>
            <w:tcBorders>
              <w:top w:val="nil"/>
              <w:left w:val="single" w:color="000000" w:sz="8" w:space="0"/>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555" w:type="pct"/>
            <w:vMerge w:val="restar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限定选修课</w:t>
            </w:r>
          </w:p>
        </w:tc>
        <w:tc>
          <w:tcPr>
            <w:tcW w:w="201"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56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10B111223</w:t>
            </w:r>
          </w:p>
        </w:tc>
        <w:tc>
          <w:tcPr>
            <w:tcW w:w="554" w:type="pct"/>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大学生安全教育</w:t>
            </w:r>
          </w:p>
        </w:tc>
        <w:tc>
          <w:tcPr>
            <w:tcW w:w="337" w:type="pct"/>
            <w:tcBorders>
              <w:top w:val="nil"/>
              <w:left w:val="nil"/>
              <w:bottom w:val="single" w:color="000000" w:sz="8" w:space="0"/>
              <w:right w:val="single" w:color="000000" w:sz="8" w:space="0"/>
            </w:tcBorders>
            <w:shd w:val="clear" w:color="auto" w:fill="auto"/>
          </w:tcPr>
          <w:p>
            <w:pPr>
              <w:widowControl/>
              <w:jc w:val="center"/>
              <w:textAlignment w:val="top"/>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1</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18</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12</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6</w:t>
            </w:r>
          </w:p>
        </w:tc>
        <w:tc>
          <w:tcPr>
            <w:tcW w:w="166"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183" w:type="pct"/>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8"/>
                <w:szCs w:val="18"/>
              </w:rPr>
            </w:pPr>
          </w:p>
        </w:tc>
        <w:tc>
          <w:tcPr>
            <w:tcW w:w="183" w:type="pct"/>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8"/>
                <w:szCs w:val="18"/>
              </w:rPr>
            </w:pPr>
          </w:p>
        </w:tc>
        <w:tc>
          <w:tcPr>
            <w:tcW w:w="184" w:type="pct"/>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8"/>
                <w:szCs w:val="18"/>
              </w:rPr>
            </w:pPr>
          </w:p>
        </w:tc>
        <w:tc>
          <w:tcPr>
            <w:tcW w:w="265"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考查</w:t>
            </w:r>
          </w:p>
        </w:tc>
        <w:tc>
          <w:tcPr>
            <w:tcW w:w="183" w:type="pct"/>
            <w:vMerge w:val="restar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r>
      <w:tr>
        <w:tblPrEx>
          <w:tblCellMar>
            <w:top w:w="0" w:type="dxa"/>
            <w:left w:w="108" w:type="dxa"/>
            <w:bottom w:w="0" w:type="dxa"/>
            <w:right w:w="108" w:type="dxa"/>
          </w:tblCellMar>
        </w:tblPrEx>
        <w:trPr>
          <w:trHeight w:val="285" w:hRule="atLeast"/>
        </w:trPr>
        <w:tc>
          <w:tcPr>
            <w:tcW w:w="183" w:type="pct"/>
            <w:vMerge w:val="continue"/>
            <w:tcBorders>
              <w:top w:val="nil"/>
              <w:left w:val="single" w:color="000000" w:sz="8" w:space="0"/>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555" w:type="pct"/>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201"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56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10B111230</w:t>
            </w:r>
          </w:p>
        </w:tc>
        <w:tc>
          <w:tcPr>
            <w:tcW w:w="554" w:type="pct"/>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大学生文化修养</w:t>
            </w:r>
          </w:p>
        </w:tc>
        <w:tc>
          <w:tcPr>
            <w:tcW w:w="337" w:type="pct"/>
            <w:tcBorders>
              <w:top w:val="nil"/>
              <w:left w:val="nil"/>
              <w:bottom w:val="single" w:color="000000" w:sz="8" w:space="0"/>
              <w:right w:val="single" w:color="000000" w:sz="8" w:space="0"/>
            </w:tcBorders>
            <w:shd w:val="clear" w:color="auto" w:fill="auto"/>
          </w:tcPr>
          <w:p>
            <w:pPr>
              <w:widowControl/>
              <w:jc w:val="center"/>
              <w:textAlignment w:val="top"/>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1</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18</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12</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6</w:t>
            </w:r>
          </w:p>
        </w:tc>
        <w:tc>
          <w:tcPr>
            <w:tcW w:w="166" w:type="pct"/>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8"/>
                <w:szCs w:val="18"/>
              </w:rPr>
            </w:pPr>
          </w:p>
        </w:tc>
        <w:tc>
          <w:tcPr>
            <w:tcW w:w="18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197" w:type="pct"/>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8"/>
                <w:szCs w:val="18"/>
              </w:rPr>
            </w:pPr>
          </w:p>
        </w:tc>
        <w:tc>
          <w:tcPr>
            <w:tcW w:w="183" w:type="pct"/>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8"/>
                <w:szCs w:val="18"/>
              </w:rPr>
            </w:pPr>
          </w:p>
        </w:tc>
        <w:tc>
          <w:tcPr>
            <w:tcW w:w="184" w:type="pct"/>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8"/>
                <w:szCs w:val="18"/>
              </w:rPr>
            </w:pPr>
          </w:p>
        </w:tc>
        <w:tc>
          <w:tcPr>
            <w:tcW w:w="265"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考查</w:t>
            </w:r>
          </w:p>
        </w:tc>
        <w:tc>
          <w:tcPr>
            <w:tcW w:w="183" w:type="pct"/>
            <w:vMerge w:val="continue"/>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r>
      <w:tr>
        <w:tblPrEx>
          <w:tblCellMar>
            <w:top w:w="0" w:type="dxa"/>
            <w:left w:w="108" w:type="dxa"/>
            <w:bottom w:w="0" w:type="dxa"/>
            <w:right w:w="108" w:type="dxa"/>
          </w:tblCellMar>
        </w:tblPrEx>
        <w:trPr>
          <w:trHeight w:val="285" w:hRule="atLeast"/>
        </w:trPr>
        <w:tc>
          <w:tcPr>
            <w:tcW w:w="183" w:type="pct"/>
            <w:vMerge w:val="continue"/>
            <w:tcBorders>
              <w:top w:val="nil"/>
              <w:left w:val="single" w:color="000000" w:sz="8" w:space="0"/>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555" w:type="pct"/>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201"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56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10B111225</w:t>
            </w:r>
          </w:p>
        </w:tc>
        <w:tc>
          <w:tcPr>
            <w:tcW w:w="554" w:type="pct"/>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应用文写作</w:t>
            </w:r>
          </w:p>
        </w:tc>
        <w:tc>
          <w:tcPr>
            <w:tcW w:w="337" w:type="pct"/>
            <w:tcBorders>
              <w:top w:val="nil"/>
              <w:left w:val="nil"/>
              <w:bottom w:val="single" w:color="000000" w:sz="8" w:space="0"/>
              <w:right w:val="single" w:color="000000" w:sz="8" w:space="0"/>
            </w:tcBorders>
            <w:shd w:val="clear" w:color="auto" w:fill="auto"/>
          </w:tcPr>
          <w:p>
            <w:pPr>
              <w:widowControl/>
              <w:jc w:val="center"/>
              <w:textAlignment w:val="top"/>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1</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18</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12</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6</w:t>
            </w:r>
          </w:p>
        </w:tc>
        <w:tc>
          <w:tcPr>
            <w:tcW w:w="166" w:type="pct"/>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8"/>
                <w:szCs w:val="18"/>
              </w:rPr>
            </w:pPr>
          </w:p>
        </w:tc>
        <w:tc>
          <w:tcPr>
            <w:tcW w:w="18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197" w:type="pct"/>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8"/>
                <w:szCs w:val="18"/>
              </w:rPr>
            </w:pPr>
          </w:p>
        </w:tc>
        <w:tc>
          <w:tcPr>
            <w:tcW w:w="183" w:type="pct"/>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8"/>
                <w:szCs w:val="18"/>
              </w:rPr>
            </w:pPr>
          </w:p>
        </w:tc>
        <w:tc>
          <w:tcPr>
            <w:tcW w:w="184" w:type="pct"/>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8"/>
                <w:szCs w:val="18"/>
              </w:rPr>
            </w:pPr>
          </w:p>
        </w:tc>
        <w:tc>
          <w:tcPr>
            <w:tcW w:w="265"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考查</w:t>
            </w:r>
          </w:p>
        </w:tc>
        <w:tc>
          <w:tcPr>
            <w:tcW w:w="183" w:type="pct"/>
            <w:vMerge w:val="continue"/>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r>
      <w:tr>
        <w:tblPrEx>
          <w:tblCellMar>
            <w:top w:w="0" w:type="dxa"/>
            <w:left w:w="108" w:type="dxa"/>
            <w:bottom w:w="0" w:type="dxa"/>
            <w:right w:w="108" w:type="dxa"/>
          </w:tblCellMar>
        </w:tblPrEx>
        <w:trPr>
          <w:trHeight w:val="285" w:hRule="atLeast"/>
        </w:trPr>
        <w:tc>
          <w:tcPr>
            <w:tcW w:w="183" w:type="pct"/>
            <w:vMerge w:val="continue"/>
            <w:tcBorders>
              <w:top w:val="nil"/>
              <w:left w:val="single" w:color="000000" w:sz="8" w:space="0"/>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555" w:type="pct"/>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201"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56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10B111226</w:t>
            </w:r>
          </w:p>
        </w:tc>
        <w:tc>
          <w:tcPr>
            <w:tcW w:w="554" w:type="pct"/>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职业素质养成</w:t>
            </w:r>
          </w:p>
        </w:tc>
        <w:tc>
          <w:tcPr>
            <w:tcW w:w="337" w:type="pct"/>
            <w:tcBorders>
              <w:top w:val="nil"/>
              <w:left w:val="nil"/>
              <w:bottom w:val="single" w:color="000000" w:sz="8" w:space="0"/>
              <w:right w:val="single" w:color="000000" w:sz="8" w:space="0"/>
            </w:tcBorders>
            <w:shd w:val="clear" w:color="auto" w:fill="auto"/>
          </w:tcPr>
          <w:p>
            <w:pPr>
              <w:widowControl/>
              <w:jc w:val="center"/>
              <w:textAlignment w:val="top"/>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1</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18</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12</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6</w:t>
            </w:r>
          </w:p>
        </w:tc>
        <w:tc>
          <w:tcPr>
            <w:tcW w:w="166" w:type="pct"/>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8"/>
                <w:szCs w:val="18"/>
              </w:rPr>
            </w:pPr>
          </w:p>
        </w:tc>
        <w:tc>
          <w:tcPr>
            <w:tcW w:w="183" w:type="pct"/>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197" w:type="pct"/>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8"/>
                <w:szCs w:val="18"/>
              </w:rPr>
            </w:pPr>
          </w:p>
        </w:tc>
        <w:tc>
          <w:tcPr>
            <w:tcW w:w="183" w:type="pct"/>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8"/>
                <w:szCs w:val="18"/>
              </w:rPr>
            </w:pPr>
          </w:p>
        </w:tc>
        <w:tc>
          <w:tcPr>
            <w:tcW w:w="184" w:type="pct"/>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8"/>
                <w:szCs w:val="18"/>
              </w:rPr>
            </w:pPr>
          </w:p>
        </w:tc>
        <w:tc>
          <w:tcPr>
            <w:tcW w:w="265"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考查</w:t>
            </w:r>
          </w:p>
        </w:tc>
        <w:tc>
          <w:tcPr>
            <w:tcW w:w="18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r>
      <w:tr>
        <w:tblPrEx>
          <w:tblCellMar>
            <w:top w:w="0" w:type="dxa"/>
            <w:left w:w="108" w:type="dxa"/>
            <w:bottom w:w="0" w:type="dxa"/>
            <w:right w:w="108" w:type="dxa"/>
          </w:tblCellMar>
        </w:tblPrEx>
        <w:trPr>
          <w:trHeight w:val="285" w:hRule="atLeast"/>
        </w:trPr>
        <w:tc>
          <w:tcPr>
            <w:tcW w:w="183" w:type="pct"/>
            <w:vMerge w:val="continue"/>
            <w:tcBorders>
              <w:top w:val="nil"/>
              <w:left w:val="single" w:color="000000" w:sz="8" w:space="0"/>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555" w:type="pct"/>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201"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56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10B111227</w:t>
            </w:r>
          </w:p>
        </w:tc>
        <w:tc>
          <w:tcPr>
            <w:tcW w:w="554" w:type="pct"/>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演讲与口才</w:t>
            </w:r>
          </w:p>
        </w:tc>
        <w:tc>
          <w:tcPr>
            <w:tcW w:w="337" w:type="pct"/>
            <w:tcBorders>
              <w:top w:val="nil"/>
              <w:left w:val="nil"/>
              <w:bottom w:val="single" w:color="000000" w:sz="8" w:space="0"/>
              <w:right w:val="single" w:color="000000" w:sz="8" w:space="0"/>
            </w:tcBorders>
            <w:shd w:val="clear" w:color="auto" w:fill="auto"/>
          </w:tcPr>
          <w:p>
            <w:pPr>
              <w:widowControl/>
              <w:jc w:val="center"/>
              <w:textAlignment w:val="top"/>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1</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18</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12</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6</w:t>
            </w:r>
          </w:p>
        </w:tc>
        <w:tc>
          <w:tcPr>
            <w:tcW w:w="166" w:type="pct"/>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8"/>
                <w:szCs w:val="18"/>
              </w:rPr>
            </w:pPr>
          </w:p>
        </w:tc>
        <w:tc>
          <w:tcPr>
            <w:tcW w:w="183" w:type="pct"/>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183" w:type="pct"/>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8"/>
                <w:szCs w:val="18"/>
              </w:rPr>
            </w:pPr>
          </w:p>
        </w:tc>
        <w:tc>
          <w:tcPr>
            <w:tcW w:w="184" w:type="pct"/>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8"/>
                <w:szCs w:val="18"/>
              </w:rPr>
            </w:pPr>
          </w:p>
        </w:tc>
        <w:tc>
          <w:tcPr>
            <w:tcW w:w="265"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考查</w:t>
            </w:r>
          </w:p>
        </w:tc>
        <w:tc>
          <w:tcPr>
            <w:tcW w:w="18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r>
      <w:tr>
        <w:tblPrEx>
          <w:tblCellMar>
            <w:top w:w="0" w:type="dxa"/>
            <w:left w:w="108" w:type="dxa"/>
            <w:bottom w:w="0" w:type="dxa"/>
            <w:right w:w="108" w:type="dxa"/>
          </w:tblCellMar>
        </w:tblPrEx>
        <w:trPr>
          <w:trHeight w:val="285" w:hRule="atLeast"/>
        </w:trPr>
        <w:tc>
          <w:tcPr>
            <w:tcW w:w="183" w:type="pct"/>
            <w:vMerge w:val="continue"/>
            <w:tcBorders>
              <w:top w:val="nil"/>
              <w:left w:val="single" w:color="000000" w:sz="8" w:space="0"/>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555" w:type="pct"/>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201"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567" w:type="pct"/>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10B111228</w:t>
            </w:r>
          </w:p>
        </w:tc>
        <w:tc>
          <w:tcPr>
            <w:tcW w:w="554" w:type="pct"/>
            <w:tcBorders>
              <w:top w:val="nil"/>
              <w:left w:val="nil"/>
              <w:bottom w:val="single" w:color="000000" w:sz="8" w:space="0"/>
              <w:right w:val="single" w:color="000000" w:sz="8" w:space="0"/>
            </w:tcBorders>
            <w:shd w:val="clear" w:color="auto" w:fill="auto"/>
          </w:tcPr>
          <w:p>
            <w:pPr>
              <w:widowControl/>
              <w:jc w:val="left"/>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中国共产党党史</w:t>
            </w:r>
          </w:p>
        </w:tc>
        <w:tc>
          <w:tcPr>
            <w:tcW w:w="337" w:type="pct"/>
            <w:tcBorders>
              <w:top w:val="nil"/>
              <w:left w:val="nil"/>
              <w:bottom w:val="single" w:color="000000" w:sz="8" w:space="0"/>
              <w:right w:val="single" w:color="000000" w:sz="8" w:space="0"/>
            </w:tcBorders>
            <w:shd w:val="clear" w:color="auto" w:fill="auto"/>
          </w:tcPr>
          <w:p>
            <w:pPr>
              <w:widowControl/>
              <w:jc w:val="center"/>
              <w:textAlignment w:val="top"/>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1</w:t>
            </w:r>
          </w:p>
        </w:tc>
        <w:tc>
          <w:tcPr>
            <w:tcW w:w="364" w:type="pct"/>
            <w:tcBorders>
              <w:top w:val="nil"/>
              <w:left w:val="nil"/>
              <w:bottom w:val="single" w:color="000000" w:sz="8" w:space="0"/>
              <w:right w:val="single" w:color="000000" w:sz="8" w:space="0"/>
            </w:tcBorders>
            <w:shd w:val="clear" w:color="auto" w:fill="auto"/>
          </w:tcPr>
          <w:p>
            <w:pPr>
              <w:widowControl/>
              <w:jc w:val="center"/>
              <w:textAlignment w:val="top"/>
              <w:rPr>
                <w:rFonts w:eastAsia="宋体"/>
                <w:color w:val="000000"/>
                <w:sz w:val="18"/>
                <w:szCs w:val="18"/>
              </w:rPr>
            </w:pPr>
            <w:r>
              <w:rPr>
                <w:rFonts w:eastAsia="宋体"/>
                <w:color w:val="000000"/>
                <w:kern w:val="0"/>
                <w:sz w:val="18"/>
                <w:szCs w:val="18"/>
                <w:lang w:bidi="ar"/>
              </w:rPr>
              <w:t>16</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16</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w:t>
            </w:r>
          </w:p>
        </w:tc>
        <w:tc>
          <w:tcPr>
            <w:tcW w:w="166" w:type="pct"/>
            <w:tcBorders>
              <w:top w:val="nil"/>
              <w:left w:val="nil"/>
              <w:bottom w:val="single" w:color="000000" w:sz="8" w:space="0"/>
              <w:right w:val="single" w:color="000000" w:sz="8" w:space="0"/>
            </w:tcBorders>
            <w:shd w:val="clear" w:color="auto" w:fill="auto"/>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tcPr>
          <w:p>
            <w:pPr>
              <w:widowControl/>
              <w:jc w:val="center"/>
              <w:textAlignment w:val="top"/>
              <w:rPr>
                <w:rFonts w:eastAsia="宋体"/>
                <w:color w:val="000000"/>
                <w:sz w:val="18"/>
                <w:szCs w:val="18"/>
              </w:rPr>
            </w:pPr>
            <w:r>
              <w:rPr>
                <w:rFonts w:eastAsia="宋体"/>
                <w:color w:val="000000"/>
                <w:kern w:val="0"/>
                <w:sz w:val="18"/>
                <w:szCs w:val="18"/>
                <w:lang w:bidi="ar"/>
              </w:rPr>
              <w:t>2</w:t>
            </w:r>
          </w:p>
        </w:tc>
        <w:tc>
          <w:tcPr>
            <w:tcW w:w="197" w:type="pct"/>
            <w:tcBorders>
              <w:top w:val="nil"/>
              <w:left w:val="nil"/>
              <w:bottom w:val="single" w:color="000000" w:sz="8" w:space="0"/>
              <w:right w:val="single" w:color="000000" w:sz="8" w:space="0"/>
            </w:tcBorders>
            <w:shd w:val="clear" w:color="auto" w:fill="auto"/>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4" w:type="pct"/>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8"/>
                <w:szCs w:val="18"/>
              </w:rPr>
            </w:pPr>
          </w:p>
        </w:tc>
        <w:tc>
          <w:tcPr>
            <w:tcW w:w="265" w:type="pct"/>
            <w:tcBorders>
              <w:top w:val="nil"/>
              <w:left w:val="nil"/>
              <w:bottom w:val="single" w:color="000000" w:sz="8" w:space="0"/>
              <w:right w:val="single" w:color="000000" w:sz="8" w:space="0"/>
            </w:tcBorders>
            <w:shd w:val="clear" w:color="auto" w:fill="auto"/>
            <w:noWrap/>
          </w:tcPr>
          <w:p>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考查</w:t>
            </w:r>
          </w:p>
        </w:tc>
        <w:tc>
          <w:tcPr>
            <w:tcW w:w="183" w:type="pct"/>
            <w:tcBorders>
              <w:top w:val="nil"/>
              <w:left w:val="nil"/>
              <w:bottom w:val="single" w:color="000000" w:sz="8" w:space="0"/>
              <w:right w:val="single" w:color="000000" w:sz="8" w:space="0"/>
            </w:tcBorders>
            <w:shd w:val="clear" w:color="auto" w:fill="auto"/>
          </w:tcPr>
          <w:p>
            <w:pPr>
              <w:jc w:val="center"/>
              <w:rPr>
                <w:rFonts w:eastAsia="宋体"/>
                <w:color w:val="000000"/>
                <w:sz w:val="18"/>
                <w:szCs w:val="18"/>
              </w:rPr>
            </w:pPr>
          </w:p>
        </w:tc>
      </w:tr>
      <w:tr>
        <w:tblPrEx>
          <w:tblCellMar>
            <w:top w:w="0" w:type="dxa"/>
            <w:left w:w="108" w:type="dxa"/>
            <w:bottom w:w="0" w:type="dxa"/>
            <w:right w:w="108" w:type="dxa"/>
          </w:tblCellMar>
        </w:tblPrEx>
        <w:trPr>
          <w:trHeight w:val="657" w:hRule="atLeast"/>
        </w:trPr>
        <w:tc>
          <w:tcPr>
            <w:tcW w:w="183" w:type="pct"/>
            <w:vMerge w:val="continue"/>
            <w:tcBorders>
              <w:top w:val="nil"/>
              <w:left w:val="single" w:color="000000" w:sz="8" w:space="0"/>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555" w:type="pct"/>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201"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567" w:type="pct"/>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10B111229</w:t>
            </w:r>
          </w:p>
        </w:tc>
        <w:tc>
          <w:tcPr>
            <w:tcW w:w="554" w:type="pct"/>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就业创业指导课（SIYB创业指导）</w:t>
            </w:r>
          </w:p>
        </w:tc>
        <w:tc>
          <w:tcPr>
            <w:tcW w:w="33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2.5</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40</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20</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20</w:t>
            </w:r>
          </w:p>
        </w:tc>
        <w:tc>
          <w:tcPr>
            <w:tcW w:w="166" w:type="pct"/>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8</w:t>
            </w:r>
          </w:p>
        </w:tc>
        <w:tc>
          <w:tcPr>
            <w:tcW w:w="184"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265"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考查</w:t>
            </w:r>
          </w:p>
        </w:tc>
        <w:tc>
          <w:tcPr>
            <w:tcW w:w="183" w:type="pct"/>
            <w:vMerge w:val="restart"/>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1515" w:hRule="atLeast"/>
        </w:trPr>
        <w:tc>
          <w:tcPr>
            <w:tcW w:w="183" w:type="pct"/>
            <w:vMerge w:val="continue"/>
            <w:tcBorders>
              <w:top w:val="nil"/>
              <w:left w:val="single" w:color="000000" w:sz="8" w:space="0"/>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555" w:type="pct"/>
            <w:vMerge w:val="restar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任选课</w:t>
            </w:r>
          </w:p>
        </w:tc>
        <w:tc>
          <w:tcPr>
            <w:tcW w:w="1323" w:type="pct"/>
            <w:gridSpan w:val="3"/>
            <w:tcBorders>
              <w:top w:val="nil"/>
              <w:left w:val="nil"/>
              <w:bottom w:val="nil"/>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 xml:space="preserve">1. </w:t>
            </w:r>
            <w:r>
              <w:rPr>
                <w:rFonts w:hint="eastAsia" w:ascii="宋体" w:hAnsi="宋体" w:eastAsia="宋体" w:cs="宋体"/>
                <w:color w:val="000000"/>
                <w:kern w:val="0"/>
                <w:sz w:val="18"/>
                <w:szCs w:val="18"/>
                <w:lang w:bidi="ar"/>
              </w:rPr>
              <w:t>鼓励各二级学院、各部门根据教学和师资情况，开设其他新的公共选修课；</w:t>
            </w:r>
          </w:p>
        </w:tc>
        <w:tc>
          <w:tcPr>
            <w:tcW w:w="337" w:type="pct"/>
            <w:vMerge w:val="restar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364" w:type="pct"/>
            <w:vMerge w:val="restar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96</w:t>
            </w:r>
          </w:p>
        </w:tc>
        <w:tc>
          <w:tcPr>
            <w:tcW w:w="343" w:type="pct"/>
            <w:vMerge w:val="restar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96</w:t>
            </w:r>
          </w:p>
        </w:tc>
        <w:tc>
          <w:tcPr>
            <w:tcW w:w="333" w:type="pct"/>
            <w:vMerge w:val="restar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w:t>
            </w:r>
          </w:p>
        </w:tc>
        <w:tc>
          <w:tcPr>
            <w:tcW w:w="1111" w:type="pct"/>
            <w:gridSpan w:val="6"/>
            <w:vMerge w:val="restar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一般安排在第二至四学期开设；</w:t>
            </w:r>
          </w:p>
        </w:tc>
        <w:tc>
          <w:tcPr>
            <w:tcW w:w="265" w:type="pct"/>
            <w:vMerge w:val="restar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考查</w:t>
            </w:r>
          </w:p>
        </w:tc>
        <w:tc>
          <w:tcPr>
            <w:tcW w:w="183" w:type="pct"/>
            <w:vMerge w:val="continue"/>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775" w:hRule="atLeast"/>
        </w:trPr>
        <w:tc>
          <w:tcPr>
            <w:tcW w:w="183" w:type="pct"/>
            <w:vMerge w:val="continue"/>
            <w:tcBorders>
              <w:top w:val="nil"/>
              <w:left w:val="single" w:color="000000" w:sz="8" w:space="0"/>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555" w:type="pct"/>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1323" w:type="pct"/>
            <w:gridSpan w:val="3"/>
            <w:tcBorders>
              <w:top w:val="nil"/>
              <w:left w:val="nil"/>
              <w:bottom w:val="nil"/>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 xml:space="preserve">2. </w:t>
            </w:r>
            <w:r>
              <w:rPr>
                <w:rFonts w:hint="eastAsia" w:ascii="宋体" w:hAnsi="宋体" w:eastAsia="宋体" w:cs="宋体"/>
                <w:color w:val="000000"/>
                <w:kern w:val="0"/>
                <w:sz w:val="18"/>
                <w:szCs w:val="18"/>
                <w:lang w:bidi="ar"/>
              </w:rPr>
              <w:t>从教务处公布的全校性公共选修课目录中选修。</w:t>
            </w:r>
          </w:p>
        </w:tc>
        <w:tc>
          <w:tcPr>
            <w:tcW w:w="337" w:type="pct"/>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8"/>
                <w:szCs w:val="18"/>
              </w:rPr>
            </w:pPr>
          </w:p>
        </w:tc>
        <w:tc>
          <w:tcPr>
            <w:tcW w:w="364" w:type="pct"/>
            <w:vMerge w:val="continue"/>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343" w:type="pct"/>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8"/>
                <w:szCs w:val="18"/>
              </w:rPr>
            </w:pPr>
          </w:p>
        </w:tc>
        <w:tc>
          <w:tcPr>
            <w:tcW w:w="333" w:type="pct"/>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8"/>
                <w:szCs w:val="18"/>
              </w:rPr>
            </w:pPr>
          </w:p>
        </w:tc>
        <w:tc>
          <w:tcPr>
            <w:tcW w:w="1111" w:type="pct"/>
            <w:gridSpan w:val="6"/>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8"/>
                <w:szCs w:val="18"/>
              </w:rPr>
            </w:pPr>
          </w:p>
        </w:tc>
        <w:tc>
          <w:tcPr>
            <w:tcW w:w="265" w:type="pct"/>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8"/>
                <w:szCs w:val="18"/>
              </w:rPr>
            </w:pPr>
          </w:p>
        </w:tc>
        <w:tc>
          <w:tcPr>
            <w:tcW w:w="183" w:type="pct"/>
            <w:vMerge w:val="continue"/>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300" w:hRule="atLeast"/>
        </w:trPr>
        <w:tc>
          <w:tcPr>
            <w:tcW w:w="183" w:type="pct"/>
            <w:vMerge w:val="continue"/>
            <w:tcBorders>
              <w:top w:val="nil"/>
              <w:left w:val="single" w:color="000000" w:sz="8" w:space="0"/>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555" w:type="pct"/>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1323" w:type="pct"/>
            <w:gridSpan w:val="3"/>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3.</w:t>
            </w:r>
            <w:r>
              <w:rPr>
                <w:rFonts w:hint="eastAsia" w:ascii="宋体" w:hAnsi="宋体" w:eastAsia="宋体" w:cs="宋体"/>
                <w:color w:val="000000"/>
                <w:kern w:val="0"/>
                <w:sz w:val="18"/>
                <w:szCs w:val="18"/>
                <w:lang w:bidi="ar"/>
              </w:rPr>
              <w:t>这里写总学分学时。</w:t>
            </w:r>
          </w:p>
        </w:tc>
        <w:tc>
          <w:tcPr>
            <w:tcW w:w="337" w:type="pct"/>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8"/>
                <w:szCs w:val="18"/>
              </w:rPr>
            </w:pPr>
          </w:p>
        </w:tc>
        <w:tc>
          <w:tcPr>
            <w:tcW w:w="364" w:type="pct"/>
            <w:vMerge w:val="continue"/>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343" w:type="pct"/>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8"/>
                <w:szCs w:val="18"/>
              </w:rPr>
            </w:pPr>
          </w:p>
        </w:tc>
        <w:tc>
          <w:tcPr>
            <w:tcW w:w="333" w:type="pct"/>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8"/>
                <w:szCs w:val="18"/>
              </w:rPr>
            </w:pPr>
          </w:p>
        </w:tc>
        <w:tc>
          <w:tcPr>
            <w:tcW w:w="1111" w:type="pct"/>
            <w:gridSpan w:val="6"/>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8"/>
                <w:szCs w:val="18"/>
              </w:rPr>
            </w:pPr>
          </w:p>
        </w:tc>
        <w:tc>
          <w:tcPr>
            <w:tcW w:w="265" w:type="pct"/>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8"/>
                <w:szCs w:val="18"/>
              </w:rPr>
            </w:pPr>
          </w:p>
        </w:tc>
        <w:tc>
          <w:tcPr>
            <w:tcW w:w="183" w:type="pct"/>
            <w:vMerge w:val="continue"/>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300" w:hRule="atLeast"/>
        </w:trPr>
        <w:tc>
          <w:tcPr>
            <w:tcW w:w="183" w:type="pct"/>
            <w:vMerge w:val="continue"/>
            <w:tcBorders>
              <w:top w:val="nil"/>
              <w:left w:val="single" w:color="000000" w:sz="8" w:space="0"/>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555" w:type="pct"/>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1323" w:type="pct"/>
            <w:gridSpan w:val="3"/>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第二课堂</w:t>
            </w:r>
          </w:p>
        </w:tc>
        <w:tc>
          <w:tcPr>
            <w:tcW w:w="337" w:type="pct"/>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4</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64</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64</w:t>
            </w:r>
          </w:p>
        </w:tc>
        <w:tc>
          <w:tcPr>
            <w:tcW w:w="166"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18"/>
                <w:szCs w:val="18"/>
              </w:rPr>
            </w:pPr>
          </w:p>
        </w:tc>
        <w:tc>
          <w:tcPr>
            <w:tcW w:w="183"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18"/>
                <w:szCs w:val="18"/>
              </w:rPr>
            </w:pPr>
          </w:p>
        </w:tc>
        <w:tc>
          <w:tcPr>
            <w:tcW w:w="197"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18"/>
                <w:szCs w:val="18"/>
              </w:rPr>
            </w:pPr>
          </w:p>
        </w:tc>
        <w:tc>
          <w:tcPr>
            <w:tcW w:w="197" w:type="pct"/>
            <w:tcBorders>
              <w:top w:val="single" w:color="000000" w:sz="8" w:space="0"/>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18"/>
                <w:szCs w:val="18"/>
              </w:rPr>
            </w:pPr>
          </w:p>
        </w:tc>
        <w:tc>
          <w:tcPr>
            <w:tcW w:w="183" w:type="pct"/>
            <w:tcBorders>
              <w:top w:val="single" w:color="000000" w:sz="8" w:space="0"/>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18"/>
                <w:szCs w:val="18"/>
              </w:rPr>
            </w:pPr>
          </w:p>
        </w:tc>
        <w:tc>
          <w:tcPr>
            <w:tcW w:w="184" w:type="pct"/>
            <w:tcBorders>
              <w:top w:val="single" w:color="000000" w:sz="8" w:space="0"/>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18"/>
                <w:szCs w:val="18"/>
              </w:rPr>
            </w:pPr>
          </w:p>
        </w:tc>
        <w:tc>
          <w:tcPr>
            <w:tcW w:w="265" w:type="pct"/>
            <w:tcBorders>
              <w:top w:val="single" w:color="000000" w:sz="8" w:space="0"/>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考查</w:t>
            </w:r>
          </w:p>
        </w:tc>
        <w:tc>
          <w:tcPr>
            <w:tcW w:w="183" w:type="pct"/>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300" w:hRule="atLeast"/>
        </w:trPr>
        <w:tc>
          <w:tcPr>
            <w:tcW w:w="183" w:type="pct"/>
            <w:vMerge w:val="continue"/>
            <w:tcBorders>
              <w:top w:val="nil"/>
              <w:left w:val="single" w:color="000000" w:sz="8" w:space="0"/>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1878" w:type="pct"/>
            <w:gridSpan w:val="4"/>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公共必修课程学分、学时小计</w:t>
            </w:r>
          </w:p>
        </w:tc>
        <w:tc>
          <w:tcPr>
            <w:tcW w:w="33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34</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658</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302</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356</w:t>
            </w:r>
          </w:p>
        </w:tc>
        <w:tc>
          <w:tcPr>
            <w:tcW w:w="166"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4"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265" w:type="pct"/>
            <w:tcBorders>
              <w:top w:val="nil"/>
              <w:left w:val="nil"/>
              <w:bottom w:val="single" w:color="000000" w:sz="8" w:space="0"/>
              <w:right w:val="nil"/>
            </w:tcBorders>
            <w:shd w:val="clear" w:color="auto" w:fill="auto"/>
            <w:noWrap/>
            <w:vAlign w:val="center"/>
          </w:tcPr>
          <w:p>
            <w:pPr>
              <w:rPr>
                <w:rFonts w:ascii="宋体" w:hAnsi="宋体" w:eastAsia="宋体" w:cs="宋体"/>
                <w:color w:val="000000"/>
                <w:sz w:val="22"/>
              </w:rPr>
            </w:pPr>
          </w:p>
        </w:tc>
        <w:tc>
          <w:tcPr>
            <w:tcW w:w="183" w:type="pct"/>
            <w:tcBorders>
              <w:top w:val="nil"/>
              <w:left w:val="single" w:color="000000" w:sz="8" w:space="0"/>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300" w:hRule="atLeast"/>
        </w:trPr>
        <w:tc>
          <w:tcPr>
            <w:tcW w:w="183" w:type="pct"/>
            <w:vMerge w:val="continue"/>
            <w:tcBorders>
              <w:top w:val="nil"/>
              <w:left w:val="single" w:color="000000" w:sz="8" w:space="0"/>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1878" w:type="pct"/>
            <w:gridSpan w:val="4"/>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公共必修课程学分、学时占比</w:t>
            </w:r>
          </w:p>
        </w:tc>
        <w:tc>
          <w:tcPr>
            <w:tcW w:w="33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23.70%</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23.50%</w:t>
            </w:r>
          </w:p>
        </w:tc>
        <w:tc>
          <w:tcPr>
            <w:tcW w:w="34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33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66"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4"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265" w:type="pct"/>
            <w:tcBorders>
              <w:top w:val="nil"/>
              <w:left w:val="nil"/>
              <w:bottom w:val="single" w:color="000000" w:sz="8" w:space="0"/>
              <w:right w:val="nil"/>
            </w:tcBorders>
            <w:shd w:val="clear" w:color="auto" w:fill="auto"/>
            <w:noWrap/>
            <w:vAlign w:val="center"/>
          </w:tcPr>
          <w:p>
            <w:pPr>
              <w:rPr>
                <w:rFonts w:ascii="宋体" w:hAnsi="宋体" w:eastAsia="宋体" w:cs="宋体"/>
                <w:color w:val="000000"/>
                <w:sz w:val="22"/>
              </w:rPr>
            </w:pPr>
          </w:p>
        </w:tc>
        <w:tc>
          <w:tcPr>
            <w:tcW w:w="183" w:type="pct"/>
            <w:tcBorders>
              <w:top w:val="nil"/>
              <w:left w:val="single" w:color="000000" w:sz="8" w:space="0"/>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300" w:hRule="atLeast"/>
        </w:trPr>
        <w:tc>
          <w:tcPr>
            <w:tcW w:w="183" w:type="pct"/>
            <w:vMerge w:val="continue"/>
            <w:tcBorders>
              <w:top w:val="nil"/>
              <w:left w:val="single" w:color="000000" w:sz="8" w:space="0"/>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1878" w:type="pct"/>
            <w:gridSpan w:val="4"/>
            <w:tcBorders>
              <w:top w:val="nil"/>
              <w:left w:val="nil"/>
              <w:bottom w:val="single" w:color="auto" w:sz="4" w:space="0"/>
              <w:right w:val="single" w:color="000000" w:sz="8"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公共选修课程学分、学时小计</w:t>
            </w:r>
          </w:p>
        </w:tc>
        <w:tc>
          <w:tcPr>
            <w:tcW w:w="337" w:type="pct"/>
            <w:tcBorders>
              <w:top w:val="nil"/>
              <w:left w:val="nil"/>
              <w:bottom w:val="single" w:color="auto" w:sz="4"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18.5</w:t>
            </w:r>
          </w:p>
        </w:tc>
        <w:tc>
          <w:tcPr>
            <w:tcW w:w="364" w:type="pct"/>
            <w:tcBorders>
              <w:top w:val="nil"/>
              <w:left w:val="nil"/>
              <w:bottom w:val="single" w:color="auto" w:sz="4"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306</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192</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114</w:t>
            </w:r>
          </w:p>
        </w:tc>
        <w:tc>
          <w:tcPr>
            <w:tcW w:w="166"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4"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265" w:type="pct"/>
            <w:tcBorders>
              <w:top w:val="nil"/>
              <w:left w:val="nil"/>
              <w:bottom w:val="single" w:color="000000" w:sz="8" w:space="0"/>
              <w:right w:val="nil"/>
            </w:tcBorders>
            <w:shd w:val="clear" w:color="auto" w:fill="auto"/>
            <w:noWrap/>
            <w:vAlign w:val="center"/>
          </w:tcPr>
          <w:p>
            <w:pPr>
              <w:rPr>
                <w:rFonts w:ascii="宋体" w:hAnsi="宋体" w:eastAsia="宋体" w:cs="宋体"/>
                <w:color w:val="000000"/>
                <w:sz w:val="22"/>
              </w:rPr>
            </w:pPr>
          </w:p>
        </w:tc>
        <w:tc>
          <w:tcPr>
            <w:tcW w:w="183" w:type="pct"/>
            <w:tcBorders>
              <w:top w:val="nil"/>
              <w:left w:val="single" w:color="000000" w:sz="8" w:space="0"/>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300" w:hRule="atLeast"/>
        </w:trPr>
        <w:tc>
          <w:tcPr>
            <w:tcW w:w="183" w:type="pct"/>
            <w:vMerge w:val="continue"/>
            <w:tcBorders>
              <w:top w:val="nil"/>
              <w:left w:val="single" w:color="000000" w:sz="8" w:space="0"/>
              <w:bottom w:val="nil"/>
              <w:right w:val="single" w:color="auto" w:sz="4" w:space="0"/>
            </w:tcBorders>
            <w:shd w:val="clear" w:color="auto" w:fill="auto"/>
            <w:vAlign w:val="center"/>
          </w:tcPr>
          <w:p>
            <w:pPr>
              <w:jc w:val="center"/>
              <w:rPr>
                <w:rFonts w:ascii="宋体" w:hAnsi="宋体" w:eastAsia="宋体" w:cs="宋体"/>
                <w:b/>
                <w:bCs/>
                <w:color w:val="000000"/>
                <w:sz w:val="18"/>
                <w:szCs w:val="18"/>
              </w:rPr>
            </w:pPr>
          </w:p>
        </w:tc>
        <w:tc>
          <w:tcPr>
            <w:tcW w:w="1878"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公共选修课程学分、学时占比</w:t>
            </w:r>
          </w:p>
        </w:tc>
        <w:tc>
          <w:tcPr>
            <w:tcW w:w="33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12.80%</w:t>
            </w:r>
          </w:p>
        </w:tc>
        <w:tc>
          <w:tcPr>
            <w:tcW w:w="36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10.90%</w:t>
            </w:r>
          </w:p>
        </w:tc>
        <w:tc>
          <w:tcPr>
            <w:tcW w:w="343" w:type="pct"/>
            <w:tcBorders>
              <w:top w:val="nil"/>
              <w:left w:val="single" w:color="auto" w:sz="4" w:space="0"/>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33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66"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184"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265" w:type="pct"/>
            <w:tcBorders>
              <w:top w:val="nil"/>
              <w:left w:val="nil"/>
              <w:bottom w:val="single" w:color="000000" w:sz="8" w:space="0"/>
              <w:right w:val="nil"/>
            </w:tcBorders>
            <w:shd w:val="clear" w:color="auto" w:fill="auto"/>
            <w:noWrap/>
            <w:vAlign w:val="center"/>
          </w:tcPr>
          <w:p>
            <w:pPr>
              <w:rPr>
                <w:rFonts w:ascii="宋体" w:hAnsi="宋体" w:eastAsia="宋体" w:cs="宋体"/>
                <w:color w:val="000000"/>
                <w:sz w:val="22"/>
              </w:rPr>
            </w:pPr>
          </w:p>
        </w:tc>
        <w:tc>
          <w:tcPr>
            <w:tcW w:w="183" w:type="pct"/>
            <w:tcBorders>
              <w:top w:val="nil"/>
              <w:left w:val="single" w:color="000000" w:sz="8" w:space="0"/>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90" w:hRule="atLeast"/>
        </w:trPr>
        <w:tc>
          <w:tcPr>
            <w:tcW w:w="183" w:type="pct"/>
            <w:vMerge w:val="restart"/>
            <w:tcBorders>
              <w:top w:val="nil"/>
              <w:left w:val="single" w:color="000000" w:sz="8" w:space="0"/>
              <w:bottom w:val="nil"/>
              <w:right w:val="single" w:color="auto" w:sz="4"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专业课</w:t>
            </w:r>
          </w:p>
        </w:tc>
        <w:tc>
          <w:tcPr>
            <w:tcW w:w="555"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 xml:space="preserve"> 专业基础课</w:t>
            </w:r>
          </w:p>
        </w:tc>
        <w:tc>
          <w:tcPr>
            <w:tcW w:w="201"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1</w:t>
            </w:r>
          </w:p>
        </w:tc>
        <w:tc>
          <w:tcPr>
            <w:tcW w:w="56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02201A2234</w:t>
            </w:r>
          </w:p>
        </w:tc>
        <w:tc>
          <w:tcPr>
            <w:tcW w:w="55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设计素描</w:t>
            </w:r>
          </w:p>
        </w:tc>
        <w:tc>
          <w:tcPr>
            <w:tcW w:w="33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4</w:t>
            </w:r>
            <w:r>
              <w:rPr>
                <w:rFonts w:hint="eastAsia" w:ascii="宋体" w:hAnsi="宋体" w:eastAsia="宋体" w:cs="宋体"/>
                <w:color w:val="000000"/>
                <w:kern w:val="0"/>
                <w:sz w:val="21"/>
                <w:szCs w:val="21"/>
                <w:lang w:bidi="ar"/>
              </w:rPr>
              <w:t>.5</w:t>
            </w:r>
          </w:p>
        </w:tc>
        <w:tc>
          <w:tcPr>
            <w:tcW w:w="36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72</w:t>
            </w:r>
          </w:p>
        </w:tc>
        <w:tc>
          <w:tcPr>
            <w:tcW w:w="343" w:type="pct"/>
            <w:tcBorders>
              <w:top w:val="nil"/>
              <w:left w:val="single" w:color="auto" w:sz="4"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20</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52</w:t>
            </w:r>
          </w:p>
        </w:tc>
        <w:tc>
          <w:tcPr>
            <w:tcW w:w="166"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4</w:t>
            </w:r>
          </w:p>
        </w:tc>
        <w:tc>
          <w:tcPr>
            <w:tcW w:w="18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184"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265" w:type="pct"/>
            <w:tcBorders>
              <w:top w:val="single" w:color="000000" w:sz="8" w:space="0"/>
              <w:left w:val="nil"/>
              <w:bottom w:val="single" w:color="000000" w:sz="8" w:space="0"/>
              <w:right w:val="nil"/>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考查</w:t>
            </w:r>
          </w:p>
        </w:tc>
        <w:tc>
          <w:tcPr>
            <w:tcW w:w="183" w:type="pct"/>
            <w:tcBorders>
              <w:top w:val="nil"/>
              <w:left w:val="single" w:color="000000" w:sz="8" w:space="0"/>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285" w:hRule="atLeast"/>
        </w:trPr>
        <w:tc>
          <w:tcPr>
            <w:tcW w:w="183" w:type="pct"/>
            <w:vMerge w:val="continue"/>
            <w:tcBorders>
              <w:top w:val="nil"/>
              <w:left w:val="single" w:color="000000" w:sz="8" w:space="0"/>
              <w:bottom w:val="nil"/>
              <w:right w:val="single" w:color="auto" w:sz="4" w:space="0"/>
            </w:tcBorders>
            <w:shd w:val="clear" w:color="auto" w:fill="auto"/>
            <w:vAlign w:val="center"/>
          </w:tcPr>
          <w:p>
            <w:pPr>
              <w:jc w:val="center"/>
              <w:rPr>
                <w:rFonts w:ascii="宋体" w:hAnsi="宋体" w:eastAsia="宋体" w:cs="宋体"/>
                <w:b/>
                <w:bCs/>
                <w:color w:val="000000"/>
                <w:sz w:val="18"/>
                <w:szCs w:val="18"/>
              </w:rPr>
            </w:pPr>
          </w:p>
        </w:tc>
        <w:tc>
          <w:tcPr>
            <w:tcW w:w="555" w:type="pct"/>
            <w:vMerge w:val="continue"/>
            <w:tcBorders>
              <w:top w:val="single" w:color="auto" w:sz="4" w:space="0"/>
              <w:left w:val="single" w:color="auto" w:sz="4" w:space="0"/>
              <w:bottom w:val="single" w:color="000000" w:sz="8" w:space="0"/>
              <w:right w:val="single" w:color="000000" w:sz="8" w:space="0"/>
            </w:tcBorders>
            <w:shd w:val="clear" w:color="auto" w:fill="auto"/>
            <w:noWrap/>
            <w:vAlign w:val="center"/>
          </w:tcPr>
          <w:p>
            <w:pPr>
              <w:jc w:val="center"/>
              <w:rPr>
                <w:rFonts w:ascii="宋体" w:hAnsi="宋体" w:eastAsia="宋体" w:cs="宋体"/>
                <w:b/>
                <w:bCs/>
                <w:color w:val="000000"/>
                <w:sz w:val="18"/>
                <w:szCs w:val="18"/>
              </w:rPr>
            </w:pPr>
          </w:p>
        </w:tc>
        <w:tc>
          <w:tcPr>
            <w:tcW w:w="201" w:type="pct"/>
            <w:tcBorders>
              <w:top w:val="single" w:color="auto" w:sz="4" w:space="0"/>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2</w:t>
            </w:r>
          </w:p>
        </w:tc>
        <w:tc>
          <w:tcPr>
            <w:tcW w:w="567" w:type="pct"/>
            <w:tcBorders>
              <w:top w:val="single" w:color="auto" w:sz="4" w:space="0"/>
              <w:left w:val="nil"/>
              <w:bottom w:val="single" w:color="000000" w:sz="8" w:space="0"/>
              <w:right w:val="single" w:color="000000" w:sz="8"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02201B2222</w:t>
            </w:r>
          </w:p>
        </w:tc>
        <w:tc>
          <w:tcPr>
            <w:tcW w:w="554" w:type="pct"/>
            <w:tcBorders>
              <w:top w:val="single" w:color="auto" w:sz="4" w:space="0"/>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世界现代建筑史</w:t>
            </w:r>
          </w:p>
        </w:tc>
        <w:tc>
          <w:tcPr>
            <w:tcW w:w="337" w:type="pct"/>
            <w:tcBorders>
              <w:top w:val="single" w:color="auto" w:sz="4" w:space="0"/>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2</w:t>
            </w:r>
          </w:p>
        </w:tc>
        <w:tc>
          <w:tcPr>
            <w:tcW w:w="364" w:type="pct"/>
            <w:tcBorders>
              <w:top w:val="single" w:color="auto" w:sz="4" w:space="0"/>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36</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20</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16</w:t>
            </w:r>
          </w:p>
        </w:tc>
        <w:tc>
          <w:tcPr>
            <w:tcW w:w="166"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2</w:t>
            </w:r>
          </w:p>
        </w:tc>
        <w:tc>
          <w:tcPr>
            <w:tcW w:w="18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184"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265" w:type="pct"/>
            <w:tcBorders>
              <w:top w:val="nil"/>
              <w:left w:val="nil"/>
              <w:bottom w:val="single" w:color="000000" w:sz="8" w:space="0"/>
              <w:right w:val="nil"/>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考查</w:t>
            </w:r>
          </w:p>
        </w:tc>
        <w:tc>
          <w:tcPr>
            <w:tcW w:w="183" w:type="pct"/>
            <w:tcBorders>
              <w:top w:val="nil"/>
              <w:left w:val="single" w:color="000000" w:sz="8" w:space="0"/>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285" w:hRule="atLeast"/>
        </w:trPr>
        <w:tc>
          <w:tcPr>
            <w:tcW w:w="183" w:type="pct"/>
            <w:vMerge w:val="continue"/>
            <w:tcBorders>
              <w:top w:val="nil"/>
              <w:left w:val="single" w:color="000000" w:sz="8" w:space="0"/>
              <w:bottom w:val="nil"/>
              <w:right w:val="single" w:color="auto" w:sz="4" w:space="0"/>
            </w:tcBorders>
            <w:shd w:val="clear" w:color="auto" w:fill="auto"/>
            <w:vAlign w:val="center"/>
          </w:tcPr>
          <w:p>
            <w:pPr>
              <w:jc w:val="center"/>
              <w:rPr>
                <w:rFonts w:ascii="宋体" w:hAnsi="宋体" w:eastAsia="宋体" w:cs="宋体"/>
                <w:b/>
                <w:bCs/>
                <w:color w:val="000000"/>
                <w:sz w:val="18"/>
                <w:szCs w:val="18"/>
              </w:rPr>
            </w:pPr>
          </w:p>
        </w:tc>
        <w:tc>
          <w:tcPr>
            <w:tcW w:w="555" w:type="pct"/>
            <w:vMerge w:val="continue"/>
            <w:tcBorders>
              <w:top w:val="single" w:color="000000" w:sz="8" w:space="0"/>
              <w:left w:val="single" w:color="auto" w:sz="4" w:space="0"/>
              <w:bottom w:val="single" w:color="000000" w:sz="8" w:space="0"/>
              <w:right w:val="single" w:color="000000" w:sz="8" w:space="0"/>
            </w:tcBorders>
            <w:shd w:val="clear" w:color="auto" w:fill="auto"/>
            <w:noWrap/>
            <w:vAlign w:val="center"/>
          </w:tcPr>
          <w:p>
            <w:pPr>
              <w:jc w:val="center"/>
              <w:rPr>
                <w:rFonts w:ascii="宋体" w:hAnsi="宋体" w:eastAsia="宋体" w:cs="宋体"/>
                <w:b/>
                <w:bCs/>
                <w:color w:val="000000"/>
                <w:sz w:val="18"/>
                <w:szCs w:val="18"/>
              </w:rPr>
            </w:pPr>
          </w:p>
        </w:tc>
        <w:tc>
          <w:tcPr>
            <w:tcW w:w="201" w:type="pct"/>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3</w:t>
            </w:r>
          </w:p>
        </w:tc>
        <w:tc>
          <w:tcPr>
            <w:tcW w:w="567" w:type="pct"/>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02201B2225</w:t>
            </w:r>
          </w:p>
        </w:tc>
        <w:tc>
          <w:tcPr>
            <w:tcW w:w="55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建筑制图与识图</w:t>
            </w:r>
          </w:p>
        </w:tc>
        <w:tc>
          <w:tcPr>
            <w:tcW w:w="33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4</w:t>
            </w:r>
            <w:r>
              <w:rPr>
                <w:rFonts w:hint="eastAsia" w:ascii="宋体" w:hAnsi="宋体" w:eastAsia="宋体" w:cs="宋体"/>
                <w:color w:val="000000"/>
                <w:kern w:val="0"/>
                <w:sz w:val="21"/>
                <w:szCs w:val="21"/>
                <w:lang w:bidi="ar"/>
              </w:rPr>
              <w:t>.5</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72</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20</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52</w:t>
            </w:r>
          </w:p>
        </w:tc>
        <w:tc>
          <w:tcPr>
            <w:tcW w:w="166" w:type="pct"/>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21"/>
                <w:szCs w:val="21"/>
              </w:rPr>
            </w:pPr>
          </w:p>
        </w:tc>
        <w:tc>
          <w:tcPr>
            <w:tcW w:w="18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184"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265" w:type="pct"/>
            <w:tcBorders>
              <w:top w:val="nil"/>
              <w:left w:val="nil"/>
              <w:bottom w:val="single" w:color="000000" w:sz="8" w:space="0"/>
              <w:right w:val="nil"/>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考查</w:t>
            </w:r>
          </w:p>
        </w:tc>
        <w:tc>
          <w:tcPr>
            <w:tcW w:w="183" w:type="pct"/>
            <w:tcBorders>
              <w:top w:val="nil"/>
              <w:left w:val="single" w:color="000000" w:sz="8" w:space="0"/>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285" w:hRule="atLeast"/>
        </w:trPr>
        <w:tc>
          <w:tcPr>
            <w:tcW w:w="183" w:type="pct"/>
            <w:vMerge w:val="continue"/>
            <w:tcBorders>
              <w:top w:val="nil"/>
              <w:left w:val="single" w:color="000000" w:sz="8" w:space="0"/>
              <w:bottom w:val="nil"/>
              <w:right w:val="single" w:color="auto" w:sz="4" w:space="0"/>
            </w:tcBorders>
            <w:shd w:val="clear" w:color="auto" w:fill="auto"/>
            <w:vAlign w:val="center"/>
          </w:tcPr>
          <w:p>
            <w:pPr>
              <w:jc w:val="center"/>
              <w:rPr>
                <w:rFonts w:ascii="宋体" w:hAnsi="宋体" w:eastAsia="宋体" w:cs="宋体"/>
                <w:b/>
                <w:bCs/>
                <w:color w:val="000000"/>
                <w:sz w:val="18"/>
                <w:szCs w:val="18"/>
              </w:rPr>
            </w:pPr>
          </w:p>
        </w:tc>
        <w:tc>
          <w:tcPr>
            <w:tcW w:w="555" w:type="pct"/>
            <w:vMerge w:val="continue"/>
            <w:tcBorders>
              <w:top w:val="single" w:color="000000" w:sz="8" w:space="0"/>
              <w:left w:val="single" w:color="auto" w:sz="4" w:space="0"/>
              <w:bottom w:val="single" w:color="000000" w:sz="8" w:space="0"/>
              <w:right w:val="single" w:color="000000" w:sz="8" w:space="0"/>
            </w:tcBorders>
            <w:shd w:val="clear" w:color="auto" w:fill="auto"/>
            <w:noWrap/>
            <w:vAlign w:val="center"/>
          </w:tcPr>
          <w:p>
            <w:pPr>
              <w:jc w:val="center"/>
              <w:rPr>
                <w:rFonts w:ascii="宋体" w:hAnsi="宋体" w:eastAsia="宋体" w:cs="宋体"/>
                <w:b/>
                <w:bCs/>
                <w:color w:val="000000"/>
                <w:sz w:val="18"/>
                <w:szCs w:val="18"/>
              </w:rPr>
            </w:pPr>
          </w:p>
        </w:tc>
        <w:tc>
          <w:tcPr>
            <w:tcW w:w="201" w:type="pct"/>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4</w:t>
            </w:r>
          </w:p>
        </w:tc>
        <w:tc>
          <w:tcPr>
            <w:tcW w:w="567" w:type="pct"/>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02201B2230</w:t>
            </w:r>
          </w:p>
        </w:tc>
        <w:tc>
          <w:tcPr>
            <w:tcW w:w="55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平面构成</w:t>
            </w:r>
          </w:p>
        </w:tc>
        <w:tc>
          <w:tcPr>
            <w:tcW w:w="33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hint="default" w:ascii="宋体" w:hAnsi="宋体" w:eastAsia="宋体" w:cs="宋体"/>
                <w:color w:val="000000"/>
                <w:sz w:val="21"/>
                <w:szCs w:val="21"/>
                <w:lang w:val="en-US" w:eastAsia="zh-CN"/>
              </w:rPr>
            </w:pPr>
            <w:r>
              <w:rPr>
                <w:rFonts w:hint="eastAsia" w:ascii="宋体" w:hAnsi="宋体" w:eastAsia="宋体" w:cs="宋体"/>
                <w:color w:val="000000"/>
                <w:kern w:val="0"/>
                <w:sz w:val="21"/>
                <w:szCs w:val="21"/>
                <w:lang w:bidi="ar"/>
              </w:rPr>
              <w:t>3</w:t>
            </w:r>
            <w:r>
              <w:rPr>
                <w:rFonts w:hint="eastAsia" w:ascii="宋体" w:hAnsi="宋体" w:eastAsia="宋体" w:cs="宋体"/>
                <w:color w:val="000000"/>
                <w:kern w:val="0"/>
                <w:sz w:val="21"/>
                <w:szCs w:val="21"/>
                <w:lang w:val="en-US" w:eastAsia="zh-CN" w:bidi="ar"/>
              </w:rPr>
              <w:t>.5</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60</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20</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40</w:t>
            </w:r>
          </w:p>
        </w:tc>
        <w:tc>
          <w:tcPr>
            <w:tcW w:w="166"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12</w:t>
            </w:r>
          </w:p>
        </w:tc>
        <w:tc>
          <w:tcPr>
            <w:tcW w:w="18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184"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265" w:type="pct"/>
            <w:tcBorders>
              <w:top w:val="nil"/>
              <w:left w:val="nil"/>
              <w:bottom w:val="single" w:color="000000" w:sz="8" w:space="0"/>
              <w:right w:val="nil"/>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考查</w:t>
            </w:r>
          </w:p>
        </w:tc>
        <w:tc>
          <w:tcPr>
            <w:tcW w:w="183" w:type="pct"/>
            <w:tcBorders>
              <w:top w:val="nil"/>
              <w:left w:val="single" w:color="000000" w:sz="8" w:space="0"/>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285" w:hRule="atLeast"/>
        </w:trPr>
        <w:tc>
          <w:tcPr>
            <w:tcW w:w="183" w:type="pct"/>
            <w:vMerge w:val="continue"/>
            <w:tcBorders>
              <w:top w:val="nil"/>
              <w:left w:val="single" w:color="000000" w:sz="8" w:space="0"/>
              <w:bottom w:val="nil"/>
              <w:right w:val="single" w:color="auto" w:sz="4" w:space="0"/>
            </w:tcBorders>
            <w:shd w:val="clear" w:color="auto" w:fill="auto"/>
            <w:vAlign w:val="center"/>
          </w:tcPr>
          <w:p>
            <w:pPr>
              <w:jc w:val="center"/>
              <w:rPr>
                <w:rFonts w:ascii="宋体" w:hAnsi="宋体" w:eastAsia="宋体" w:cs="宋体"/>
                <w:b/>
                <w:bCs/>
                <w:color w:val="000000"/>
                <w:sz w:val="18"/>
                <w:szCs w:val="18"/>
              </w:rPr>
            </w:pPr>
          </w:p>
        </w:tc>
        <w:tc>
          <w:tcPr>
            <w:tcW w:w="555" w:type="pct"/>
            <w:vMerge w:val="continue"/>
            <w:tcBorders>
              <w:top w:val="single" w:color="000000" w:sz="8" w:space="0"/>
              <w:left w:val="single" w:color="auto" w:sz="4" w:space="0"/>
              <w:bottom w:val="single" w:color="000000" w:sz="8" w:space="0"/>
              <w:right w:val="single" w:color="000000" w:sz="8" w:space="0"/>
            </w:tcBorders>
            <w:shd w:val="clear" w:color="auto" w:fill="auto"/>
            <w:noWrap/>
            <w:vAlign w:val="center"/>
          </w:tcPr>
          <w:p>
            <w:pPr>
              <w:jc w:val="center"/>
              <w:rPr>
                <w:rFonts w:ascii="宋体" w:hAnsi="宋体" w:eastAsia="宋体" w:cs="宋体"/>
                <w:b/>
                <w:bCs/>
                <w:color w:val="000000"/>
                <w:sz w:val="18"/>
                <w:szCs w:val="18"/>
              </w:rPr>
            </w:pPr>
          </w:p>
        </w:tc>
        <w:tc>
          <w:tcPr>
            <w:tcW w:w="201" w:type="pct"/>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5</w:t>
            </w:r>
          </w:p>
        </w:tc>
        <w:tc>
          <w:tcPr>
            <w:tcW w:w="567" w:type="pct"/>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02201B2231</w:t>
            </w:r>
          </w:p>
        </w:tc>
        <w:tc>
          <w:tcPr>
            <w:tcW w:w="55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色彩构成</w:t>
            </w:r>
          </w:p>
        </w:tc>
        <w:tc>
          <w:tcPr>
            <w:tcW w:w="33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hint="eastAsia" w:ascii="宋体" w:hAnsi="宋体" w:eastAsia="宋体" w:cs="宋体"/>
                <w:color w:val="000000"/>
                <w:sz w:val="21"/>
                <w:szCs w:val="21"/>
                <w:lang w:eastAsia="zh-CN"/>
              </w:rPr>
            </w:pPr>
            <w:r>
              <w:rPr>
                <w:rFonts w:hint="eastAsia" w:ascii="宋体" w:hAnsi="宋体" w:eastAsia="宋体" w:cs="宋体"/>
                <w:color w:val="000000"/>
                <w:kern w:val="0"/>
                <w:sz w:val="21"/>
                <w:szCs w:val="21"/>
                <w:lang w:val="en-US" w:eastAsia="zh-CN" w:bidi="ar"/>
              </w:rPr>
              <w:t>6</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96</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20</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76</w:t>
            </w:r>
          </w:p>
        </w:tc>
        <w:tc>
          <w:tcPr>
            <w:tcW w:w="166"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12</w:t>
            </w:r>
          </w:p>
        </w:tc>
        <w:tc>
          <w:tcPr>
            <w:tcW w:w="18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184"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265" w:type="pct"/>
            <w:tcBorders>
              <w:top w:val="nil"/>
              <w:left w:val="nil"/>
              <w:bottom w:val="single" w:color="000000" w:sz="8" w:space="0"/>
              <w:right w:val="nil"/>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考查</w:t>
            </w:r>
          </w:p>
        </w:tc>
        <w:tc>
          <w:tcPr>
            <w:tcW w:w="183" w:type="pct"/>
            <w:tcBorders>
              <w:top w:val="nil"/>
              <w:left w:val="single" w:color="000000" w:sz="8" w:space="0"/>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285" w:hRule="atLeast"/>
        </w:trPr>
        <w:tc>
          <w:tcPr>
            <w:tcW w:w="183" w:type="pct"/>
            <w:vMerge w:val="continue"/>
            <w:tcBorders>
              <w:top w:val="nil"/>
              <w:left w:val="single" w:color="000000" w:sz="8" w:space="0"/>
              <w:bottom w:val="nil"/>
              <w:right w:val="single" w:color="auto" w:sz="4" w:space="0"/>
            </w:tcBorders>
            <w:shd w:val="clear" w:color="auto" w:fill="auto"/>
            <w:vAlign w:val="center"/>
          </w:tcPr>
          <w:p>
            <w:pPr>
              <w:jc w:val="center"/>
              <w:rPr>
                <w:rFonts w:ascii="宋体" w:hAnsi="宋体" w:eastAsia="宋体" w:cs="宋体"/>
                <w:b/>
                <w:bCs/>
                <w:color w:val="000000"/>
                <w:sz w:val="18"/>
                <w:szCs w:val="18"/>
              </w:rPr>
            </w:pPr>
          </w:p>
        </w:tc>
        <w:tc>
          <w:tcPr>
            <w:tcW w:w="555" w:type="pct"/>
            <w:vMerge w:val="continue"/>
            <w:tcBorders>
              <w:top w:val="single" w:color="000000" w:sz="8" w:space="0"/>
              <w:left w:val="single" w:color="auto" w:sz="4" w:space="0"/>
              <w:bottom w:val="single" w:color="000000" w:sz="8" w:space="0"/>
              <w:right w:val="single" w:color="000000" w:sz="8" w:space="0"/>
            </w:tcBorders>
            <w:shd w:val="clear" w:color="auto" w:fill="auto"/>
            <w:noWrap/>
            <w:vAlign w:val="center"/>
          </w:tcPr>
          <w:p>
            <w:pPr>
              <w:jc w:val="center"/>
              <w:rPr>
                <w:rFonts w:ascii="宋体" w:hAnsi="宋体" w:eastAsia="宋体" w:cs="宋体"/>
                <w:b/>
                <w:bCs/>
                <w:color w:val="000000"/>
                <w:sz w:val="18"/>
                <w:szCs w:val="18"/>
              </w:rPr>
            </w:pPr>
          </w:p>
        </w:tc>
        <w:tc>
          <w:tcPr>
            <w:tcW w:w="201" w:type="pct"/>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6</w:t>
            </w:r>
          </w:p>
        </w:tc>
        <w:tc>
          <w:tcPr>
            <w:tcW w:w="567" w:type="pct"/>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02201B2232</w:t>
            </w:r>
          </w:p>
        </w:tc>
        <w:tc>
          <w:tcPr>
            <w:tcW w:w="55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立体构成</w:t>
            </w:r>
          </w:p>
        </w:tc>
        <w:tc>
          <w:tcPr>
            <w:tcW w:w="33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hint="default" w:ascii="宋体" w:hAnsi="宋体" w:eastAsia="宋体" w:cs="宋体"/>
                <w:color w:val="000000"/>
                <w:sz w:val="21"/>
                <w:szCs w:val="21"/>
                <w:lang w:val="en-US" w:eastAsia="zh-CN"/>
              </w:rPr>
            </w:pPr>
            <w:r>
              <w:rPr>
                <w:rFonts w:hint="eastAsia" w:ascii="宋体" w:hAnsi="宋体" w:eastAsia="宋体" w:cs="宋体"/>
                <w:color w:val="000000"/>
                <w:kern w:val="0"/>
                <w:sz w:val="21"/>
                <w:szCs w:val="21"/>
                <w:lang w:bidi="ar"/>
              </w:rPr>
              <w:t>3</w:t>
            </w:r>
            <w:r>
              <w:rPr>
                <w:rFonts w:hint="eastAsia" w:ascii="宋体" w:hAnsi="宋体" w:eastAsia="宋体" w:cs="宋体"/>
                <w:color w:val="000000"/>
                <w:kern w:val="0"/>
                <w:sz w:val="21"/>
                <w:szCs w:val="21"/>
                <w:lang w:val="en-US" w:eastAsia="zh-CN" w:bidi="ar"/>
              </w:rPr>
              <w:t>.5</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60</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20</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40</w:t>
            </w:r>
          </w:p>
        </w:tc>
        <w:tc>
          <w:tcPr>
            <w:tcW w:w="166"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12</w:t>
            </w:r>
          </w:p>
        </w:tc>
        <w:tc>
          <w:tcPr>
            <w:tcW w:w="18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184"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265" w:type="pct"/>
            <w:tcBorders>
              <w:top w:val="nil"/>
              <w:left w:val="nil"/>
              <w:bottom w:val="single" w:color="000000" w:sz="8" w:space="0"/>
              <w:right w:val="nil"/>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考查</w:t>
            </w:r>
          </w:p>
        </w:tc>
        <w:tc>
          <w:tcPr>
            <w:tcW w:w="183" w:type="pct"/>
            <w:tcBorders>
              <w:top w:val="nil"/>
              <w:left w:val="single" w:color="000000" w:sz="8" w:space="0"/>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285" w:hRule="atLeast"/>
        </w:trPr>
        <w:tc>
          <w:tcPr>
            <w:tcW w:w="183" w:type="pct"/>
            <w:vMerge w:val="continue"/>
            <w:tcBorders>
              <w:top w:val="nil"/>
              <w:left w:val="single" w:color="000000" w:sz="8" w:space="0"/>
              <w:bottom w:val="nil"/>
              <w:right w:val="single" w:color="auto" w:sz="4" w:space="0"/>
            </w:tcBorders>
            <w:shd w:val="clear" w:color="auto" w:fill="auto"/>
            <w:vAlign w:val="center"/>
          </w:tcPr>
          <w:p>
            <w:pPr>
              <w:jc w:val="center"/>
              <w:rPr>
                <w:rFonts w:ascii="宋体" w:hAnsi="宋体" w:eastAsia="宋体" w:cs="宋体"/>
                <w:b/>
                <w:bCs/>
                <w:color w:val="000000"/>
                <w:sz w:val="18"/>
                <w:szCs w:val="18"/>
              </w:rPr>
            </w:pPr>
          </w:p>
        </w:tc>
        <w:tc>
          <w:tcPr>
            <w:tcW w:w="555" w:type="pct"/>
            <w:vMerge w:val="continue"/>
            <w:tcBorders>
              <w:top w:val="single" w:color="000000" w:sz="8" w:space="0"/>
              <w:left w:val="single" w:color="auto" w:sz="4" w:space="0"/>
              <w:bottom w:val="single" w:color="000000" w:sz="8" w:space="0"/>
              <w:right w:val="single" w:color="000000" w:sz="8" w:space="0"/>
            </w:tcBorders>
            <w:shd w:val="clear" w:color="auto" w:fill="auto"/>
            <w:noWrap/>
            <w:vAlign w:val="center"/>
          </w:tcPr>
          <w:p>
            <w:pPr>
              <w:jc w:val="center"/>
              <w:rPr>
                <w:rFonts w:ascii="宋体" w:hAnsi="宋体" w:eastAsia="宋体" w:cs="宋体"/>
                <w:b/>
                <w:bCs/>
                <w:color w:val="000000"/>
                <w:sz w:val="18"/>
                <w:szCs w:val="18"/>
              </w:rPr>
            </w:pPr>
          </w:p>
        </w:tc>
        <w:tc>
          <w:tcPr>
            <w:tcW w:w="201" w:type="pct"/>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7</w:t>
            </w:r>
          </w:p>
        </w:tc>
        <w:tc>
          <w:tcPr>
            <w:tcW w:w="567" w:type="pct"/>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10B222622</w:t>
            </w:r>
          </w:p>
        </w:tc>
        <w:tc>
          <w:tcPr>
            <w:tcW w:w="55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室内CAD</w:t>
            </w:r>
          </w:p>
        </w:tc>
        <w:tc>
          <w:tcPr>
            <w:tcW w:w="33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4</w:t>
            </w:r>
            <w:r>
              <w:rPr>
                <w:rFonts w:hint="eastAsia" w:ascii="宋体" w:hAnsi="宋体" w:eastAsia="宋体" w:cs="宋体"/>
                <w:color w:val="000000"/>
                <w:kern w:val="0"/>
                <w:sz w:val="21"/>
                <w:szCs w:val="21"/>
                <w:lang w:bidi="ar"/>
              </w:rPr>
              <w:t>.5</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72</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20</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52</w:t>
            </w:r>
          </w:p>
        </w:tc>
        <w:tc>
          <w:tcPr>
            <w:tcW w:w="166"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4</w:t>
            </w:r>
          </w:p>
        </w:tc>
        <w:tc>
          <w:tcPr>
            <w:tcW w:w="18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184"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265" w:type="pct"/>
            <w:tcBorders>
              <w:top w:val="nil"/>
              <w:left w:val="nil"/>
              <w:bottom w:val="single" w:color="000000" w:sz="8" w:space="0"/>
              <w:right w:val="nil"/>
            </w:tcBorders>
            <w:shd w:val="clear" w:color="auto" w:fill="auto"/>
            <w:vAlign w:val="center"/>
          </w:tcPr>
          <w:p>
            <w:pPr>
              <w:jc w:val="center"/>
              <w:rPr>
                <w:rFonts w:ascii="宋体" w:hAnsi="宋体" w:eastAsia="宋体" w:cs="宋体"/>
                <w:color w:val="000000"/>
                <w:sz w:val="18"/>
                <w:szCs w:val="18"/>
              </w:rPr>
            </w:pPr>
          </w:p>
        </w:tc>
        <w:tc>
          <w:tcPr>
            <w:tcW w:w="183" w:type="pct"/>
            <w:tcBorders>
              <w:top w:val="nil"/>
              <w:left w:val="single" w:color="000000" w:sz="8" w:space="0"/>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285" w:hRule="atLeast"/>
        </w:trPr>
        <w:tc>
          <w:tcPr>
            <w:tcW w:w="183" w:type="pct"/>
            <w:vMerge w:val="continue"/>
            <w:tcBorders>
              <w:top w:val="nil"/>
              <w:left w:val="single" w:color="000000" w:sz="8" w:space="0"/>
              <w:bottom w:val="nil"/>
              <w:right w:val="single" w:color="auto" w:sz="4" w:space="0"/>
            </w:tcBorders>
            <w:shd w:val="clear" w:color="auto" w:fill="auto"/>
            <w:vAlign w:val="center"/>
          </w:tcPr>
          <w:p>
            <w:pPr>
              <w:jc w:val="center"/>
              <w:rPr>
                <w:rFonts w:ascii="宋体" w:hAnsi="宋体" w:eastAsia="宋体" w:cs="宋体"/>
                <w:b/>
                <w:bCs/>
                <w:color w:val="000000"/>
                <w:sz w:val="18"/>
                <w:szCs w:val="18"/>
              </w:rPr>
            </w:pPr>
          </w:p>
        </w:tc>
        <w:tc>
          <w:tcPr>
            <w:tcW w:w="555" w:type="pct"/>
            <w:vMerge w:val="continue"/>
            <w:tcBorders>
              <w:top w:val="single" w:color="000000" w:sz="8" w:space="0"/>
              <w:left w:val="single" w:color="auto" w:sz="4" w:space="0"/>
              <w:bottom w:val="single" w:color="000000" w:sz="8" w:space="0"/>
              <w:right w:val="single" w:color="000000" w:sz="8" w:space="0"/>
            </w:tcBorders>
            <w:shd w:val="clear" w:color="auto" w:fill="auto"/>
            <w:noWrap/>
            <w:vAlign w:val="center"/>
          </w:tcPr>
          <w:p>
            <w:pPr>
              <w:jc w:val="center"/>
              <w:rPr>
                <w:rFonts w:ascii="宋体" w:hAnsi="宋体" w:eastAsia="宋体" w:cs="宋体"/>
                <w:b/>
                <w:bCs/>
                <w:color w:val="000000"/>
                <w:sz w:val="18"/>
                <w:szCs w:val="18"/>
              </w:rPr>
            </w:pPr>
          </w:p>
        </w:tc>
        <w:tc>
          <w:tcPr>
            <w:tcW w:w="201" w:type="pct"/>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8</w:t>
            </w:r>
          </w:p>
        </w:tc>
        <w:tc>
          <w:tcPr>
            <w:tcW w:w="567" w:type="pct"/>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02203B2255</w:t>
            </w:r>
          </w:p>
        </w:tc>
        <w:tc>
          <w:tcPr>
            <w:tcW w:w="55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手绘效果图</w:t>
            </w:r>
          </w:p>
        </w:tc>
        <w:tc>
          <w:tcPr>
            <w:tcW w:w="33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4</w:t>
            </w:r>
            <w:r>
              <w:rPr>
                <w:rFonts w:hint="eastAsia" w:ascii="宋体" w:hAnsi="宋体" w:eastAsia="宋体" w:cs="宋体"/>
                <w:color w:val="000000"/>
                <w:kern w:val="0"/>
                <w:sz w:val="21"/>
                <w:szCs w:val="21"/>
                <w:lang w:bidi="ar"/>
              </w:rPr>
              <w:t>.5</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72</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20</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52</w:t>
            </w:r>
          </w:p>
        </w:tc>
        <w:tc>
          <w:tcPr>
            <w:tcW w:w="166"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4</w:t>
            </w: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184"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265" w:type="pct"/>
            <w:tcBorders>
              <w:top w:val="nil"/>
              <w:left w:val="nil"/>
              <w:bottom w:val="single" w:color="000000" w:sz="8" w:space="0"/>
              <w:right w:val="nil"/>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考查</w:t>
            </w:r>
          </w:p>
        </w:tc>
        <w:tc>
          <w:tcPr>
            <w:tcW w:w="183" w:type="pct"/>
            <w:tcBorders>
              <w:top w:val="nil"/>
              <w:left w:val="single" w:color="000000" w:sz="8" w:space="0"/>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285" w:hRule="atLeast"/>
        </w:trPr>
        <w:tc>
          <w:tcPr>
            <w:tcW w:w="183" w:type="pct"/>
            <w:vMerge w:val="continue"/>
            <w:tcBorders>
              <w:top w:val="nil"/>
              <w:left w:val="single" w:color="000000" w:sz="8" w:space="0"/>
              <w:bottom w:val="nil"/>
              <w:right w:val="single" w:color="auto" w:sz="4" w:space="0"/>
            </w:tcBorders>
            <w:shd w:val="clear" w:color="auto" w:fill="auto"/>
            <w:vAlign w:val="center"/>
          </w:tcPr>
          <w:p>
            <w:pPr>
              <w:jc w:val="center"/>
              <w:rPr>
                <w:rFonts w:ascii="宋体" w:hAnsi="宋体" w:eastAsia="宋体" w:cs="宋体"/>
                <w:b/>
                <w:bCs/>
                <w:color w:val="000000"/>
                <w:sz w:val="18"/>
                <w:szCs w:val="18"/>
              </w:rPr>
            </w:pPr>
          </w:p>
        </w:tc>
        <w:tc>
          <w:tcPr>
            <w:tcW w:w="555" w:type="pct"/>
            <w:vMerge w:val="continue"/>
            <w:tcBorders>
              <w:top w:val="single" w:color="000000" w:sz="8" w:space="0"/>
              <w:left w:val="single" w:color="auto" w:sz="4" w:space="0"/>
              <w:bottom w:val="single" w:color="000000" w:sz="8" w:space="0"/>
              <w:right w:val="single" w:color="000000" w:sz="8" w:space="0"/>
            </w:tcBorders>
            <w:shd w:val="clear" w:color="auto" w:fill="auto"/>
            <w:noWrap/>
            <w:vAlign w:val="center"/>
          </w:tcPr>
          <w:p>
            <w:pPr>
              <w:jc w:val="center"/>
              <w:rPr>
                <w:rFonts w:ascii="宋体" w:hAnsi="宋体" w:eastAsia="宋体" w:cs="宋体"/>
                <w:b/>
                <w:bCs/>
                <w:color w:val="000000"/>
                <w:sz w:val="18"/>
                <w:szCs w:val="18"/>
              </w:rPr>
            </w:pPr>
          </w:p>
        </w:tc>
        <w:tc>
          <w:tcPr>
            <w:tcW w:w="201" w:type="pct"/>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9</w:t>
            </w:r>
          </w:p>
        </w:tc>
        <w:tc>
          <w:tcPr>
            <w:tcW w:w="567" w:type="pct"/>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02201B2236</w:t>
            </w:r>
          </w:p>
        </w:tc>
        <w:tc>
          <w:tcPr>
            <w:tcW w:w="55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Photoshop</w:t>
            </w:r>
          </w:p>
        </w:tc>
        <w:tc>
          <w:tcPr>
            <w:tcW w:w="33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4</w:t>
            </w:r>
            <w:r>
              <w:rPr>
                <w:rFonts w:hint="eastAsia" w:ascii="宋体" w:hAnsi="宋体" w:eastAsia="宋体" w:cs="宋体"/>
                <w:color w:val="000000"/>
                <w:kern w:val="0"/>
                <w:sz w:val="21"/>
                <w:szCs w:val="21"/>
                <w:lang w:bidi="ar"/>
              </w:rPr>
              <w:t>.5</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72</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20</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52</w:t>
            </w:r>
          </w:p>
        </w:tc>
        <w:tc>
          <w:tcPr>
            <w:tcW w:w="166"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4</w:t>
            </w: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184"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265" w:type="pct"/>
            <w:tcBorders>
              <w:top w:val="nil"/>
              <w:left w:val="nil"/>
              <w:bottom w:val="single" w:color="000000" w:sz="8" w:space="0"/>
              <w:right w:val="nil"/>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考查</w:t>
            </w:r>
          </w:p>
        </w:tc>
        <w:tc>
          <w:tcPr>
            <w:tcW w:w="183" w:type="pct"/>
            <w:tcBorders>
              <w:top w:val="nil"/>
              <w:left w:val="single" w:color="000000" w:sz="8" w:space="0"/>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465" w:hRule="atLeast"/>
        </w:trPr>
        <w:tc>
          <w:tcPr>
            <w:tcW w:w="183" w:type="pct"/>
            <w:vMerge w:val="continue"/>
            <w:tcBorders>
              <w:top w:val="nil"/>
              <w:left w:val="single" w:color="000000" w:sz="8" w:space="0"/>
              <w:bottom w:val="nil"/>
              <w:right w:val="single" w:color="auto" w:sz="4" w:space="0"/>
            </w:tcBorders>
            <w:shd w:val="clear" w:color="auto" w:fill="auto"/>
            <w:vAlign w:val="center"/>
          </w:tcPr>
          <w:p>
            <w:pPr>
              <w:jc w:val="center"/>
              <w:rPr>
                <w:rFonts w:ascii="宋体" w:hAnsi="宋体" w:eastAsia="宋体" w:cs="宋体"/>
                <w:b/>
                <w:bCs/>
                <w:color w:val="000000"/>
                <w:sz w:val="18"/>
                <w:szCs w:val="18"/>
              </w:rPr>
            </w:pPr>
          </w:p>
        </w:tc>
        <w:tc>
          <w:tcPr>
            <w:tcW w:w="555" w:type="pct"/>
            <w:vMerge w:val="continue"/>
            <w:tcBorders>
              <w:top w:val="single" w:color="000000" w:sz="8" w:space="0"/>
              <w:left w:val="single" w:color="auto" w:sz="4" w:space="0"/>
              <w:bottom w:val="single" w:color="000000" w:sz="8" w:space="0"/>
              <w:right w:val="single" w:color="000000" w:sz="8" w:space="0"/>
            </w:tcBorders>
            <w:shd w:val="clear" w:color="auto" w:fill="auto"/>
            <w:noWrap/>
            <w:vAlign w:val="center"/>
          </w:tcPr>
          <w:p>
            <w:pPr>
              <w:jc w:val="center"/>
              <w:rPr>
                <w:rFonts w:ascii="宋体" w:hAnsi="宋体" w:eastAsia="宋体" w:cs="宋体"/>
                <w:b/>
                <w:bCs/>
                <w:color w:val="000000"/>
                <w:sz w:val="18"/>
                <w:szCs w:val="18"/>
              </w:rPr>
            </w:pPr>
          </w:p>
        </w:tc>
        <w:tc>
          <w:tcPr>
            <w:tcW w:w="201" w:type="pct"/>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10</w:t>
            </w:r>
          </w:p>
        </w:tc>
        <w:tc>
          <w:tcPr>
            <w:tcW w:w="567" w:type="pct"/>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02202B2452</w:t>
            </w:r>
          </w:p>
        </w:tc>
        <w:tc>
          <w:tcPr>
            <w:tcW w:w="55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Sketchup（草图大师）</w:t>
            </w:r>
          </w:p>
        </w:tc>
        <w:tc>
          <w:tcPr>
            <w:tcW w:w="33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4</w:t>
            </w:r>
            <w:r>
              <w:rPr>
                <w:rFonts w:hint="eastAsia" w:ascii="宋体" w:hAnsi="宋体" w:eastAsia="宋体" w:cs="宋体"/>
                <w:color w:val="000000"/>
                <w:kern w:val="0"/>
                <w:sz w:val="21"/>
                <w:szCs w:val="21"/>
                <w:lang w:bidi="ar"/>
              </w:rPr>
              <w:t>.5</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72</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20</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52</w:t>
            </w:r>
          </w:p>
        </w:tc>
        <w:tc>
          <w:tcPr>
            <w:tcW w:w="166"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4</w:t>
            </w: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184"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265" w:type="pct"/>
            <w:tcBorders>
              <w:top w:val="nil"/>
              <w:left w:val="nil"/>
              <w:bottom w:val="single" w:color="000000" w:sz="8" w:space="0"/>
              <w:right w:val="nil"/>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考查</w:t>
            </w:r>
          </w:p>
        </w:tc>
        <w:tc>
          <w:tcPr>
            <w:tcW w:w="183" w:type="pct"/>
            <w:tcBorders>
              <w:top w:val="nil"/>
              <w:left w:val="single" w:color="000000" w:sz="8" w:space="0"/>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420" w:hRule="atLeast"/>
        </w:trPr>
        <w:tc>
          <w:tcPr>
            <w:tcW w:w="183" w:type="pct"/>
            <w:vMerge w:val="continue"/>
            <w:tcBorders>
              <w:top w:val="nil"/>
              <w:left w:val="single" w:color="000000" w:sz="8" w:space="0"/>
              <w:bottom w:val="nil"/>
              <w:right w:val="single" w:color="auto" w:sz="4" w:space="0"/>
            </w:tcBorders>
            <w:shd w:val="clear" w:color="auto" w:fill="auto"/>
            <w:vAlign w:val="center"/>
          </w:tcPr>
          <w:p>
            <w:pPr>
              <w:jc w:val="center"/>
              <w:rPr>
                <w:rFonts w:ascii="宋体" w:hAnsi="宋体" w:eastAsia="宋体" w:cs="宋体"/>
                <w:b/>
                <w:bCs/>
                <w:color w:val="000000"/>
                <w:sz w:val="18"/>
                <w:szCs w:val="18"/>
              </w:rPr>
            </w:pPr>
          </w:p>
        </w:tc>
        <w:tc>
          <w:tcPr>
            <w:tcW w:w="555" w:type="pct"/>
            <w:vMerge w:val="continue"/>
            <w:tcBorders>
              <w:top w:val="single" w:color="000000" w:sz="8" w:space="0"/>
              <w:left w:val="single" w:color="auto" w:sz="4" w:space="0"/>
              <w:bottom w:val="single" w:color="000000" w:sz="8" w:space="0"/>
              <w:right w:val="single" w:color="000000" w:sz="8" w:space="0"/>
            </w:tcBorders>
            <w:shd w:val="clear" w:color="auto" w:fill="auto"/>
            <w:noWrap/>
            <w:vAlign w:val="center"/>
          </w:tcPr>
          <w:p>
            <w:pPr>
              <w:jc w:val="center"/>
              <w:rPr>
                <w:rFonts w:ascii="宋体" w:hAnsi="宋体" w:eastAsia="宋体" w:cs="宋体"/>
                <w:b/>
                <w:bCs/>
                <w:color w:val="000000"/>
                <w:sz w:val="18"/>
                <w:szCs w:val="18"/>
              </w:rPr>
            </w:pPr>
          </w:p>
        </w:tc>
        <w:tc>
          <w:tcPr>
            <w:tcW w:w="201" w:type="pct"/>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11</w:t>
            </w:r>
          </w:p>
        </w:tc>
        <w:tc>
          <w:tcPr>
            <w:tcW w:w="567" w:type="pct"/>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02203B2460</w:t>
            </w:r>
          </w:p>
        </w:tc>
        <w:tc>
          <w:tcPr>
            <w:tcW w:w="55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Lumion建筑渲染</w:t>
            </w:r>
          </w:p>
        </w:tc>
        <w:tc>
          <w:tcPr>
            <w:tcW w:w="33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4</w:t>
            </w:r>
            <w:r>
              <w:rPr>
                <w:rFonts w:hint="eastAsia" w:ascii="宋体" w:hAnsi="宋体" w:eastAsia="宋体" w:cs="宋体"/>
                <w:color w:val="000000"/>
                <w:kern w:val="0"/>
                <w:sz w:val="21"/>
                <w:szCs w:val="21"/>
                <w:lang w:bidi="ar"/>
              </w:rPr>
              <w:t>.5</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72</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20</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52</w:t>
            </w:r>
          </w:p>
        </w:tc>
        <w:tc>
          <w:tcPr>
            <w:tcW w:w="166"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4</w:t>
            </w: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184"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265" w:type="pct"/>
            <w:tcBorders>
              <w:top w:val="nil"/>
              <w:left w:val="nil"/>
              <w:bottom w:val="single" w:color="000000" w:sz="8" w:space="0"/>
              <w:right w:val="nil"/>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考查</w:t>
            </w:r>
          </w:p>
        </w:tc>
        <w:tc>
          <w:tcPr>
            <w:tcW w:w="183" w:type="pct"/>
            <w:tcBorders>
              <w:top w:val="nil"/>
              <w:left w:val="single" w:color="000000" w:sz="8" w:space="0"/>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285" w:hRule="atLeast"/>
        </w:trPr>
        <w:tc>
          <w:tcPr>
            <w:tcW w:w="183" w:type="pct"/>
            <w:vMerge w:val="continue"/>
            <w:tcBorders>
              <w:top w:val="nil"/>
              <w:left w:val="single" w:color="000000" w:sz="8" w:space="0"/>
              <w:bottom w:val="nil"/>
              <w:right w:val="single" w:color="auto" w:sz="4" w:space="0"/>
            </w:tcBorders>
            <w:shd w:val="clear" w:color="auto" w:fill="auto"/>
            <w:vAlign w:val="center"/>
          </w:tcPr>
          <w:p>
            <w:pPr>
              <w:jc w:val="center"/>
              <w:rPr>
                <w:rFonts w:ascii="宋体" w:hAnsi="宋体" w:eastAsia="宋体" w:cs="宋体"/>
                <w:b/>
                <w:bCs/>
                <w:color w:val="000000"/>
                <w:sz w:val="18"/>
                <w:szCs w:val="18"/>
              </w:rPr>
            </w:pPr>
          </w:p>
        </w:tc>
        <w:tc>
          <w:tcPr>
            <w:tcW w:w="555" w:type="pct"/>
            <w:vMerge w:val="continue"/>
            <w:tcBorders>
              <w:top w:val="single" w:color="000000" w:sz="8" w:space="0"/>
              <w:left w:val="single" w:color="auto" w:sz="4" w:space="0"/>
              <w:bottom w:val="single" w:color="000000" w:sz="8" w:space="0"/>
              <w:right w:val="single" w:color="000000" w:sz="8" w:space="0"/>
            </w:tcBorders>
            <w:shd w:val="clear" w:color="auto" w:fill="auto"/>
            <w:noWrap/>
            <w:vAlign w:val="center"/>
          </w:tcPr>
          <w:p>
            <w:pPr>
              <w:jc w:val="center"/>
              <w:rPr>
                <w:rFonts w:ascii="宋体" w:hAnsi="宋体" w:eastAsia="宋体" w:cs="宋体"/>
                <w:b/>
                <w:bCs/>
                <w:color w:val="000000"/>
                <w:sz w:val="18"/>
                <w:szCs w:val="18"/>
              </w:rPr>
            </w:pPr>
          </w:p>
        </w:tc>
        <w:tc>
          <w:tcPr>
            <w:tcW w:w="201" w:type="pct"/>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12</w:t>
            </w:r>
          </w:p>
        </w:tc>
        <w:tc>
          <w:tcPr>
            <w:tcW w:w="567" w:type="pct"/>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02203B2458</w:t>
            </w:r>
          </w:p>
        </w:tc>
        <w:tc>
          <w:tcPr>
            <w:tcW w:w="55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3DMAX室内效果图</w:t>
            </w:r>
          </w:p>
        </w:tc>
        <w:tc>
          <w:tcPr>
            <w:tcW w:w="33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4</w:t>
            </w:r>
            <w:r>
              <w:rPr>
                <w:rFonts w:hint="eastAsia" w:ascii="宋体" w:hAnsi="宋体" w:eastAsia="宋体" w:cs="宋体"/>
                <w:color w:val="000000"/>
                <w:kern w:val="0"/>
                <w:sz w:val="21"/>
                <w:szCs w:val="21"/>
                <w:lang w:bidi="ar"/>
              </w:rPr>
              <w:t>.5</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72</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hint="default" w:ascii="宋体" w:hAnsi="宋体" w:eastAsia="宋体" w:cs="宋体"/>
                <w:color w:val="000000"/>
                <w:sz w:val="21"/>
                <w:szCs w:val="21"/>
                <w:lang w:val="en-US" w:eastAsia="zh-CN"/>
              </w:rPr>
            </w:pPr>
            <w:r>
              <w:rPr>
                <w:rFonts w:hint="eastAsia" w:ascii="宋体" w:hAnsi="宋体" w:eastAsia="宋体" w:cs="宋体"/>
                <w:color w:val="000000"/>
                <w:kern w:val="0"/>
                <w:sz w:val="21"/>
                <w:szCs w:val="21"/>
                <w:lang w:val="en-US" w:eastAsia="zh-CN" w:bidi="ar"/>
              </w:rPr>
              <w:t>20</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52</w:t>
            </w:r>
          </w:p>
        </w:tc>
        <w:tc>
          <w:tcPr>
            <w:tcW w:w="166"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4</w:t>
            </w: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184"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265" w:type="pct"/>
            <w:tcBorders>
              <w:top w:val="nil"/>
              <w:left w:val="nil"/>
              <w:bottom w:val="single" w:color="auto" w:sz="4" w:space="0"/>
              <w:right w:val="nil"/>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考查</w:t>
            </w:r>
          </w:p>
        </w:tc>
        <w:tc>
          <w:tcPr>
            <w:tcW w:w="183" w:type="pct"/>
            <w:tcBorders>
              <w:top w:val="nil"/>
              <w:left w:val="single" w:color="000000" w:sz="8" w:space="0"/>
              <w:bottom w:val="single" w:color="auto" w:sz="4" w:space="0"/>
              <w:right w:val="single" w:color="000000" w:sz="8" w:space="0"/>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285" w:hRule="atLeast"/>
        </w:trPr>
        <w:tc>
          <w:tcPr>
            <w:tcW w:w="183" w:type="pct"/>
            <w:vMerge w:val="continue"/>
            <w:tcBorders>
              <w:top w:val="nil"/>
              <w:left w:val="single" w:color="000000" w:sz="8" w:space="0"/>
              <w:bottom w:val="nil"/>
              <w:right w:val="single" w:color="auto" w:sz="4" w:space="0"/>
            </w:tcBorders>
            <w:shd w:val="clear" w:color="auto" w:fill="auto"/>
            <w:vAlign w:val="center"/>
          </w:tcPr>
          <w:p>
            <w:pPr>
              <w:jc w:val="center"/>
              <w:rPr>
                <w:rFonts w:ascii="宋体" w:hAnsi="宋体" w:eastAsia="宋体" w:cs="宋体"/>
                <w:b/>
                <w:bCs/>
                <w:color w:val="000000"/>
                <w:sz w:val="18"/>
                <w:szCs w:val="18"/>
              </w:rPr>
            </w:pPr>
          </w:p>
        </w:tc>
        <w:tc>
          <w:tcPr>
            <w:tcW w:w="555" w:type="pct"/>
            <w:vMerge w:val="continue"/>
            <w:tcBorders>
              <w:top w:val="single" w:color="000000" w:sz="8" w:space="0"/>
              <w:left w:val="single" w:color="auto" w:sz="4" w:space="0"/>
              <w:bottom w:val="single" w:color="000000" w:sz="8" w:space="0"/>
              <w:right w:val="single" w:color="000000" w:sz="8" w:space="0"/>
            </w:tcBorders>
            <w:shd w:val="clear" w:color="auto" w:fill="auto"/>
            <w:noWrap/>
            <w:vAlign w:val="center"/>
          </w:tcPr>
          <w:p>
            <w:pPr>
              <w:jc w:val="center"/>
              <w:rPr>
                <w:rFonts w:ascii="宋体" w:hAnsi="宋体" w:eastAsia="宋体" w:cs="宋体"/>
                <w:b/>
                <w:bCs/>
                <w:color w:val="000000"/>
                <w:sz w:val="18"/>
                <w:szCs w:val="18"/>
              </w:rPr>
            </w:pPr>
          </w:p>
        </w:tc>
        <w:tc>
          <w:tcPr>
            <w:tcW w:w="201" w:type="pct"/>
            <w:tcBorders>
              <w:top w:val="single" w:color="000000" w:sz="8" w:space="0"/>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13</w:t>
            </w:r>
          </w:p>
        </w:tc>
        <w:tc>
          <w:tcPr>
            <w:tcW w:w="567" w:type="pct"/>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02203B2457</w:t>
            </w:r>
          </w:p>
        </w:tc>
        <w:tc>
          <w:tcPr>
            <w:tcW w:w="55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装饰工程概预算</w:t>
            </w:r>
          </w:p>
        </w:tc>
        <w:tc>
          <w:tcPr>
            <w:tcW w:w="33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4</w:t>
            </w:r>
            <w:r>
              <w:rPr>
                <w:rFonts w:hint="eastAsia" w:ascii="宋体" w:hAnsi="宋体" w:eastAsia="宋体" w:cs="宋体"/>
                <w:color w:val="000000"/>
                <w:kern w:val="0"/>
                <w:sz w:val="21"/>
                <w:szCs w:val="21"/>
                <w:lang w:bidi="ar"/>
              </w:rPr>
              <w:t>.5</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72</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20</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52</w:t>
            </w:r>
          </w:p>
        </w:tc>
        <w:tc>
          <w:tcPr>
            <w:tcW w:w="166"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4</w:t>
            </w:r>
          </w:p>
        </w:tc>
        <w:tc>
          <w:tcPr>
            <w:tcW w:w="197" w:type="pct"/>
            <w:tcBorders>
              <w:top w:val="nil"/>
              <w:left w:val="nil"/>
              <w:bottom w:val="nil"/>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184" w:type="pct"/>
            <w:tcBorders>
              <w:top w:val="nil"/>
              <w:left w:val="nil"/>
              <w:bottom w:val="single" w:color="000000" w:sz="8" w:space="0"/>
              <w:right w:val="single" w:color="auto" w:sz="4" w:space="0"/>
            </w:tcBorders>
            <w:shd w:val="clear" w:color="auto" w:fill="auto"/>
            <w:noWrap/>
            <w:vAlign w:val="center"/>
          </w:tcPr>
          <w:p>
            <w:pPr>
              <w:jc w:val="center"/>
              <w:rPr>
                <w:rFonts w:ascii="宋体" w:hAnsi="宋体" w:eastAsia="宋体" w:cs="宋体"/>
                <w:color w:val="000000"/>
                <w:sz w:val="22"/>
              </w:rPr>
            </w:pPr>
          </w:p>
        </w:tc>
        <w:tc>
          <w:tcPr>
            <w:tcW w:w="26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考查</w:t>
            </w:r>
          </w:p>
        </w:tc>
        <w:tc>
          <w:tcPr>
            <w:tcW w:w="183"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85" w:hRule="atLeast"/>
        </w:trPr>
        <w:tc>
          <w:tcPr>
            <w:tcW w:w="183" w:type="pct"/>
            <w:vMerge w:val="continue"/>
            <w:tcBorders>
              <w:top w:val="nil"/>
              <w:left w:val="single" w:color="000000" w:sz="8" w:space="0"/>
              <w:bottom w:val="nil"/>
              <w:right w:val="single" w:color="auto" w:sz="4" w:space="0"/>
            </w:tcBorders>
            <w:shd w:val="clear" w:color="auto" w:fill="auto"/>
            <w:vAlign w:val="center"/>
          </w:tcPr>
          <w:p>
            <w:pPr>
              <w:jc w:val="center"/>
              <w:rPr>
                <w:rFonts w:ascii="宋体" w:hAnsi="宋体" w:eastAsia="宋体" w:cs="宋体"/>
                <w:b/>
                <w:bCs/>
                <w:color w:val="000000"/>
                <w:sz w:val="18"/>
                <w:szCs w:val="18"/>
              </w:rPr>
            </w:pPr>
          </w:p>
        </w:tc>
        <w:tc>
          <w:tcPr>
            <w:tcW w:w="555" w:type="pct"/>
            <w:vMerge w:val="continue"/>
            <w:tcBorders>
              <w:top w:val="single" w:color="000000" w:sz="8" w:space="0"/>
              <w:left w:val="single" w:color="auto" w:sz="4" w:space="0"/>
              <w:bottom w:val="single" w:color="000000" w:sz="8" w:space="0"/>
              <w:right w:val="single" w:color="000000" w:sz="8" w:space="0"/>
            </w:tcBorders>
            <w:shd w:val="clear" w:color="auto" w:fill="auto"/>
            <w:noWrap/>
            <w:vAlign w:val="center"/>
          </w:tcPr>
          <w:p>
            <w:pPr>
              <w:jc w:val="center"/>
              <w:rPr>
                <w:rFonts w:ascii="宋体" w:hAnsi="宋体" w:eastAsia="宋体" w:cs="宋体"/>
                <w:b/>
                <w:bCs/>
                <w:color w:val="000000"/>
                <w:sz w:val="18"/>
                <w:szCs w:val="18"/>
              </w:rPr>
            </w:pPr>
          </w:p>
        </w:tc>
        <w:tc>
          <w:tcPr>
            <w:tcW w:w="201" w:type="pct"/>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14</w:t>
            </w:r>
          </w:p>
        </w:tc>
        <w:tc>
          <w:tcPr>
            <w:tcW w:w="567" w:type="pct"/>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02201B2442</w:t>
            </w:r>
          </w:p>
        </w:tc>
        <w:tc>
          <w:tcPr>
            <w:tcW w:w="554" w:type="pct"/>
            <w:tcBorders>
              <w:top w:val="nil"/>
              <w:left w:val="nil"/>
              <w:bottom w:val="nil"/>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室内陈设与配饰</w:t>
            </w:r>
          </w:p>
        </w:tc>
        <w:tc>
          <w:tcPr>
            <w:tcW w:w="33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4</w:t>
            </w:r>
            <w:r>
              <w:rPr>
                <w:rFonts w:hint="eastAsia" w:ascii="宋体" w:hAnsi="宋体" w:eastAsia="宋体" w:cs="宋体"/>
                <w:color w:val="000000"/>
                <w:kern w:val="0"/>
                <w:sz w:val="21"/>
                <w:szCs w:val="21"/>
                <w:lang w:bidi="ar"/>
              </w:rPr>
              <w:t>.5</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72</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20</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52</w:t>
            </w:r>
          </w:p>
        </w:tc>
        <w:tc>
          <w:tcPr>
            <w:tcW w:w="166"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nil"/>
            </w:tcBorders>
            <w:shd w:val="clear" w:color="auto" w:fill="auto"/>
            <w:vAlign w:val="center"/>
          </w:tcPr>
          <w:p>
            <w:pPr>
              <w:jc w:val="center"/>
              <w:rPr>
                <w:rFonts w:eastAsia="宋体"/>
                <w:color w:val="000000"/>
                <w:sz w:val="18"/>
                <w:szCs w:val="18"/>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4</w:t>
            </w:r>
          </w:p>
        </w:tc>
        <w:tc>
          <w:tcPr>
            <w:tcW w:w="183"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184"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265" w:type="pct"/>
            <w:tcBorders>
              <w:top w:val="single" w:color="auto" w:sz="4" w:space="0"/>
              <w:left w:val="nil"/>
              <w:bottom w:val="single" w:color="000000" w:sz="8" w:space="0"/>
              <w:right w:val="nil"/>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考查</w:t>
            </w:r>
          </w:p>
        </w:tc>
        <w:tc>
          <w:tcPr>
            <w:tcW w:w="183" w:type="pct"/>
            <w:tcBorders>
              <w:top w:val="single" w:color="auto" w:sz="4" w:space="0"/>
              <w:left w:val="single" w:color="000000" w:sz="8" w:space="0"/>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480" w:hRule="atLeast"/>
        </w:trPr>
        <w:tc>
          <w:tcPr>
            <w:tcW w:w="183" w:type="pct"/>
            <w:vMerge w:val="continue"/>
            <w:tcBorders>
              <w:top w:val="nil"/>
              <w:left w:val="single" w:color="000000" w:sz="8" w:space="0"/>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555" w:type="pct"/>
            <w:vMerge w:val="restart"/>
            <w:tcBorders>
              <w:top w:val="nil"/>
              <w:left w:val="single" w:color="000000" w:sz="8" w:space="0"/>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专业核心课</w:t>
            </w:r>
          </w:p>
        </w:tc>
        <w:tc>
          <w:tcPr>
            <w:tcW w:w="201" w:type="pct"/>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1</w:t>
            </w:r>
          </w:p>
        </w:tc>
        <w:tc>
          <w:tcPr>
            <w:tcW w:w="567" w:type="pct"/>
            <w:tcBorders>
              <w:top w:val="nil"/>
              <w:left w:val="nil"/>
              <w:bottom w:val="single" w:color="000000" w:sz="8" w:space="0"/>
              <w:right w:val="nil"/>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02202B2447</w:t>
            </w:r>
          </w:p>
        </w:tc>
        <w:tc>
          <w:tcPr>
            <w:tcW w:w="554" w:type="pct"/>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人体工程学与家具设计</w:t>
            </w:r>
          </w:p>
        </w:tc>
        <w:tc>
          <w:tcPr>
            <w:tcW w:w="33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hint="eastAsia" w:ascii="宋体" w:hAnsi="宋体" w:eastAsia="宋体" w:cs="宋体"/>
                <w:color w:val="000000"/>
                <w:sz w:val="21"/>
                <w:szCs w:val="21"/>
                <w:lang w:eastAsia="zh-CN"/>
              </w:rPr>
            </w:pPr>
            <w:r>
              <w:rPr>
                <w:rFonts w:hint="eastAsia" w:ascii="宋体" w:hAnsi="宋体" w:eastAsia="宋体" w:cs="宋体"/>
                <w:color w:val="000000"/>
                <w:kern w:val="0"/>
                <w:sz w:val="21"/>
                <w:szCs w:val="21"/>
                <w:lang w:val="en-US" w:eastAsia="zh-CN" w:bidi="ar"/>
              </w:rPr>
              <w:t>4</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64</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20</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44</w:t>
            </w:r>
          </w:p>
        </w:tc>
        <w:tc>
          <w:tcPr>
            <w:tcW w:w="166"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16</w:t>
            </w: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184"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265" w:type="pct"/>
            <w:tcBorders>
              <w:top w:val="nil"/>
              <w:left w:val="nil"/>
              <w:bottom w:val="single" w:color="000000" w:sz="8" w:space="0"/>
              <w:right w:val="nil"/>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考查</w:t>
            </w:r>
          </w:p>
        </w:tc>
        <w:tc>
          <w:tcPr>
            <w:tcW w:w="183" w:type="pct"/>
            <w:tcBorders>
              <w:top w:val="nil"/>
              <w:left w:val="single" w:color="000000" w:sz="8" w:space="0"/>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285" w:hRule="atLeast"/>
        </w:trPr>
        <w:tc>
          <w:tcPr>
            <w:tcW w:w="183" w:type="pct"/>
            <w:vMerge w:val="continue"/>
            <w:tcBorders>
              <w:top w:val="nil"/>
              <w:left w:val="single" w:color="000000" w:sz="8" w:space="0"/>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555" w:type="pct"/>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rFonts w:ascii="宋体" w:hAnsi="宋体" w:eastAsia="宋体" w:cs="宋体"/>
                <w:b/>
                <w:bCs/>
                <w:color w:val="000000"/>
                <w:sz w:val="18"/>
                <w:szCs w:val="18"/>
              </w:rPr>
            </w:pPr>
          </w:p>
        </w:tc>
        <w:tc>
          <w:tcPr>
            <w:tcW w:w="201" w:type="pct"/>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2</w:t>
            </w:r>
          </w:p>
        </w:tc>
        <w:tc>
          <w:tcPr>
            <w:tcW w:w="567" w:type="pct"/>
            <w:tcBorders>
              <w:top w:val="nil"/>
              <w:left w:val="nil"/>
              <w:bottom w:val="single" w:color="000000" w:sz="8" w:space="0"/>
              <w:right w:val="nil"/>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02202B2448</w:t>
            </w:r>
          </w:p>
        </w:tc>
        <w:tc>
          <w:tcPr>
            <w:tcW w:w="554" w:type="pc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居住空间设计</w:t>
            </w:r>
          </w:p>
        </w:tc>
        <w:tc>
          <w:tcPr>
            <w:tcW w:w="33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hint="eastAsia" w:ascii="宋体" w:hAnsi="宋体" w:eastAsia="宋体" w:cs="宋体"/>
                <w:color w:val="000000"/>
                <w:sz w:val="21"/>
                <w:szCs w:val="21"/>
                <w:lang w:eastAsia="zh-CN"/>
              </w:rPr>
            </w:pPr>
            <w:r>
              <w:rPr>
                <w:rFonts w:hint="eastAsia" w:ascii="宋体" w:hAnsi="宋体" w:eastAsia="宋体" w:cs="宋体"/>
                <w:color w:val="000000"/>
                <w:kern w:val="0"/>
                <w:sz w:val="21"/>
                <w:szCs w:val="21"/>
                <w:lang w:val="en-US" w:eastAsia="zh-CN" w:bidi="ar"/>
              </w:rPr>
              <w:t>7</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112</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30</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82</w:t>
            </w:r>
          </w:p>
        </w:tc>
        <w:tc>
          <w:tcPr>
            <w:tcW w:w="166"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16</w:t>
            </w: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184"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265" w:type="pct"/>
            <w:tcBorders>
              <w:top w:val="nil"/>
              <w:left w:val="nil"/>
              <w:bottom w:val="single" w:color="000000" w:sz="8" w:space="0"/>
              <w:right w:val="nil"/>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考查</w:t>
            </w:r>
          </w:p>
        </w:tc>
        <w:tc>
          <w:tcPr>
            <w:tcW w:w="183" w:type="pct"/>
            <w:tcBorders>
              <w:top w:val="nil"/>
              <w:left w:val="single" w:color="000000" w:sz="8" w:space="0"/>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285" w:hRule="atLeast"/>
        </w:trPr>
        <w:tc>
          <w:tcPr>
            <w:tcW w:w="183" w:type="pct"/>
            <w:vMerge w:val="continue"/>
            <w:tcBorders>
              <w:top w:val="nil"/>
              <w:left w:val="single" w:color="000000" w:sz="8" w:space="0"/>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555" w:type="pct"/>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rFonts w:ascii="宋体" w:hAnsi="宋体" w:eastAsia="宋体" w:cs="宋体"/>
                <w:b/>
                <w:bCs/>
                <w:color w:val="000000"/>
                <w:sz w:val="18"/>
                <w:szCs w:val="18"/>
              </w:rPr>
            </w:pPr>
          </w:p>
        </w:tc>
        <w:tc>
          <w:tcPr>
            <w:tcW w:w="201" w:type="pct"/>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3</w:t>
            </w:r>
          </w:p>
        </w:tc>
        <w:tc>
          <w:tcPr>
            <w:tcW w:w="567" w:type="pct"/>
            <w:tcBorders>
              <w:top w:val="nil"/>
              <w:left w:val="nil"/>
              <w:bottom w:val="single" w:color="000000" w:sz="8" w:space="0"/>
              <w:right w:val="nil"/>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02202B2444</w:t>
            </w:r>
          </w:p>
        </w:tc>
        <w:tc>
          <w:tcPr>
            <w:tcW w:w="554" w:type="pc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施工图绘制</w:t>
            </w:r>
          </w:p>
        </w:tc>
        <w:tc>
          <w:tcPr>
            <w:tcW w:w="337" w:type="pct"/>
            <w:tcBorders>
              <w:top w:val="nil"/>
              <w:left w:val="nil"/>
              <w:bottom w:val="single" w:color="000000" w:sz="8" w:space="0"/>
              <w:right w:val="single" w:color="000000" w:sz="8" w:space="0"/>
            </w:tcBorders>
            <w:shd w:val="clear" w:color="auto" w:fill="auto"/>
          </w:tcPr>
          <w:p>
            <w:pPr>
              <w:widowControl/>
              <w:jc w:val="center"/>
              <w:textAlignment w:val="top"/>
              <w:rPr>
                <w:rFonts w:hint="eastAsia" w:ascii="宋体" w:hAnsi="宋体" w:eastAsia="宋体" w:cs="宋体"/>
                <w:color w:val="000000"/>
                <w:sz w:val="21"/>
                <w:szCs w:val="21"/>
                <w:lang w:eastAsia="zh-CN"/>
              </w:rPr>
            </w:pPr>
            <w:r>
              <w:rPr>
                <w:rFonts w:hint="eastAsia" w:ascii="宋体" w:hAnsi="宋体" w:eastAsia="宋体" w:cs="宋体"/>
                <w:color w:val="000000"/>
                <w:kern w:val="0"/>
                <w:sz w:val="21"/>
                <w:szCs w:val="21"/>
                <w:lang w:val="en-US" w:eastAsia="zh-CN" w:bidi="ar"/>
              </w:rPr>
              <w:t>3</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48</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18</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30</w:t>
            </w:r>
          </w:p>
        </w:tc>
        <w:tc>
          <w:tcPr>
            <w:tcW w:w="166"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16</w:t>
            </w: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184"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265" w:type="pct"/>
            <w:tcBorders>
              <w:top w:val="nil"/>
              <w:left w:val="nil"/>
              <w:bottom w:val="single" w:color="000000" w:sz="8" w:space="0"/>
              <w:right w:val="nil"/>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考查</w:t>
            </w:r>
          </w:p>
        </w:tc>
        <w:tc>
          <w:tcPr>
            <w:tcW w:w="183" w:type="pct"/>
            <w:tcBorders>
              <w:top w:val="nil"/>
              <w:left w:val="single" w:color="000000" w:sz="8" w:space="0"/>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285" w:hRule="atLeast"/>
        </w:trPr>
        <w:tc>
          <w:tcPr>
            <w:tcW w:w="183" w:type="pct"/>
            <w:vMerge w:val="continue"/>
            <w:tcBorders>
              <w:top w:val="nil"/>
              <w:left w:val="single" w:color="000000" w:sz="8" w:space="0"/>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555" w:type="pct"/>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rFonts w:ascii="宋体" w:hAnsi="宋体" w:eastAsia="宋体" w:cs="宋体"/>
                <w:b/>
                <w:bCs/>
                <w:color w:val="000000"/>
                <w:sz w:val="18"/>
                <w:szCs w:val="18"/>
              </w:rPr>
            </w:pPr>
          </w:p>
        </w:tc>
        <w:tc>
          <w:tcPr>
            <w:tcW w:w="201" w:type="pct"/>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4</w:t>
            </w:r>
          </w:p>
        </w:tc>
        <w:tc>
          <w:tcPr>
            <w:tcW w:w="567" w:type="pct"/>
            <w:tcBorders>
              <w:top w:val="nil"/>
              <w:left w:val="nil"/>
              <w:bottom w:val="single" w:color="000000" w:sz="8" w:space="0"/>
              <w:right w:val="nil"/>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02202B2449</w:t>
            </w:r>
          </w:p>
        </w:tc>
        <w:tc>
          <w:tcPr>
            <w:tcW w:w="554" w:type="pc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模型设计与制作</w:t>
            </w:r>
          </w:p>
        </w:tc>
        <w:tc>
          <w:tcPr>
            <w:tcW w:w="33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hint="eastAsia" w:ascii="宋体" w:hAnsi="宋体" w:eastAsia="宋体" w:cs="宋体"/>
                <w:color w:val="000000"/>
                <w:sz w:val="21"/>
                <w:szCs w:val="21"/>
                <w:lang w:eastAsia="zh-CN"/>
              </w:rPr>
            </w:pPr>
            <w:r>
              <w:rPr>
                <w:rFonts w:hint="eastAsia" w:ascii="宋体" w:hAnsi="宋体" w:eastAsia="宋体" w:cs="宋体"/>
                <w:color w:val="000000"/>
                <w:kern w:val="0"/>
                <w:sz w:val="21"/>
                <w:szCs w:val="21"/>
                <w:lang w:val="en-US" w:eastAsia="zh-CN" w:bidi="ar"/>
              </w:rPr>
              <w:t>4</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64</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20</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44</w:t>
            </w:r>
          </w:p>
        </w:tc>
        <w:tc>
          <w:tcPr>
            <w:tcW w:w="166"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16</w:t>
            </w: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184"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265" w:type="pct"/>
            <w:tcBorders>
              <w:top w:val="nil"/>
              <w:left w:val="nil"/>
              <w:bottom w:val="single" w:color="000000" w:sz="8" w:space="0"/>
              <w:right w:val="nil"/>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考查</w:t>
            </w:r>
          </w:p>
        </w:tc>
        <w:tc>
          <w:tcPr>
            <w:tcW w:w="183" w:type="pct"/>
            <w:tcBorders>
              <w:top w:val="nil"/>
              <w:left w:val="single" w:color="000000" w:sz="8" w:space="0"/>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285" w:hRule="atLeast"/>
        </w:trPr>
        <w:tc>
          <w:tcPr>
            <w:tcW w:w="183" w:type="pct"/>
            <w:vMerge w:val="continue"/>
            <w:tcBorders>
              <w:top w:val="nil"/>
              <w:left w:val="single" w:color="000000" w:sz="8" w:space="0"/>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555" w:type="pct"/>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rFonts w:ascii="宋体" w:hAnsi="宋体" w:eastAsia="宋体" w:cs="宋体"/>
                <w:b/>
                <w:bCs/>
                <w:color w:val="000000"/>
                <w:sz w:val="18"/>
                <w:szCs w:val="18"/>
              </w:rPr>
            </w:pPr>
          </w:p>
        </w:tc>
        <w:tc>
          <w:tcPr>
            <w:tcW w:w="201" w:type="pct"/>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5</w:t>
            </w:r>
          </w:p>
        </w:tc>
        <w:tc>
          <w:tcPr>
            <w:tcW w:w="567" w:type="pct"/>
            <w:tcBorders>
              <w:top w:val="nil"/>
              <w:left w:val="nil"/>
              <w:bottom w:val="single" w:color="000000" w:sz="8" w:space="0"/>
              <w:right w:val="nil"/>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02201B2443</w:t>
            </w:r>
          </w:p>
        </w:tc>
        <w:tc>
          <w:tcPr>
            <w:tcW w:w="554" w:type="pct"/>
            <w:tcBorders>
              <w:top w:val="nil"/>
              <w:left w:val="single" w:color="000000" w:sz="8" w:space="0"/>
              <w:bottom w:val="single" w:color="000000" w:sz="8" w:space="0"/>
              <w:right w:val="single" w:color="000000" w:sz="8"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商业空间设计</w:t>
            </w:r>
          </w:p>
        </w:tc>
        <w:tc>
          <w:tcPr>
            <w:tcW w:w="337" w:type="pct"/>
            <w:tcBorders>
              <w:top w:val="nil"/>
              <w:left w:val="nil"/>
              <w:bottom w:val="single" w:color="000000" w:sz="8" w:space="0"/>
              <w:right w:val="single" w:color="000000" w:sz="8" w:space="0"/>
            </w:tcBorders>
            <w:shd w:val="clear" w:color="auto" w:fill="auto"/>
          </w:tcPr>
          <w:p>
            <w:pPr>
              <w:widowControl/>
              <w:jc w:val="center"/>
              <w:textAlignment w:val="top"/>
              <w:rPr>
                <w:rFonts w:hint="eastAsia" w:ascii="宋体" w:hAnsi="宋体" w:eastAsia="宋体" w:cs="宋体"/>
                <w:color w:val="000000"/>
                <w:sz w:val="21"/>
                <w:szCs w:val="21"/>
                <w:lang w:eastAsia="zh-CN"/>
              </w:rPr>
            </w:pPr>
            <w:r>
              <w:rPr>
                <w:rFonts w:hint="eastAsia" w:ascii="宋体" w:hAnsi="宋体" w:eastAsia="宋体" w:cs="宋体"/>
                <w:color w:val="000000"/>
                <w:kern w:val="0"/>
                <w:sz w:val="21"/>
                <w:szCs w:val="21"/>
                <w:lang w:eastAsia="zh-CN" w:bidi="ar"/>
              </w:rPr>
              <w:t>6</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96</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30</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66</w:t>
            </w:r>
          </w:p>
        </w:tc>
        <w:tc>
          <w:tcPr>
            <w:tcW w:w="166"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nil"/>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16</w:t>
            </w:r>
          </w:p>
        </w:tc>
        <w:tc>
          <w:tcPr>
            <w:tcW w:w="183"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184"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265" w:type="pct"/>
            <w:tcBorders>
              <w:top w:val="nil"/>
              <w:left w:val="nil"/>
              <w:bottom w:val="single" w:color="000000" w:sz="8" w:space="0"/>
              <w:right w:val="nil"/>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考查</w:t>
            </w:r>
          </w:p>
        </w:tc>
        <w:tc>
          <w:tcPr>
            <w:tcW w:w="183" w:type="pct"/>
            <w:tcBorders>
              <w:top w:val="nil"/>
              <w:left w:val="single" w:color="000000" w:sz="8" w:space="0"/>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285" w:hRule="atLeast"/>
        </w:trPr>
        <w:tc>
          <w:tcPr>
            <w:tcW w:w="183" w:type="pct"/>
            <w:vMerge w:val="continue"/>
            <w:tcBorders>
              <w:top w:val="nil"/>
              <w:left w:val="single" w:color="000000" w:sz="8" w:space="0"/>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555" w:type="pct"/>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rFonts w:ascii="宋体" w:hAnsi="宋体" w:eastAsia="宋体" w:cs="宋体"/>
                <w:b/>
                <w:bCs/>
                <w:color w:val="000000"/>
                <w:sz w:val="18"/>
                <w:szCs w:val="18"/>
              </w:rPr>
            </w:pPr>
          </w:p>
        </w:tc>
        <w:tc>
          <w:tcPr>
            <w:tcW w:w="201" w:type="pct"/>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6</w:t>
            </w:r>
          </w:p>
        </w:tc>
        <w:tc>
          <w:tcPr>
            <w:tcW w:w="567" w:type="pct"/>
            <w:tcBorders>
              <w:top w:val="nil"/>
              <w:left w:val="nil"/>
              <w:bottom w:val="single" w:color="000000" w:sz="8" w:space="0"/>
              <w:right w:val="nil"/>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02201B2440</w:t>
            </w:r>
          </w:p>
        </w:tc>
        <w:tc>
          <w:tcPr>
            <w:tcW w:w="554" w:type="pc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园林景观设计</w:t>
            </w:r>
          </w:p>
        </w:tc>
        <w:tc>
          <w:tcPr>
            <w:tcW w:w="337" w:type="pct"/>
            <w:tcBorders>
              <w:top w:val="nil"/>
              <w:left w:val="nil"/>
              <w:bottom w:val="single" w:color="000000" w:sz="8" w:space="0"/>
              <w:right w:val="single" w:color="000000" w:sz="8" w:space="0"/>
            </w:tcBorders>
            <w:shd w:val="clear" w:color="auto" w:fill="auto"/>
          </w:tcPr>
          <w:p>
            <w:pPr>
              <w:widowControl/>
              <w:jc w:val="center"/>
              <w:textAlignment w:val="top"/>
              <w:rPr>
                <w:rFonts w:hint="eastAsia" w:ascii="宋体" w:hAnsi="宋体" w:eastAsia="宋体" w:cs="宋体"/>
                <w:color w:val="000000"/>
                <w:sz w:val="21"/>
                <w:szCs w:val="21"/>
                <w:lang w:eastAsia="zh-CN"/>
              </w:rPr>
            </w:pPr>
            <w:r>
              <w:rPr>
                <w:rFonts w:hint="eastAsia" w:ascii="宋体" w:hAnsi="宋体" w:eastAsia="宋体" w:cs="宋体"/>
                <w:color w:val="000000"/>
                <w:kern w:val="0"/>
                <w:sz w:val="21"/>
                <w:szCs w:val="21"/>
                <w:lang w:val="en-US" w:eastAsia="zh-CN" w:bidi="ar"/>
              </w:rPr>
              <w:t>6</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96</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30</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66</w:t>
            </w:r>
          </w:p>
        </w:tc>
        <w:tc>
          <w:tcPr>
            <w:tcW w:w="166"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single" w:color="000000" w:sz="8" w:space="0"/>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16</w:t>
            </w:r>
          </w:p>
        </w:tc>
        <w:tc>
          <w:tcPr>
            <w:tcW w:w="183"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184"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265" w:type="pct"/>
            <w:tcBorders>
              <w:top w:val="nil"/>
              <w:left w:val="nil"/>
              <w:bottom w:val="single" w:color="000000" w:sz="8" w:space="0"/>
              <w:right w:val="nil"/>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考查</w:t>
            </w:r>
          </w:p>
        </w:tc>
        <w:tc>
          <w:tcPr>
            <w:tcW w:w="183" w:type="pct"/>
            <w:tcBorders>
              <w:top w:val="nil"/>
              <w:left w:val="single" w:color="000000" w:sz="8" w:space="0"/>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285" w:hRule="atLeast"/>
        </w:trPr>
        <w:tc>
          <w:tcPr>
            <w:tcW w:w="183" w:type="pct"/>
            <w:vMerge w:val="continue"/>
            <w:tcBorders>
              <w:top w:val="nil"/>
              <w:left w:val="single" w:color="000000" w:sz="8" w:space="0"/>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555" w:type="pct"/>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rFonts w:ascii="宋体" w:hAnsi="宋体" w:eastAsia="宋体" w:cs="宋体"/>
                <w:b/>
                <w:bCs/>
                <w:color w:val="000000"/>
                <w:sz w:val="18"/>
                <w:szCs w:val="18"/>
              </w:rPr>
            </w:pPr>
          </w:p>
        </w:tc>
        <w:tc>
          <w:tcPr>
            <w:tcW w:w="201" w:type="pct"/>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7</w:t>
            </w:r>
          </w:p>
        </w:tc>
        <w:tc>
          <w:tcPr>
            <w:tcW w:w="567" w:type="pct"/>
            <w:tcBorders>
              <w:top w:val="nil"/>
              <w:left w:val="nil"/>
              <w:bottom w:val="single" w:color="000000" w:sz="8" w:space="0"/>
              <w:right w:val="nil"/>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02201B2441</w:t>
            </w:r>
          </w:p>
        </w:tc>
        <w:tc>
          <w:tcPr>
            <w:tcW w:w="554" w:type="pc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小型别墅设计</w:t>
            </w:r>
          </w:p>
        </w:tc>
        <w:tc>
          <w:tcPr>
            <w:tcW w:w="337" w:type="pct"/>
            <w:tcBorders>
              <w:top w:val="nil"/>
              <w:left w:val="nil"/>
              <w:bottom w:val="single" w:color="000000" w:sz="8" w:space="0"/>
              <w:right w:val="single" w:color="000000" w:sz="8" w:space="0"/>
            </w:tcBorders>
            <w:shd w:val="clear" w:color="auto" w:fill="auto"/>
          </w:tcPr>
          <w:p>
            <w:pPr>
              <w:widowControl/>
              <w:jc w:val="center"/>
              <w:textAlignment w:val="top"/>
              <w:rPr>
                <w:rFonts w:hint="eastAsia" w:ascii="宋体" w:hAnsi="宋体" w:eastAsia="宋体" w:cs="宋体"/>
                <w:color w:val="000000"/>
                <w:sz w:val="21"/>
                <w:szCs w:val="21"/>
                <w:lang w:val="en-US" w:eastAsia="zh-CN"/>
              </w:rPr>
            </w:pPr>
            <w:r>
              <w:rPr>
                <w:rFonts w:hint="eastAsia" w:ascii="宋体" w:hAnsi="宋体" w:eastAsia="宋体" w:cs="宋体"/>
                <w:color w:val="000000"/>
                <w:kern w:val="0"/>
                <w:sz w:val="21"/>
                <w:szCs w:val="21"/>
                <w:lang w:val="en-US" w:eastAsia="zh-CN" w:bidi="ar"/>
              </w:rPr>
              <w:t>6</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96</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30</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66</w:t>
            </w:r>
          </w:p>
        </w:tc>
        <w:tc>
          <w:tcPr>
            <w:tcW w:w="166"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16</w:t>
            </w:r>
          </w:p>
        </w:tc>
        <w:tc>
          <w:tcPr>
            <w:tcW w:w="183"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184"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265" w:type="pct"/>
            <w:tcBorders>
              <w:top w:val="nil"/>
              <w:left w:val="nil"/>
              <w:bottom w:val="single" w:color="000000" w:sz="8" w:space="0"/>
              <w:right w:val="nil"/>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考查</w:t>
            </w:r>
          </w:p>
        </w:tc>
        <w:tc>
          <w:tcPr>
            <w:tcW w:w="183" w:type="pct"/>
            <w:tcBorders>
              <w:top w:val="nil"/>
              <w:left w:val="single" w:color="000000" w:sz="8" w:space="0"/>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285" w:hRule="atLeast"/>
        </w:trPr>
        <w:tc>
          <w:tcPr>
            <w:tcW w:w="183" w:type="pct"/>
            <w:vMerge w:val="continue"/>
            <w:tcBorders>
              <w:top w:val="nil"/>
              <w:left w:val="single" w:color="000000" w:sz="8" w:space="0"/>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555" w:type="pct"/>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rFonts w:ascii="宋体" w:hAnsi="宋体" w:eastAsia="宋体" w:cs="宋体"/>
                <w:b/>
                <w:bCs/>
                <w:color w:val="000000"/>
                <w:sz w:val="18"/>
                <w:szCs w:val="18"/>
              </w:rPr>
            </w:pPr>
          </w:p>
        </w:tc>
        <w:tc>
          <w:tcPr>
            <w:tcW w:w="201" w:type="pct"/>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8</w:t>
            </w:r>
          </w:p>
        </w:tc>
        <w:tc>
          <w:tcPr>
            <w:tcW w:w="567" w:type="pct"/>
            <w:tcBorders>
              <w:top w:val="nil"/>
              <w:left w:val="nil"/>
              <w:bottom w:val="single" w:color="000000" w:sz="8" w:space="0"/>
              <w:right w:val="nil"/>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02201B2446</w:t>
            </w:r>
          </w:p>
        </w:tc>
        <w:tc>
          <w:tcPr>
            <w:tcW w:w="554" w:type="pc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展示设计</w:t>
            </w:r>
          </w:p>
        </w:tc>
        <w:tc>
          <w:tcPr>
            <w:tcW w:w="337" w:type="pct"/>
            <w:tcBorders>
              <w:top w:val="nil"/>
              <w:left w:val="nil"/>
              <w:bottom w:val="single" w:color="000000" w:sz="8" w:space="0"/>
              <w:right w:val="single" w:color="000000" w:sz="8" w:space="0"/>
            </w:tcBorders>
            <w:shd w:val="clear" w:color="auto" w:fill="auto"/>
          </w:tcPr>
          <w:p>
            <w:pPr>
              <w:widowControl/>
              <w:jc w:val="center"/>
              <w:textAlignment w:val="top"/>
              <w:rPr>
                <w:rFonts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4</w:t>
            </w:r>
            <w:r>
              <w:rPr>
                <w:rFonts w:hint="eastAsia" w:ascii="宋体" w:hAnsi="宋体" w:eastAsia="宋体" w:cs="宋体"/>
                <w:color w:val="000000"/>
                <w:kern w:val="0"/>
                <w:sz w:val="21"/>
                <w:szCs w:val="21"/>
                <w:lang w:bidi="ar"/>
              </w:rPr>
              <w:t>.5</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72</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20</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52</w:t>
            </w:r>
          </w:p>
        </w:tc>
        <w:tc>
          <w:tcPr>
            <w:tcW w:w="166"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single" w:color="000000" w:sz="8" w:space="0"/>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single" w:color="000000" w:sz="8" w:space="0"/>
              <w:left w:val="nil"/>
              <w:bottom w:val="nil"/>
              <w:right w:val="single" w:color="000000" w:sz="8" w:space="0"/>
            </w:tcBorders>
            <w:shd w:val="clear" w:color="auto" w:fill="auto"/>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4</w:t>
            </w:r>
          </w:p>
        </w:tc>
        <w:tc>
          <w:tcPr>
            <w:tcW w:w="183"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184"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265" w:type="pct"/>
            <w:tcBorders>
              <w:top w:val="nil"/>
              <w:left w:val="nil"/>
              <w:bottom w:val="single" w:color="000000" w:sz="8" w:space="0"/>
              <w:right w:val="nil"/>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考查</w:t>
            </w:r>
          </w:p>
        </w:tc>
        <w:tc>
          <w:tcPr>
            <w:tcW w:w="183" w:type="pct"/>
            <w:tcBorders>
              <w:top w:val="nil"/>
              <w:left w:val="single" w:color="000000" w:sz="8" w:space="0"/>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300" w:hRule="atLeast"/>
        </w:trPr>
        <w:tc>
          <w:tcPr>
            <w:tcW w:w="183" w:type="pct"/>
            <w:vMerge w:val="continue"/>
            <w:tcBorders>
              <w:top w:val="nil"/>
              <w:left w:val="single" w:color="000000" w:sz="8" w:space="0"/>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555" w:type="pct"/>
            <w:vMerge w:val="restar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专业实践教学环节</w:t>
            </w:r>
          </w:p>
        </w:tc>
        <w:tc>
          <w:tcPr>
            <w:tcW w:w="201" w:type="pct"/>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1</w:t>
            </w:r>
          </w:p>
        </w:tc>
        <w:tc>
          <w:tcPr>
            <w:tcW w:w="567" w:type="pct"/>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10B110022</w:t>
            </w:r>
          </w:p>
        </w:tc>
        <w:tc>
          <w:tcPr>
            <w:tcW w:w="554" w:type="pct"/>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毕业设计</w:t>
            </w:r>
          </w:p>
        </w:tc>
        <w:tc>
          <w:tcPr>
            <w:tcW w:w="33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5</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80</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20</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60</w:t>
            </w:r>
          </w:p>
        </w:tc>
        <w:tc>
          <w:tcPr>
            <w:tcW w:w="166"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nil"/>
            </w:tcBorders>
            <w:shd w:val="clear" w:color="auto" w:fill="auto"/>
            <w:vAlign w:val="center"/>
          </w:tcPr>
          <w:p>
            <w:pPr>
              <w:jc w:val="center"/>
              <w:rPr>
                <w:rFonts w:eastAsia="宋体"/>
                <w:color w:val="000000"/>
                <w:sz w:val="18"/>
                <w:szCs w:val="18"/>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p>
        </w:tc>
        <w:tc>
          <w:tcPr>
            <w:tcW w:w="183" w:type="pct"/>
            <w:tcBorders>
              <w:top w:val="single" w:color="000000" w:sz="8" w:space="0"/>
              <w:left w:val="nil"/>
              <w:bottom w:val="single" w:color="000000" w:sz="8" w:space="0"/>
              <w:right w:val="single" w:color="000000" w:sz="8" w:space="0"/>
            </w:tcBorders>
            <w:shd w:val="clear" w:color="auto" w:fill="auto"/>
            <w:noWrap/>
            <w:vAlign w:val="center"/>
          </w:tcPr>
          <w:p>
            <w:pPr>
              <w:widowControl/>
              <w:jc w:val="center"/>
              <w:textAlignment w:val="center"/>
              <w:rPr>
                <w:rFonts w:eastAsia="宋体"/>
                <w:color w:val="000000"/>
                <w:sz w:val="18"/>
                <w:szCs w:val="18"/>
              </w:rPr>
            </w:pPr>
            <w:r>
              <w:rPr>
                <w:rFonts w:eastAsia="宋体"/>
                <w:color w:val="000000"/>
                <w:kern w:val="0"/>
                <w:sz w:val="18"/>
                <w:szCs w:val="18"/>
                <w:lang w:bidi="ar"/>
              </w:rPr>
              <w:t>20</w:t>
            </w:r>
          </w:p>
        </w:tc>
        <w:tc>
          <w:tcPr>
            <w:tcW w:w="184"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265" w:type="pct"/>
            <w:tcBorders>
              <w:top w:val="nil"/>
              <w:left w:val="nil"/>
              <w:bottom w:val="single" w:color="000000" w:sz="8" w:space="0"/>
              <w:right w:val="nil"/>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考查</w:t>
            </w:r>
          </w:p>
        </w:tc>
        <w:tc>
          <w:tcPr>
            <w:tcW w:w="183" w:type="pct"/>
            <w:tcBorders>
              <w:top w:val="nil"/>
              <w:left w:val="single" w:color="000000" w:sz="8" w:space="0"/>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315" w:hRule="atLeast"/>
        </w:trPr>
        <w:tc>
          <w:tcPr>
            <w:tcW w:w="183" w:type="pct"/>
            <w:vMerge w:val="continue"/>
            <w:tcBorders>
              <w:top w:val="nil"/>
              <w:left w:val="single" w:color="000000" w:sz="8" w:space="0"/>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555" w:type="pct"/>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201" w:type="pct"/>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2</w:t>
            </w:r>
          </w:p>
        </w:tc>
        <w:tc>
          <w:tcPr>
            <w:tcW w:w="567" w:type="pct"/>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10C112122</w:t>
            </w:r>
          </w:p>
        </w:tc>
        <w:tc>
          <w:tcPr>
            <w:tcW w:w="554" w:type="pct"/>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顶岗实习</w:t>
            </w:r>
          </w:p>
        </w:tc>
        <w:tc>
          <w:tcPr>
            <w:tcW w:w="33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10</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540</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0</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540</w:t>
            </w:r>
          </w:p>
        </w:tc>
        <w:tc>
          <w:tcPr>
            <w:tcW w:w="166"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nil"/>
            </w:tcBorders>
            <w:shd w:val="clear" w:color="auto" w:fill="auto"/>
            <w:vAlign w:val="center"/>
          </w:tcPr>
          <w:p>
            <w:pPr>
              <w:jc w:val="center"/>
              <w:rPr>
                <w:rFonts w:eastAsia="宋体"/>
                <w:color w:val="000000"/>
                <w:sz w:val="18"/>
                <w:szCs w:val="18"/>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p>
        </w:tc>
        <w:tc>
          <w:tcPr>
            <w:tcW w:w="183" w:type="pct"/>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eastAsia="宋体"/>
                <w:color w:val="000000"/>
                <w:sz w:val="18"/>
                <w:szCs w:val="18"/>
              </w:rPr>
            </w:pPr>
            <w:r>
              <w:rPr>
                <w:rFonts w:eastAsia="宋体"/>
                <w:color w:val="000000"/>
                <w:kern w:val="0"/>
                <w:sz w:val="18"/>
                <w:szCs w:val="18"/>
                <w:lang w:bidi="ar"/>
              </w:rPr>
              <w:t>20</w:t>
            </w:r>
          </w:p>
        </w:tc>
        <w:tc>
          <w:tcPr>
            <w:tcW w:w="184"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265" w:type="pct"/>
            <w:tcBorders>
              <w:top w:val="nil"/>
              <w:left w:val="nil"/>
              <w:bottom w:val="single" w:color="000000" w:sz="8" w:space="0"/>
              <w:right w:val="nil"/>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考查</w:t>
            </w:r>
          </w:p>
        </w:tc>
        <w:tc>
          <w:tcPr>
            <w:tcW w:w="183" w:type="pct"/>
            <w:tcBorders>
              <w:top w:val="nil"/>
              <w:left w:val="single" w:color="000000" w:sz="8" w:space="0"/>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465" w:hRule="atLeast"/>
        </w:trPr>
        <w:tc>
          <w:tcPr>
            <w:tcW w:w="183" w:type="pct"/>
            <w:vMerge w:val="continue"/>
            <w:tcBorders>
              <w:top w:val="nil"/>
              <w:left w:val="single" w:color="000000" w:sz="8" w:space="0"/>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555" w:type="pct"/>
            <w:vMerge w:val="restar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专业选修课</w:t>
            </w:r>
          </w:p>
        </w:tc>
        <w:tc>
          <w:tcPr>
            <w:tcW w:w="201" w:type="pct"/>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1</w:t>
            </w:r>
          </w:p>
        </w:tc>
        <w:tc>
          <w:tcPr>
            <w:tcW w:w="567" w:type="pct"/>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02200B4194</w:t>
            </w:r>
          </w:p>
        </w:tc>
        <w:tc>
          <w:tcPr>
            <w:tcW w:w="554" w:type="pct"/>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摄影与摄像</w:t>
            </w:r>
          </w:p>
        </w:tc>
        <w:tc>
          <w:tcPr>
            <w:tcW w:w="33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1</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16</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8</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8</w:t>
            </w:r>
          </w:p>
        </w:tc>
        <w:tc>
          <w:tcPr>
            <w:tcW w:w="166"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18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184"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265" w:type="pct"/>
            <w:tcBorders>
              <w:top w:val="nil"/>
              <w:left w:val="nil"/>
              <w:bottom w:val="single" w:color="000000" w:sz="8" w:space="0"/>
              <w:right w:val="nil"/>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考查</w:t>
            </w:r>
          </w:p>
        </w:tc>
        <w:tc>
          <w:tcPr>
            <w:tcW w:w="183" w:type="pct"/>
            <w:tcBorders>
              <w:top w:val="nil"/>
              <w:left w:val="single" w:color="000000" w:sz="8" w:space="0"/>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465" w:hRule="atLeast"/>
        </w:trPr>
        <w:tc>
          <w:tcPr>
            <w:tcW w:w="183" w:type="pct"/>
            <w:vMerge w:val="restart"/>
            <w:tcBorders>
              <w:top w:val="nil"/>
              <w:left w:val="single" w:color="000000" w:sz="8" w:space="0"/>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555" w:type="pct"/>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201" w:type="pct"/>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2</w:t>
            </w:r>
          </w:p>
        </w:tc>
        <w:tc>
          <w:tcPr>
            <w:tcW w:w="567" w:type="pct"/>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02200B4195</w:t>
            </w:r>
          </w:p>
        </w:tc>
        <w:tc>
          <w:tcPr>
            <w:tcW w:w="554" w:type="pct"/>
            <w:tcBorders>
              <w:top w:val="nil"/>
              <w:left w:val="nil"/>
              <w:bottom w:val="nil"/>
              <w:right w:val="single" w:color="000000" w:sz="8"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中外名画欣赏</w:t>
            </w:r>
          </w:p>
        </w:tc>
        <w:tc>
          <w:tcPr>
            <w:tcW w:w="33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1</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16</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8</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8</w:t>
            </w:r>
          </w:p>
        </w:tc>
        <w:tc>
          <w:tcPr>
            <w:tcW w:w="166"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18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184"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265" w:type="pct"/>
            <w:tcBorders>
              <w:top w:val="nil"/>
              <w:left w:val="nil"/>
              <w:bottom w:val="single" w:color="000000" w:sz="8" w:space="0"/>
              <w:right w:val="nil"/>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考查</w:t>
            </w:r>
          </w:p>
        </w:tc>
        <w:tc>
          <w:tcPr>
            <w:tcW w:w="183" w:type="pct"/>
            <w:tcBorders>
              <w:top w:val="nil"/>
              <w:left w:val="single" w:color="000000" w:sz="8" w:space="0"/>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330" w:hRule="atLeast"/>
        </w:trPr>
        <w:tc>
          <w:tcPr>
            <w:tcW w:w="183" w:type="pct"/>
            <w:vMerge w:val="continue"/>
            <w:tcBorders>
              <w:top w:val="nil"/>
              <w:left w:val="single" w:color="000000" w:sz="8" w:space="0"/>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555" w:type="pct"/>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201" w:type="pct"/>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3</w:t>
            </w:r>
          </w:p>
        </w:tc>
        <w:tc>
          <w:tcPr>
            <w:tcW w:w="567" w:type="pct"/>
            <w:tcBorders>
              <w:top w:val="nil"/>
              <w:left w:val="nil"/>
              <w:bottom w:val="single" w:color="000000" w:sz="8" w:space="0"/>
              <w:right w:val="nil"/>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02200B4196</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商业插画</w:t>
            </w:r>
          </w:p>
        </w:tc>
        <w:tc>
          <w:tcPr>
            <w:tcW w:w="33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1</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16</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hint="eastAsia" w:eastAsia="宋体"/>
                <w:color w:val="000000"/>
                <w:sz w:val="18"/>
                <w:szCs w:val="18"/>
                <w:lang w:eastAsia="zh-CN"/>
              </w:rPr>
            </w:pPr>
            <w:r>
              <w:rPr>
                <w:rFonts w:hint="eastAsia" w:eastAsia="宋体"/>
                <w:color w:val="000000"/>
                <w:kern w:val="0"/>
                <w:sz w:val="18"/>
                <w:szCs w:val="18"/>
                <w:lang w:val="en-US" w:eastAsia="zh-CN" w:bidi="ar"/>
              </w:rPr>
              <w:t>6</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10</w:t>
            </w:r>
          </w:p>
        </w:tc>
        <w:tc>
          <w:tcPr>
            <w:tcW w:w="166"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184"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265" w:type="pct"/>
            <w:tcBorders>
              <w:top w:val="nil"/>
              <w:left w:val="nil"/>
              <w:bottom w:val="single" w:color="000000" w:sz="8" w:space="0"/>
              <w:right w:val="nil"/>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考查</w:t>
            </w:r>
          </w:p>
        </w:tc>
        <w:tc>
          <w:tcPr>
            <w:tcW w:w="183" w:type="pct"/>
            <w:tcBorders>
              <w:top w:val="nil"/>
              <w:left w:val="single" w:color="000000" w:sz="8" w:space="0"/>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285" w:hRule="atLeast"/>
        </w:trPr>
        <w:tc>
          <w:tcPr>
            <w:tcW w:w="183" w:type="pct"/>
            <w:vMerge w:val="continue"/>
            <w:tcBorders>
              <w:top w:val="nil"/>
              <w:left w:val="single" w:color="000000" w:sz="8" w:space="0"/>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555" w:type="pct"/>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201" w:type="pct"/>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4</w:t>
            </w:r>
          </w:p>
        </w:tc>
        <w:tc>
          <w:tcPr>
            <w:tcW w:w="567" w:type="pct"/>
            <w:tcBorders>
              <w:top w:val="nil"/>
              <w:left w:val="nil"/>
              <w:bottom w:val="single" w:color="000000" w:sz="8" w:space="0"/>
              <w:right w:val="nil"/>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02200B4197</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sz w:val="20"/>
                <w:szCs w:val="13"/>
              </w:rPr>
              <w:t>书法</w:t>
            </w:r>
          </w:p>
        </w:tc>
        <w:tc>
          <w:tcPr>
            <w:tcW w:w="33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1</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16</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hint="eastAsia" w:eastAsia="宋体"/>
                <w:color w:val="000000"/>
                <w:sz w:val="18"/>
                <w:szCs w:val="18"/>
                <w:lang w:eastAsia="zh-CN"/>
              </w:rPr>
            </w:pPr>
            <w:r>
              <w:rPr>
                <w:rFonts w:hint="eastAsia" w:eastAsia="宋体"/>
                <w:color w:val="000000"/>
                <w:kern w:val="0"/>
                <w:sz w:val="18"/>
                <w:szCs w:val="18"/>
                <w:lang w:val="en-US" w:eastAsia="zh-CN" w:bidi="ar"/>
              </w:rPr>
              <w:t>6</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10</w:t>
            </w:r>
          </w:p>
        </w:tc>
        <w:tc>
          <w:tcPr>
            <w:tcW w:w="166"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184"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265" w:type="pct"/>
            <w:tcBorders>
              <w:top w:val="nil"/>
              <w:left w:val="nil"/>
              <w:bottom w:val="single" w:color="000000" w:sz="8" w:space="0"/>
              <w:right w:val="nil"/>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考查</w:t>
            </w:r>
          </w:p>
        </w:tc>
        <w:tc>
          <w:tcPr>
            <w:tcW w:w="183" w:type="pct"/>
            <w:tcBorders>
              <w:top w:val="nil"/>
              <w:left w:val="single" w:color="000000" w:sz="8" w:space="0"/>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285" w:hRule="atLeast"/>
        </w:trPr>
        <w:tc>
          <w:tcPr>
            <w:tcW w:w="183" w:type="pct"/>
            <w:vMerge w:val="continue"/>
            <w:tcBorders>
              <w:top w:val="nil"/>
              <w:left w:val="single" w:color="000000" w:sz="8" w:space="0"/>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555" w:type="pct"/>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201" w:type="pct"/>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5</w:t>
            </w:r>
          </w:p>
        </w:tc>
        <w:tc>
          <w:tcPr>
            <w:tcW w:w="567" w:type="pct"/>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02200B4198</w:t>
            </w:r>
          </w:p>
        </w:tc>
        <w:tc>
          <w:tcPr>
            <w:tcW w:w="554" w:type="pct"/>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建筑小环境设计</w:t>
            </w:r>
          </w:p>
        </w:tc>
        <w:tc>
          <w:tcPr>
            <w:tcW w:w="33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1</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16</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hint="eastAsia" w:eastAsia="宋体"/>
                <w:color w:val="000000"/>
                <w:sz w:val="18"/>
                <w:szCs w:val="18"/>
                <w:lang w:eastAsia="zh-CN"/>
              </w:rPr>
            </w:pPr>
            <w:r>
              <w:rPr>
                <w:rFonts w:hint="eastAsia" w:eastAsia="宋体"/>
                <w:color w:val="000000"/>
                <w:kern w:val="0"/>
                <w:sz w:val="18"/>
                <w:szCs w:val="18"/>
                <w:lang w:val="en-US" w:eastAsia="zh-CN" w:bidi="ar"/>
              </w:rPr>
              <w:t>6</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10</w:t>
            </w:r>
          </w:p>
        </w:tc>
        <w:tc>
          <w:tcPr>
            <w:tcW w:w="166"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184"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265" w:type="pct"/>
            <w:tcBorders>
              <w:top w:val="nil"/>
              <w:left w:val="nil"/>
              <w:bottom w:val="single" w:color="000000" w:sz="8" w:space="0"/>
              <w:right w:val="nil"/>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考查</w:t>
            </w:r>
          </w:p>
        </w:tc>
        <w:tc>
          <w:tcPr>
            <w:tcW w:w="183" w:type="pct"/>
            <w:tcBorders>
              <w:top w:val="nil"/>
              <w:left w:val="single" w:color="000000" w:sz="8" w:space="0"/>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285" w:hRule="atLeast"/>
        </w:trPr>
        <w:tc>
          <w:tcPr>
            <w:tcW w:w="183" w:type="pct"/>
            <w:vMerge w:val="continue"/>
            <w:tcBorders>
              <w:top w:val="nil"/>
              <w:left w:val="single" w:color="000000" w:sz="8" w:space="0"/>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555" w:type="pct"/>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201" w:type="pct"/>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6</w:t>
            </w:r>
          </w:p>
        </w:tc>
        <w:tc>
          <w:tcPr>
            <w:tcW w:w="567" w:type="pct"/>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02200B4199</w:t>
            </w:r>
          </w:p>
        </w:tc>
        <w:tc>
          <w:tcPr>
            <w:tcW w:w="554" w:type="pct"/>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设计采风</w:t>
            </w:r>
          </w:p>
        </w:tc>
        <w:tc>
          <w:tcPr>
            <w:tcW w:w="33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1</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16</w:t>
            </w:r>
          </w:p>
        </w:tc>
        <w:tc>
          <w:tcPr>
            <w:tcW w:w="34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hint="eastAsia" w:eastAsia="宋体"/>
                <w:color w:val="000000"/>
                <w:sz w:val="18"/>
                <w:szCs w:val="18"/>
                <w:lang w:eastAsia="zh-CN"/>
              </w:rPr>
            </w:pPr>
            <w:r>
              <w:rPr>
                <w:rFonts w:hint="eastAsia" w:eastAsia="宋体"/>
                <w:color w:val="000000"/>
                <w:kern w:val="0"/>
                <w:sz w:val="18"/>
                <w:szCs w:val="18"/>
                <w:lang w:val="en-US" w:eastAsia="zh-CN" w:bidi="ar"/>
              </w:rPr>
              <w:t>6</w:t>
            </w:r>
          </w:p>
        </w:tc>
        <w:tc>
          <w:tcPr>
            <w:tcW w:w="333"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10</w:t>
            </w:r>
          </w:p>
        </w:tc>
        <w:tc>
          <w:tcPr>
            <w:tcW w:w="166"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9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197" w:type="pct"/>
            <w:tcBorders>
              <w:top w:val="nil"/>
              <w:left w:val="nil"/>
              <w:bottom w:val="single" w:color="000000" w:sz="8" w:space="0"/>
              <w:right w:val="single" w:color="000000" w:sz="8" w:space="0"/>
            </w:tcBorders>
            <w:shd w:val="clear" w:color="auto" w:fill="auto"/>
            <w:vAlign w:val="center"/>
          </w:tcPr>
          <w:p>
            <w:pPr>
              <w:jc w:val="center"/>
              <w:rPr>
                <w:rFonts w:eastAsia="宋体"/>
                <w:color w:val="000000"/>
                <w:sz w:val="18"/>
                <w:szCs w:val="18"/>
              </w:rPr>
            </w:pPr>
          </w:p>
        </w:tc>
        <w:tc>
          <w:tcPr>
            <w:tcW w:w="183"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184"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265" w:type="pct"/>
            <w:tcBorders>
              <w:top w:val="nil"/>
              <w:left w:val="nil"/>
              <w:bottom w:val="single" w:color="000000" w:sz="8" w:space="0"/>
              <w:right w:val="nil"/>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考查</w:t>
            </w:r>
          </w:p>
        </w:tc>
        <w:tc>
          <w:tcPr>
            <w:tcW w:w="183" w:type="pct"/>
            <w:tcBorders>
              <w:top w:val="nil"/>
              <w:left w:val="single" w:color="000000" w:sz="8" w:space="0"/>
              <w:bottom w:val="nil"/>
              <w:right w:val="single" w:color="000000" w:sz="8" w:space="0"/>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300" w:hRule="atLeast"/>
        </w:trPr>
        <w:tc>
          <w:tcPr>
            <w:tcW w:w="183" w:type="pct"/>
            <w:vMerge w:val="continue"/>
            <w:tcBorders>
              <w:top w:val="nil"/>
              <w:left w:val="single" w:color="000000" w:sz="8" w:space="0"/>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1878" w:type="pct"/>
            <w:gridSpan w:val="4"/>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专业必修课程学分、学时小计</w:t>
            </w:r>
          </w:p>
        </w:tc>
        <w:tc>
          <w:tcPr>
            <w:tcW w:w="33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hint="default"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115.5</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2240</w:t>
            </w:r>
          </w:p>
        </w:tc>
        <w:tc>
          <w:tcPr>
            <w:tcW w:w="343" w:type="pct"/>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hint="default"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498</w:t>
            </w:r>
          </w:p>
        </w:tc>
        <w:tc>
          <w:tcPr>
            <w:tcW w:w="333" w:type="pct"/>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1742</w:t>
            </w:r>
          </w:p>
        </w:tc>
        <w:tc>
          <w:tcPr>
            <w:tcW w:w="166" w:type="pct"/>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c>
          <w:tcPr>
            <w:tcW w:w="183" w:type="pct"/>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c>
          <w:tcPr>
            <w:tcW w:w="197" w:type="pct"/>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c>
          <w:tcPr>
            <w:tcW w:w="197" w:type="pct"/>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c>
          <w:tcPr>
            <w:tcW w:w="18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c>
          <w:tcPr>
            <w:tcW w:w="1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c>
          <w:tcPr>
            <w:tcW w:w="265" w:type="pct"/>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c>
          <w:tcPr>
            <w:tcW w:w="183" w:type="pct"/>
            <w:tcBorders>
              <w:top w:val="single" w:color="000000" w:sz="8" w:space="0"/>
              <w:left w:val="nil"/>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300" w:hRule="atLeast"/>
        </w:trPr>
        <w:tc>
          <w:tcPr>
            <w:tcW w:w="183" w:type="pct"/>
            <w:vMerge w:val="continue"/>
            <w:tcBorders>
              <w:top w:val="nil"/>
              <w:left w:val="single" w:color="000000" w:sz="8" w:space="0"/>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1878" w:type="pct"/>
            <w:gridSpan w:val="4"/>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专业必修课程学分、学时占比</w:t>
            </w:r>
          </w:p>
        </w:tc>
        <w:tc>
          <w:tcPr>
            <w:tcW w:w="33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hint="default"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66.38%</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67.88%</w:t>
            </w:r>
          </w:p>
        </w:tc>
        <w:tc>
          <w:tcPr>
            <w:tcW w:w="343" w:type="pct"/>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hint="default" w:ascii="宋体" w:hAnsi="宋体" w:eastAsia="宋体" w:cs="宋体"/>
                <w:color w:val="000000"/>
                <w:kern w:val="0"/>
                <w:sz w:val="18"/>
                <w:szCs w:val="18"/>
                <w:lang w:val="en-US" w:eastAsia="zh-CN" w:bidi="ar"/>
              </w:rPr>
            </w:pPr>
          </w:p>
        </w:tc>
        <w:tc>
          <w:tcPr>
            <w:tcW w:w="333" w:type="pct"/>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hint="eastAsia" w:ascii="宋体" w:hAnsi="宋体" w:eastAsia="宋体" w:cs="宋体"/>
                <w:color w:val="000000"/>
                <w:kern w:val="0"/>
                <w:sz w:val="18"/>
                <w:szCs w:val="18"/>
                <w:lang w:val="en-US" w:eastAsia="zh-CN" w:bidi="ar"/>
              </w:rPr>
            </w:pPr>
          </w:p>
        </w:tc>
        <w:tc>
          <w:tcPr>
            <w:tcW w:w="166" w:type="pct"/>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c>
          <w:tcPr>
            <w:tcW w:w="183" w:type="pct"/>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c>
          <w:tcPr>
            <w:tcW w:w="197" w:type="pct"/>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c>
          <w:tcPr>
            <w:tcW w:w="197" w:type="pct"/>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c>
          <w:tcPr>
            <w:tcW w:w="183" w:type="pct"/>
            <w:tcBorders>
              <w:top w:val="single" w:color="000000" w:sz="8" w:space="0"/>
              <w:left w:val="nil"/>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c>
          <w:tcPr>
            <w:tcW w:w="184" w:type="pct"/>
            <w:tcBorders>
              <w:top w:val="single" w:color="000000" w:sz="8" w:space="0"/>
              <w:left w:val="nil"/>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c>
          <w:tcPr>
            <w:tcW w:w="265" w:type="pct"/>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c>
          <w:tcPr>
            <w:tcW w:w="183" w:type="pct"/>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300" w:hRule="atLeast"/>
        </w:trPr>
        <w:tc>
          <w:tcPr>
            <w:tcW w:w="183" w:type="pct"/>
            <w:vMerge w:val="continue"/>
            <w:tcBorders>
              <w:top w:val="nil"/>
              <w:left w:val="single" w:color="000000" w:sz="8" w:space="0"/>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1878" w:type="pct"/>
            <w:gridSpan w:val="4"/>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专业选修课程学分、学时小计</w:t>
            </w:r>
          </w:p>
        </w:tc>
        <w:tc>
          <w:tcPr>
            <w:tcW w:w="33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6</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96</w:t>
            </w:r>
          </w:p>
        </w:tc>
        <w:tc>
          <w:tcPr>
            <w:tcW w:w="343" w:type="pct"/>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hint="default"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40</w:t>
            </w:r>
          </w:p>
        </w:tc>
        <w:tc>
          <w:tcPr>
            <w:tcW w:w="333" w:type="pct"/>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56</w:t>
            </w:r>
          </w:p>
        </w:tc>
        <w:tc>
          <w:tcPr>
            <w:tcW w:w="166" w:type="pct"/>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c>
          <w:tcPr>
            <w:tcW w:w="183" w:type="pct"/>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c>
          <w:tcPr>
            <w:tcW w:w="197" w:type="pct"/>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c>
          <w:tcPr>
            <w:tcW w:w="197" w:type="pct"/>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c>
          <w:tcPr>
            <w:tcW w:w="183" w:type="pct"/>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c>
          <w:tcPr>
            <w:tcW w:w="184" w:type="pct"/>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c>
          <w:tcPr>
            <w:tcW w:w="265" w:type="pct"/>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c>
          <w:tcPr>
            <w:tcW w:w="183" w:type="pct"/>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300" w:hRule="atLeast"/>
        </w:trPr>
        <w:tc>
          <w:tcPr>
            <w:tcW w:w="183" w:type="pct"/>
            <w:vMerge w:val="continue"/>
            <w:tcBorders>
              <w:top w:val="nil"/>
              <w:left w:val="single" w:color="000000" w:sz="8" w:space="0"/>
              <w:bottom w:val="nil"/>
              <w:right w:val="single" w:color="000000" w:sz="8" w:space="0"/>
            </w:tcBorders>
            <w:shd w:val="clear" w:color="auto" w:fill="auto"/>
            <w:vAlign w:val="center"/>
          </w:tcPr>
          <w:p>
            <w:pPr>
              <w:jc w:val="center"/>
              <w:rPr>
                <w:rFonts w:ascii="宋体" w:hAnsi="宋体" w:eastAsia="宋体" w:cs="宋体"/>
                <w:b/>
                <w:bCs/>
                <w:color w:val="000000"/>
                <w:sz w:val="18"/>
                <w:szCs w:val="18"/>
              </w:rPr>
            </w:pPr>
          </w:p>
        </w:tc>
        <w:tc>
          <w:tcPr>
            <w:tcW w:w="1878" w:type="pct"/>
            <w:gridSpan w:val="4"/>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专业选修课程学分、学时占比</w:t>
            </w:r>
          </w:p>
        </w:tc>
        <w:tc>
          <w:tcPr>
            <w:tcW w:w="337"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3.45%</w:t>
            </w:r>
          </w:p>
        </w:tc>
        <w:tc>
          <w:tcPr>
            <w:tcW w:w="364" w:type="pct"/>
            <w:tcBorders>
              <w:top w:val="nil"/>
              <w:left w:val="nil"/>
              <w:bottom w:val="single" w:color="000000" w:sz="8" w:space="0"/>
              <w:right w:val="single" w:color="000000" w:sz="8" w:space="0"/>
            </w:tcBorders>
            <w:shd w:val="clear" w:color="auto" w:fill="auto"/>
            <w:vAlign w:val="center"/>
          </w:tcPr>
          <w:p>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3.00%</w:t>
            </w:r>
          </w:p>
        </w:tc>
        <w:tc>
          <w:tcPr>
            <w:tcW w:w="343"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333" w:type="pct"/>
            <w:tcBorders>
              <w:top w:val="nil"/>
              <w:left w:val="nil"/>
              <w:bottom w:val="single" w:color="000000" w:sz="8" w:space="0"/>
              <w:right w:val="single" w:color="000000" w:sz="8" w:space="0"/>
            </w:tcBorders>
            <w:shd w:val="clear" w:color="auto" w:fill="auto"/>
            <w:noWrap/>
            <w:vAlign w:val="center"/>
          </w:tcPr>
          <w:p>
            <w:pPr>
              <w:jc w:val="center"/>
              <w:rPr>
                <w:rFonts w:ascii="宋体" w:hAnsi="宋体" w:eastAsia="宋体" w:cs="宋体"/>
                <w:color w:val="000000"/>
                <w:sz w:val="22"/>
              </w:rPr>
            </w:pPr>
          </w:p>
        </w:tc>
        <w:tc>
          <w:tcPr>
            <w:tcW w:w="166" w:type="pct"/>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c>
          <w:tcPr>
            <w:tcW w:w="183" w:type="pct"/>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c>
          <w:tcPr>
            <w:tcW w:w="197" w:type="pct"/>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c>
          <w:tcPr>
            <w:tcW w:w="197" w:type="pct"/>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c>
          <w:tcPr>
            <w:tcW w:w="183" w:type="pct"/>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c>
          <w:tcPr>
            <w:tcW w:w="184" w:type="pct"/>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c>
          <w:tcPr>
            <w:tcW w:w="265" w:type="pct"/>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c>
          <w:tcPr>
            <w:tcW w:w="183" w:type="pct"/>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300" w:hRule="atLeast"/>
        </w:trPr>
        <w:tc>
          <w:tcPr>
            <w:tcW w:w="18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c>
          <w:tcPr>
            <w:tcW w:w="1878" w:type="pct"/>
            <w:gridSpan w:val="4"/>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总学分、学时合计</w:t>
            </w:r>
          </w:p>
        </w:tc>
        <w:tc>
          <w:tcPr>
            <w:tcW w:w="337" w:type="pct"/>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hint="default"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174</w:t>
            </w:r>
          </w:p>
        </w:tc>
        <w:tc>
          <w:tcPr>
            <w:tcW w:w="364" w:type="pct"/>
            <w:tcBorders>
              <w:top w:val="nil"/>
              <w:left w:val="nil"/>
              <w:bottom w:val="single" w:color="000000" w:sz="8" w:space="0"/>
              <w:right w:val="single" w:color="000000" w:sz="8" w:space="0"/>
            </w:tcBorders>
            <w:shd w:val="clear" w:color="auto" w:fill="auto"/>
            <w:noWrap/>
            <w:vAlign w:val="center"/>
          </w:tcPr>
          <w:p>
            <w:pPr>
              <w:widowControl/>
              <w:jc w:val="center"/>
              <w:textAlignment w:val="center"/>
              <w:rPr>
                <w:rFonts w:hint="default"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3321</w:t>
            </w:r>
          </w:p>
        </w:tc>
        <w:tc>
          <w:tcPr>
            <w:tcW w:w="343" w:type="pct"/>
            <w:tcBorders>
              <w:top w:val="nil"/>
              <w:left w:val="nil"/>
              <w:bottom w:val="single" w:color="000000" w:sz="8" w:space="0"/>
              <w:right w:val="single" w:color="000000" w:sz="8" w:space="0"/>
            </w:tcBorders>
            <w:shd w:val="clear" w:color="auto" w:fill="auto"/>
            <w:noWrap/>
            <w:vAlign w:val="center"/>
          </w:tcPr>
          <w:p>
            <w:pPr>
              <w:jc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1044</w:t>
            </w:r>
          </w:p>
        </w:tc>
        <w:tc>
          <w:tcPr>
            <w:tcW w:w="333" w:type="pct"/>
            <w:tcBorders>
              <w:top w:val="nil"/>
              <w:left w:val="nil"/>
              <w:bottom w:val="single" w:color="000000" w:sz="8" w:space="0"/>
              <w:right w:val="single" w:color="000000" w:sz="8" w:space="0"/>
            </w:tcBorders>
            <w:shd w:val="clear" w:color="auto" w:fill="auto"/>
            <w:noWrap/>
            <w:vAlign w:val="center"/>
          </w:tcPr>
          <w:p>
            <w:pPr>
              <w:jc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2277</w:t>
            </w:r>
          </w:p>
        </w:tc>
        <w:tc>
          <w:tcPr>
            <w:tcW w:w="166" w:type="pct"/>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c>
          <w:tcPr>
            <w:tcW w:w="183" w:type="pct"/>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c>
          <w:tcPr>
            <w:tcW w:w="197" w:type="pct"/>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c>
          <w:tcPr>
            <w:tcW w:w="197" w:type="pct"/>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c>
          <w:tcPr>
            <w:tcW w:w="183" w:type="pct"/>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c>
          <w:tcPr>
            <w:tcW w:w="184" w:type="pct"/>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c>
          <w:tcPr>
            <w:tcW w:w="265" w:type="pct"/>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c>
          <w:tcPr>
            <w:tcW w:w="183" w:type="pct"/>
            <w:tcBorders>
              <w:top w:val="nil"/>
              <w:left w:val="nil"/>
              <w:bottom w:val="single" w:color="000000" w:sz="8" w:space="0"/>
              <w:right w:val="single" w:color="000000" w:sz="8" w:space="0"/>
            </w:tcBorders>
            <w:shd w:val="clear" w:color="auto" w:fill="auto"/>
            <w:noWrap/>
            <w:vAlign w:val="center"/>
          </w:tcPr>
          <w:p>
            <w:pPr>
              <w:rPr>
                <w:rFonts w:ascii="宋体" w:hAnsi="宋体" w:eastAsia="宋体" w:cs="宋体"/>
                <w:color w:val="000000"/>
                <w:sz w:val="22"/>
              </w:rPr>
            </w:pPr>
          </w:p>
        </w:tc>
      </w:tr>
    </w:tbl>
    <w:p>
      <w:pPr>
        <w:overflowPunct w:val="0"/>
        <w:adjustRightInd w:val="0"/>
        <w:ind w:firstLine="720" w:firstLineChars="200"/>
        <w:outlineLvl w:val="0"/>
        <w:rPr>
          <w:rFonts w:ascii="黑体" w:hAnsi="黑体" w:eastAsia="黑体"/>
          <w:sz w:val="36"/>
          <w:szCs w:val="36"/>
        </w:rPr>
      </w:pPr>
    </w:p>
    <w:p>
      <w:pPr>
        <w:overflowPunct w:val="0"/>
        <w:adjustRightInd w:val="0"/>
        <w:ind w:firstLine="360" w:firstLineChars="100"/>
        <w:outlineLvl w:val="0"/>
        <w:rPr>
          <w:rFonts w:ascii="黑体" w:hAnsi="黑体" w:eastAsia="黑体"/>
          <w:sz w:val="36"/>
          <w:szCs w:val="36"/>
        </w:rPr>
      </w:pPr>
      <w:r>
        <w:rPr>
          <w:rFonts w:ascii="黑体" w:hAnsi="黑体" w:eastAsia="黑体"/>
          <w:sz w:val="36"/>
          <w:szCs w:val="36"/>
        </w:rPr>
        <w:t>八、实施保障</w:t>
      </w:r>
    </w:p>
    <w:p>
      <w:pPr>
        <w:overflowPunct w:val="0"/>
        <w:adjustRightInd w:val="0"/>
        <w:ind w:firstLine="562" w:firstLineChars="200"/>
        <w:rPr>
          <w:rFonts w:hint="default" w:ascii="黑体" w:hAnsi="黑体" w:eastAsia="黑体"/>
          <w:sz w:val="28"/>
          <w:szCs w:val="28"/>
          <w:highlight w:val="none"/>
          <w:lang w:val="en-US" w:eastAsia="zh-CN"/>
        </w:rPr>
      </w:pPr>
      <w:r>
        <w:rPr>
          <w:rFonts w:hint="eastAsia" w:ascii="黑体" w:hAnsi="黑体" w:eastAsia="黑体"/>
          <w:b/>
          <w:bCs/>
          <w:sz w:val="28"/>
          <w:szCs w:val="28"/>
          <w:highlight w:val="none"/>
          <w:lang w:eastAsia="zh-CN"/>
        </w:rPr>
        <w:t>（</w:t>
      </w:r>
      <w:r>
        <w:rPr>
          <w:rFonts w:hint="eastAsia" w:ascii="黑体" w:hAnsi="黑体" w:eastAsia="黑体"/>
          <w:b/>
          <w:bCs/>
          <w:sz w:val="28"/>
          <w:szCs w:val="28"/>
          <w:highlight w:val="none"/>
          <w:lang w:val="en-US" w:eastAsia="zh-CN"/>
        </w:rPr>
        <w:t>一）教学基本条件</w:t>
      </w:r>
    </w:p>
    <w:p>
      <w:pPr>
        <w:overflowPunct w:val="0"/>
        <w:adjustRightInd w:val="0"/>
        <w:ind w:firstLine="560" w:firstLineChars="200"/>
        <w:rPr>
          <w:rFonts w:hint="eastAsia" w:ascii="黑体" w:hAnsi="黑体" w:eastAsia="黑体"/>
          <w:sz w:val="28"/>
          <w:szCs w:val="28"/>
          <w:highlight w:val="none"/>
          <w:lang w:val="en-US" w:eastAsia="zh-CN"/>
        </w:rPr>
      </w:pPr>
      <w:r>
        <w:rPr>
          <w:rFonts w:hint="eastAsia" w:ascii="黑体" w:hAnsi="黑体" w:eastAsia="黑体"/>
          <w:sz w:val="28"/>
          <w:szCs w:val="28"/>
          <w:highlight w:val="none"/>
          <w:lang w:val="en-US" w:eastAsia="zh-CN"/>
        </w:rPr>
        <w:t>1、师资队伍</w:t>
      </w:r>
    </w:p>
    <w:p>
      <w:pPr>
        <w:overflowPunct w:val="0"/>
        <w:adjustRightInd w:val="0"/>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建筑室内设计专业教师共72人，其中专任教师65人，兼职教师7人。专任教师中，高级职称教师15人，中级职称教师12 人，初级和未定级人数38人，硕士学位教师17人，参与自治区教育厅双师型认定5人。</w:t>
      </w:r>
    </w:p>
    <w:p>
      <w:pPr>
        <w:pStyle w:val="2"/>
        <w:ind w:left="0" w:leftChars="0" w:firstLine="640" w:firstLineChars="200"/>
        <w:rPr>
          <w:rFonts w:hint="eastAsia"/>
          <w:sz w:val="32"/>
          <w:szCs w:val="32"/>
          <w:lang w:val="en-US" w:eastAsia="zh-CN"/>
        </w:rPr>
      </w:pPr>
    </w:p>
    <w:p>
      <w:pPr>
        <w:overflowPunct w:val="0"/>
        <w:adjustRightInd w:val="0"/>
        <w:ind w:firstLine="560" w:firstLineChars="200"/>
        <w:rPr>
          <w:rFonts w:hint="default" w:ascii="黑体" w:hAnsi="黑体" w:eastAsia="黑体"/>
          <w:sz w:val="28"/>
          <w:szCs w:val="28"/>
          <w:highlight w:val="none"/>
          <w:lang w:val="en-US" w:eastAsia="zh-CN"/>
        </w:rPr>
      </w:pPr>
      <w:r>
        <w:rPr>
          <w:rFonts w:hint="eastAsia" w:ascii="黑体" w:hAnsi="黑体" w:eastAsia="黑体"/>
          <w:sz w:val="28"/>
          <w:szCs w:val="28"/>
          <w:highlight w:val="none"/>
          <w:lang w:val="en-US" w:eastAsia="zh-CN"/>
        </w:rPr>
        <w:t>2、教学设施</w:t>
      </w:r>
    </w:p>
    <w:p>
      <w:pPr>
        <w:overflowPunct w:val="0"/>
        <w:adjustRightInd w:val="0"/>
        <w:ind w:firstLine="560" w:firstLineChars="200"/>
        <w:rPr>
          <w:rFonts w:hint="eastAsia" w:ascii="黑体" w:hAnsi="黑体" w:eastAsia="黑体"/>
          <w:sz w:val="28"/>
          <w:szCs w:val="28"/>
          <w:highlight w:val="none"/>
          <w:lang w:val="en-US" w:eastAsia="zh-CN"/>
        </w:rPr>
      </w:pPr>
      <w:r>
        <w:rPr>
          <w:rFonts w:hint="eastAsia" w:ascii="黑体" w:hAnsi="黑体" w:eastAsia="黑体"/>
          <w:sz w:val="28"/>
          <w:szCs w:val="28"/>
          <w:highlight w:val="none"/>
          <w:lang w:val="en-US" w:eastAsia="zh-CN"/>
        </w:rPr>
        <w:t>（一）校内实训室</w:t>
      </w:r>
    </w:p>
    <w:p>
      <w:pPr>
        <w:overflowPunct w:val="0"/>
        <w:adjustRightInd w:val="0"/>
        <w:ind w:firstLine="640" w:firstLineChars="200"/>
        <w:outlineLvl w:val="0"/>
        <w:rPr>
          <w:rFonts w:hint="eastAsia"/>
          <w:color w:val="auto"/>
          <w:sz w:val="32"/>
          <w:szCs w:val="32"/>
          <w:lang w:val="en-US" w:eastAsia="zh-CN"/>
        </w:rPr>
      </w:pPr>
      <w:r>
        <w:rPr>
          <w:rFonts w:hint="eastAsia" w:ascii="仿宋" w:hAnsi="仿宋" w:eastAsia="仿宋" w:cs="Times New Roman"/>
          <w:color w:val="auto"/>
          <w:sz w:val="32"/>
          <w:szCs w:val="32"/>
        </w:rPr>
        <w:t>该专业现建有3D打印实训区</w:t>
      </w:r>
      <w:r>
        <w:rPr>
          <w:rFonts w:hint="eastAsia" w:ascii="仿宋" w:hAnsi="仿宋" w:eastAsia="仿宋" w:cs="Times New Roman"/>
          <w:color w:val="auto"/>
          <w:sz w:val="32"/>
          <w:szCs w:val="32"/>
          <w:lang w:eastAsia="zh-CN"/>
        </w:rPr>
        <w:t>、</w:t>
      </w:r>
      <w:r>
        <w:rPr>
          <w:rFonts w:hint="eastAsia" w:ascii="仿宋" w:hAnsi="仿宋" w:eastAsia="仿宋" w:cs="Times New Roman"/>
          <w:color w:val="auto"/>
          <w:sz w:val="32"/>
          <w:szCs w:val="32"/>
        </w:rPr>
        <w:t>激光雕刻机实训区画室</w:t>
      </w:r>
      <w:r>
        <w:rPr>
          <w:rFonts w:hint="eastAsia" w:ascii="仿宋" w:hAnsi="仿宋" w:eastAsia="仿宋" w:cs="Times New Roman"/>
          <w:color w:val="auto"/>
          <w:sz w:val="32"/>
          <w:szCs w:val="32"/>
          <w:lang w:eastAsia="zh-CN"/>
        </w:rPr>
        <w:t>、</w:t>
      </w:r>
      <w:r>
        <w:rPr>
          <w:rFonts w:hint="eastAsia" w:ascii="仿宋" w:hAnsi="仿宋" w:eastAsia="仿宋" w:cs="Times New Roman"/>
          <w:color w:val="auto"/>
          <w:sz w:val="32"/>
          <w:szCs w:val="32"/>
        </w:rPr>
        <w:t>艺术设计实训室1</w:t>
      </w:r>
      <w:r>
        <w:rPr>
          <w:rFonts w:hint="eastAsia" w:ascii="仿宋" w:hAnsi="仿宋" w:eastAsia="仿宋" w:cs="Times New Roman"/>
          <w:color w:val="auto"/>
          <w:sz w:val="32"/>
          <w:szCs w:val="32"/>
          <w:lang w:eastAsia="zh-CN"/>
        </w:rPr>
        <w:t>、</w:t>
      </w:r>
      <w:r>
        <w:rPr>
          <w:rFonts w:hint="eastAsia" w:ascii="仿宋" w:hAnsi="仿宋" w:eastAsia="仿宋" w:cs="Times New Roman"/>
          <w:color w:val="auto"/>
          <w:sz w:val="32"/>
          <w:szCs w:val="32"/>
        </w:rPr>
        <w:t>艺术设计实训室2</w:t>
      </w:r>
      <w:r>
        <w:rPr>
          <w:rFonts w:hint="eastAsia" w:ascii="仿宋" w:hAnsi="仿宋" w:eastAsia="仿宋" w:cs="Times New Roman"/>
          <w:color w:val="auto"/>
          <w:sz w:val="32"/>
          <w:szCs w:val="32"/>
          <w:lang w:eastAsia="zh-CN"/>
        </w:rPr>
        <w:t>、</w:t>
      </w:r>
      <w:r>
        <w:rPr>
          <w:rFonts w:hint="eastAsia" w:ascii="仿宋" w:hAnsi="仿宋" w:eastAsia="仿宋" w:cs="Times New Roman"/>
          <w:color w:val="auto"/>
          <w:sz w:val="32"/>
          <w:szCs w:val="32"/>
        </w:rPr>
        <w:t>计算机辅助设计室1</w:t>
      </w:r>
      <w:r>
        <w:rPr>
          <w:rFonts w:hint="eastAsia" w:ascii="仿宋" w:hAnsi="仿宋" w:eastAsia="仿宋" w:cs="Times New Roman"/>
          <w:color w:val="auto"/>
          <w:sz w:val="32"/>
          <w:szCs w:val="32"/>
          <w:lang w:eastAsia="zh-CN"/>
        </w:rPr>
        <w:t>、</w:t>
      </w:r>
      <w:r>
        <w:rPr>
          <w:rFonts w:hint="eastAsia" w:ascii="仿宋" w:hAnsi="仿宋" w:eastAsia="仿宋" w:cs="Times New Roman"/>
          <w:color w:val="auto"/>
          <w:sz w:val="32"/>
          <w:szCs w:val="32"/>
        </w:rPr>
        <w:t>计算机辅助设计室2</w:t>
      </w:r>
      <w:r>
        <w:rPr>
          <w:rFonts w:hint="eastAsia" w:ascii="仿宋" w:hAnsi="仿宋" w:eastAsia="仿宋" w:cs="Times New Roman"/>
          <w:color w:val="auto"/>
          <w:sz w:val="32"/>
          <w:szCs w:val="32"/>
          <w:lang w:eastAsia="zh-CN"/>
        </w:rPr>
        <w:t>、</w:t>
      </w:r>
      <w:r>
        <w:rPr>
          <w:rFonts w:hint="eastAsia" w:ascii="仿宋" w:hAnsi="仿宋" w:eastAsia="仿宋" w:cs="Times New Roman"/>
          <w:color w:val="auto"/>
          <w:sz w:val="32"/>
          <w:szCs w:val="32"/>
        </w:rPr>
        <w:t>计算机辅助设计室3</w:t>
      </w:r>
      <w:r>
        <w:rPr>
          <w:rFonts w:hint="eastAsia" w:ascii="仿宋" w:hAnsi="仿宋" w:eastAsia="仿宋" w:cs="Times New Roman"/>
          <w:color w:val="auto"/>
          <w:sz w:val="32"/>
          <w:szCs w:val="32"/>
          <w:lang w:eastAsia="zh-CN"/>
        </w:rPr>
        <w:t>、</w:t>
      </w:r>
      <w:r>
        <w:rPr>
          <w:rFonts w:hint="eastAsia" w:ascii="仿宋" w:hAnsi="仿宋" w:eastAsia="仿宋" w:cs="Times New Roman"/>
          <w:color w:val="auto"/>
          <w:sz w:val="32"/>
          <w:szCs w:val="32"/>
        </w:rPr>
        <w:t>计算机辅助设计室4</w:t>
      </w:r>
      <w:r>
        <w:rPr>
          <w:rFonts w:hint="eastAsia" w:ascii="仿宋" w:hAnsi="仿宋" w:eastAsia="仿宋" w:cs="Times New Roman"/>
          <w:color w:val="auto"/>
          <w:sz w:val="32"/>
          <w:szCs w:val="32"/>
          <w:lang w:eastAsia="zh-CN"/>
        </w:rPr>
        <w:t>、</w:t>
      </w:r>
      <w:r>
        <w:rPr>
          <w:rFonts w:hint="eastAsia" w:ascii="仿宋" w:hAnsi="仿宋" w:eastAsia="仿宋" w:cs="Times New Roman"/>
          <w:color w:val="auto"/>
          <w:sz w:val="32"/>
          <w:szCs w:val="32"/>
        </w:rPr>
        <w:t>计算机辅助设计室5</w:t>
      </w:r>
      <w:r>
        <w:rPr>
          <w:rFonts w:hint="eastAsia" w:ascii="仿宋" w:hAnsi="仿宋" w:eastAsia="仿宋" w:cs="Times New Roman"/>
          <w:color w:val="auto"/>
          <w:sz w:val="32"/>
          <w:szCs w:val="32"/>
          <w:lang w:eastAsia="zh-CN"/>
        </w:rPr>
        <w:t>、</w:t>
      </w:r>
      <w:r>
        <w:rPr>
          <w:rFonts w:hint="eastAsia" w:ascii="仿宋" w:hAnsi="仿宋" w:eastAsia="仿宋" w:cs="Times New Roman"/>
          <w:color w:val="auto"/>
          <w:sz w:val="32"/>
          <w:szCs w:val="32"/>
        </w:rPr>
        <w:t>艺术作品分析观摩室</w:t>
      </w:r>
      <w:r>
        <w:rPr>
          <w:rFonts w:hint="eastAsia" w:ascii="仿宋" w:hAnsi="仿宋" w:eastAsia="仿宋" w:cs="Times New Roman"/>
          <w:color w:val="auto"/>
          <w:sz w:val="32"/>
          <w:szCs w:val="32"/>
          <w:lang w:eastAsia="zh-CN"/>
        </w:rPr>
        <w:t>、</w:t>
      </w:r>
      <w:r>
        <w:rPr>
          <w:rFonts w:hint="eastAsia" w:ascii="仿宋" w:hAnsi="仿宋" w:eastAsia="仿宋" w:cs="Times New Roman"/>
          <w:color w:val="auto"/>
          <w:sz w:val="32"/>
          <w:szCs w:val="32"/>
        </w:rPr>
        <w:t>模型制作室</w:t>
      </w:r>
      <w:r>
        <w:rPr>
          <w:rFonts w:hint="eastAsia" w:ascii="仿宋" w:hAnsi="仿宋" w:eastAsia="仿宋" w:cs="Times New Roman"/>
          <w:color w:val="auto"/>
          <w:sz w:val="32"/>
          <w:szCs w:val="32"/>
          <w:lang w:eastAsia="zh-CN"/>
        </w:rPr>
        <w:t>、</w:t>
      </w:r>
      <w:r>
        <w:rPr>
          <w:rFonts w:hint="eastAsia" w:ascii="仿宋" w:hAnsi="仿宋" w:eastAsia="仿宋" w:cs="Times New Roman"/>
          <w:color w:val="auto"/>
          <w:sz w:val="32"/>
          <w:szCs w:val="32"/>
        </w:rPr>
        <w:t>手绘工作室</w:t>
      </w:r>
      <w:r>
        <w:rPr>
          <w:rFonts w:hint="eastAsia" w:ascii="仿宋" w:hAnsi="仿宋" w:eastAsia="仿宋" w:cs="Times New Roman"/>
          <w:color w:val="auto"/>
          <w:sz w:val="32"/>
          <w:szCs w:val="32"/>
          <w:lang w:eastAsia="zh-CN"/>
        </w:rPr>
        <w:t>、</w:t>
      </w:r>
      <w:r>
        <w:rPr>
          <w:rFonts w:hint="eastAsia" w:ascii="仿宋" w:hAnsi="仿宋" w:eastAsia="仿宋" w:cs="Times New Roman"/>
          <w:color w:val="auto"/>
          <w:sz w:val="32"/>
          <w:szCs w:val="32"/>
        </w:rPr>
        <w:t>广告设计工作室</w:t>
      </w:r>
      <w:r>
        <w:rPr>
          <w:rFonts w:hint="eastAsia" w:ascii="仿宋" w:hAnsi="仿宋" w:eastAsia="仿宋" w:cs="Times New Roman"/>
          <w:color w:val="auto"/>
          <w:sz w:val="32"/>
          <w:szCs w:val="32"/>
          <w:lang w:val="en-US" w:eastAsia="zh-CN"/>
        </w:rPr>
        <w:t>等21间实训室</w:t>
      </w:r>
      <w:r>
        <w:rPr>
          <w:rFonts w:hint="eastAsia" w:ascii="仿宋" w:hAnsi="仿宋" w:eastAsia="仿宋" w:cs="Times New Roman"/>
          <w:color w:val="auto"/>
          <w:sz w:val="32"/>
          <w:szCs w:val="32"/>
        </w:rPr>
        <w:t>，</w:t>
      </w:r>
      <w:r>
        <w:rPr>
          <w:rFonts w:hint="eastAsia" w:ascii="仿宋" w:hAnsi="仿宋" w:eastAsia="仿宋"/>
          <w:color w:val="auto"/>
          <w:sz w:val="32"/>
          <w:szCs w:val="32"/>
        </w:rPr>
        <w:t>能满足校内实训教学的需求。</w:t>
      </w:r>
    </w:p>
    <w:p>
      <w:pPr>
        <w:overflowPunct w:val="0"/>
        <w:adjustRightInd w:val="0"/>
        <w:ind w:firstLine="560" w:firstLineChars="200"/>
        <w:rPr>
          <w:rFonts w:hint="eastAsia" w:ascii="黑体" w:hAnsi="黑体" w:eastAsia="黑体"/>
          <w:sz w:val="28"/>
          <w:szCs w:val="28"/>
          <w:highlight w:val="none"/>
          <w:lang w:val="en-US" w:eastAsia="zh-CN"/>
        </w:rPr>
      </w:pPr>
      <w:r>
        <w:rPr>
          <w:rFonts w:hint="eastAsia" w:ascii="黑体" w:hAnsi="黑体" w:eastAsia="黑体"/>
          <w:sz w:val="28"/>
          <w:szCs w:val="28"/>
          <w:highlight w:val="none"/>
          <w:lang w:val="en-US" w:eastAsia="zh-CN"/>
        </w:rPr>
        <w:t>（二）校外实训基地</w:t>
      </w:r>
    </w:p>
    <w:p>
      <w:pPr>
        <w:numPr>
          <w:ilvl w:val="0"/>
          <w:numId w:val="0"/>
        </w:numPr>
        <w:overflowPunct w:val="0"/>
        <w:adjustRightInd w:val="0"/>
        <w:ind w:leftChars="0" w:firstLine="640" w:firstLineChars="200"/>
        <w:jc w:val="both"/>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目前，该专业与吉林翰玛标识制造工程有限公司、金未来标识工程有限公司、深圳市新邦威服饰有限公司、南宁融集商贸有限公司、广西邦宁装饰工程有限公司、广西金恒建筑装饰工程有限公司、广东布鲁斯工业设计有限公司等7家企业开展校企合作，并建立校外实习实训基地，主要承担校外专业实训、顶岗实习等教学任务。</w:t>
      </w:r>
    </w:p>
    <w:p>
      <w:pPr>
        <w:pStyle w:val="2"/>
        <w:rPr>
          <w:rFonts w:hint="default"/>
          <w:lang w:val="en-US" w:eastAsia="zh-CN"/>
        </w:rPr>
      </w:pPr>
      <w:r>
        <w:rPr>
          <w:rFonts w:hint="eastAsia" w:ascii="仿宋" w:hAnsi="仿宋" w:eastAsia="仿宋" w:cs="Times New Roman"/>
          <w:sz w:val="32"/>
          <w:szCs w:val="32"/>
          <w:lang w:val="en-US" w:eastAsia="zh-CN"/>
        </w:rPr>
        <w:t xml:space="preserve">     校外实训基地一览表</w:t>
      </w:r>
    </w:p>
    <w:tbl>
      <w:tblPr>
        <w:tblStyle w:val="11"/>
        <w:tblW w:w="47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00"/>
        <w:gridCol w:w="2208"/>
        <w:gridCol w:w="2404"/>
        <w:gridCol w:w="2270"/>
        <w:gridCol w:w="6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序号</w:t>
            </w:r>
          </w:p>
        </w:tc>
        <w:tc>
          <w:tcPr>
            <w:tcW w:w="1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实训基地名称</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合作单位</w:t>
            </w:r>
          </w:p>
        </w:tc>
        <w:tc>
          <w:tcPr>
            <w:tcW w:w="13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功能</w:t>
            </w:r>
          </w:p>
        </w:tc>
        <w:tc>
          <w:tcPr>
            <w:tcW w:w="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numPr>
                <w:ilvl w:val="0"/>
                <w:numId w:val="0"/>
              </w:numPr>
              <w:overflowPunct w:val="0"/>
              <w:adjustRightInd w:val="0"/>
              <w:ind w:firstLine="240" w:firstLineChars="10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w:t>
            </w:r>
          </w:p>
        </w:tc>
        <w:tc>
          <w:tcPr>
            <w:tcW w:w="1349" w:type="pct"/>
            <w:tcBorders>
              <w:top w:val="single" w:color="000000" w:sz="4" w:space="0"/>
              <w:left w:val="single" w:color="000000" w:sz="4" w:space="0"/>
              <w:bottom w:val="single" w:color="000000" w:sz="4" w:space="0"/>
              <w:right w:val="single" w:color="000000" w:sz="4" w:space="0"/>
            </w:tcBorders>
            <w:shd w:val="clear" w:color="auto" w:fill="auto"/>
            <w:vAlign w:val="center"/>
          </w:tcPr>
          <w:p>
            <w:pPr>
              <w:numPr>
                <w:ilvl w:val="0"/>
                <w:numId w:val="0"/>
              </w:numPr>
              <w:overflowPunct w:val="0"/>
              <w:adjustRightInd w:val="0"/>
              <w:jc w:val="both"/>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建筑室内设计实训基地</w:t>
            </w:r>
          </w:p>
        </w:tc>
        <w:tc>
          <w:tcPr>
            <w:tcW w:w="1469" w:type="pct"/>
            <w:tcBorders>
              <w:top w:val="single" w:color="000000" w:sz="4" w:space="0"/>
              <w:left w:val="single" w:color="000000" w:sz="4" w:space="0"/>
              <w:bottom w:val="single" w:color="000000" w:sz="4" w:space="0"/>
              <w:right w:val="single" w:color="000000" w:sz="4" w:space="0"/>
            </w:tcBorders>
            <w:shd w:val="clear" w:color="auto" w:fill="auto"/>
            <w:vAlign w:val="center"/>
          </w:tcPr>
          <w:p>
            <w:pPr>
              <w:numPr>
                <w:ilvl w:val="0"/>
                <w:numId w:val="0"/>
              </w:numPr>
              <w:overflowPunct w:val="0"/>
              <w:adjustRightInd w:val="0"/>
              <w:jc w:val="both"/>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吉林翰玛标识制造工程有限公司</w:t>
            </w:r>
          </w:p>
        </w:tc>
        <w:tc>
          <w:tcPr>
            <w:tcW w:w="1387" w:type="pct"/>
            <w:tcBorders>
              <w:top w:val="single" w:color="000000" w:sz="4" w:space="0"/>
              <w:left w:val="single" w:color="000000" w:sz="4" w:space="0"/>
              <w:bottom w:val="single" w:color="000000" w:sz="4" w:space="0"/>
              <w:right w:val="single" w:color="000000" w:sz="4" w:space="0"/>
            </w:tcBorders>
            <w:shd w:val="clear" w:color="auto" w:fill="auto"/>
            <w:vAlign w:val="center"/>
          </w:tcPr>
          <w:p>
            <w:pPr>
              <w:numPr>
                <w:ilvl w:val="0"/>
                <w:numId w:val="0"/>
              </w:numPr>
              <w:overflowPunct w:val="0"/>
              <w:adjustRightInd w:val="0"/>
              <w:jc w:val="both"/>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设计与制做标识标牌、店面的装饰与装修实践、顶岗实习</w:t>
            </w:r>
          </w:p>
        </w:tc>
        <w:tc>
          <w:tcPr>
            <w:tcW w:w="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numPr>
                <w:ilvl w:val="0"/>
                <w:numId w:val="0"/>
              </w:numPr>
              <w:overflowPunct w:val="0"/>
              <w:adjustRightInd w:val="0"/>
              <w:ind w:leftChars="0" w:firstLine="480" w:firstLineChars="200"/>
              <w:jc w:val="both"/>
              <w:rPr>
                <w:rFonts w:hint="eastAsia" w:ascii="仿宋" w:hAnsi="仿宋" w:eastAsia="仿宋" w:cs="仿宋"/>
                <w:color w:val="000000"/>
                <w:kern w:val="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numPr>
                <w:ilvl w:val="0"/>
                <w:numId w:val="0"/>
              </w:numPr>
              <w:overflowPunct w:val="0"/>
              <w:adjustRightInd w:val="0"/>
              <w:ind w:firstLine="240" w:firstLineChars="100"/>
              <w:jc w:val="both"/>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w:t>
            </w:r>
          </w:p>
        </w:tc>
        <w:tc>
          <w:tcPr>
            <w:tcW w:w="1349" w:type="pct"/>
            <w:tcBorders>
              <w:top w:val="single" w:color="000000" w:sz="4" w:space="0"/>
              <w:left w:val="single" w:color="000000" w:sz="4" w:space="0"/>
              <w:bottom w:val="single" w:color="000000" w:sz="4" w:space="0"/>
              <w:right w:val="single" w:color="000000" w:sz="4" w:space="0"/>
            </w:tcBorders>
            <w:shd w:val="clear" w:color="auto" w:fill="auto"/>
            <w:vAlign w:val="center"/>
          </w:tcPr>
          <w:p>
            <w:pPr>
              <w:numPr>
                <w:ilvl w:val="0"/>
                <w:numId w:val="0"/>
              </w:numPr>
              <w:overflowPunct w:val="0"/>
              <w:adjustRightInd w:val="0"/>
              <w:jc w:val="both"/>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建筑室内设计实训基地</w:t>
            </w:r>
          </w:p>
        </w:tc>
        <w:tc>
          <w:tcPr>
            <w:tcW w:w="1469" w:type="pct"/>
            <w:tcBorders>
              <w:top w:val="single" w:color="000000" w:sz="4" w:space="0"/>
              <w:left w:val="single" w:color="000000" w:sz="4" w:space="0"/>
              <w:bottom w:val="single" w:color="000000" w:sz="4" w:space="0"/>
              <w:right w:val="single" w:color="000000" w:sz="4" w:space="0"/>
            </w:tcBorders>
            <w:shd w:val="clear" w:color="auto" w:fill="auto"/>
            <w:vAlign w:val="center"/>
          </w:tcPr>
          <w:p>
            <w:pPr>
              <w:numPr>
                <w:ilvl w:val="0"/>
                <w:numId w:val="0"/>
              </w:numPr>
              <w:overflowPunct w:val="0"/>
              <w:adjustRightInd w:val="0"/>
              <w:jc w:val="both"/>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金未来标识工程有限公司</w:t>
            </w:r>
          </w:p>
        </w:tc>
        <w:tc>
          <w:tcPr>
            <w:tcW w:w="1387" w:type="pct"/>
            <w:tcBorders>
              <w:top w:val="single" w:color="000000" w:sz="4" w:space="0"/>
              <w:left w:val="single" w:color="000000" w:sz="4" w:space="0"/>
              <w:bottom w:val="single" w:color="000000" w:sz="4" w:space="0"/>
              <w:right w:val="single" w:color="000000" w:sz="4" w:space="0"/>
            </w:tcBorders>
            <w:shd w:val="clear" w:color="auto" w:fill="auto"/>
            <w:vAlign w:val="center"/>
          </w:tcPr>
          <w:p>
            <w:pPr>
              <w:numPr>
                <w:ilvl w:val="0"/>
                <w:numId w:val="0"/>
              </w:numPr>
              <w:overflowPunct w:val="0"/>
              <w:adjustRightInd w:val="0"/>
              <w:jc w:val="both"/>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公共环境设施设计、展示共间设计、标识标牌设计、顶岗实习</w:t>
            </w:r>
          </w:p>
        </w:tc>
        <w:tc>
          <w:tcPr>
            <w:tcW w:w="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numPr>
                <w:ilvl w:val="0"/>
                <w:numId w:val="0"/>
              </w:numPr>
              <w:overflowPunct w:val="0"/>
              <w:adjustRightInd w:val="0"/>
              <w:ind w:leftChars="0" w:firstLine="480" w:firstLineChars="200"/>
              <w:jc w:val="both"/>
              <w:rPr>
                <w:rFonts w:hint="eastAsia" w:ascii="仿宋" w:hAnsi="仿宋" w:eastAsia="仿宋" w:cs="仿宋"/>
                <w:color w:val="000000"/>
                <w:kern w:val="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numPr>
                <w:ilvl w:val="0"/>
                <w:numId w:val="0"/>
              </w:numPr>
              <w:overflowPunct w:val="0"/>
              <w:adjustRightInd w:val="0"/>
              <w:ind w:left="240" w:leftChars="75" w:firstLine="240" w:firstLineChars="100"/>
              <w:jc w:val="both"/>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 xml:space="preserve"> 3</w:t>
            </w:r>
          </w:p>
        </w:tc>
        <w:tc>
          <w:tcPr>
            <w:tcW w:w="1349" w:type="pct"/>
            <w:tcBorders>
              <w:top w:val="single" w:color="000000" w:sz="4" w:space="0"/>
              <w:left w:val="single" w:color="000000" w:sz="4" w:space="0"/>
              <w:bottom w:val="single" w:color="000000" w:sz="4" w:space="0"/>
              <w:right w:val="single" w:color="000000" w:sz="4" w:space="0"/>
            </w:tcBorders>
            <w:shd w:val="clear" w:color="auto" w:fill="auto"/>
            <w:vAlign w:val="center"/>
          </w:tcPr>
          <w:p>
            <w:pPr>
              <w:numPr>
                <w:ilvl w:val="0"/>
                <w:numId w:val="0"/>
              </w:numPr>
              <w:overflowPunct w:val="0"/>
              <w:adjustRightInd w:val="0"/>
              <w:jc w:val="both"/>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建筑室内设计实训基地</w:t>
            </w:r>
          </w:p>
        </w:tc>
        <w:tc>
          <w:tcPr>
            <w:tcW w:w="1469" w:type="pct"/>
            <w:tcBorders>
              <w:top w:val="single" w:color="000000" w:sz="4" w:space="0"/>
              <w:left w:val="single" w:color="000000" w:sz="4" w:space="0"/>
              <w:bottom w:val="single" w:color="000000" w:sz="4" w:space="0"/>
              <w:right w:val="single" w:color="000000" w:sz="4" w:space="0"/>
            </w:tcBorders>
            <w:shd w:val="clear" w:color="auto" w:fill="auto"/>
            <w:vAlign w:val="center"/>
          </w:tcPr>
          <w:p>
            <w:pPr>
              <w:numPr>
                <w:ilvl w:val="0"/>
                <w:numId w:val="0"/>
              </w:numPr>
              <w:overflowPunct w:val="0"/>
              <w:adjustRightInd w:val="0"/>
              <w:jc w:val="both"/>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深圳市新邦威服饰有限公司</w:t>
            </w:r>
          </w:p>
        </w:tc>
        <w:tc>
          <w:tcPr>
            <w:tcW w:w="1387" w:type="pct"/>
            <w:tcBorders>
              <w:top w:val="single" w:color="000000" w:sz="4" w:space="0"/>
              <w:left w:val="single" w:color="000000" w:sz="4" w:space="0"/>
              <w:bottom w:val="single" w:color="000000" w:sz="4" w:space="0"/>
              <w:right w:val="single" w:color="000000" w:sz="4" w:space="0"/>
            </w:tcBorders>
            <w:shd w:val="clear" w:color="auto" w:fill="auto"/>
            <w:vAlign w:val="center"/>
          </w:tcPr>
          <w:p>
            <w:pPr>
              <w:numPr>
                <w:ilvl w:val="0"/>
                <w:numId w:val="0"/>
              </w:numPr>
              <w:overflowPunct w:val="0"/>
              <w:adjustRightInd w:val="0"/>
              <w:jc w:val="both"/>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商业空间设计、服装展示空间设计、画册、海报设计与制作、顶岗实习</w:t>
            </w:r>
          </w:p>
        </w:tc>
        <w:tc>
          <w:tcPr>
            <w:tcW w:w="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numPr>
                <w:ilvl w:val="0"/>
                <w:numId w:val="0"/>
              </w:numPr>
              <w:overflowPunct w:val="0"/>
              <w:adjustRightInd w:val="0"/>
              <w:ind w:leftChars="0" w:firstLine="480" w:firstLineChars="200"/>
              <w:jc w:val="both"/>
              <w:rPr>
                <w:rFonts w:hint="eastAsia" w:ascii="仿宋" w:hAnsi="仿宋" w:eastAsia="仿宋" w:cs="仿宋"/>
                <w:color w:val="000000"/>
                <w:kern w:val="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numPr>
                <w:ilvl w:val="0"/>
                <w:numId w:val="0"/>
              </w:numPr>
              <w:overflowPunct w:val="0"/>
              <w:adjustRightInd w:val="0"/>
              <w:ind w:firstLine="240" w:firstLineChars="100"/>
              <w:jc w:val="both"/>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w:t>
            </w:r>
          </w:p>
        </w:tc>
        <w:tc>
          <w:tcPr>
            <w:tcW w:w="1349" w:type="pct"/>
            <w:tcBorders>
              <w:top w:val="single" w:color="000000" w:sz="4" w:space="0"/>
              <w:left w:val="single" w:color="000000" w:sz="4" w:space="0"/>
              <w:bottom w:val="single" w:color="000000" w:sz="4" w:space="0"/>
              <w:right w:val="single" w:color="000000" w:sz="4" w:space="0"/>
            </w:tcBorders>
            <w:shd w:val="clear" w:color="auto" w:fill="auto"/>
            <w:vAlign w:val="center"/>
          </w:tcPr>
          <w:p>
            <w:pPr>
              <w:numPr>
                <w:ilvl w:val="0"/>
                <w:numId w:val="0"/>
              </w:numPr>
              <w:overflowPunct w:val="0"/>
              <w:adjustRightInd w:val="0"/>
              <w:jc w:val="both"/>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建筑室内设计实训基地</w:t>
            </w:r>
          </w:p>
        </w:tc>
        <w:tc>
          <w:tcPr>
            <w:tcW w:w="1469" w:type="pct"/>
            <w:tcBorders>
              <w:top w:val="single" w:color="000000" w:sz="4" w:space="0"/>
              <w:left w:val="single" w:color="000000" w:sz="4" w:space="0"/>
              <w:bottom w:val="single" w:color="000000" w:sz="4" w:space="0"/>
              <w:right w:val="single" w:color="000000" w:sz="4" w:space="0"/>
            </w:tcBorders>
            <w:shd w:val="clear" w:color="auto" w:fill="auto"/>
            <w:vAlign w:val="center"/>
          </w:tcPr>
          <w:p>
            <w:pPr>
              <w:numPr>
                <w:ilvl w:val="0"/>
                <w:numId w:val="0"/>
              </w:numPr>
              <w:overflowPunct w:val="0"/>
              <w:adjustRightInd w:val="0"/>
              <w:jc w:val="both"/>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南宁融集商贸有限公司</w:t>
            </w:r>
          </w:p>
        </w:tc>
        <w:tc>
          <w:tcPr>
            <w:tcW w:w="1387" w:type="pct"/>
            <w:tcBorders>
              <w:top w:val="single" w:color="000000" w:sz="4" w:space="0"/>
              <w:left w:val="single" w:color="000000" w:sz="4" w:space="0"/>
              <w:bottom w:val="single" w:color="000000" w:sz="4" w:space="0"/>
              <w:right w:val="single" w:color="000000" w:sz="4" w:space="0"/>
            </w:tcBorders>
            <w:shd w:val="clear" w:color="auto" w:fill="auto"/>
            <w:vAlign w:val="center"/>
          </w:tcPr>
          <w:p>
            <w:pPr>
              <w:numPr>
                <w:ilvl w:val="0"/>
                <w:numId w:val="0"/>
              </w:numPr>
              <w:overflowPunct w:val="0"/>
              <w:adjustRightInd w:val="0"/>
              <w:jc w:val="both"/>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网页的设计、公司的形象设计和传播、顶岗实习</w:t>
            </w:r>
          </w:p>
        </w:tc>
        <w:tc>
          <w:tcPr>
            <w:tcW w:w="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numPr>
                <w:ilvl w:val="0"/>
                <w:numId w:val="0"/>
              </w:numPr>
              <w:overflowPunct w:val="0"/>
              <w:adjustRightInd w:val="0"/>
              <w:ind w:leftChars="0" w:firstLine="480" w:firstLineChars="200"/>
              <w:jc w:val="both"/>
              <w:rPr>
                <w:rFonts w:hint="eastAsia" w:ascii="仿宋" w:hAnsi="仿宋" w:eastAsia="仿宋" w:cs="仿宋"/>
                <w:color w:val="000000"/>
                <w:kern w:val="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numPr>
                <w:ilvl w:val="0"/>
                <w:numId w:val="0"/>
              </w:numPr>
              <w:overflowPunct w:val="0"/>
              <w:adjustRightInd w:val="0"/>
              <w:ind w:firstLine="240" w:firstLineChars="100"/>
              <w:jc w:val="both"/>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w:t>
            </w:r>
          </w:p>
        </w:tc>
        <w:tc>
          <w:tcPr>
            <w:tcW w:w="1349" w:type="pct"/>
            <w:tcBorders>
              <w:top w:val="single" w:color="000000" w:sz="4" w:space="0"/>
              <w:left w:val="single" w:color="000000" w:sz="4" w:space="0"/>
              <w:bottom w:val="single" w:color="000000" w:sz="4" w:space="0"/>
              <w:right w:val="single" w:color="000000" w:sz="4" w:space="0"/>
            </w:tcBorders>
            <w:shd w:val="clear" w:color="auto" w:fill="auto"/>
            <w:vAlign w:val="center"/>
          </w:tcPr>
          <w:p>
            <w:pPr>
              <w:numPr>
                <w:ilvl w:val="0"/>
                <w:numId w:val="0"/>
              </w:numPr>
              <w:overflowPunct w:val="0"/>
              <w:adjustRightInd w:val="0"/>
              <w:jc w:val="both"/>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建筑室内设计实训基地</w:t>
            </w:r>
          </w:p>
        </w:tc>
        <w:tc>
          <w:tcPr>
            <w:tcW w:w="1469" w:type="pct"/>
            <w:tcBorders>
              <w:top w:val="single" w:color="000000" w:sz="4" w:space="0"/>
              <w:left w:val="single" w:color="000000" w:sz="4" w:space="0"/>
              <w:bottom w:val="single" w:color="000000" w:sz="4" w:space="0"/>
              <w:right w:val="single" w:color="000000" w:sz="4" w:space="0"/>
            </w:tcBorders>
            <w:shd w:val="clear" w:color="auto" w:fill="auto"/>
            <w:vAlign w:val="center"/>
          </w:tcPr>
          <w:p>
            <w:pPr>
              <w:numPr>
                <w:ilvl w:val="0"/>
                <w:numId w:val="0"/>
              </w:numPr>
              <w:overflowPunct w:val="0"/>
              <w:adjustRightInd w:val="0"/>
              <w:jc w:val="both"/>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广西邦宁装饰工程有限公司</w:t>
            </w:r>
          </w:p>
        </w:tc>
        <w:tc>
          <w:tcPr>
            <w:tcW w:w="1387" w:type="pct"/>
            <w:tcBorders>
              <w:top w:val="single" w:color="000000" w:sz="4" w:space="0"/>
              <w:left w:val="single" w:color="000000" w:sz="4" w:space="0"/>
              <w:bottom w:val="single" w:color="000000" w:sz="4" w:space="0"/>
              <w:right w:val="single" w:color="000000" w:sz="4" w:space="0"/>
            </w:tcBorders>
            <w:shd w:val="clear" w:color="auto" w:fill="auto"/>
            <w:vAlign w:val="center"/>
          </w:tcPr>
          <w:p>
            <w:pPr>
              <w:numPr>
                <w:ilvl w:val="0"/>
                <w:numId w:val="0"/>
              </w:numPr>
              <w:overflowPunct w:val="0"/>
              <w:adjustRightInd w:val="0"/>
              <w:jc w:val="both"/>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商业空间设计、顶岗实习</w:t>
            </w:r>
          </w:p>
        </w:tc>
        <w:tc>
          <w:tcPr>
            <w:tcW w:w="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numPr>
                <w:ilvl w:val="0"/>
                <w:numId w:val="0"/>
              </w:numPr>
              <w:overflowPunct w:val="0"/>
              <w:adjustRightInd w:val="0"/>
              <w:ind w:leftChars="0" w:firstLine="480" w:firstLineChars="200"/>
              <w:jc w:val="both"/>
              <w:rPr>
                <w:rFonts w:hint="eastAsia" w:ascii="仿宋" w:hAnsi="仿宋" w:eastAsia="仿宋" w:cs="仿宋"/>
                <w:color w:val="000000"/>
                <w:kern w:val="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numPr>
                <w:ilvl w:val="0"/>
                <w:numId w:val="0"/>
              </w:numPr>
              <w:overflowPunct w:val="0"/>
              <w:adjustRightInd w:val="0"/>
              <w:ind w:firstLine="240" w:firstLineChars="100"/>
              <w:jc w:val="both"/>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6</w:t>
            </w:r>
          </w:p>
        </w:tc>
        <w:tc>
          <w:tcPr>
            <w:tcW w:w="1349" w:type="pct"/>
            <w:tcBorders>
              <w:top w:val="single" w:color="000000" w:sz="4" w:space="0"/>
              <w:left w:val="single" w:color="000000" w:sz="4" w:space="0"/>
              <w:bottom w:val="single" w:color="000000" w:sz="4" w:space="0"/>
              <w:right w:val="single" w:color="000000" w:sz="4" w:space="0"/>
            </w:tcBorders>
            <w:shd w:val="clear" w:color="auto" w:fill="auto"/>
            <w:vAlign w:val="center"/>
          </w:tcPr>
          <w:p>
            <w:pPr>
              <w:numPr>
                <w:ilvl w:val="0"/>
                <w:numId w:val="0"/>
              </w:numPr>
              <w:overflowPunct w:val="0"/>
              <w:adjustRightInd w:val="0"/>
              <w:jc w:val="both"/>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建筑室内设计实训基地</w:t>
            </w:r>
          </w:p>
        </w:tc>
        <w:tc>
          <w:tcPr>
            <w:tcW w:w="1469" w:type="pct"/>
            <w:tcBorders>
              <w:top w:val="single" w:color="000000" w:sz="4" w:space="0"/>
              <w:left w:val="single" w:color="000000" w:sz="4" w:space="0"/>
              <w:bottom w:val="single" w:color="000000" w:sz="4" w:space="0"/>
              <w:right w:val="single" w:color="000000" w:sz="4" w:space="0"/>
            </w:tcBorders>
            <w:shd w:val="clear" w:color="auto" w:fill="auto"/>
            <w:vAlign w:val="center"/>
          </w:tcPr>
          <w:p>
            <w:pPr>
              <w:numPr>
                <w:ilvl w:val="0"/>
                <w:numId w:val="0"/>
              </w:numPr>
              <w:overflowPunct w:val="0"/>
              <w:adjustRightInd w:val="0"/>
              <w:jc w:val="both"/>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广西金恒建筑装饰工程有限公司</w:t>
            </w:r>
          </w:p>
        </w:tc>
        <w:tc>
          <w:tcPr>
            <w:tcW w:w="1387" w:type="pct"/>
            <w:tcBorders>
              <w:top w:val="single" w:color="000000" w:sz="4" w:space="0"/>
              <w:left w:val="single" w:color="000000" w:sz="4" w:space="0"/>
              <w:bottom w:val="single" w:color="000000" w:sz="4" w:space="0"/>
              <w:right w:val="single" w:color="000000" w:sz="4" w:space="0"/>
            </w:tcBorders>
            <w:shd w:val="clear" w:color="auto" w:fill="auto"/>
            <w:vAlign w:val="center"/>
          </w:tcPr>
          <w:p>
            <w:pPr>
              <w:numPr>
                <w:ilvl w:val="0"/>
                <w:numId w:val="0"/>
              </w:numPr>
              <w:overflowPunct w:val="0"/>
              <w:adjustRightInd w:val="0"/>
              <w:jc w:val="both"/>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商业空间设计、顶岗实习</w:t>
            </w:r>
          </w:p>
        </w:tc>
        <w:tc>
          <w:tcPr>
            <w:tcW w:w="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numPr>
                <w:ilvl w:val="0"/>
                <w:numId w:val="0"/>
              </w:numPr>
              <w:overflowPunct w:val="0"/>
              <w:adjustRightInd w:val="0"/>
              <w:ind w:leftChars="0" w:firstLine="480" w:firstLineChars="200"/>
              <w:jc w:val="both"/>
              <w:rPr>
                <w:rFonts w:hint="eastAsia" w:ascii="仿宋" w:hAnsi="仿宋" w:eastAsia="仿宋" w:cs="仿宋"/>
                <w:color w:val="000000"/>
                <w:kern w:val="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numPr>
                <w:ilvl w:val="0"/>
                <w:numId w:val="0"/>
              </w:numPr>
              <w:overflowPunct w:val="0"/>
              <w:adjustRightInd w:val="0"/>
              <w:ind w:firstLine="240" w:firstLineChars="100"/>
              <w:jc w:val="both"/>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7</w:t>
            </w:r>
          </w:p>
        </w:tc>
        <w:tc>
          <w:tcPr>
            <w:tcW w:w="1349" w:type="pct"/>
            <w:tcBorders>
              <w:top w:val="single" w:color="000000" w:sz="4" w:space="0"/>
              <w:left w:val="single" w:color="000000" w:sz="4" w:space="0"/>
              <w:bottom w:val="single" w:color="000000" w:sz="4" w:space="0"/>
              <w:right w:val="single" w:color="000000" w:sz="4" w:space="0"/>
            </w:tcBorders>
            <w:shd w:val="clear" w:color="auto" w:fill="auto"/>
            <w:vAlign w:val="center"/>
          </w:tcPr>
          <w:p>
            <w:pPr>
              <w:numPr>
                <w:ilvl w:val="0"/>
                <w:numId w:val="0"/>
              </w:numPr>
              <w:overflowPunct w:val="0"/>
              <w:adjustRightInd w:val="0"/>
              <w:jc w:val="both"/>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建筑室内设计实训基地</w:t>
            </w:r>
          </w:p>
        </w:tc>
        <w:tc>
          <w:tcPr>
            <w:tcW w:w="1469" w:type="pct"/>
            <w:tcBorders>
              <w:top w:val="single" w:color="000000" w:sz="4" w:space="0"/>
              <w:left w:val="single" w:color="000000" w:sz="4" w:space="0"/>
              <w:bottom w:val="single" w:color="000000" w:sz="4" w:space="0"/>
              <w:right w:val="single" w:color="000000" w:sz="4" w:space="0"/>
            </w:tcBorders>
            <w:shd w:val="clear" w:color="auto" w:fill="auto"/>
            <w:vAlign w:val="center"/>
          </w:tcPr>
          <w:p>
            <w:pPr>
              <w:numPr>
                <w:ilvl w:val="0"/>
                <w:numId w:val="0"/>
              </w:numPr>
              <w:overflowPunct w:val="0"/>
              <w:adjustRightInd w:val="0"/>
              <w:jc w:val="both"/>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广东布鲁斯工业设计有限公司</w:t>
            </w:r>
          </w:p>
        </w:tc>
        <w:tc>
          <w:tcPr>
            <w:tcW w:w="1387" w:type="pct"/>
            <w:tcBorders>
              <w:top w:val="single" w:color="000000" w:sz="4" w:space="0"/>
              <w:left w:val="single" w:color="000000" w:sz="4" w:space="0"/>
              <w:bottom w:val="single" w:color="000000" w:sz="4" w:space="0"/>
              <w:right w:val="single" w:color="000000" w:sz="4" w:space="0"/>
            </w:tcBorders>
            <w:shd w:val="clear" w:color="auto" w:fill="auto"/>
            <w:vAlign w:val="center"/>
          </w:tcPr>
          <w:p>
            <w:pPr>
              <w:numPr>
                <w:ilvl w:val="0"/>
                <w:numId w:val="0"/>
              </w:numPr>
              <w:overflowPunct w:val="0"/>
              <w:adjustRightInd w:val="0"/>
              <w:jc w:val="both"/>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商业空间设计、顶岗实习</w:t>
            </w:r>
          </w:p>
        </w:tc>
        <w:tc>
          <w:tcPr>
            <w:tcW w:w="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numPr>
                <w:ilvl w:val="0"/>
                <w:numId w:val="0"/>
              </w:numPr>
              <w:overflowPunct w:val="0"/>
              <w:adjustRightInd w:val="0"/>
              <w:ind w:leftChars="0" w:firstLine="480" w:firstLineChars="200"/>
              <w:jc w:val="both"/>
              <w:rPr>
                <w:rFonts w:hint="eastAsia" w:ascii="仿宋" w:hAnsi="仿宋" w:eastAsia="仿宋" w:cs="仿宋"/>
                <w:color w:val="000000"/>
                <w:kern w:val="0"/>
                <w:sz w:val="24"/>
                <w:szCs w:val="24"/>
                <w:lang w:val="en-US" w:eastAsia="zh-CN"/>
              </w:rPr>
            </w:pPr>
          </w:p>
        </w:tc>
      </w:tr>
    </w:tbl>
    <w:p>
      <w:pPr>
        <w:pStyle w:val="2"/>
        <w:ind w:left="0" w:leftChars="0" w:firstLine="0" w:firstLineChars="0"/>
        <w:rPr>
          <w:rFonts w:hint="default"/>
          <w:sz w:val="24"/>
          <w:szCs w:val="24"/>
          <w:lang w:val="en-US" w:eastAsia="zh-CN"/>
        </w:rPr>
      </w:pPr>
    </w:p>
    <w:p>
      <w:pPr>
        <w:overflowPunct w:val="0"/>
        <w:adjustRightInd w:val="0"/>
        <w:ind w:firstLine="560" w:firstLineChars="200"/>
        <w:rPr>
          <w:rFonts w:hint="eastAsia" w:ascii="黑体" w:hAnsi="黑体" w:eastAsia="黑体"/>
          <w:sz w:val="28"/>
          <w:szCs w:val="28"/>
          <w:highlight w:val="none"/>
          <w:lang w:val="en-US" w:eastAsia="zh-CN"/>
        </w:rPr>
      </w:pPr>
      <w:r>
        <w:rPr>
          <w:rFonts w:hint="eastAsia" w:ascii="黑体" w:hAnsi="黑体" w:eastAsia="黑体"/>
          <w:sz w:val="28"/>
          <w:szCs w:val="28"/>
          <w:highlight w:val="none"/>
          <w:lang w:val="en-US" w:eastAsia="zh-CN"/>
        </w:rPr>
        <w:t>3、教学资源</w:t>
      </w:r>
    </w:p>
    <w:p>
      <w:pPr>
        <w:overflowPunct w:val="0"/>
        <w:adjustRightInd w:val="0"/>
        <w:ind w:firstLine="640" w:firstLineChars="200"/>
        <w:outlineLvl w:val="0"/>
        <w:rPr>
          <w:rFonts w:ascii="仿宋" w:hAnsi="仿宋" w:eastAsia="仿宋"/>
          <w:szCs w:val="32"/>
        </w:rPr>
      </w:pPr>
      <w:r>
        <w:rPr>
          <w:rFonts w:hint="eastAsia" w:ascii="仿宋" w:hAnsi="仿宋" w:eastAsia="仿宋"/>
          <w:szCs w:val="32"/>
        </w:rPr>
        <w:t>在资源建设方面,整合与制作核心课程的课程标准、教学大纲、多媒体课件、网络课程、实验实训资料和试题库等教学资料,同时提供行业发展动态、企业介绍等相关背景材料。</w:t>
      </w:r>
    </w:p>
    <w:p>
      <w:pPr>
        <w:pStyle w:val="2"/>
        <w:ind w:left="0" w:leftChars="0" w:firstLine="640" w:firstLineChars="200"/>
      </w:pPr>
      <w:r>
        <w:rPr>
          <w:rFonts w:hint="eastAsia" w:ascii="仿宋" w:hAnsi="仿宋" w:eastAsia="仿宋" w:cs="仿宋"/>
          <w:color w:val="auto"/>
          <w:sz w:val="32"/>
          <w:szCs w:val="32"/>
          <w:lang w:val="en-US" w:eastAsia="zh-CN"/>
        </w:rPr>
        <w:t>我校现有建筑室内设计专业纸质图书22538册，电子图书942册，能较好满足专业教学需求。</w:t>
      </w:r>
    </w:p>
    <w:p>
      <w:pPr>
        <w:overflowPunct w:val="0"/>
        <w:adjustRightInd w:val="0"/>
        <w:ind w:firstLine="562" w:firstLineChars="200"/>
        <w:rPr>
          <w:rFonts w:hint="default" w:ascii="黑体" w:hAnsi="黑体" w:eastAsia="黑体"/>
          <w:b/>
          <w:bCs/>
          <w:sz w:val="28"/>
          <w:szCs w:val="28"/>
          <w:highlight w:val="none"/>
          <w:lang w:val="en-US" w:eastAsia="zh-CN"/>
        </w:rPr>
      </w:pPr>
      <w:r>
        <w:rPr>
          <w:rFonts w:hint="eastAsia" w:ascii="黑体" w:hAnsi="黑体" w:eastAsia="黑体"/>
          <w:b/>
          <w:bCs/>
          <w:sz w:val="28"/>
          <w:szCs w:val="28"/>
          <w:highlight w:val="none"/>
          <w:lang w:val="en-US" w:eastAsia="zh-CN"/>
        </w:rPr>
        <w:t>（二）质量保障</w:t>
      </w:r>
    </w:p>
    <w:p>
      <w:pPr>
        <w:ind w:firstLine="640" w:firstLineChars="200"/>
      </w:pPr>
      <w:bookmarkStart w:id="0" w:name="_Hlk93739017"/>
      <w:r>
        <w:rPr>
          <w:rFonts w:hint="eastAsia"/>
        </w:rPr>
        <w:t>1.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ind w:firstLine="640" w:firstLineChars="200"/>
      </w:pPr>
      <w:r>
        <w:rPr>
          <w:rFonts w:hint="eastAsia"/>
        </w:rPr>
        <w:t>2.学校和二级院系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ind w:firstLine="640" w:firstLineChars="200"/>
      </w:pPr>
      <w:r>
        <w:rPr>
          <w:rFonts w:hint="eastAsia"/>
        </w:rPr>
        <w:t>3.学校应建立毕业生跟踪反馈机制及社会评价机制，并对生源情况、在校生学业水平、毕业生就业情况等进行分析，定期评价人才培养质量和培养目标达成情况。</w:t>
      </w:r>
    </w:p>
    <w:p>
      <w:pPr>
        <w:overflowPunct w:val="0"/>
        <w:adjustRightInd w:val="0"/>
        <w:ind w:firstLine="640" w:firstLineChars="200"/>
        <w:outlineLvl w:val="0"/>
        <w:rPr>
          <w:rFonts w:ascii="黑体" w:hAnsi="黑体" w:eastAsia="黑体"/>
          <w:sz w:val="36"/>
          <w:szCs w:val="36"/>
        </w:rPr>
      </w:pPr>
      <w:r>
        <w:rPr>
          <w:rFonts w:hint="eastAsia" w:ascii="仿宋" w:hAnsi="仿宋" w:eastAsia="仿宋" w:cs="仿宋"/>
          <w:szCs w:val="32"/>
        </w:rPr>
        <w:t>4.专业教研组织应充分利用评价分析结果有效改进专业教学，持续提高人才培养质量。</w:t>
      </w:r>
      <w:r>
        <w:rPr>
          <w:rFonts w:hint="eastAsia" w:ascii="仿宋" w:hAnsi="仿宋" w:eastAsia="仿宋" w:cs="仿宋"/>
          <w:szCs w:val="32"/>
        </w:rPr>
        <w:br w:type="textWrapping"/>
      </w:r>
      <w:bookmarkEnd w:id="0"/>
    </w:p>
    <w:p>
      <w:pPr>
        <w:overflowPunct w:val="0"/>
        <w:adjustRightInd w:val="0"/>
        <w:outlineLvl w:val="0"/>
        <w:rPr>
          <w:rFonts w:ascii="黑体" w:hAnsi="黑体" w:eastAsia="黑体"/>
          <w:sz w:val="36"/>
          <w:szCs w:val="36"/>
        </w:rPr>
      </w:pPr>
      <w:r>
        <w:rPr>
          <w:rFonts w:ascii="黑体" w:hAnsi="黑体" w:eastAsia="黑体"/>
          <w:sz w:val="36"/>
          <w:szCs w:val="36"/>
        </w:rPr>
        <w:t>九、毕业要求</w:t>
      </w:r>
    </w:p>
    <w:p>
      <w:pPr>
        <w:overflowPunct w:val="0"/>
        <w:adjustRightInd w:val="0"/>
        <w:ind w:firstLine="640" w:firstLineChars="200"/>
        <w:rPr>
          <w:rFonts w:ascii="仿宋" w:hAnsi="仿宋"/>
          <w:szCs w:val="32"/>
        </w:rPr>
      </w:pPr>
      <w:r>
        <w:rPr>
          <w:rFonts w:hint="eastAsia" w:ascii="仿宋" w:hAnsi="仿宋"/>
          <w:szCs w:val="32"/>
        </w:rPr>
        <w:t>学生在规定年限内修足规定学分,且思想品德考核合格方准予毕业。毕业学分包括课程学习学分与毕业资格学分两部分,三年制总学分为1</w:t>
      </w:r>
      <w:r>
        <w:rPr>
          <w:rFonts w:hint="eastAsia" w:ascii="仿宋" w:hAnsi="仿宋"/>
          <w:szCs w:val="32"/>
          <w:lang w:val="en-US" w:eastAsia="zh-CN"/>
        </w:rPr>
        <w:t>74</w:t>
      </w:r>
      <w:r>
        <w:rPr>
          <w:rFonts w:hint="eastAsia" w:ascii="仿宋" w:hAnsi="仿宋"/>
          <w:szCs w:val="32"/>
        </w:rPr>
        <w:t>学分,其中课程学习学分1</w:t>
      </w:r>
      <w:r>
        <w:rPr>
          <w:rFonts w:hint="eastAsia" w:ascii="仿宋" w:hAnsi="仿宋"/>
          <w:szCs w:val="32"/>
          <w:lang w:val="en-US" w:eastAsia="zh-CN"/>
        </w:rPr>
        <w:t>70</w:t>
      </w:r>
      <w:bookmarkStart w:id="3" w:name="_GoBack"/>
      <w:bookmarkEnd w:id="3"/>
      <w:r>
        <w:rPr>
          <w:rFonts w:hint="eastAsia" w:ascii="仿宋" w:hAnsi="仿宋"/>
          <w:szCs w:val="32"/>
        </w:rPr>
        <w:t>学分,毕业资格学分为4学分,包括创新研发与应用项目、劳动素养课程、职业资格证书专业技能竞赛、创新创业实践、劳动素养、阅读素养等“第二课堂成绩单”。</w:t>
      </w:r>
    </w:p>
    <w:p>
      <w:pPr>
        <w:overflowPunct w:val="0"/>
        <w:adjustRightInd w:val="0"/>
        <w:ind w:firstLine="720" w:firstLineChars="200"/>
        <w:outlineLvl w:val="0"/>
        <w:rPr>
          <w:rFonts w:ascii="黑体" w:hAnsi="黑体" w:eastAsia="黑体"/>
          <w:sz w:val="36"/>
          <w:szCs w:val="36"/>
        </w:rPr>
      </w:pPr>
      <w:r>
        <w:rPr>
          <w:rFonts w:ascii="黑体" w:hAnsi="黑体" w:eastAsia="黑体"/>
          <w:sz w:val="36"/>
          <w:szCs w:val="36"/>
        </w:rPr>
        <w:t>十、附录</w:t>
      </w:r>
    </w:p>
    <w:p>
      <w:pPr>
        <w:jc w:val="center"/>
        <w:outlineLvl w:val="0"/>
        <w:rPr>
          <w:rFonts w:ascii="宋体" w:hAnsi="宋体"/>
          <w:b/>
          <w:bCs/>
          <w:sz w:val="36"/>
        </w:rPr>
      </w:pPr>
      <w:r>
        <w:rPr>
          <w:rFonts w:hint="eastAsia" w:ascii="宋体" w:hAnsi="宋体"/>
          <w:b/>
          <w:bCs/>
          <w:sz w:val="36"/>
        </w:rPr>
        <w:t>广西工程职业学院人才培养方案</w:t>
      </w:r>
    </w:p>
    <w:p>
      <w:pPr>
        <w:jc w:val="center"/>
        <w:outlineLvl w:val="0"/>
        <w:rPr>
          <w:rFonts w:ascii="宋体" w:hAnsi="宋体"/>
          <w:b/>
          <w:bCs/>
          <w:sz w:val="36"/>
        </w:rPr>
      </w:pPr>
      <w:bookmarkStart w:id="1" w:name="_Toc20080"/>
      <w:bookmarkStart w:id="2" w:name="_Toc25753"/>
      <w:r>
        <w:rPr>
          <w:rFonts w:hint="eastAsia" w:ascii="宋体" w:hAnsi="宋体"/>
          <w:b/>
          <w:bCs/>
          <w:sz w:val="36"/>
        </w:rPr>
        <w:t>调整申请表</w:t>
      </w:r>
      <w:bookmarkEnd w:id="1"/>
      <w:bookmarkEnd w:id="2"/>
    </w:p>
    <w:tbl>
      <w:tblPr>
        <w:tblStyle w:val="11"/>
        <w:tblW w:w="91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14"/>
        <w:gridCol w:w="840"/>
        <w:gridCol w:w="2010"/>
        <w:gridCol w:w="820"/>
        <w:gridCol w:w="612"/>
        <w:gridCol w:w="778"/>
        <w:gridCol w:w="778"/>
        <w:gridCol w:w="778"/>
        <w:gridCol w:w="1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49" w:hRule="exact"/>
          <w:jc w:val="center"/>
        </w:trPr>
        <w:tc>
          <w:tcPr>
            <w:tcW w:w="1654" w:type="dxa"/>
            <w:gridSpan w:val="2"/>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申请学院</w:t>
            </w:r>
          </w:p>
        </w:tc>
        <w:tc>
          <w:tcPr>
            <w:tcW w:w="7531" w:type="dxa"/>
            <w:gridSpan w:val="7"/>
            <w:tcBorders>
              <w:top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34" w:hRule="exact"/>
          <w:jc w:val="center"/>
        </w:trPr>
        <w:tc>
          <w:tcPr>
            <w:tcW w:w="1654" w:type="dxa"/>
            <w:gridSpan w:val="2"/>
            <w:vAlign w:val="center"/>
          </w:tcPr>
          <w:p>
            <w:pPr>
              <w:jc w:val="center"/>
              <w:rPr>
                <w:rFonts w:ascii="仿宋" w:hAnsi="仿宋" w:eastAsia="仿宋" w:cs="仿宋"/>
                <w:sz w:val="28"/>
                <w:szCs w:val="28"/>
              </w:rPr>
            </w:pPr>
            <w:r>
              <w:rPr>
                <w:rFonts w:hint="eastAsia" w:ascii="仿宋" w:hAnsi="仿宋" w:eastAsia="仿宋" w:cs="仿宋"/>
                <w:sz w:val="28"/>
                <w:szCs w:val="28"/>
              </w:rPr>
              <w:t>专业名称</w:t>
            </w:r>
          </w:p>
        </w:tc>
        <w:tc>
          <w:tcPr>
            <w:tcW w:w="4220" w:type="dxa"/>
            <w:gridSpan w:val="4"/>
            <w:vAlign w:val="center"/>
          </w:tcPr>
          <w:p>
            <w:pPr>
              <w:jc w:val="center"/>
              <w:rPr>
                <w:rFonts w:ascii="仿宋" w:hAnsi="仿宋" w:eastAsia="仿宋" w:cs="仿宋"/>
                <w:sz w:val="28"/>
                <w:szCs w:val="28"/>
              </w:rPr>
            </w:pPr>
          </w:p>
        </w:tc>
        <w:tc>
          <w:tcPr>
            <w:tcW w:w="1556" w:type="dxa"/>
            <w:gridSpan w:val="2"/>
            <w:vAlign w:val="center"/>
          </w:tcPr>
          <w:p>
            <w:pPr>
              <w:jc w:val="center"/>
              <w:rPr>
                <w:rFonts w:ascii="仿宋" w:hAnsi="仿宋" w:eastAsia="仿宋" w:cs="仿宋"/>
                <w:sz w:val="28"/>
                <w:szCs w:val="28"/>
              </w:rPr>
            </w:pPr>
            <w:r>
              <w:rPr>
                <w:rFonts w:hint="eastAsia" w:ascii="仿宋" w:hAnsi="仿宋" w:eastAsia="仿宋" w:cs="仿宋"/>
                <w:sz w:val="28"/>
                <w:szCs w:val="28"/>
              </w:rPr>
              <w:t>适用年级</w:t>
            </w:r>
          </w:p>
        </w:tc>
        <w:tc>
          <w:tcPr>
            <w:tcW w:w="1755" w:type="dxa"/>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80" w:hRule="exact"/>
          <w:jc w:val="center"/>
        </w:trPr>
        <w:tc>
          <w:tcPr>
            <w:tcW w:w="1654" w:type="dxa"/>
            <w:gridSpan w:val="2"/>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调整类型</w:t>
            </w:r>
          </w:p>
        </w:tc>
        <w:tc>
          <w:tcPr>
            <w:tcW w:w="2010" w:type="dxa"/>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课程名称</w:t>
            </w:r>
          </w:p>
        </w:tc>
        <w:tc>
          <w:tcPr>
            <w:tcW w:w="1432" w:type="dxa"/>
            <w:gridSpan w:val="2"/>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课程代码</w:t>
            </w:r>
          </w:p>
        </w:tc>
        <w:tc>
          <w:tcPr>
            <w:tcW w:w="778" w:type="dxa"/>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学分</w:t>
            </w:r>
          </w:p>
        </w:tc>
        <w:tc>
          <w:tcPr>
            <w:tcW w:w="778" w:type="dxa"/>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学时</w:t>
            </w:r>
          </w:p>
        </w:tc>
        <w:tc>
          <w:tcPr>
            <w:tcW w:w="778" w:type="dxa"/>
            <w:tcBorders>
              <w:top w:val="single" w:color="auto" w:sz="4" w:space="0"/>
            </w:tcBorders>
            <w:vAlign w:val="center"/>
          </w:tcPr>
          <w:p>
            <w:pPr>
              <w:spacing w:line="0" w:lineRule="atLeast"/>
              <w:jc w:val="center"/>
              <w:rPr>
                <w:rFonts w:ascii="仿宋" w:hAnsi="仿宋" w:eastAsia="仿宋" w:cs="仿宋"/>
                <w:sz w:val="28"/>
                <w:szCs w:val="28"/>
              </w:rPr>
            </w:pPr>
            <w:r>
              <w:rPr>
                <w:rFonts w:hint="eastAsia" w:ascii="仿宋" w:hAnsi="仿宋" w:eastAsia="仿宋" w:cs="仿宋"/>
                <w:sz w:val="28"/>
                <w:szCs w:val="28"/>
              </w:rPr>
              <w:t>开课</w:t>
            </w:r>
          </w:p>
          <w:p>
            <w:pPr>
              <w:spacing w:line="0" w:lineRule="atLeast"/>
              <w:jc w:val="center"/>
              <w:rPr>
                <w:rFonts w:ascii="仿宋" w:hAnsi="仿宋" w:eastAsia="仿宋" w:cs="仿宋"/>
                <w:sz w:val="28"/>
                <w:szCs w:val="28"/>
              </w:rPr>
            </w:pPr>
            <w:r>
              <w:rPr>
                <w:rFonts w:hint="eastAsia" w:ascii="仿宋" w:hAnsi="仿宋" w:eastAsia="仿宋" w:cs="仿宋"/>
                <w:sz w:val="28"/>
                <w:szCs w:val="28"/>
              </w:rPr>
              <w:t>学期</w:t>
            </w:r>
          </w:p>
        </w:tc>
        <w:tc>
          <w:tcPr>
            <w:tcW w:w="1755" w:type="dxa"/>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授课单位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restart"/>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新增课程</w:t>
            </w: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continue"/>
            <w:tcBorders>
              <w:top w:val="single" w:color="auto" w:sz="4" w:space="0"/>
            </w:tcBorders>
            <w:vAlign w:val="center"/>
          </w:tcPr>
          <w:p>
            <w:pPr>
              <w:jc w:val="center"/>
              <w:rPr>
                <w:rFonts w:ascii="仿宋" w:hAnsi="仿宋" w:eastAsia="仿宋" w:cs="仿宋"/>
                <w:sz w:val="28"/>
                <w:szCs w:val="28"/>
              </w:rPr>
            </w:pP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restart"/>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取消课程</w:t>
            </w: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continue"/>
            <w:tcBorders>
              <w:top w:val="single" w:color="auto" w:sz="4" w:space="0"/>
            </w:tcBorders>
            <w:vAlign w:val="center"/>
          </w:tcPr>
          <w:p>
            <w:pPr>
              <w:jc w:val="center"/>
              <w:rPr>
                <w:rFonts w:ascii="仿宋" w:hAnsi="仿宋" w:eastAsia="仿宋" w:cs="仿宋"/>
                <w:sz w:val="28"/>
                <w:szCs w:val="28"/>
              </w:rPr>
            </w:pP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restart"/>
            <w:textDirection w:val="tbLrV"/>
            <w:vAlign w:val="center"/>
          </w:tcPr>
          <w:p>
            <w:pPr>
              <w:jc w:val="center"/>
              <w:rPr>
                <w:rFonts w:ascii="仿宋" w:hAnsi="仿宋" w:eastAsia="仿宋" w:cs="仿宋"/>
                <w:sz w:val="28"/>
                <w:szCs w:val="28"/>
              </w:rPr>
            </w:pPr>
            <w:r>
              <w:rPr>
                <w:rFonts w:hint="eastAsia" w:ascii="仿宋" w:hAnsi="仿宋" w:eastAsia="仿宋" w:cs="仿宋"/>
                <w:sz w:val="28"/>
                <w:szCs w:val="28"/>
              </w:rPr>
              <w:t>修改课程</w:t>
            </w:r>
          </w:p>
        </w:tc>
        <w:tc>
          <w:tcPr>
            <w:tcW w:w="840" w:type="dxa"/>
            <w:vMerge w:val="restart"/>
            <w:textDirection w:val="tbLrV"/>
            <w:vAlign w:val="center"/>
          </w:tcPr>
          <w:p>
            <w:pPr>
              <w:jc w:val="center"/>
              <w:rPr>
                <w:rFonts w:ascii="仿宋" w:hAnsi="仿宋" w:eastAsia="仿宋" w:cs="仿宋"/>
                <w:sz w:val="28"/>
                <w:szCs w:val="28"/>
              </w:rPr>
            </w:pPr>
            <w:r>
              <w:rPr>
                <w:rFonts w:hint="eastAsia" w:ascii="仿宋" w:hAnsi="仿宋" w:eastAsia="仿宋" w:cs="仿宋"/>
                <w:sz w:val="28"/>
                <w:szCs w:val="28"/>
              </w:rPr>
              <w:t>原课程情况</w:t>
            </w:r>
          </w:p>
        </w:tc>
        <w:tc>
          <w:tcPr>
            <w:tcW w:w="2010" w:type="dxa"/>
            <w:tcBorders>
              <w:bottom w:val="single" w:color="auto" w:sz="4" w:space="0"/>
            </w:tcBorders>
            <w:vAlign w:val="center"/>
          </w:tcPr>
          <w:p>
            <w:pPr>
              <w:jc w:val="center"/>
              <w:rPr>
                <w:rFonts w:ascii="仿宋" w:hAnsi="仿宋" w:eastAsia="仿宋" w:cs="仿宋"/>
                <w:sz w:val="28"/>
                <w:szCs w:val="28"/>
              </w:rPr>
            </w:pP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vAlign w:val="center"/>
          </w:tcPr>
          <w:p>
            <w:pPr>
              <w:jc w:val="center"/>
              <w:rPr>
                <w:rFonts w:ascii="仿宋" w:hAnsi="仿宋" w:eastAsia="仿宋" w:cs="仿宋"/>
                <w:sz w:val="28"/>
                <w:szCs w:val="28"/>
              </w:rPr>
            </w:pPr>
          </w:p>
        </w:tc>
        <w:tc>
          <w:tcPr>
            <w:tcW w:w="840" w:type="dxa"/>
            <w:vMerge w:val="continue"/>
            <w:vAlign w:val="center"/>
          </w:tcPr>
          <w:p>
            <w:pPr>
              <w:jc w:val="center"/>
              <w:rPr>
                <w:rFonts w:ascii="仿宋" w:hAnsi="仿宋" w:eastAsia="仿宋" w:cs="仿宋"/>
                <w:sz w:val="28"/>
                <w:szCs w:val="28"/>
              </w:rPr>
            </w:pPr>
          </w:p>
        </w:tc>
        <w:tc>
          <w:tcPr>
            <w:tcW w:w="2010" w:type="dxa"/>
            <w:tcBorders>
              <w:bottom w:val="single" w:color="auto" w:sz="4" w:space="0"/>
            </w:tcBorders>
            <w:vAlign w:val="center"/>
          </w:tcPr>
          <w:p>
            <w:pPr>
              <w:jc w:val="center"/>
              <w:rPr>
                <w:rFonts w:ascii="仿宋" w:hAnsi="仿宋" w:eastAsia="仿宋" w:cs="仿宋"/>
                <w:sz w:val="28"/>
                <w:szCs w:val="28"/>
              </w:rPr>
            </w:pP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vAlign w:val="center"/>
          </w:tcPr>
          <w:p>
            <w:pPr>
              <w:jc w:val="center"/>
              <w:rPr>
                <w:rFonts w:ascii="仿宋" w:hAnsi="仿宋" w:eastAsia="仿宋" w:cs="仿宋"/>
                <w:sz w:val="28"/>
                <w:szCs w:val="28"/>
              </w:rPr>
            </w:pPr>
          </w:p>
        </w:tc>
        <w:tc>
          <w:tcPr>
            <w:tcW w:w="840" w:type="dxa"/>
            <w:vMerge w:val="continue"/>
            <w:vAlign w:val="center"/>
          </w:tcPr>
          <w:p>
            <w:pPr>
              <w:jc w:val="center"/>
              <w:rPr>
                <w:rFonts w:ascii="仿宋" w:hAnsi="仿宋" w:eastAsia="仿宋" w:cs="仿宋"/>
                <w:sz w:val="28"/>
                <w:szCs w:val="28"/>
              </w:rPr>
            </w:pPr>
          </w:p>
        </w:tc>
        <w:tc>
          <w:tcPr>
            <w:tcW w:w="2010" w:type="dxa"/>
            <w:tcBorders>
              <w:bottom w:val="single" w:color="auto" w:sz="4" w:space="0"/>
            </w:tcBorders>
            <w:vAlign w:val="center"/>
          </w:tcPr>
          <w:p>
            <w:pPr>
              <w:jc w:val="center"/>
              <w:rPr>
                <w:rFonts w:ascii="仿宋" w:hAnsi="仿宋" w:eastAsia="仿宋" w:cs="仿宋"/>
                <w:sz w:val="28"/>
                <w:szCs w:val="28"/>
              </w:rPr>
            </w:pP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tcBorders>
              <w:top w:val="single" w:color="auto" w:sz="4" w:space="0"/>
            </w:tcBorders>
            <w:vAlign w:val="center"/>
          </w:tcPr>
          <w:p>
            <w:pPr>
              <w:jc w:val="center"/>
              <w:rPr>
                <w:rFonts w:ascii="仿宋" w:hAnsi="仿宋" w:eastAsia="仿宋" w:cs="仿宋"/>
                <w:sz w:val="28"/>
                <w:szCs w:val="28"/>
              </w:rPr>
            </w:pPr>
          </w:p>
        </w:tc>
        <w:tc>
          <w:tcPr>
            <w:tcW w:w="840" w:type="dxa"/>
            <w:vMerge w:val="restart"/>
            <w:tcBorders>
              <w:top w:val="single" w:color="auto" w:sz="4" w:space="0"/>
            </w:tcBorders>
            <w:textDirection w:val="tbLrV"/>
            <w:vAlign w:val="center"/>
          </w:tcPr>
          <w:p>
            <w:pPr>
              <w:jc w:val="center"/>
              <w:rPr>
                <w:rFonts w:ascii="仿宋" w:hAnsi="仿宋" w:eastAsia="仿宋" w:cs="仿宋"/>
                <w:sz w:val="28"/>
                <w:szCs w:val="28"/>
              </w:rPr>
            </w:pPr>
            <w:r>
              <w:rPr>
                <w:rFonts w:hint="eastAsia" w:ascii="仿宋" w:hAnsi="仿宋" w:eastAsia="仿宋" w:cs="仿宋"/>
                <w:sz w:val="28"/>
                <w:szCs w:val="28"/>
              </w:rPr>
              <w:t>调整后课程情况</w:t>
            </w: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tcBorders>
              <w:top w:val="single" w:color="auto" w:sz="4" w:space="0"/>
            </w:tcBorders>
            <w:vAlign w:val="center"/>
          </w:tcPr>
          <w:p>
            <w:pPr>
              <w:jc w:val="center"/>
              <w:rPr>
                <w:rFonts w:ascii="仿宋" w:hAnsi="仿宋" w:eastAsia="仿宋" w:cs="仿宋"/>
                <w:sz w:val="28"/>
                <w:szCs w:val="28"/>
              </w:rPr>
            </w:pPr>
          </w:p>
        </w:tc>
        <w:tc>
          <w:tcPr>
            <w:tcW w:w="840" w:type="dxa"/>
            <w:vMerge w:val="continue"/>
            <w:tcBorders>
              <w:top w:val="single" w:color="auto" w:sz="4" w:space="0"/>
            </w:tcBorders>
            <w:vAlign w:val="center"/>
          </w:tcPr>
          <w:p>
            <w:pPr>
              <w:jc w:val="center"/>
              <w:rPr>
                <w:rFonts w:ascii="仿宋" w:hAnsi="仿宋" w:eastAsia="仿宋" w:cs="仿宋"/>
                <w:sz w:val="28"/>
                <w:szCs w:val="28"/>
              </w:rPr>
            </w:pP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vAlign w:val="center"/>
          </w:tcPr>
          <w:p>
            <w:pPr>
              <w:jc w:val="center"/>
              <w:rPr>
                <w:rFonts w:ascii="仿宋" w:hAnsi="仿宋" w:eastAsia="仿宋" w:cs="仿宋"/>
                <w:sz w:val="28"/>
                <w:szCs w:val="28"/>
              </w:rPr>
            </w:pPr>
          </w:p>
        </w:tc>
        <w:tc>
          <w:tcPr>
            <w:tcW w:w="840" w:type="dxa"/>
            <w:vMerge w:val="continue"/>
            <w:vAlign w:val="center"/>
          </w:tcPr>
          <w:p>
            <w:pPr>
              <w:jc w:val="center"/>
              <w:rPr>
                <w:rFonts w:ascii="仿宋" w:hAnsi="仿宋" w:eastAsia="仿宋" w:cs="仿宋"/>
                <w:sz w:val="28"/>
                <w:szCs w:val="28"/>
              </w:rPr>
            </w:pP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restart"/>
            <w:vAlign w:val="center"/>
          </w:tcPr>
          <w:p>
            <w:pPr>
              <w:jc w:val="center"/>
              <w:rPr>
                <w:rFonts w:ascii="仿宋" w:hAnsi="仿宋" w:eastAsia="仿宋" w:cs="仿宋"/>
                <w:sz w:val="28"/>
                <w:szCs w:val="28"/>
              </w:rPr>
            </w:pPr>
            <w:r>
              <w:rPr>
                <w:rFonts w:hint="eastAsia" w:ascii="仿宋" w:hAnsi="仿宋" w:eastAsia="仿宋" w:cs="仿宋"/>
                <w:sz w:val="28"/>
                <w:szCs w:val="28"/>
              </w:rPr>
              <w:t>其它调整</w:t>
            </w:r>
          </w:p>
        </w:tc>
        <w:tc>
          <w:tcPr>
            <w:tcW w:w="2010" w:type="dxa"/>
            <w:tcBorders>
              <w:bottom w:val="single" w:color="auto" w:sz="4" w:space="0"/>
            </w:tcBorders>
            <w:vAlign w:val="center"/>
          </w:tcPr>
          <w:p>
            <w:pPr>
              <w:jc w:val="center"/>
              <w:rPr>
                <w:rFonts w:ascii="仿宋" w:hAnsi="仿宋" w:eastAsia="仿宋" w:cs="仿宋"/>
                <w:sz w:val="28"/>
                <w:szCs w:val="28"/>
              </w:rPr>
            </w:pP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continue"/>
            <w:tcBorders>
              <w:bottom w:val="single" w:color="auto" w:sz="4" w:space="0"/>
            </w:tcBorders>
            <w:vAlign w:val="center"/>
          </w:tcPr>
          <w:p>
            <w:pPr>
              <w:jc w:val="center"/>
              <w:rPr>
                <w:rFonts w:ascii="仿宋" w:hAnsi="仿宋" w:eastAsia="仿宋" w:cs="仿宋"/>
                <w:sz w:val="28"/>
                <w:szCs w:val="28"/>
              </w:rPr>
            </w:pPr>
          </w:p>
        </w:tc>
        <w:tc>
          <w:tcPr>
            <w:tcW w:w="2010" w:type="dxa"/>
            <w:tcBorders>
              <w:bottom w:val="single" w:color="auto" w:sz="4" w:space="0"/>
            </w:tcBorders>
            <w:vAlign w:val="center"/>
          </w:tcPr>
          <w:p>
            <w:pPr>
              <w:jc w:val="center"/>
              <w:rPr>
                <w:rFonts w:ascii="仿宋" w:hAnsi="仿宋" w:eastAsia="仿宋" w:cs="仿宋"/>
                <w:sz w:val="28"/>
                <w:szCs w:val="28"/>
              </w:rPr>
            </w:pP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restart"/>
            <w:vAlign w:val="center"/>
          </w:tcPr>
          <w:p>
            <w:pPr>
              <w:jc w:val="center"/>
              <w:rPr>
                <w:rFonts w:ascii="仿宋" w:hAnsi="仿宋" w:eastAsia="仿宋" w:cs="仿宋"/>
                <w:sz w:val="28"/>
                <w:szCs w:val="28"/>
              </w:rPr>
            </w:pPr>
            <w:r>
              <w:rPr>
                <w:rFonts w:hint="eastAsia" w:ascii="仿宋" w:hAnsi="仿宋" w:eastAsia="仿宋" w:cs="仿宋"/>
                <w:sz w:val="28"/>
                <w:szCs w:val="28"/>
              </w:rPr>
              <w:t>总学分、</w:t>
            </w:r>
          </w:p>
          <w:p>
            <w:pPr>
              <w:jc w:val="center"/>
              <w:rPr>
                <w:rFonts w:ascii="仿宋" w:hAnsi="仿宋" w:eastAsia="仿宋" w:cs="仿宋"/>
                <w:sz w:val="28"/>
                <w:szCs w:val="28"/>
              </w:rPr>
            </w:pPr>
            <w:r>
              <w:rPr>
                <w:rFonts w:hint="eastAsia" w:ascii="仿宋" w:hAnsi="仿宋" w:eastAsia="仿宋" w:cs="仿宋"/>
                <w:sz w:val="28"/>
                <w:szCs w:val="28"/>
              </w:rPr>
              <w:t>总学时</w:t>
            </w:r>
          </w:p>
        </w:tc>
        <w:tc>
          <w:tcPr>
            <w:tcW w:w="2010" w:type="dxa"/>
            <w:tcBorders>
              <w:bottom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调整前总学分</w:t>
            </w: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2334" w:type="dxa"/>
            <w:gridSpan w:val="3"/>
            <w:tcBorders>
              <w:bottom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调整后总学分</w:t>
            </w: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continue"/>
            <w:tcBorders>
              <w:bottom w:val="single" w:color="auto" w:sz="4" w:space="0"/>
            </w:tcBorders>
            <w:vAlign w:val="center"/>
          </w:tcPr>
          <w:p>
            <w:pPr>
              <w:jc w:val="center"/>
              <w:rPr>
                <w:rFonts w:ascii="仿宋" w:hAnsi="仿宋" w:eastAsia="仿宋" w:cs="仿宋"/>
                <w:sz w:val="28"/>
                <w:szCs w:val="28"/>
              </w:rPr>
            </w:pPr>
          </w:p>
        </w:tc>
        <w:tc>
          <w:tcPr>
            <w:tcW w:w="2010" w:type="dxa"/>
            <w:tcBorders>
              <w:bottom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调整前总学时</w:t>
            </w: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2334" w:type="dxa"/>
            <w:gridSpan w:val="3"/>
            <w:tcBorders>
              <w:bottom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调整后总学时</w:t>
            </w: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8" w:hRule="atLeast"/>
          <w:jc w:val="center"/>
        </w:trPr>
        <w:tc>
          <w:tcPr>
            <w:tcW w:w="1654" w:type="dxa"/>
            <w:gridSpan w:val="2"/>
            <w:tcBorders>
              <w:bottom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w:t>
            </w:r>
          </w:p>
          <w:p>
            <w:pPr>
              <w:jc w:val="center"/>
              <w:rPr>
                <w:rFonts w:ascii="仿宋" w:hAnsi="仿宋" w:eastAsia="仿宋" w:cs="仿宋"/>
                <w:sz w:val="28"/>
                <w:szCs w:val="28"/>
              </w:rPr>
            </w:pPr>
            <w:r>
              <w:rPr>
                <w:rFonts w:hint="eastAsia" w:ascii="仿宋" w:hAnsi="仿宋" w:eastAsia="仿宋" w:cs="仿宋"/>
                <w:sz w:val="28"/>
                <w:szCs w:val="28"/>
              </w:rPr>
              <w:t>原因</w:t>
            </w:r>
          </w:p>
        </w:tc>
        <w:tc>
          <w:tcPr>
            <w:tcW w:w="7531" w:type="dxa"/>
            <w:gridSpan w:val="7"/>
            <w:tcBorders>
              <w:bottom w:val="single" w:color="auto" w:sz="4" w:space="0"/>
            </w:tcBorders>
            <w:vAlign w:val="center"/>
          </w:tcPr>
          <w:p>
            <w:pPr>
              <w:jc w:val="center"/>
              <w:rPr>
                <w:rFonts w:ascii="仿宋" w:hAnsi="仿宋" w:eastAsia="仿宋" w:cs="仿宋"/>
                <w:sz w:val="28"/>
                <w:szCs w:val="28"/>
              </w:rPr>
            </w:pPr>
          </w:p>
          <w:p>
            <w:pPr>
              <w:jc w:val="center"/>
              <w:rPr>
                <w:rFonts w:ascii="仿宋" w:hAnsi="仿宋" w:eastAsia="仿宋" w:cs="仿宋"/>
                <w:sz w:val="28"/>
                <w:szCs w:val="28"/>
              </w:rPr>
            </w:pPr>
          </w:p>
          <w:p>
            <w:pPr>
              <w:jc w:val="center"/>
              <w:rPr>
                <w:rFonts w:ascii="仿宋" w:hAnsi="仿宋" w:eastAsia="仿宋" w:cs="仿宋"/>
                <w:sz w:val="28"/>
                <w:szCs w:val="28"/>
              </w:rPr>
            </w:pPr>
          </w:p>
          <w:p>
            <w:pPr>
              <w:jc w:val="center"/>
              <w:rPr>
                <w:rFonts w:ascii="仿宋" w:hAnsi="仿宋" w:eastAsia="仿宋" w:cs="仿宋"/>
                <w:sz w:val="28"/>
                <w:szCs w:val="28"/>
              </w:rPr>
            </w:pPr>
          </w:p>
          <w:p>
            <w:pP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8" w:hRule="atLeast"/>
          <w:jc w:val="center"/>
        </w:trPr>
        <w:tc>
          <w:tcPr>
            <w:tcW w:w="4484" w:type="dxa"/>
            <w:gridSpan w:val="4"/>
            <w:tcBorders>
              <w:bottom w:val="single" w:color="auto" w:sz="4" w:space="0"/>
            </w:tcBorders>
            <w:vAlign w:val="center"/>
          </w:tcPr>
          <w:p>
            <w:pPr>
              <w:rPr>
                <w:rFonts w:ascii="仿宋" w:hAnsi="仿宋" w:eastAsia="仿宋" w:cs="仿宋"/>
                <w:b/>
                <w:bCs/>
                <w:sz w:val="28"/>
                <w:szCs w:val="28"/>
              </w:rPr>
            </w:pPr>
            <w:r>
              <w:rPr>
                <w:rFonts w:hint="eastAsia" w:ascii="仿宋" w:hAnsi="仿宋" w:eastAsia="仿宋" w:cs="仿宋"/>
                <w:b/>
                <w:bCs/>
                <w:sz w:val="28"/>
                <w:szCs w:val="28"/>
              </w:rPr>
              <w:t>申请学院意见：</w:t>
            </w:r>
          </w:p>
          <w:p>
            <w:pPr>
              <w:jc w:val="center"/>
              <w:rPr>
                <w:rFonts w:ascii="仿宋" w:hAnsi="仿宋" w:eastAsia="仿宋" w:cs="仿宋"/>
                <w:sz w:val="28"/>
                <w:szCs w:val="28"/>
              </w:rPr>
            </w:pPr>
          </w:p>
          <w:p>
            <w:pPr>
              <w:jc w:val="center"/>
              <w:rPr>
                <w:rFonts w:ascii="仿宋" w:hAnsi="仿宋" w:eastAsia="仿宋" w:cs="仿宋"/>
                <w:sz w:val="28"/>
                <w:szCs w:val="28"/>
              </w:rPr>
            </w:pPr>
            <w:r>
              <w:rPr>
                <w:rFonts w:hint="eastAsia" w:ascii="仿宋" w:hAnsi="仿宋" w:eastAsia="仿宋" w:cs="仿宋"/>
                <w:sz w:val="28"/>
                <w:szCs w:val="28"/>
              </w:rPr>
              <w:t>负责人签字：</w:t>
            </w:r>
          </w:p>
          <w:p>
            <w:pPr>
              <w:jc w:val="center"/>
              <w:rPr>
                <w:rFonts w:ascii="仿宋" w:hAnsi="仿宋" w:eastAsia="仿宋" w:cs="仿宋"/>
                <w:sz w:val="28"/>
                <w:szCs w:val="28"/>
              </w:rPr>
            </w:pPr>
            <w:r>
              <w:rPr>
                <w:rFonts w:hint="eastAsia" w:ascii="仿宋" w:hAnsi="仿宋" w:eastAsia="仿宋" w:cs="仿宋"/>
                <w:sz w:val="28"/>
                <w:szCs w:val="28"/>
              </w:rPr>
              <w:t xml:space="preserve">                        （公章）</w:t>
            </w:r>
          </w:p>
          <w:p>
            <w:pPr>
              <w:jc w:val="center"/>
              <w:rPr>
                <w:rFonts w:ascii="仿宋" w:hAnsi="仿宋" w:eastAsia="仿宋" w:cs="仿宋"/>
                <w:sz w:val="28"/>
                <w:szCs w:val="28"/>
              </w:rPr>
            </w:pPr>
            <w:r>
              <w:rPr>
                <w:rFonts w:hint="eastAsia" w:ascii="仿宋" w:hAnsi="仿宋" w:eastAsia="仿宋" w:cs="仿宋"/>
                <w:sz w:val="28"/>
                <w:szCs w:val="28"/>
              </w:rPr>
              <w:t xml:space="preserve">                  年   月   日</w:t>
            </w:r>
          </w:p>
        </w:tc>
        <w:tc>
          <w:tcPr>
            <w:tcW w:w="4701" w:type="dxa"/>
            <w:gridSpan w:val="5"/>
            <w:tcBorders>
              <w:bottom w:val="single" w:color="auto" w:sz="4" w:space="0"/>
            </w:tcBorders>
          </w:tcPr>
          <w:p>
            <w:pPr>
              <w:rPr>
                <w:rFonts w:ascii="仿宋" w:hAnsi="仿宋" w:eastAsia="仿宋" w:cs="仿宋"/>
                <w:b/>
                <w:bCs/>
                <w:sz w:val="28"/>
                <w:szCs w:val="28"/>
              </w:rPr>
            </w:pPr>
            <w:r>
              <w:rPr>
                <w:rFonts w:hint="eastAsia" w:ascii="仿宋" w:hAnsi="仿宋" w:eastAsia="仿宋" w:cs="仿宋"/>
                <w:b/>
                <w:bCs/>
                <w:sz w:val="28"/>
                <w:szCs w:val="28"/>
              </w:rPr>
              <w:t>授课单位意见：</w:t>
            </w:r>
          </w:p>
          <w:p>
            <w:pPr>
              <w:jc w:val="center"/>
              <w:rPr>
                <w:rFonts w:ascii="仿宋" w:hAnsi="仿宋" w:eastAsia="仿宋" w:cs="仿宋"/>
                <w:sz w:val="28"/>
                <w:szCs w:val="28"/>
              </w:rPr>
            </w:pPr>
          </w:p>
          <w:p>
            <w:pPr>
              <w:jc w:val="center"/>
              <w:rPr>
                <w:rFonts w:ascii="仿宋" w:hAnsi="仿宋" w:eastAsia="仿宋" w:cs="仿宋"/>
                <w:sz w:val="28"/>
                <w:szCs w:val="28"/>
              </w:rPr>
            </w:pPr>
            <w:r>
              <w:rPr>
                <w:rFonts w:hint="eastAsia" w:ascii="仿宋" w:hAnsi="仿宋" w:eastAsia="仿宋" w:cs="仿宋"/>
                <w:sz w:val="28"/>
                <w:szCs w:val="28"/>
              </w:rPr>
              <w:t>负责人签字：</w:t>
            </w:r>
          </w:p>
          <w:p>
            <w:pPr>
              <w:jc w:val="center"/>
              <w:rPr>
                <w:rFonts w:ascii="仿宋" w:hAnsi="仿宋" w:eastAsia="仿宋" w:cs="仿宋"/>
                <w:sz w:val="28"/>
                <w:szCs w:val="28"/>
              </w:rPr>
            </w:pPr>
            <w:r>
              <w:rPr>
                <w:rFonts w:hint="eastAsia" w:ascii="仿宋" w:hAnsi="仿宋" w:eastAsia="仿宋" w:cs="仿宋"/>
                <w:sz w:val="28"/>
                <w:szCs w:val="28"/>
              </w:rPr>
              <w:t xml:space="preserve">                          （公章）</w:t>
            </w:r>
          </w:p>
          <w:p>
            <w:pPr>
              <w:jc w:val="center"/>
              <w:rPr>
                <w:rFonts w:ascii="仿宋" w:hAnsi="仿宋" w:eastAsia="仿宋" w:cs="仿宋"/>
                <w:sz w:val="28"/>
                <w:szCs w:val="28"/>
              </w:rPr>
            </w:pPr>
            <w:r>
              <w:rPr>
                <w:rFonts w:hint="eastAsia" w:ascii="仿宋" w:hAnsi="仿宋" w:eastAsia="仿宋" w:cs="仿宋"/>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944" w:hRule="atLeast"/>
          <w:jc w:val="center"/>
        </w:trPr>
        <w:tc>
          <w:tcPr>
            <w:tcW w:w="9185" w:type="dxa"/>
            <w:gridSpan w:val="9"/>
            <w:tcBorders>
              <w:bottom w:val="single" w:color="auto" w:sz="4" w:space="0"/>
            </w:tcBorders>
            <w:vAlign w:val="center"/>
          </w:tcPr>
          <w:p>
            <w:pPr>
              <w:rPr>
                <w:rFonts w:ascii="仿宋" w:hAnsi="仿宋" w:eastAsia="仿宋" w:cs="仿宋"/>
                <w:b/>
                <w:bCs/>
                <w:sz w:val="28"/>
                <w:szCs w:val="28"/>
              </w:rPr>
            </w:pPr>
            <w:r>
              <w:rPr>
                <w:rFonts w:hint="eastAsia" w:ascii="仿宋" w:hAnsi="仿宋" w:eastAsia="仿宋" w:cs="仿宋"/>
                <w:b/>
                <w:bCs/>
                <w:sz w:val="28"/>
                <w:szCs w:val="28"/>
              </w:rPr>
              <w:t>教务处意见：</w:t>
            </w:r>
          </w:p>
          <w:p>
            <w:pPr>
              <w:jc w:val="center"/>
              <w:rPr>
                <w:rFonts w:ascii="仿宋" w:hAnsi="仿宋" w:eastAsia="仿宋" w:cs="仿宋"/>
                <w:sz w:val="28"/>
                <w:szCs w:val="28"/>
              </w:rPr>
            </w:pPr>
          </w:p>
          <w:p>
            <w:pPr>
              <w:jc w:val="center"/>
              <w:rPr>
                <w:rFonts w:ascii="仿宋" w:hAnsi="仿宋" w:eastAsia="仿宋" w:cs="仿宋"/>
                <w:sz w:val="28"/>
                <w:szCs w:val="28"/>
              </w:rPr>
            </w:pPr>
            <w:r>
              <w:rPr>
                <w:rFonts w:hint="eastAsia" w:ascii="仿宋" w:hAnsi="仿宋" w:eastAsia="仿宋" w:cs="仿宋"/>
                <w:sz w:val="28"/>
                <w:szCs w:val="28"/>
              </w:rPr>
              <w:t xml:space="preserve">                  负责人签字：</w:t>
            </w:r>
          </w:p>
          <w:p>
            <w:pPr>
              <w:jc w:val="center"/>
              <w:rPr>
                <w:rFonts w:ascii="仿宋" w:hAnsi="仿宋" w:eastAsia="仿宋" w:cs="仿宋"/>
                <w:sz w:val="28"/>
                <w:szCs w:val="28"/>
              </w:rPr>
            </w:pPr>
            <w:r>
              <w:rPr>
                <w:rFonts w:hint="eastAsia" w:ascii="仿宋" w:hAnsi="仿宋" w:eastAsia="仿宋" w:cs="仿宋"/>
                <w:sz w:val="28"/>
                <w:szCs w:val="28"/>
              </w:rPr>
              <w:t xml:space="preserve">                                                          （公章）</w:t>
            </w:r>
          </w:p>
          <w:p>
            <w:pPr>
              <w:jc w:val="center"/>
              <w:rPr>
                <w:rFonts w:ascii="仿宋" w:hAnsi="仿宋" w:eastAsia="仿宋" w:cs="仿宋"/>
                <w:sz w:val="28"/>
                <w:szCs w:val="28"/>
              </w:rPr>
            </w:pPr>
            <w:r>
              <w:rPr>
                <w:rFonts w:hint="eastAsia" w:ascii="仿宋" w:hAnsi="仿宋" w:eastAsia="仿宋" w:cs="仿宋"/>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8" w:hRule="atLeast"/>
          <w:jc w:val="center"/>
        </w:trPr>
        <w:tc>
          <w:tcPr>
            <w:tcW w:w="9185" w:type="dxa"/>
            <w:gridSpan w:val="9"/>
            <w:tcBorders>
              <w:bottom w:val="single" w:color="auto" w:sz="4" w:space="0"/>
            </w:tcBorders>
            <w:vAlign w:val="center"/>
          </w:tcPr>
          <w:p>
            <w:pPr>
              <w:rPr>
                <w:rFonts w:ascii="仿宋" w:hAnsi="仿宋" w:eastAsia="仿宋" w:cs="仿宋"/>
                <w:b/>
                <w:bCs/>
                <w:sz w:val="28"/>
                <w:szCs w:val="28"/>
              </w:rPr>
            </w:pPr>
            <w:r>
              <w:rPr>
                <w:rFonts w:hint="eastAsia" w:ascii="仿宋" w:hAnsi="仿宋" w:eastAsia="仿宋" w:cs="仿宋"/>
                <w:b/>
                <w:bCs/>
                <w:sz w:val="28"/>
                <w:szCs w:val="28"/>
              </w:rPr>
              <w:t>主管校长审批意见：</w:t>
            </w:r>
          </w:p>
          <w:p>
            <w:pPr>
              <w:jc w:val="center"/>
              <w:rPr>
                <w:rFonts w:ascii="仿宋" w:hAnsi="仿宋" w:eastAsia="仿宋" w:cs="仿宋"/>
                <w:sz w:val="28"/>
                <w:szCs w:val="28"/>
              </w:rPr>
            </w:pPr>
          </w:p>
          <w:p>
            <w:pPr>
              <w:jc w:val="center"/>
              <w:rPr>
                <w:rFonts w:ascii="仿宋" w:hAnsi="仿宋" w:eastAsia="仿宋" w:cs="仿宋"/>
                <w:sz w:val="28"/>
                <w:szCs w:val="28"/>
              </w:rPr>
            </w:pPr>
            <w:r>
              <w:rPr>
                <w:rFonts w:hint="eastAsia" w:ascii="仿宋" w:hAnsi="仿宋" w:eastAsia="仿宋" w:cs="仿宋"/>
                <w:sz w:val="28"/>
                <w:szCs w:val="28"/>
              </w:rPr>
              <w:t xml:space="preserve">                  主管校长签字：</w:t>
            </w:r>
          </w:p>
          <w:p>
            <w:pPr>
              <w:jc w:val="center"/>
              <w:rPr>
                <w:rFonts w:ascii="仿宋" w:hAnsi="仿宋" w:eastAsia="仿宋" w:cs="仿宋"/>
                <w:sz w:val="28"/>
                <w:szCs w:val="28"/>
              </w:rPr>
            </w:pPr>
            <w:r>
              <w:rPr>
                <w:rFonts w:hint="eastAsia" w:ascii="仿宋" w:hAnsi="仿宋" w:eastAsia="仿宋" w:cs="仿宋"/>
                <w:sz w:val="28"/>
                <w:szCs w:val="28"/>
              </w:rPr>
              <w:t xml:space="preserve">                                                     年   月   日</w:t>
            </w:r>
          </w:p>
        </w:tc>
      </w:tr>
    </w:tbl>
    <w:p>
      <w:pPr>
        <w:ind w:right="360"/>
      </w:pPr>
      <w:r>
        <w:rPr>
          <w:rFonts w:hint="eastAsia" w:ascii="宋体" w:hAnsi="宋体" w:eastAsia="宋体" w:cs="宋体"/>
          <w:sz w:val="24"/>
          <w:szCs w:val="24"/>
        </w:rPr>
        <w:t>注：此表正反面打印，一式一份。</w:t>
      </w:r>
    </w:p>
    <w:p>
      <w:pPr>
        <w:overflowPunct w:val="0"/>
        <w:adjustRightInd w:val="0"/>
        <w:outlineLvl w:val="0"/>
        <w:rPr>
          <w:rFonts w:ascii="仿宋" w:hAnsi="仿宋" w:eastAsia="仿宋"/>
          <w:szCs w:val="32"/>
        </w:rPr>
      </w:pPr>
    </w:p>
    <w:p>
      <w:pPr>
        <w:overflowPunct w:val="0"/>
        <w:adjustRightInd w:val="0"/>
        <w:ind w:firstLine="640" w:firstLineChars="200"/>
        <w:rPr>
          <w:rFonts w:ascii="仿宋" w:hAnsi="仿宋" w:eastAsia="仿宋"/>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华文新魏">
    <w:altName w:val="宋体"/>
    <w:panose1 w:val="02010800040101010101"/>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华光小标宋_CNKI">
    <w:altName w:val="微软雅黑"/>
    <w:panose1 w:val="020005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6C2"/>
    <w:rsid w:val="000059D5"/>
    <w:rsid w:val="00007F9C"/>
    <w:rsid w:val="000123E5"/>
    <w:rsid w:val="00074991"/>
    <w:rsid w:val="000B0CCC"/>
    <w:rsid w:val="00116397"/>
    <w:rsid w:val="00163598"/>
    <w:rsid w:val="0018212C"/>
    <w:rsid w:val="001A2541"/>
    <w:rsid w:val="00205BAF"/>
    <w:rsid w:val="002756C2"/>
    <w:rsid w:val="002B7E88"/>
    <w:rsid w:val="0033076E"/>
    <w:rsid w:val="0039010C"/>
    <w:rsid w:val="003C0FEB"/>
    <w:rsid w:val="003D3CE1"/>
    <w:rsid w:val="00402BE6"/>
    <w:rsid w:val="004334FE"/>
    <w:rsid w:val="004528AF"/>
    <w:rsid w:val="004D17F3"/>
    <w:rsid w:val="004E4724"/>
    <w:rsid w:val="00506BD1"/>
    <w:rsid w:val="00506EE5"/>
    <w:rsid w:val="005320E1"/>
    <w:rsid w:val="00534C14"/>
    <w:rsid w:val="00534D01"/>
    <w:rsid w:val="00557D55"/>
    <w:rsid w:val="005918AD"/>
    <w:rsid w:val="00612EAC"/>
    <w:rsid w:val="00616D7B"/>
    <w:rsid w:val="00635648"/>
    <w:rsid w:val="007010A5"/>
    <w:rsid w:val="00724A4F"/>
    <w:rsid w:val="00730328"/>
    <w:rsid w:val="00732FF3"/>
    <w:rsid w:val="00735740"/>
    <w:rsid w:val="00857F1B"/>
    <w:rsid w:val="008A232F"/>
    <w:rsid w:val="008C0DA9"/>
    <w:rsid w:val="008E20A1"/>
    <w:rsid w:val="00923B7C"/>
    <w:rsid w:val="00962B5F"/>
    <w:rsid w:val="00967877"/>
    <w:rsid w:val="009A3053"/>
    <w:rsid w:val="00A274D0"/>
    <w:rsid w:val="00A27E12"/>
    <w:rsid w:val="00A57F3D"/>
    <w:rsid w:val="00AA0658"/>
    <w:rsid w:val="00B244ED"/>
    <w:rsid w:val="00B41674"/>
    <w:rsid w:val="00B81D99"/>
    <w:rsid w:val="00BB670F"/>
    <w:rsid w:val="00BC049A"/>
    <w:rsid w:val="00BE545B"/>
    <w:rsid w:val="00C04F09"/>
    <w:rsid w:val="00C1597C"/>
    <w:rsid w:val="00C41172"/>
    <w:rsid w:val="00C4375A"/>
    <w:rsid w:val="00CA216D"/>
    <w:rsid w:val="00CC4470"/>
    <w:rsid w:val="00CD6A69"/>
    <w:rsid w:val="00D2068A"/>
    <w:rsid w:val="00D505C8"/>
    <w:rsid w:val="00D54F88"/>
    <w:rsid w:val="00DE423F"/>
    <w:rsid w:val="00E20A3A"/>
    <w:rsid w:val="00E24386"/>
    <w:rsid w:val="00E548B2"/>
    <w:rsid w:val="00EB0CC1"/>
    <w:rsid w:val="00F23FBF"/>
    <w:rsid w:val="00F66733"/>
    <w:rsid w:val="00F76F67"/>
    <w:rsid w:val="00FB5295"/>
    <w:rsid w:val="00FC4010"/>
    <w:rsid w:val="00FE1103"/>
    <w:rsid w:val="06BC0ED5"/>
    <w:rsid w:val="07707937"/>
    <w:rsid w:val="077A6D7D"/>
    <w:rsid w:val="07887056"/>
    <w:rsid w:val="092263E9"/>
    <w:rsid w:val="0A477F82"/>
    <w:rsid w:val="0B6374A9"/>
    <w:rsid w:val="0C465F1C"/>
    <w:rsid w:val="0E057034"/>
    <w:rsid w:val="0E4A39B8"/>
    <w:rsid w:val="14116EC2"/>
    <w:rsid w:val="14400907"/>
    <w:rsid w:val="165F2D89"/>
    <w:rsid w:val="17002C41"/>
    <w:rsid w:val="1721795E"/>
    <w:rsid w:val="1C55074D"/>
    <w:rsid w:val="1E9B2A8A"/>
    <w:rsid w:val="1EE047D0"/>
    <w:rsid w:val="2103528A"/>
    <w:rsid w:val="24A11214"/>
    <w:rsid w:val="28D70535"/>
    <w:rsid w:val="29565901"/>
    <w:rsid w:val="2B7F7BC0"/>
    <w:rsid w:val="2E1E518C"/>
    <w:rsid w:val="2FE03E5F"/>
    <w:rsid w:val="395D214F"/>
    <w:rsid w:val="3A091F13"/>
    <w:rsid w:val="3ABD2F6A"/>
    <w:rsid w:val="3AF30EEA"/>
    <w:rsid w:val="3E4C4E3A"/>
    <w:rsid w:val="3E61172F"/>
    <w:rsid w:val="3FA258A1"/>
    <w:rsid w:val="43B103FC"/>
    <w:rsid w:val="451A74E4"/>
    <w:rsid w:val="49A97B61"/>
    <w:rsid w:val="4B7947D5"/>
    <w:rsid w:val="4F381D14"/>
    <w:rsid w:val="50FA43E7"/>
    <w:rsid w:val="562D68F8"/>
    <w:rsid w:val="5C9B1411"/>
    <w:rsid w:val="5D344FBD"/>
    <w:rsid w:val="5F7E4B38"/>
    <w:rsid w:val="6174739F"/>
    <w:rsid w:val="629119A5"/>
    <w:rsid w:val="631B560D"/>
    <w:rsid w:val="63E51900"/>
    <w:rsid w:val="698C5F4C"/>
    <w:rsid w:val="6BA21044"/>
    <w:rsid w:val="6CBE0807"/>
    <w:rsid w:val="6E8543EE"/>
    <w:rsid w:val="70281692"/>
    <w:rsid w:val="71994036"/>
    <w:rsid w:val="71DC5E53"/>
    <w:rsid w:val="75C87BC3"/>
    <w:rsid w:val="777212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2"/>
      <w:lang w:val="en-US" w:eastAsia="zh-CN" w:bidi="ar-SA"/>
    </w:rPr>
  </w:style>
  <w:style w:type="paragraph" w:styleId="4">
    <w:name w:val="heading 1"/>
    <w:basedOn w:val="1"/>
    <w:next w:val="1"/>
    <w:link w:val="17"/>
    <w:qFormat/>
    <w:uiPriority w:val="9"/>
    <w:pPr>
      <w:keepNext/>
      <w:keepLines/>
      <w:spacing w:before="340" w:after="330" w:line="578" w:lineRule="auto"/>
      <w:outlineLvl w:val="0"/>
    </w:pPr>
    <w:rPr>
      <w:rFonts w:eastAsia="仿宋"/>
      <w:b/>
      <w:bCs/>
      <w:kern w:val="44"/>
      <w:sz w:val="36"/>
      <w:szCs w:val="44"/>
    </w:rPr>
  </w:style>
  <w:style w:type="paragraph" w:styleId="5">
    <w:name w:val="heading 2"/>
    <w:basedOn w:val="1"/>
    <w:next w:val="1"/>
    <w:link w:val="18"/>
    <w:semiHidden/>
    <w:unhideWhenUsed/>
    <w:qFormat/>
    <w:uiPriority w:val="9"/>
    <w:pPr>
      <w:keepNext/>
      <w:keepLines/>
      <w:spacing w:before="260" w:after="260" w:line="416" w:lineRule="auto"/>
      <w:outlineLvl w:val="1"/>
    </w:pPr>
    <w:rPr>
      <w:rFonts w:eastAsia="仿宋" w:asciiTheme="majorHAnsi" w:hAnsiTheme="majorHAnsi" w:cstheme="majorBidi"/>
      <w:b/>
      <w:bCs/>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left="0" w:firstLine="420" w:firstLineChars="200"/>
    </w:pPr>
  </w:style>
  <w:style w:type="paragraph" w:styleId="3">
    <w:name w:val="Body Text Indent"/>
    <w:basedOn w:val="1"/>
    <w:qFormat/>
    <w:uiPriority w:val="0"/>
    <w:pPr>
      <w:spacing w:after="120"/>
      <w:ind w:left="420" w:leftChars="200"/>
    </w:pPr>
    <w:rPr>
      <w:rFonts w:ascii="Times New Roman" w:hAnsi="Times New Roman" w:eastAsia="宋体" w:cs="Calibri"/>
      <w:szCs w:val="21"/>
    </w:rPr>
  </w:style>
  <w:style w:type="paragraph" w:styleId="6">
    <w:name w:val="annotation text"/>
    <w:basedOn w:val="1"/>
    <w:semiHidden/>
    <w:unhideWhenUsed/>
    <w:qFormat/>
    <w:uiPriority w:val="99"/>
    <w:pPr>
      <w:jc w:val="left"/>
    </w:pPr>
  </w:style>
  <w:style w:type="paragraph" w:styleId="7">
    <w:name w:val="Balloon Text"/>
    <w:basedOn w:val="1"/>
    <w:link w:val="19"/>
    <w:semiHidden/>
    <w:unhideWhenUsed/>
    <w:qFormat/>
    <w:uiPriority w:val="99"/>
    <w:rPr>
      <w:sz w:val="18"/>
      <w:szCs w:val="18"/>
    </w:rPr>
  </w:style>
  <w:style w:type="paragraph" w:styleId="8">
    <w:name w:val="footer"/>
    <w:basedOn w:val="1"/>
    <w:link w:val="16"/>
    <w:unhideWhenUsed/>
    <w:qFormat/>
    <w:uiPriority w:val="99"/>
    <w:pPr>
      <w:tabs>
        <w:tab w:val="center" w:pos="4153"/>
        <w:tab w:val="right" w:pos="8306"/>
      </w:tabs>
      <w:snapToGrid w:val="0"/>
      <w:jc w:val="left"/>
    </w:pPr>
    <w:rPr>
      <w:sz w:val="18"/>
      <w:szCs w:val="18"/>
    </w:rPr>
  </w:style>
  <w:style w:type="paragraph" w:styleId="9">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100" w:beforeAutospacing="1" w:after="100" w:afterAutospacing="1"/>
      <w:jc w:val="left"/>
    </w:pPr>
    <w:rPr>
      <w:kern w:val="0"/>
      <w:sz w:val="24"/>
    </w:rPr>
  </w:style>
  <w:style w:type="table" w:styleId="12">
    <w:name w:val="Table Grid"/>
    <w:basedOn w:val="1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中等深浅网格 1 - 着色 21"/>
    <w:basedOn w:val="1"/>
    <w:qFormat/>
    <w:uiPriority w:val="0"/>
    <w:pPr>
      <w:spacing w:line="360" w:lineRule="auto"/>
      <w:ind w:firstLine="420" w:firstLineChars="200"/>
    </w:pPr>
    <w:rPr>
      <w:rFonts w:ascii="Calibri" w:hAnsi="Calibri" w:eastAsia="宋体"/>
      <w:sz w:val="21"/>
    </w:rPr>
  </w:style>
  <w:style w:type="character" w:customStyle="1" w:styleId="15">
    <w:name w:val="页眉 Char"/>
    <w:basedOn w:val="13"/>
    <w:link w:val="9"/>
    <w:qFormat/>
    <w:uiPriority w:val="99"/>
    <w:rPr>
      <w:rFonts w:ascii="Times New Roman" w:hAnsi="Times New Roman" w:eastAsia="仿宋_GB2312" w:cs="Times New Roman"/>
      <w:sz w:val="18"/>
      <w:szCs w:val="18"/>
    </w:rPr>
  </w:style>
  <w:style w:type="character" w:customStyle="1" w:styleId="16">
    <w:name w:val="页脚 Char"/>
    <w:basedOn w:val="13"/>
    <w:link w:val="8"/>
    <w:qFormat/>
    <w:uiPriority w:val="99"/>
    <w:rPr>
      <w:rFonts w:ascii="Times New Roman" w:hAnsi="Times New Roman" w:eastAsia="仿宋_GB2312" w:cs="Times New Roman"/>
      <w:sz w:val="18"/>
      <w:szCs w:val="18"/>
    </w:rPr>
  </w:style>
  <w:style w:type="character" w:customStyle="1" w:styleId="17">
    <w:name w:val="标题 1 Char"/>
    <w:basedOn w:val="13"/>
    <w:link w:val="4"/>
    <w:qFormat/>
    <w:uiPriority w:val="9"/>
    <w:rPr>
      <w:rFonts w:ascii="Times New Roman" w:hAnsi="Times New Roman" w:eastAsia="仿宋" w:cs="Times New Roman"/>
      <w:b/>
      <w:bCs/>
      <w:kern w:val="44"/>
      <w:sz w:val="36"/>
      <w:szCs w:val="44"/>
    </w:rPr>
  </w:style>
  <w:style w:type="character" w:customStyle="1" w:styleId="18">
    <w:name w:val="标题 2 Char"/>
    <w:basedOn w:val="13"/>
    <w:link w:val="5"/>
    <w:semiHidden/>
    <w:qFormat/>
    <w:uiPriority w:val="9"/>
    <w:rPr>
      <w:rFonts w:eastAsia="仿宋" w:asciiTheme="majorHAnsi" w:hAnsiTheme="majorHAnsi" w:cstheme="majorBidi"/>
      <w:b/>
      <w:bCs/>
      <w:sz w:val="32"/>
      <w:szCs w:val="32"/>
    </w:rPr>
  </w:style>
  <w:style w:type="character" w:customStyle="1" w:styleId="19">
    <w:name w:val="批注框文本 Char"/>
    <w:basedOn w:val="13"/>
    <w:link w:val="7"/>
    <w:semiHidden/>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10</Pages>
  <Words>541</Words>
  <Characters>3089</Characters>
  <Lines>25</Lines>
  <Paragraphs>7</Paragraphs>
  <TotalTime>3</TotalTime>
  <ScaleCrop>false</ScaleCrop>
  <LinksUpToDate>false</LinksUpToDate>
  <CharactersWithSpaces>3623</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2019-08-24T04:56:00Z</dcterms:created>
  <dc:creator>USER</dc:creator>
  <cp:lastModifiedBy>Administrator</cp:lastModifiedBy>
  <dcterms:modified xsi:type="dcterms:W3CDTF">2022-01-25T13:32:42Z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9360DCDCC1894701BB8A54655EAC8D3E</vt:lpwstr>
  </property>
</Properties>
</file>