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overflowPunct w:val="0"/>
        <w:adjustRightInd w:val="0"/>
        <w:snapToGrid w:val="0"/>
        <w:jc w:val="both"/>
        <w:rPr>
          <w:rFonts w:hint="eastAsia" w:ascii="仿宋" w:hAnsi="仿宋" w:eastAsia="仿宋"/>
          <w:color w:val="FF0000"/>
          <w:szCs w:val="32"/>
          <w:highlight w:val="none"/>
        </w:rPr>
      </w:pPr>
    </w:p>
    <w:p>
      <w:pPr>
        <w:overflowPunct w:val="0"/>
        <w:adjustRightInd w:val="0"/>
        <w:snapToGrid w:val="0"/>
        <w:jc w:val="center"/>
        <w:rPr>
          <w:rFonts w:hint="eastAsia" w:ascii="仿宋" w:hAnsi="仿宋" w:eastAsia="仿宋"/>
          <w:color w:val="FF0000"/>
          <w:szCs w:val="32"/>
          <w:highlight w:val="none"/>
        </w:rPr>
      </w:pPr>
    </w:p>
    <w:p>
      <w:pPr>
        <w:overflowPunct w:val="0"/>
        <w:adjustRightInd w:val="0"/>
        <w:snapToGrid w:val="0"/>
        <w:jc w:val="center"/>
        <w:rPr>
          <w:rFonts w:hint="eastAsia" w:ascii="仿宋" w:hAnsi="仿宋" w:eastAsia="仿宋"/>
          <w:color w:val="FF0000"/>
          <w:szCs w:val="32"/>
          <w:highlight w:val="none"/>
        </w:rPr>
      </w:pPr>
    </w:p>
    <w:p>
      <w:pPr>
        <w:overflowPunct w:val="0"/>
        <w:adjustRightInd w:val="0"/>
        <w:snapToGrid w:val="0"/>
        <w:jc w:val="center"/>
        <w:rPr>
          <w:rFonts w:ascii="仿宋" w:hAnsi="仿宋" w:eastAsia="仿宋"/>
          <w:color w:val="FF0000"/>
          <w:szCs w:val="32"/>
          <w:highlight w:val="none"/>
        </w:rPr>
      </w:pPr>
      <w:r>
        <w:rPr>
          <w:rFonts w:hint="eastAsia" w:ascii="仿宋" w:hAnsi="仿宋" w:eastAsia="仿宋"/>
          <w:color w:val="FF0000"/>
          <w:szCs w:val="32"/>
          <w:highlight w:val="none"/>
        </w:rPr>
        <w:drawing>
          <wp:inline distT="0" distB="0" distL="114300" distR="114300">
            <wp:extent cx="1760220" cy="1760220"/>
            <wp:effectExtent l="0" t="0" r="11430" b="11430"/>
            <wp:docPr id="1" name="图片 1" descr="校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校徽"/>
                    <pic:cNvPicPr>
                      <a:picLocks noChangeAspect="1"/>
                    </pic:cNvPicPr>
                  </pic:nvPicPr>
                  <pic:blipFill>
                    <a:blip r:embed="rId5"/>
                    <a:stretch>
                      <a:fillRect/>
                    </a:stretch>
                  </pic:blipFill>
                  <pic:spPr>
                    <a:xfrm>
                      <a:off x="0" y="0"/>
                      <a:ext cx="1760220" cy="1760220"/>
                    </a:xfrm>
                    <a:prstGeom prst="rect">
                      <a:avLst/>
                    </a:prstGeom>
                    <a:noFill/>
                    <a:ln>
                      <a:noFill/>
                    </a:ln>
                  </pic:spPr>
                </pic:pic>
              </a:graphicData>
            </a:graphic>
          </wp:inline>
        </w:drawing>
      </w:r>
    </w:p>
    <w:p>
      <w:pPr>
        <w:overflowPunct w:val="0"/>
        <w:adjustRightInd w:val="0"/>
        <w:snapToGrid w:val="0"/>
        <w:jc w:val="center"/>
        <w:rPr>
          <w:rFonts w:ascii="仿宋" w:hAnsi="仿宋" w:eastAsia="仿宋"/>
          <w:color w:val="FF0000"/>
          <w:szCs w:val="32"/>
          <w:highlight w:val="none"/>
        </w:rPr>
      </w:pPr>
    </w:p>
    <w:p>
      <w:pPr>
        <w:overflowPunct w:val="0"/>
        <w:adjustRightInd w:val="0"/>
        <w:snapToGrid w:val="0"/>
        <w:rPr>
          <w:rFonts w:ascii="华文新魏" w:hAnsi="仿宋" w:eastAsia="华文新魏"/>
          <w:b/>
          <w:bCs w:val="0"/>
          <w:color w:val="auto"/>
          <w:sz w:val="100"/>
          <w:szCs w:val="100"/>
        </w:rPr>
      </w:pPr>
      <w:r>
        <w:rPr>
          <w:rFonts w:hint="eastAsia" w:ascii="华文新魏" w:hAnsi="仿宋" w:eastAsia="华文新魏"/>
          <w:b/>
          <w:bCs w:val="0"/>
          <w:color w:val="auto"/>
          <w:sz w:val="100"/>
          <w:szCs w:val="100"/>
        </w:rPr>
        <w:t>广西工程职业学院</w:t>
      </w:r>
    </w:p>
    <w:p>
      <w:pPr>
        <w:overflowPunct w:val="0"/>
        <w:adjustRightInd w:val="0"/>
        <w:snapToGrid w:val="0"/>
        <w:jc w:val="center"/>
        <w:rPr>
          <w:rFonts w:ascii="仿宋" w:hAnsi="仿宋" w:eastAsia="仿宋"/>
          <w:color w:val="auto"/>
          <w:szCs w:val="32"/>
        </w:rPr>
      </w:pPr>
    </w:p>
    <w:p>
      <w:pPr>
        <w:overflowPunct w:val="0"/>
        <w:adjustRightInd w:val="0"/>
        <w:snapToGrid w:val="0"/>
        <w:jc w:val="center"/>
        <w:rPr>
          <w:rFonts w:ascii="仿宋" w:hAnsi="仿宋" w:eastAsia="仿宋"/>
          <w:color w:val="auto"/>
          <w:szCs w:val="32"/>
        </w:rPr>
      </w:pPr>
    </w:p>
    <w:p>
      <w:pPr>
        <w:overflowPunct w:val="0"/>
        <w:adjustRightInd w:val="0"/>
        <w:snapToGrid w:val="0"/>
        <w:jc w:val="center"/>
        <w:rPr>
          <w:rFonts w:ascii="仿宋" w:hAnsi="仿宋" w:eastAsia="仿宋"/>
          <w:color w:val="auto"/>
          <w:szCs w:val="32"/>
        </w:rPr>
      </w:pPr>
    </w:p>
    <w:p>
      <w:pPr>
        <w:overflowPunct w:val="0"/>
        <w:adjustRightInd w:val="0"/>
        <w:snapToGrid w:val="0"/>
        <w:jc w:val="center"/>
        <w:rPr>
          <w:rFonts w:ascii="仿宋" w:hAnsi="仿宋" w:eastAsia="仿宋"/>
          <w:color w:val="auto"/>
          <w:szCs w:val="32"/>
        </w:rPr>
      </w:pPr>
    </w:p>
    <w:p>
      <w:pPr>
        <w:overflowPunct w:val="0"/>
        <w:adjustRightInd w:val="0"/>
        <w:snapToGrid w:val="0"/>
        <w:jc w:val="center"/>
        <w:rPr>
          <w:rFonts w:ascii="仿宋" w:hAnsi="仿宋" w:eastAsia="仿宋"/>
          <w:color w:val="auto"/>
          <w:szCs w:val="32"/>
        </w:rPr>
      </w:pPr>
    </w:p>
    <w:p>
      <w:pPr>
        <w:overflowPunct w:val="0"/>
        <w:adjustRightInd w:val="0"/>
        <w:snapToGrid w:val="0"/>
        <w:jc w:val="center"/>
        <w:rPr>
          <w:rFonts w:ascii="仿宋" w:hAnsi="仿宋" w:eastAsia="仿宋"/>
          <w:color w:val="auto"/>
          <w:szCs w:val="32"/>
        </w:rPr>
      </w:pPr>
    </w:p>
    <w:p>
      <w:pPr>
        <w:overflowPunct w:val="0"/>
        <w:adjustRightInd w:val="0"/>
        <w:snapToGrid w:val="0"/>
        <w:jc w:val="center"/>
        <w:rPr>
          <w:rFonts w:ascii="仿宋" w:hAnsi="仿宋" w:eastAsia="仿宋"/>
          <w:color w:val="auto"/>
          <w:szCs w:val="32"/>
        </w:rPr>
      </w:pPr>
    </w:p>
    <w:p>
      <w:pPr>
        <w:widowControl/>
        <w:overflowPunct w:val="0"/>
        <w:adjustRightInd w:val="0"/>
        <w:snapToGrid w:val="0"/>
        <w:spacing w:after="160"/>
        <w:jc w:val="center"/>
        <w:rPr>
          <w:rFonts w:hint="eastAsia" w:ascii="黑体" w:hAnsi="黑体" w:eastAsia="黑体" w:cs="黑体"/>
          <w:b/>
          <w:bCs/>
          <w:color w:val="auto"/>
          <w:kern w:val="0"/>
          <w:sz w:val="52"/>
          <w:szCs w:val="52"/>
        </w:rPr>
      </w:pPr>
      <w:r>
        <w:rPr>
          <w:rFonts w:hint="eastAsia" w:ascii="黑体" w:hAnsi="黑体" w:eastAsia="黑体" w:cs="黑体"/>
          <w:b/>
          <w:bCs/>
          <w:color w:val="auto"/>
          <w:kern w:val="0"/>
          <w:sz w:val="52"/>
          <w:szCs w:val="52"/>
          <w:lang w:eastAsia="zh-CN"/>
        </w:rPr>
        <w:t>202</w:t>
      </w:r>
      <w:r>
        <w:rPr>
          <w:rFonts w:hint="eastAsia" w:ascii="黑体" w:hAnsi="黑体" w:eastAsia="黑体" w:cs="黑体"/>
          <w:b/>
          <w:bCs/>
          <w:color w:val="auto"/>
          <w:kern w:val="0"/>
          <w:sz w:val="52"/>
          <w:szCs w:val="52"/>
          <w:lang w:val="en-US" w:eastAsia="zh-CN"/>
        </w:rPr>
        <w:t>4</w:t>
      </w:r>
      <w:r>
        <w:rPr>
          <w:rFonts w:hint="eastAsia" w:ascii="黑体" w:hAnsi="黑体" w:eastAsia="黑体" w:cs="黑体"/>
          <w:b/>
          <w:bCs/>
          <w:color w:val="auto"/>
          <w:kern w:val="0"/>
          <w:sz w:val="52"/>
          <w:szCs w:val="52"/>
        </w:rPr>
        <w:t>级</w:t>
      </w:r>
      <w:r>
        <w:rPr>
          <w:rFonts w:hint="eastAsia" w:ascii="黑体" w:hAnsi="黑体" w:eastAsia="黑体" w:cs="黑体"/>
          <w:b/>
          <w:bCs/>
          <w:color w:val="auto"/>
          <w:kern w:val="0"/>
          <w:sz w:val="52"/>
          <w:szCs w:val="52"/>
          <w:lang w:val="en-US" w:eastAsia="zh-CN"/>
        </w:rPr>
        <w:t>国际经济与贸易</w:t>
      </w:r>
      <w:r>
        <w:rPr>
          <w:rFonts w:hint="eastAsia" w:ascii="黑体" w:hAnsi="黑体" w:eastAsia="黑体" w:cs="黑体"/>
          <w:b/>
          <w:bCs/>
          <w:color w:val="auto"/>
          <w:kern w:val="0"/>
          <w:sz w:val="52"/>
          <w:szCs w:val="52"/>
        </w:rPr>
        <w:t>专业</w:t>
      </w:r>
    </w:p>
    <w:p>
      <w:pPr>
        <w:widowControl/>
        <w:overflowPunct w:val="0"/>
        <w:adjustRightInd w:val="0"/>
        <w:snapToGrid w:val="0"/>
        <w:spacing w:after="160"/>
        <w:jc w:val="center"/>
        <w:rPr>
          <w:rFonts w:hint="eastAsia" w:ascii="黑体" w:hAnsi="黑体" w:eastAsia="黑体" w:cs="黑体"/>
          <w:b/>
          <w:bCs/>
          <w:color w:val="auto"/>
          <w:kern w:val="0"/>
          <w:sz w:val="52"/>
          <w:szCs w:val="52"/>
          <w:lang w:val="en-US" w:eastAsia="zh-CN"/>
        </w:rPr>
        <w:sectPr>
          <w:headerReference r:id="rId3" w:type="default"/>
          <w:pgSz w:w="11906" w:h="16838"/>
          <w:pgMar w:top="1417" w:right="1417" w:bottom="1417" w:left="1984" w:header="851" w:footer="992" w:gutter="0"/>
          <w:pgNumType w:fmt="decimal" w:start="1"/>
          <w:cols w:space="425" w:num="1"/>
          <w:docGrid w:type="lines" w:linePitch="312" w:charSpace="0"/>
        </w:sectPr>
      </w:pPr>
      <w:r>
        <w:rPr>
          <w:rFonts w:hint="eastAsia" w:ascii="黑体" w:hAnsi="黑体" w:eastAsia="黑体" w:cs="黑体"/>
          <w:b/>
          <w:bCs/>
          <w:color w:val="auto"/>
          <w:kern w:val="0"/>
          <w:sz w:val="52"/>
          <w:szCs w:val="52"/>
        </w:rPr>
        <w:t>人才培养</w:t>
      </w:r>
      <w:r>
        <w:rPr>
          <w:rFonts w:hint="eastAsia" w:ascii="黑体" w:hAnsi="黑体" w:eastAsia="黑体" w:cs="黑体"/>
          <w:b/>
          <w:bCs/>
          <w:color w:val="auto"/>
          <w:kern w:val="0"/>
          <w:sz w:val="52"/>
          <w:szCs w:val="52"/>
          <w:lang w:val="en-US" w:eastAsia="zh-CN"/>
        </w:rPr>
        <w:t>方案</w:t>
      </w:r>
    </w:p>
    <w:p>
      <w:pPr>
        <w:keepNext w:val="0"/>
        <w:keepLines w:val="0"/>
        <w:pageBreakBefore w:val="0"/>
        <w:widowControl w:val="0"/>
        <w:kinsoku/>
        <w:wordWrap/>
        <w:overflowPunct w:val="0"/>
        <w:topLinePunct w:val="0"/>
        <w:autoSpaceDE/>
        <w:autoSpaceDN/>
        <w:bidi w:val="0"/>
        <w:adjustRightInd w:val="0"/>
        <w:snapToGrid w:val="0"/>
        <w:spacing w:line="520" w:lineRule="exact"/>
        <w:jc w:val="center"/>
        <w:textAlignment w:val="auto"/>
        <w:rPr>
          <w:rFonts w:hint="eastAsia" w:ascii="方正小标宋简体" w:hAnsi="方正小标宋简体" w:eastAsia="方正小标宋简体" w:cs="方正小标宋简体"/>
          <w:b w:val="0"/>
          <w:bCs/>
          <w:color w:val="auto"/>
          <w:sz w:val="44"/>
          <w:szCs w:val="44"/>
          <w:highlight w:val="none"/>
        </w:rPr>
      </w:pPr>
      <w:r>
        <w:rPr>
          <w:rFonts w:hint="eastAsia" w:ascii="方正小标宋简体" w:hAnsi="方正小标宋简体" w:eastAsia="方正小标宋简体" w:cs="方正小标宋简体"/>
          <w:b w:val="0"/>
          <w:bCs/>
          <w:color w:val="auto"/>
          <w:sz w:val="44"/>
          <w:szCs w:val="44"/>
          <w:highlight w:val="none"/>
        </w:rPr>
        <w:t>国际经济与贸易专业人才培养方案</w:t>
      </w:r>
    </w:p>
    <w:p>
      <w:pPr>
        <w:keepNext w:val="0"/>
        <w:keepLines w:val="0"/>
        <w:pageBreakBefore w:val="0"/>
        <w:widowControl w:val="0"/>
        <w:kinsoku/>
        <w:wordWrap/>
        <w:overflowPunct w:val="0"/>
        <w:topLinePunct w:val="0"/>
        <w:autoSpaceDE/>
        <w:autoSpaceDN/>
        <w:bidi w:val="0"/>
        <w:adjustRightInd w:val="0"/>
        <w:snapToGrid w:val="0"/>
        <w:spacing w:line="520" w:lineRule="exact"/>
        <w:jc w:val="center"/>
        <w:textAlignment w:val="auto"/>
        <w:rPr>
          <w:rFonts w:ascii="仿宋" w:hAnsi="仿宋" w:eastAsia="仿宋"/>
          <w:color w:val="auto"/>
          <w:szCs w:val="32"/>
          <w:highlight w:val="none"/>
        </w:rPr>
      </w:pPr>
    </w:p>
    <w:p>
      <w:pPr>
        <w:keepNext w:val="0"/>
        <w:keepLines w:val="0"/>
        <w:pageBreakBefore w:val="0"/>
        <w:widowControl w:val="0"/>
        <w:numPr>
          <w:ilvl w:val="0"/>
          <w:numId w:val="0"/>
        </w:numPr>
        <w:kinsoku/>
        <w:wordWrap/>
        <w:overflowPunct w:val="0"/>
        <w:topLinePunct w:val="0"/>
        <w:autoSpaceDE/>
        <w:autoSpaceDN/>
        <w:bidi w:val="0"/>
        <w:adjustRightInd w:val="0"/>
        <w:snapToGrid w:val="0"/>
        <w:spacing w:line="520" w:lineRule="exact"/>
        <w:ind w:firstLine="640" w:firstLineChars="200"/>
        <w:textAlignment w:val="auto"/>
        <w:rPr>
          <w:rFonts w:hint="eastAsia" w:ascii="黑体" w:hAnsi="黑体" w:eastAsia="黑体" w:cs="黑体"/>
          <w:b w:val="0"/>
          <w:bCs w:val="0"/>
          <w:color w:val="auto"/>
          <w:sz w:val="32"/>
          <w:szCs w:val="32"/>
          <w:highlight w:val="none"/>
        </w:rPr>
      </w:pPr>
      <w:r>
        <w:rPr>
          <w:rFonts w:hint="eastAsia" w:ascii="黑体" w:hAnsi="黑体" w:eastAsia="黑体" w:cs="黑体"/>
          <w:b w:val="0"/>
          <w:bCs w:val="0"/>
          <w:color w:val="auto"/>
          <w:sz w:val="32"/>
          <w:szCs w:val="32"/>
          <w:highlight w:val="none"/>
          <w:lang w:val="en-US" w:eastAsia="zh-CN"/>
        </w:rPr>
        <w:t>一、</w:t>
      </w:r>
      <w:r>
        <w:rPr>
          <w:rFonts w:hint="eastAsia" w:ascii="黑体" w:hAnsi="黑体" w:eastAsia="黑体" w:cs="黑体"/>
          <w:b w:val="0"/>
          <w:bCs w:val="0"/>
          <w:color w:val="auto"/>
          <w:sz w:val="32"/>
          <w:szCs w:val="32"/>
          <w:highlight w:val="none"/>
        </w:rPr>
        <w:t>专业名称及代码</w:t>
      </w:r>
    </w:p>
    <w:p>
      <w:pPr>
        <w:keepNext w:val="0"/>
        <w:keepLines w:val="0"/>
        <w:pageBreakBefore w:val="0"/>
        <w:widowControl w:val="0"/>
        <w:kinsoku/>
        <w:wordWrap/>
        <w:overflowPunct w:val="0"/>
        <w:topLinePunct w:val="0"/>
        <w:autoSpaceDE/>
        <w:autoSpaceDN/>
        <w:bidi w:val="0"/>
        <w:adjustRightInd w:val="0"/>
        <w:spacing w:line="520" w:lineRule="exact"/>
        <w:ind w:firstLine="640" w:firstLineChars="200"/>
        <w:textAlignment w:val="auto"/>
        <w:rPr>
          <w:rFonts w:hint="eastAsia" w:ascii="仿宋" w:hAnsi="仿宋" w:eastAsia="仿宋" w:cs="仿宋"/>
          <w:b w:val="0"/>
          <w:bCs w:val="0"/>
          <w:color w:val="auto"/>
          <w:sz w:val="32"/>
          <w:szCs w:val="32"/>
          <w:highlight w:val="none"/>
        </w:rPr>
      </w:pPr>
      <w:r>
        <w:rPr>
          <w:rFonts w:hint="eastAsia" w:ascii="仿宋" w:hAnsi="仿宋" w:eastAsia="仿宋" w:cs="仿宋"/>
          <w:b w:val="0"/>
          <w:bCs w:val="0"/>
          <w:color w:val="auto"/>
          <w:sz w:val="32"/>
          <w:szCs w:val="32"/>
          <w:highlight w:val="none"/>
        </w:rPr>
        <w:t>专业名称：国际经济与贸易</w:t>
      </w:r>
    </w:p>
    <w:p>
      <w:pPr>
        <w:keepNext w:val="0"/>
        <w:keepLines w:val="0"/>
        <w:pageBreakBefore w:val="0"/>
        <w:widowControl w:val="0"/>
        <w:kinsoku/>
        <w:wordWrap/>
        <w:overflowPunct w:val="0"/>
        <w:topLinePunct w:val="0"/>
        <w:autoSpaceDE/>
        <w:autoSpaceDN/>
        <w:bidi w:val="0"/>
        <w:adjustRightInd w:val="0"/>
        <w:spacing w:line="520" w:lineRule="exact"/>
        <w:ind w:firstLine="640" w:firstLineChars="200"/>
        <w:textAlignment w:val="auto"/>
        <w:rPr>
          <w:rFonts w:hint="eastAsia" w:ascii="仿宋" w:hAnsi="仿宋" w:eastAsia="仿宋" w:cs="仿宋"/>
          <w:b w:val="0"/>
          <w:bCs w:val="0"/>
          <w:color w:val="auto"/>
          <w:sz w:val="32"/>
          <w:szCs w:val="32"/>
          <w:highlight w:val="none"/>
        </w:rPr>
      </w:pPr>
      <w:r>
        <w:rPr>
          <w:rFonts w:hint="eastAsia" w:ascii="仿宋" w:hAnsi="仿宋" w:eastAsia="仿宋" w:cs="仿宋"/>
          <w:b w:val="0"/>
          <w:bCs w:val="0"/>
          <w:color w:val="auto"/>
          <w:sz w:val="32"/>
          <w:szCs w:val="32"/>
          <w:highlight w:val="none"/>
        </w:rPr>
        <w:t>专业代码：530501</w:t>
      </w:r>
    </w:p>
    <w:p>
      <w:pPr>
        <w:keepNext w:val="0"/>
        <w:keepLines w:val="0"/>
        <w:pageBreakBefore w:val="0"/>
        <w:widowControl w:val="0"/>
        <w:kinsoku/>
        <w:wordWrap/>
        <w:overflowPunct w:val="0"/>
        <w:topLinePunct w:val="0"/>
        <w:autoSpaceDE/>
        <w:autoSpaceDN/>
        <w:bidi w:val="0"/>
        <w:adjustRightInd w:val="0"/>
        <w:snapToGrid w:val="0"/>
        <w:spacing w:line="520" w:lineRule="exact"/>
        <w:ind w:firstLine="640" w:firstLineChars="200"/>
        <w:textAlignment w:val="auto"/>
        <w:rPr>
          <w:rFonts w:hint="eastAsia" w:ascii="黑体" w:hAnsi="黑体" w:eastAsia="黑体" w:cs="黑体"/>
          <w:b w:val="0"/>
          <w:bCs w:val="0"/>
          <w:color w:val="auto"/>
          <w:sz w:val="32"/>
          <w:szCs w:val="32"/>
          <w:highlight w:val="none"/>
        </w:rPr>
      </w:pPr>
      <w:r>
        <w:rPr>
          <w:rFonts w:hint="eastAsia" w:ascii="黑体" w:hAnsi="黑体" w:eastAsia="黑体" w:cs="黑体"/>
          <w:b w:val="0"/>
          <w:bCs w:val="0"/>
          <w:color w:val="auto"/>
          <w:sz w:val="32"/>
          <w:szCs w:val="32"/>
          <w:highlight w:val="none"/>
        </w:rPr>
        <w:t>二、入学要求</w:t>
      </w:r>
    </w:p>
    <w:p>
      <w:pPr>
        <w:keepNext w:val="0"/>
        <w:keepLines w:val="0"/>
        <w:pageBreakBefore w:val="0"/>
        <w:widowControl w:val="0"/>
        <w:kinsoku/>
        <w:wordWrap/>
        <w:overflowPunct w:val="0"/>
        <w:topLinePunct w:val="0"/>
        <w:autoSpaceDE/>
        <w:autoSpaceDN/>
        <w:bidi w:val="0"/>
        <w:adjustRightInd w:val="0"/>
        <w:spacing w:line="520" w:lineRule="exact"/>
        <w:ind w:firstLine="640" w:firstLineChars="200"/>
        <w:textAlignment w:val="auto"/>
        <w:rPr>
          <w:rFonts w:hint="eastAsia" w:ascii="仿宋" w:hAnsi="仿宋" w:eastAsia="仿宋" w:cs="仿宋"/>
          <w:b w:val="0"/>
          <w:bCs w:val="0"/>
          <w:color w:val="auto"/>
          <w:sz w:val="32"/>
          <w:szCs w:val="32"/>
          <w:highlight w:val="none"/>
        </w:rPr>
      </w:pPr>
      <w:r>
        <w:rPr>
          <w:rFonts w:hint="eastAsia" w:ascii="仿宋" w:hAnsi="仿宋" w:eastAsia="仿宋" w:cs="仿宋"/>
          <w:b w:val="0"/>
          <w:bCs w:val="0"/>
          <w:color w:val="auto"/>
          <w:sz w:val="32"/>
          <w:szCs w:val="32"/>
          <w:highlight w:val="none"/>
        </w:rPr>
        <w:t>普通高级中学毕业、中等职业学校毕业或具备同等学力。</w:t>
      </w:r>
    </w:p>
    <w:p>
      <w:pPr>
        <w:keepNext w:val="0"/>
        <w:keepLines w:val="0"/>
        <w:pageBreakBefore w:val="0"/>
        <w:widowControl w:val="0"/>
        <w:kinsoku/>
        <w:wordWrap/>
        <w:overflowPunct w:val="0"/>
        <w:topLinePunct w:val="0"/>
        <w:autoSpaceDE/>
        <w:autoSpaceDN/>
        <w:bidi w:val="0"/>
        <w:adjustRightInd w:val="0"/>
        <w:snapToGrid w:val="0"/>
        <w:spacing w:line="520" w:lineRule="exact"/>
        <w:ind w:firstLine="640" w:firstLineChars="200"/>
        <w:textAlignment w:val="auto"/>
        <w:rPr>
          <w:rFonts w:hint="eastAsia" w:ascii="黑体" w:hAnsi="黑体" w:eastAsia="黑体" w:cs="黑体"/>
          <w:b w:val="0"/>
          <w:bCs w:val="0"/>
          <w:color w:val="auto"/>
          <w:sz w:val="32"/>
          <w:szCs w:val="32"/>
          <w:highlight w:val="none"/>
        </w:rPr>
      </w:pPr>
      <w:r>
        <w:rPr>
          <w:rFonts w:hint="eastAsia" w:ascii="黑体" w:hAnsi="黑体" w:eastAsia="黑体" w:cs="黑体"/>
          <w:b w:val="0"/>
          <w:bCs w:val="0"/>
          <w:color w:val="auto"/>
          <w:sz w:val="32"/>
          <w:szCs w:val="32"/>
          <w:highlight w:val="none"/>
        </w:rPr>
        <w:t>三、修业年限</w:t>
      </w:r>
    </w:p>
    <w:p>
      <w:pPr>
        <w:keepNext w:val="0"/>
        <w:keepLines w:val="0"/>
        <w:pageBreakBefore w:val="0"/>
        <w:widowControl w:val="0"/>
        <w:kinsoku/>
        <w:wordWrap/>
        <w:overflowPunct w:val="0"/>
        <w:topLinePunct w:val="0"/>
        <w:autoSpaceDE/>
        <w:autoSpaceDN/>
        <w:bidi w:val="0"/>
        <w:adjustRightInd w:val="0"/>
        <w:spacing w:line="520" w:lineRule="exact"/>
        <w:ind w:firstLine="640" w:firstLineChars="200"/>
        <w:textAlignment w:val="auto"/>
        <w:rPr>
          <w:rFonts w:hint="eastAsia" w:ascii="仿宋" w:hAnsi="仿宋" w:eastAsia="仿宋" w:cs="仿宋"/>
          <w:b w:val="0"/>
          <w:bCs w:val="0"/>
          <w:color w:val="auto"/>
          <w:sz w:val="32"/>
          <w:szCs w:val="32"/>
          <w:highlight w:val="none"/>
          <w:lang w:eastAsia="zh-CN"/>
        </w:rPr>
      </w:pPr>
      <w:r>
        <w:rPr>
          <w:rFonts w:hint="eastAsia" w:ascii="仿宋" w:hAnsi="仿宋" w:eastAsia="仿宋" w:cs="仿宋"/>
          <w:color w:val="auto"/>
          <w:sz w:val="32"/>
          <w:szCs w:val="32"/>
        </w:rPr>
        <w:t>标准修业年限为3年，弹性学分有效修业年限为</w:t>
      </w:r>
      <w:r>
        <w:rPr>
          <w:rFonts w:hint="eastAsia" w:ascii="仿宋" w:hAnsi="仿宋" w:eastAsia="仿宋" w:cs="仿宋"/>
          <w:color w:val="000000" w:themeColor="text1"/>
          <w:sz w:val="32"/>
          <w:szCs w:val="32"/>
          <w:lang w:val="en-US" w:eastAsia="zh-CN"/>
          <w14:textFill>
            <w14:solidFill>
              <w14:schemeClr w14:val="tx1"/>
            </w14:solidFill>
          </w14:textFill>
        </w:rPr>
        <w:t>2</w:t>
      </w:r>
      <w:r>
        <w:rPr>
          <w:rFonts w:hint="eastAsia" w:ascii="仿宋" w:hAnsi="仿宋" w:eastAsia="仿宋" w:cs="仿宋"/>
          <w:color w:val="000000" w:themeColor="text1"/>
          <w:sz w:val="32"/>
          <w:szCs w:val="32"/>
          <w14:textFill>
            <w14:solidFill>
              <w14:schemeClr w14:val="tx1"/>
            </w14:solidFill>
          </w14:textFill>
        </w:rPr>
        <w:t>-5年。</w:t>
      </w:r>
    </w:p>
    <w:p>
      <w:pPr>
        <w:keepNext w:val="0"/>
        <w:keepLines w:val="0"/>
        <w:pageBreakBefore w:val="0"/>
        <w:widowControl w:val="0"/>
        <w:kinsoku/>
        <w:wordWrap/>
        <w:overflowPunct w:val="0"/>
        <w:topLinePunct w:val="0"/>
        <w:autoSpaceDE/>
        <w:autoSpaceDN/>
        <w:bidi w:val="0"/>
        <w:adjustRightInd w:val="0"/>
        <w:snapToGrid w:val="0"/>
        <w:spacing w:line="520" w:lineRule="exact"/>
        <w:ind w:firstLine="640" w:firstLineChars="200"/>
        <w:textAlignment w:val="auto"/>
        <w:rPr>
          <w:rFonts w:hint="eastAsia" w:ascii="黑体" w:hAnsi="黑体" w:eastAsia="黑体" w:cs="黑体"/>
          <w:b w:val="0"/>
          <w:bCs w:val="0"/>
          <w:color w:val="auto"/>
          <w:sz w:val="32"/>
          <w:szCs w:val="32"/>
          <w:highlight w:val="none"/>
        </w:rPr>
      </w:pPr>
      <w:r>
        <w:rPr>
          <w:rFonts w:hint="eastAsia" w:ascii="黑体" w:hAnsi="黑体" w:eastAsia="黑体" w:cs="黑体"/>
          <w:b w:val="0"/>
          <w:bCs w:val="0"/>
          <w:color w:val="auto"/>
          <w:sz w:val="32"/>
          <w:szCs w:val="32"/>
          <w:highlight w:val="none"/>
        </w:rPr>
        <w:t>四、职业面向</w:t>
      </w:r>
    </w:p>
    <w:p>
      <w:pPr>
        <w:keepNext w:val="0"/>
        <w:keepLines w:val="0"/>
        <w:pageBreakBefore w:val="0"/>
        <w:widowControl w:val="0"/>
        <w:kinsoku/>
        <w:wordWrap/>
        <w:overflowPunct w:val="0"/>
        <w:topLinePunct w:val="0"/>
        <w:autoSpaceDE/>
        <w:autoSpaceDN/>
        <w:bidi w:val="0"/>
        <w:adjustRightInd w:val="0"/>
        <w:spacing w:line="520" w:lineRule="exact"/>
        <w:ind w:firstLine="640" w:firstLineChars="200"/>
        <w:jc w:val="center"/>
        <w:textAlignment w:val="auto"/>
        <w:rPr>
          <w:rFonts w:ascii="仿宋" w:hAnsi="仿宋" w:eastAsia="仿宋"/>
          <w:color w:val="FF0000"/>
          <w:sz w:val="24"/>
          <w:highlight w:val="none"/>
        </w:rPr>
      </w:pPr>
      <w:r>
        <w:rPr>
          <w:rFonts w:hint="eastAsia" w:ascii="仿宋_GB2312" w:hAnsi="仿宋_GB2312" w:eastAsia="仿宋_GB2312" w:cs="仿宋_GB2312"/>
          <w:b w:val="0"/>
          <w:bCs w:val="0"/>
          <w:color w:val="auto"/>
          <w:sz w:val="32"/>
          <w:szCs w:val="32"/>
          <w:highlight w:val="none"/>
        </w:rPr>
        <w:t>表1 国际经济与贸易专业职业岗位分析表</w:t>
      </w:r>
    </w:p>
    <w:tbl>
      <w:tblPr>
        <w:tblStyle w:val="6"/>
        <w:tblW w:w="9795" w:type="dxa"/>
        <w:tblInd w:w="-38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48"/>
        <w:gridCol w:w="1472"/>
        <w:gridCol w:w="1109"/>
        <w:gridCol w:w="1896"/>
        <w:gridCol w:w="1679"/>
        <w:gridCol w:w="209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9" w:hRule="atLeast"/>
        </w:trPr>
        <w:tc>
          <w:tcPr>
            <w:tcW w:w="1605"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所属专业大类（代码）</w:t>
            </w:r>
          </w:p>
        </w:tc>
        <w:tc>
          <w:tcPr>
            <w:tcW w:w="1500"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所属专业类（代码）</w:t>
            </w:r>
          </w:p>
        </w:tc>
        <w:tc>
          <w:tcPr>
            <w:tcW w:w="1125"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对应行业</w:t>
            </w:r>
          </w:p>
          <w:p>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（代码）</w:t>
            </w:r>
          </w:p>
        </w:tc>
        <w:tc>
          <w:tcPr>
            <w:tcW w:w="1575"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主要职业类别（代码）</w:t>
            </w:r>
          </w:p>
        </w:tc>
        <w:tc>
          <w:tcPr>
            <w:tcW w:w="1770"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主要岗位类别（或技术领域）</w:t>
            </w:r>
          </w:p>
        </w:tc>
        <w:tc>
          <w:tcPr>
            <w:tcW w:w="2220"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职业资格证书或技能等级证书举例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9" w:hRule="atLeast"/>
        </w:trPr>
        <w:tc>
          <w:tcPr>
            <w:tcW w:w="1605"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财经商贸大类（53）</w:t>
            </w:r>
          </w:p>
        </w:tc>
        <w:tc>
          <w:tcPr>
            <w:tcW w:w="1500"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经济贸易类（5305）</w:t>
            </w:r>
          </w:p>
        </w:tc>
        <w:tc>
          <w:tcPr>
            <w:tcW w:w="1125" w:type="dxa"/>
            <w:noWrap w:val="0"/>
            <w:vAlign w:val="center"/>
          </w:tcPr>
          <w:p>
            <w:pPr>
              <w:overflowPunct w:val="0"/>
              <w:adjustRightInd w:val="0"/>
              <w:spacing w:line="30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批发业（51）</w:t>
            </w:r>
          </w:p>
          <w:p>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零售业（52）</w:t>
            </w:r>
          </w:p>
        </w:tc>
        <w:tc>
          <w:tcPr>
            <w:tcW w:w="1575"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国际商务专业人员（2-06-07-01）</w:t>
            </w:r>
          </w:p>
        </w:tc>
        <w:tc>
          <w:tcPr>
            <w:tcW w:w="1770"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外贸单证员；外贸跟单员；外贸业务员；跨境电子商务；运营推广员</w:t>
            </w:r>
          </w:p>
        </w:tc>
        <w:tc>
          <w:tcPr>
            <w:tcW w:w="2220"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rPr>
              <w:t>国际贸易师</w:t>
            </w:r>
            <w:r>
              <w:rPr>
                <w:rFonts w:hint="eastAsia" w:ascii="仿宋" w:hAnsi="仿宋" w:eastAsia="仿宋" w:cs="仿宋"/>
                <w:color w:val="auto"/>
                <w:sz w:val="24"/>
                <w:szCs w:val="24"/>
                <w:highlight w:val="none"/>
                <w:lang w:eastAsia="zh-CN"/>
              </w:rPr>
              <w:t>证</w:t>
            </w:r>
            <w:r>
              <w:rPr>
                <w:rFonts w:hint="eastAsia" w:ascii="仿宋" w:hAnsi="仿宋" w:eastAsia="仿宋" w:cs="仿宋"/>
                <w:color w:val="auto"/>
                <w:sz w:val="24"/>
                <w:szCs w:val="24"/>
                <w:highlight w:val="none"/>
              </w:rPr>
              <w:t>、网络营销师</w:t>
            </w:r>
            <w:r>
              <w:rPr>
                <w:rFonts w:hint="eastAsia" w:ascii="仿宋" w:hAnsi="仿宋" w:eastAsia="仿宋" w:cs="仿宋"/>
                <w:color w:val="auto"/>
                <w:sz w:val="24"/>
                <w:szCs w:val="24"/>
                <w:highlight w:val="none"/>
                <w:lang w:eastAsia="zh-CN"/>
              </w:rPr>
              <w:t>证</w:t>
            </w:r>
          </w:p>
        </w:tc>
      </w:tr>
    </w:tbl>
    <w:p>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rPr>
          <w:rFonts w:hint="eastAsia" w:ascii="黑体" w:hAnsi="黑体" w:eastAsia="黑体" w:cs="黑体"/>
          <w:b w:val="0"/>
          <w:bCs w:val="0"/>
          <w:color w:val="auto"/>
          <w:sz w:val="32"/>
          <w:szCs w:val="32"/>
          <w:highlight w:val="none"/>
        </w:rPr>
      </w:pPr>
      <w:r>
        <w:rPr>
          <w:rFonts w:hint="eastAsia" w:ascii="黑体" w:hAnsi="黑体" w:eastAsia="黑体" w:cs="黑体"/>
          <w:b w:val="0"/>
          <w:bCs w:val="0"/>
          <w:color w:val="auto"/>
          <w:sz w:val="32"/>
          <w:szCs w:val="32"/>
          <w:highlight w:val="none"/>
        </w:rPr>
        <w:t>五、培养目标与培养规格</w:t>
      </w:r>
    </w:p>
    <w:p>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楷体" w:hAnsi="楷体" w:eastAsia="楷体" w:cs="楷体"/>
          <w:b w:val="0"/>
          <w:bCs w:val="0"/>
          <w:color w:val="auto"/>
          <w:sz w:val="32"/>
          <w:szCs w:val="32"/>
          <w:highlight w:val="none"/>
        </w:rPr>
      </w:pPr>
      <w:r>
        <w:rPr>
          <w:rFonts w:hint="eastAsia" w:ascii="楷体" w:hAnsi="楷体" w:eastAsia="楷体" w:cs="楷体"/>
          <w:b w:val="0"/>
          <w:bCs w:val="0"/>
          <w:color w:val="auto"/>
          <w:sz w:val="32"/>
          <w:szCs w:val="32"/>
          <w:highlight w:val="none"/>
        </w:rPr>
        <w:t>（一）培养目标</w:t>
      </w:r>
    </w:p>
    <w:p>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rPr>
        <w:t>本专业培养理想信念坚定，德、智、体、美、劳全面发展，具有一定的科学文化水平，良好的人文素养、职业道德和创新意识，精益求精的工匠精神，较强的就业能力和可持续发展的能力，掌握本专业知识和技术技能的人才</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面向批发业和零售业中的国际商贸、跨境电商等涉外企业的商务专业技术人员职业群，能够从事国际货物贸易、国际贸易单证、国际贸易跟单、跨境电子商务、国际市场营销策划、国际商务谈判等工作的高素质技术技能人才。</w:t>
      </w:r>
    </w:p>
    <w:p>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楷体" w:hAnsi="楷体" w:eastAsia="楷体" w:cs="楷体"/>
          <w:b w:val="0"/>
          <w:bCs w:val="0"/>
          <w:color w:val="auto"/>
          <w:sz w:val="32"/>
          <w:szCs w:val="32"/>
          <w:highlight w:val="none"/>
        </w:rPr>
      </w:pPr>
      <w:r>
        <w:rPr>
          <w:rFonts w:hint="eastAsia" w:ascii="楷体" w:hAnsi="楷体" w:eastAsia="楷体" w:cs="楷体"/>
          <w:b w:val="0"/>
          <w:bCs w:val="0"/>
          <w:color w:val="auto"/>
          <w:sz w:val="32"/>
          <w:szCs w:val="32"/>
          <w:highlight w:val="none"/>
        </w:rPr>
        <w:t>（二）培养规格</w:t>
      </w:r>
    </w:p>
    <w:p>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rPr>
        <w:t>本专业毕业生应在素质、知识和能力等方面达到以下要求：</w:t>
      </w:r>
    </w:p>
    <w:p>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rPr>
        <w:t>1.素质</w:t>
      </w:r>
    </w:p>
    <w:p>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rPr>
        <w:t>（1）坚定拥护中国共产党领导和我国社会主义制度，在习近平新时代中国特色社会主义思想指引下，践行社会主义核心价值观，具有深厚的爱国情感和中华民族自豪感。</w:t>
      </w:r>
    </w:p>
    <w:p>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rPr>
        <w:t>（2）崇尚宪法、遵法守纪、崇德向善、诚实守信、尊重生命、热爱劳动，履行道德准则和行为规范，具有社会责任感和社会参与意识。</w:t>
      </w:r>
    </w:p>
    <w:p>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rPr>
        <w:t>（3）具有质量意识、环保意识、安全意识、信息素养、工匠精神、创新思维。</w:t>
      </w:r>
    </w:p>
    <w:p>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rPr>
        <w:t>（4）勇于奋斗、乐观向上，具有自我管理能力、职业生涯规划的意识，有较强的集体意识和团队合作精神。</w:t>
      </w:r>
    </w:p>
    <w:p>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rPr>
        <w:t>（5）具有健康的体魄、心理和健全的人格，掌握基本运动知识和1—2项运动技能，养成良好的健身与卫生习惯，以及良好的行为习惯。</w:t>
      </w:r>
    </w:p>
    <w:p>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rPr>
        <w:t>（6）具有一定的审美和人文素养，能够形成1—2项艺术特长或爱好。</w:t>
      </w:r>
    </w:p>
    <w:p>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rPr>
        <w:t>2.知识</w:t>
      </w:r>
    </w:p>
    <w:p>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rPr>
        <w:t>（1）掌握必备的思想政治理论、科学文化基础知识和中华优秀传统文化知识。</w:t>
      </w:r>
    </w:p>
    <w:p>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rPr>
        <w:t>（2）熟悉与本专业相关的法律法规以及环境保护、安全消防等知识。</w:t>
      </w:r>
    </w:p>
    <w:p>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rPr>
        <w:t>（3）掌握与国际经济与贸易专业相关的经济、管理知识。</w:t>
      </w:r>
    </w:p>
    <w:p>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rPr>
        <w:t>（4）掌握英语听、说、读、写、译的基本方法以及商务英语的基础知识。</w:t>
      </w:r>
    </w:p>
    <w:p>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rPr>
        <w:t>（5）掌握国际货物贸易实务、国际贸易单证实务、外贸跟单实务、跨境电子商务等基本专业知识。</w:t>
      </w:r>
    </w:p>
    <w:p>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rPr>
        <w:t>（6）掌握国际市场营销的基本原理及网络营销的主要方法。</w:t>
      </w:r>
    </w:p>
    <w:p>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rPr>
        <w:t>（7）掌握从事对外贸易活动的国际贸易惯例、法律和公约等知识。</w:t>
      </w:r>
    </w:p>
    <w:p>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rPr>
        <w:t>（8）掌握创业机会的寻找与评估、创业环境分析、创业团队组建、创业融资渠道与方式、创业计划书撰写等相关知识。</w:t>
      </w:r>
    </w:p>
    <w:p>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rPr>
        <w:t>（9）了解国际商法的基本原则和规则，培养学生运用国际商法专业知识分析解决国际贸易实务问题的能力。</w:t>
      </w:r>
    </w:p>
    <w:p>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rPr>
        <w:t>（10）熟悉国际商务文书、国际商务沟通等相关知识。</w:t>
      </w:r>
    </w:p>
    <w:p>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rPr>
        <w:t>（11）了解人文艺术、历史、心理健康等基础知识。</w:t>
      </w:r>
    </w:p>
    <w:p>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rPr>
        <w:t>（12）了解国际经济与贸易的发展趋向、外贸发展的最新业务以及跨境电子商务发展的最新态势。了解与我国交往的主要国家和地区的经济发展状况及其贸易政策。</w:t>
      </w:r>
    </w:p>
    <w:p>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rPr>
        <w:t>3.能力</w:t>
      </w:r>
    </w:p>
    <w:p>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lang w:val="en-US" w:eastAsia="zh-CN"/>
        </w:rPr>
        <w:t>1</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具有探究学习、终身学习、分析问题和解决问题的能力。</w:t>
      </w:r>
    </w:p>
    <w:p>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lang w:val="en-US" w:eastAsia="zh-CN"/>
        </w:rPr>
        <w:t>2</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具有良好的语言、文字表达能力和沟通能力。</w:t>
      </w:r>
    </w:p>
    <w:p>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仿宋_GB2312" w:hAnsi="仿宋_GB2312" w:eastAsia="仿宋_GB2312" w:cs="仿宋_GB2312"/>
          <w:b w:val="0"/>
          <w:bCs w:val="0"/>
          <w:color w:val="auto"/>
          <w:sz w:val="32"/>
          <w:szCs w:val="32"/>
          <w:highlight w:val="none"/>
          <w:lang w:eastAsia="zh-CN"/>
        </w:rPr>
      </w:pPr>
      <w:r>
        <w:rPr>
          <w:rFonts w:hint="eastAsia" w:ascii="仿宋_GB2312" w:hAnsi="仿宋_GB2312" w:eastAsia="仿宋_GB2312" w:cs="仿宋_GB2312"/>
          <w:b w:val="0"/>
          <w:bCs w:val="0"/>
          <w:color w:val="auto"/>
          <w:sz w:val="32"/>
          <w:szCs w:val="32"/>
          <w:highlight w:val="none"/>
          <w:lang w:eastAsia="zh-CN"/>
        </w:rPr>
        <w:t>（3）具备托运单证、通关单证、出口结汇单证和进口单证的制作能力。</w:t>
      </w:r>
    </w:p>
    <w:p>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仿宋_GB2312" w:hAnsi="仿宋_GB2312" w:eastAsia="仿宋_GB2312" w:cs="仿宋_GB2312"/>
          <w:b w:val="0"/>
          <w:bCs w:val="0"/>
          <w:color w:val="auto"/>
          <w:sz w:val="32"/>
          <w:szCs w:val="32"/>
          <w:highlight w:val="none"/>
          <w:lang w:eastAsia="zh-CN"/>
        </w:rPr>
      </w:pPr>
      <w:r>
        <w:rPr>
          <w:rFonts w:hint="eastAsia" w:ascii="仿宋_GB2312" w:hAnsi="仿宋_GB2312" w:eastAsia="仿宋_GB2312" w:cs="仿宋_GB2312"/>
          <w:b w:val="0"/>
          <w:bCs w:val="0"/>
          <w:color w:val="auto"/>
          <w:sz w:val="32"/>
          <w:szCs w:val="32"/>
          <w:highlight w:val="none"/>
          <w:lang w:eastAsia="zh-CN"/>
        </w:rPr>
        <w:t>（4）具备样品跟单、原材料跟单、生产进度跟单、包装跟单和质量跟单能力。</w:t>
      </w:r>
    </w:p>
    <w:p>
      <w:pPr>
        <w:keepNext w:val="0"/>
        <w:keepLines w:val="0"/>
        <w:pageBreakBefore w:val="0"/>
        <w:widowControl w:val="0"/>
        <w:numPr>
          <w:ilvl w:val="0"/>
          <w:numId w:val="0"/>
        </w:numPr>
        <w:kinsoku/>
        <w:wordWrap/>
        <w:overflowPunct/>
        <w:topLinePunct w:val="0"/>
        <w:autoSpaceDE/>
        <w:autoSpaceDN/>
        <w:bidi w:val="0"/>
        <w:adjustRightInd w:val="0"/>
        <w:snapToGrid w:val="0"/>
        <w:spacing w:line="520" w:lineRule="exact"/>
        <w:ind w:leftChars="0" w:firstLine="640" w:firstLineChars="200"/>
        <w:textAlignment w:val="auto"/>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rPr>
        <w:t>（5）具备开展国际市场调研分析、国际4P 营销方案策划、国际市场推广的能力。</w:t>
      </w:r>
    </w:p>
    <w:p>
      <w:pPr>
        <w:keepNext w:val="0"/>
        <w:keepLines w:val="0"/>
        <w:pageBreakBefore w:val="0"/>
        <w:widowControl w:val="0"/>
        <w:numPr>
          <w:ilvl w:val="0"/>
          <w:numId w:val="0"/>
        </w:numPr>
        <w:kinsoku/>
        <w:wordWrap/>
        <w:overflowPunct/>
        <w:topLinePunct w:val="0"/>
        <w:autoSpaceDE/>
        <w:autoSpaceDN/>
        <w:bidi w:val="0"/>
        <w:adjustRightInd w:val="0"/>
        <w:snapToGrid w:val="0"/>
        <w:spacing w:line="520" w:lineRule="exact"/>
        <w:ind w:leftChars="0" w:firstLine="640" w:firstLineChars="200"/>
        <w:textAlignment w:val="auto"/>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rPr>
        <w:t>（6）具备互联网思维以及网络推广、网络营销的能力。</w:t>
      </w:r>
    </w:p>
    <w:p>
      <w:pPr>
        <w:keepNext w:val="0"/>
        <w:keepLines w:val="0"/>
        <w:pageBreakBefore w:val="0"/>
        <w:widowControl w:val="0"/>
        <w:numPr>
          <w:ilvl w:val="0"/>
          <w:numId w:val="0"/>
        </w:numPr>
        <w:kinsoku/>
        <w:wordWrap/>
        <w:overflowPunct/>
        <w:topLinePunct w:val="0"/>
        <w:autoSpaceDE/>
        <w:autoSpaceDN/>
        <w:bidi w:val="0"/>
        <w:adjustRightInd w:val="0"/>
        <w:snapToGrid w:val="0"/>
        <w:spacing w:line="520" w:lineRule="exact"/>
        <w:ind w:leftChars="0" w:firstLine="640" w:firstLineChars="200"/>
        <w:textAlignment w:val="auto"/>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rPr>
        <w:t>（7）具备利用跨境电商平台开展客户开发、客户跟踪、客户关系营造和客户服务等业务的能力。</w:t>
      </w:r>
    </w:p>
    <w:p>
      <w:pPr>
        <w:keepNext w:val="0"/>
        <w:keepLines w:val="0"/>
        <w:pageBreakBefore w:val="0"/>
        <w:widowControl w:val="0"/>
        <w:numPr>
          <w:ilvl w:val="0"/>
          <w:numId w:val="0"/>
        </w:numPr>
        <w:kinsoku/>
        <w:wordWrap/>
        <w:overflowPunct/>
        <w:topLinePunct w:val="0"/>
        <w:autoSpaceDE/>
        <w:autoSpaceDN/>
        <w:bidi w:val="0"/>
        <w:adjustRightInd w:val="0"/>
        <w:snapToGrid w:val="0"/>
        <w:spacing w:line="520" w:lineRule="exact"/>
        <w:ind w:leftChars="0" w:firstLine="640" w:firstLineChars="200"/>
        <w:textAlignment w:val="auto"/>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rPr>
        <w:t>（8）具备处理进出口争议和防范外贸风险的能力。</w:t>
      </w:r>
    </w:p>
    <w:p>
      <w:pPr>
        <w:keepNext w:val="0"/>
        <w:keepLines w:val="0"/>
        <w:pageBreakBefore w:val="0"/>
        <w:widowControl w:val="0"/>
        <w:numPr>
          <w:ilvl w:val="0"/>
          <w:numId w:val="0"/>
        </w:numPr>
        <w:kinsoku/>
        <w:wordWrap/>
        <w:overflowPunct/>
        <w:topLinePunct w:val="0"/>
        <w:autoSpaceDE/>
        <w:autoSpaceDN/>
        <w:bidi w:val="0"/>
        <w:adjustRightInd w:val="0"/>
        <w:snapToGrid w:val="0"/>
        <w:spacing w:line="520" w:lineRule="exact"/>
        <w:ind w:leftChars="0" w:firstLine="640" w:firstLineChars="200"/>
        <w:textAlignment w:val="auto"/>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rPr>
        <w:t>（9）具备一定的财务管理能力。</w:t>
      </w:r>
    </w:p>
    <w:p>
      <w:pPr>
        <w:keepNext w:val="0"/>
        <w:keepLines w:val="0"/>
        <w:pageBreakBefore w:val="0"/>
        <w:widowControl w:val="0"/>
        <w:numPr>
          <w:ilvl w:val="0"/>
          <w:numId w:val="0"/>
        </w:numPr>
        <w:kinsoku/>
        <w:wordWrap/>
        <w:overflowPunct/>
        <w:topLinePunct w:val="0"/>
        <w:autoSpaceDE/>
        <w:autoSpaceDN/>
        <w:bidi w:val="0"/>
        <w:adjustRightInd w:val="0"/>
        <w:snapToGrid w:val="0"/>
        <w:spacing w:line="520" w:lineRule="exact"/>
        <w:ind w:leftChars="0" w:firstLine="640" w:firstLineChars="200"/>
        <w:textAlignment w:val="auto"/>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rPr>
        <w:t>（10）具备较强的创新创业能力。</w:t>
      </w:r>
    </w:p>
    <w:p>
      <w:pPr>
        <w:keepNext w:val="0"/>
        <w:keepLines w:val="0"/>
        <w:pageBreakBefore w:val="0"/>
        <w:widowControl w:val="0"/>
        <w:numPr>
          <w:ilvl w:val="0"/>
          <w:numId w:val="0"/>
        </w:numPr>
        <w:kinsoku/>
        <w:wordWrap/>
        <w:overflowPunct/>
        <w:topLinePunct w:val="0"/>
        <w:autoSpaceDE/>
        <w:autoSpaceDN/>
        <w:bidi w:val="0"/>
        <w:adjustRightInd w:val="0"/>
        <w:snapToGrid w:val="0"/>
        <w:spacing w:line="520" w:lineRule="exact"/>
        <w:ind w:leftChars="0" w:firstLine="640" w:firstLineChars="200"/>
        <w:textAlignment w:val="auto"/>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rPr>
        <w:t>（11）具备信息技术应用和分析解决问题的能力。</w:t>
      </w:r>
    </w:p>
    <w:p>
      <w:pPr>
        <w:keepNext w:val="0"/>
        <w:keepLines w:val="0"/>
        <w:pageBreakBefore w:val="0"/>
        <w:widowControl w:val="0"/>
        <w:numPr>
          <w:ilvl w:val="0"/>
          <w:numId w:val="0"/>
        </w:numPr>
        <w:kinsoku/>
        <w:wordWrap/>
        <w:overflowPunct/>
        <w:topLinePunct w:val="0"/>
        <w:autoSpaceDE/>
        <w:autoSpaceDN/>
        <w:bidi w:val="0"/>
        <w:adjustRightInd w:val="0"/>
        <w:snapToGrid w:val="0"/>
        <w:spacing w:line="520" w:lineRule="exact"/>
        <w:ind w:leftChars="0" w:firstLine="640" w:firstLineChars="200"/>
        <w:textAlignment w:val="auto"/>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rPr>
        <w:t>（12）具备跨文化交流和团队合作能力</w:t>
      </w:r>
      <w:r>
        <w:rPr>
          <w:rFonts w:hint="eastAsia" w:ascii="仿宋_GB2312" w:hAnsi="仿宋_GB2312" w:eastAsia="仿宋_GB2312" w:cs="仿宋_GB2312"/>
          <w:b w:val="0"/>
          <w:bCs w:val="0"/>
          <w:color w:val="auto"/>
          <w:sz w:val="32"/>
          <w:szCs w:val="32"/>
          <w:highlight w:val="none"/>
          <w:lang w:eastAsia="zh-CN"/>
        </w:rPr>
        <w:t>。</w:t>
      </w:r>
    </w:p>
    <w:p>
      <w:pPr>
        <w:keepNext w:val="0"/>
        <w:keepLines w:val="0"/>
        <w:pageBreakBefore w:val="0"/>
        <w:widowControl w:val="0"/>
        <w:numPr>
          <w:ilvl w:val="0"/>
          <w:numId w:val="0"/>
        </w:numPr>
        <w:kinsoku/>
        <w:wordWrap/>
        <w:overflowPunct/>
        <w:topLinePunct w:val="0"/>
        <w:autoSpaceDE/>
        <w:autoSpaceDN/>
        <w:bidi w:val="0"/>
        <w:adjustRightInd w:val="0"/>
        <w:snapToGrid w:val="0"/>
        <w:spacing w:line="520" w:lineRule="exact"/>
        <w:ind w:leftChars="0" w:firstLine="640" w:firstLineChars="200"/>
        <w:textAlignment w:val="auto"/>
        <w:rPr>
          <w:rFonts w:hint="eastAsia" w:ascii="黑体" w:hAnsi="黑体" w:eastAsia="黑体" w:cs="黑体"/>
          <w:color w:val="auto"/>
          <w:sz w:val="32"/>
          <w:szCs w:val="32"/>
        </w:rPr>
      </w:pPr>
      <w:r>
        <w:rPr>
          <w:rFonts w:hint="eastAsia" w:ascii="黑体" w:hAnsi="黑体" w:eastAsia="黑体" w:cs="黑体"/>
          <w:color w:val="auto"/>
          <w:sz w:val="32"/>
          <w:szCs w:val="32"/>
          <w:lang w:val="en-US" w:eastAsia="zh-CN"/>
        </w:rPr>
        <w:t>六、</w:t>
      </w:r>
      <w:r>
        <w:rPr>
          <w:rFonts w:hint="eastAsia" w:ascii="黑体" w:hAnsi="黑体" w:eastAsia="黑体" w:cs="黑体"/>
          <w:color w:val="auto"/>
          <w:sz w:val="32"/>
          <w:szCs w:val="32"/>
        </w:rPr>
        <w:t>课程设置及要求</w:t>
      </w:r>
    </w:p>
    <w:p>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rPr>
        <w:t>主要包括公共基础课程和专业（技能）课程。</w:t>
      </w:r>
    </w:p>
    <w:p>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楷体" w:hAnsi="楷体" w:eastAsia="楷体" w:cs="楷体"/>
          <w:b w:val="0"/>
          <w:bCs w:val="0"/>
          <w:color w:val="auto"/>
          <w:sz w:val="32"/>
          <w:szCs w:val="32"/>
          <w:highlight w:val="none"/>
        </w:rPr>
      </w:pPr>
      <w:r>
        <w:rPr>
          <w:rFonts w:hint="eastAsia" w:ascii="楷体" w:hAnsi="楷体" w:eastAsia="楷体" w:cs="楷体"/>
          <w:b w:val="0"/>
          <w:bCs w:val="0"/>
          <w:color w:val="auto"/>
          <w:sz w:val="32"/>
          <w:szCs w:val="32"/>
          <w:highlight w:val="none"/>
          <w:lang w:eastAsia="zh-CN"/>
        </w:rPr>
        <w:t>（</w:t>
      </w:r>
      <w:r>
        <w:rPr>
          <w:rFonts w:hint="eastAsia" w:ascii="楷体" w:hAnsi="楷体" w:eastAsia="楷体" w:cs="楷体"/>
          <w:b w:val="0"/>
          <w:bCs w:val="0"/>
          <w:color w:val="auto"/>
          <w:sz w:val="32"/>
          <w:szCs w:val="32"/>
          <w:highlight w:val="none"/>
          <w:lang w:val="en-US" w:eastAsia="zh-CN"/>
        </w:rPr>
        <w:t>一</w:t>
      </w:r>
      <w:r>
        <w:rPr>
          <w:rFonts w:hint="eastAsia" w:ascii="楷体" w:hAnsi="楷体" w:eastAsia="楷体" w:cs="楷体"/>
          <w:b w:val="0"/>
          <w:bCs w:val="0"/>
          <w:color w:val="auto"/>
          <w:sz w:val="32"/>
          <w:szCs w:val="32"/>
          <w:highlight w:val="none"/>
          <w:lang w:eastAsia="zh-CN"/>
        </w:rPr>
        <w:t>）</w:t>
      </w:r>
      <w:r>
        <w:rPr>
          <w:rFonts w:hint="eastAsia" w:ascii="楷体" w:hAnsi="楷体" w:eastAsia="楷体" w:cs="楷体"/>
          <w:b w:val="0"/>
          <w:bCs w:val="0"/>
          <w:color w:val="auto"/>
          <w:sz w:val="32"/>
          <w:szCs w:val="32"/>
          <w:highlight w:val="none"/>
        </w:rPr>
        <w:t>公共基础课程</w:t>
      </w:r>
    </w:p>
    <w:p>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outlineLvl w:val="0"/>
        <w:rPr>
          <w:rFonts w:hint="eastAsia" w:ascii="仿宋_GB2312" w:hAnsi="仿宋_GB2312" w:eastAsia="仿宋_GB2312" w:cs="仿宋_GB2312"/>
          <w:b w:val="0"/>
          <w:bCs w:val="0"/>
          <w:color w:val="000000" w:themeColor="text1"/>
          <w:sz w:val="32"/>
          <w:szCs w:val="32"/>
          <w:highlight w:val="none"/>
          <w:lang w:eastAsia="zh-CN"/>
          <w14:textFill>
            <w14:solidFill>
              <w14:schemeClr w14:val="tx1"/>
            </w14:solidFill>
          </w14:textFill>
        </w:rPr>
      </w:pPr>
      <w:bookmarkStart w:id="0" w:name="_Toc90734974"/>
      <w:r>
        <w:rPr>
          <w:rFonts w:hint="eastAsia" w:ascii="仿宋_GB2312" w:hAnsi="仿宋_GB2312" w:eastAsia="仿宋_GB2312" w:cs="仿宋_GB2312"/>
          <w:b w:val="0"/>
          <w:bCs w:val="0"/>
          <w:color w:val="auto"/>
          <w:sz w:val="32"/>
          <w:szCs w:val="32"/>
          <w:highlight w:val="none"/>
          <w:lang w:eastAsia="zh-CN"/>
        </w:rPr>
        <w:t>按照教育部要求设置公共基础必修选修课程，</w:t>
      </w:r>
      <w:r>
        <w:rPr>
          <w:rFonts w:hint="eastAsia" w:ascii="仿宋_GB2312" w:hAnsi="仿宋_GB2312" w:eastAsia="仿宋_GB2312" w:cs="仿宋_GB2312"/>
          <w:b w:val="0"/>
          <w:bCs w:val="0"/>
          <w:color w:val="auto"/>
          <w:sz w:val="32"/>
          <w:szCs w:val="32"/>
          <w:highlight w:val="none"/>
        </w:rPr>
        <w:t>公共基础</w:t>
      </w:r>
      <w:r>
        <w:rPr>
          <w:rFonts w:hint="eastAsia" w:ascii="仿宋_GB2312" w:hAnsi="仿宋_GB2312" w:eastAsia="仿宋_GB2312" w:cs="仿宋_GB2312"/>
          <w:b w:val="0"/>
          <w:bCs w:val="0"/>
          <w:color w:val="auto"/>
          <w:sz w:val="32"/>
          <w:szCs w:val="32"/>
          <w:highlight w:val="none"/>
          <w:lang w:eastAsia="zh-CN"/>
        </w:rPr>
        <w:t>必修</w:t>
      </w:r>
      <w:r>
        <w:rPr>
          <w:rFonts w:hint="eastAsia" w:ascii="仿宋_GB2312" w:hAnsi="仿宋_GB2312" w:eastAsia="仿宋_GB2312" w:cs="仿宋_GB2312"/>
          <w:b w:val="0"/>
          <w:bCs w:val="0"/>
          <w:color w:val="auto"/>
          <w:sz w:val="32"/>
          <w:szCs w:val="32"/>
          <w:highlight w:val="none"/>
        </w:rPr>
        <w:t>课程包括</w:t>
      </w:r>
      <w:bookmarkEnd w:id="0"/>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思想道德与法治</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毛泽东思想和中国特色社会主义理论体系概论</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形势与政策</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习近平新时代中国特色社会主义思想概论</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lang w:val="en-US" w:eastAsia="zh-CN"/>
        </w:rPr>
        <w:t>大学</w:t>
      </w:r>
      <w:r>
        <w:rPr>
          <w:rFonts w:hint="eastAsia" w:ascii="仿宋_GB2312" w:hAnsi="仿宋_GB2312" w:eastAsia="仿宋_GB2312" w:cs="仿宋_GB2312"/>
          <w:b w:val="0"/>
          <w:bCs w:val="0"/>
          <w:color w:val="auto"/>
          <w:sz w:val="32"/>
          <w:szCs w:val="32"/>
          <w:highlight w:val="none"/>
        </w:rPr>
        <w:t>体育</w:t>
      </w:r>
      <w:r>
        <w:rPr>
          <w:rFonts w:hint="eastAsia" w:ascii="仿宋_GB2312" w:hAnsi="仿宋_GB2312" w:eastAsia="仿宋_GB2312" w:cs="仿宋_GB2312"/>
          <w:b w:val="0"/>
          <w:bCs w:val="0"/>
          <w:color w:val="000000" w:themeColor="text1"/>
          <w:sz w:val="32"/>
          <w:szCs w:val="32"/>
          <w:highlight w:val="none"/>
          <w:lang w:eastAsia="zh-CN"/>
          <w14:textFill>
            <w14:solidFill>
              <w14:schemeClr w14:val="tx1"/>
            </w14:solidFill>
          </w14:textFill>
        </w:rPr>
        <w:t>、</w:t>
      </w:r>
      <w:r>
        <w:rPr>
          <w:rFonts w:hint="eastAsia" w:ascii="仿宋_GB2312" w:hAnsi="仿宋_GB2312" w:eastAsia="仿宋_GB2312" w:cs="仿宋_GB2312"/>
          <w:b w:val="0"/>
          <w:bCs w:val="0"/>
          <w:color w:val="000000" w:themeColor="text1"/>
          <w:sz w:val="32"/>
          <w:szCs w:val="32"/>
          <w:highlight w:val="none"/>
          <w14:textFill>
            <w14:solidFill>
              <w14:schemeClr w14:val="tx1"/>
            </w14:solidFill>
          </w14:textFill>
        </w:rPr>
        <w:t>军事理论及军事技能</w:t>
      </w:r>
      <w:r>
        <w:rPr>
          <w:rFonts w:hint="eastAsia" w:ascii="仿宋_GB2312" w:hAnsi="仿宋_GB2312" w:eastAsia="仿宋_GB2312" w:cs="仿宋_GB2312"/>
          <w:b w:val="0"/>
          <w:bCs w:val="0"/>
          <w:color w:val="000000" w:themeColor="text1"/>
          <w:sz w:val="32"/>
          <w:szCs w:val="32"/>
          <w:highlight w:val="none"/>
          <w:lang w:eastAsia="zh-CN"/>
          <w14:textFill>
            <w14:solidFill>
              <w14:schemeClr w14:val="tx1"/>
            </w14:solidFill>
          </w14:textFill>
        </w:rPr>
        <w:t>、</w:t>
      </w:r>
      <w:r>
        <w:rPr>
          <w:rFonts w:hint="eastAsia" w:ascii="仿宋_GB2312" w:hAnsi="仿宋_GB2312" w:eastAsia="仿宋_GB2312" w:cs="仿宋_GB2312"/>
          <w:b w:val="0"/>
          <w:bCs w:val="0"/>
          <w:color w:val="000000" w:themeColor="text1"/>
          <w:sz w:val="32"/>
          <w:szCs w:val="32"/>
          <w:highlight w:val="none"/>
          <w14:textFill>
            <w14:solidFill>
              <w14:schemeClr w14:val="tx1"/>
            </w14:solidFill>
          </w14:textFill>
        </w:rPr>
        <w:t>大学生心理健康教育</w:t>
      </w:r>
      <w:r>
        <w:rPr>
          <w:rFonts w:hint="eastAsia" w:ascii="仿宋_GB2312" w:hAnsi="仿宋_GB2312" w:eastAsia="仿宋_GB2312" w:cs="仿宋_GB2312"/>
          <w:b w:val="0"/>
          <w:bCs w:val="0"/>
          <w:color w:val="000000" w:themeColor="text1"/>
          <w:sz w:val="32"/>
          <w:szCs w:val="32"/>
          <w:highlight w:val="none"/>
          <w:lang w:eastAsia="zh-CN"/>
          <w14:textFill>
            <w14:solidFill>
              <w14:schemeClr w14:val="tx1"/>
            </w14:solidFill>
          </w14:textFill>
        </w:rPr>
        <w:t>、</w:t>
      </w:r>
      <w:r>
        <w:rPr>
          <w:rFonts w:hint="eastAsia" w:ascii="仿宋_GB2312" w:hAnsi="仿宋_GB2312" w:eastAsia="仿宋_GB2312" w:cs="仿宋_GB2312"/>
          <w:b w:val="0"/>
          <w:bCs w:val="0"/>
          <w:color w:val="000000" w:themeColor="text1"/>
          <w:sz w:val="32"/>
          <w:szCs w:val="32"/>
          <w:highlight w:val="none"/>
          <w14:textFill>
            <w14:solidFill>
              <w14:schemeClr w14:val="tx1"/>
            </w14:solidFill>
          </w14:textFill>
        </w:rPr>
        <w:t>大学英语</w:t>
      </w:r>
      <w:r>
        <w:rPr>
          <w:rFonts w:hint="eastAsia" w:ascii="仿宋_GB2312" w:hAnsi="仿宋_GB2312" w:eastAsia="仿宋_GB2312" w:cs="仿宋_GB2312"/>
          <w:b w:val="0"/>
          <w:bCs w:val="0"/>
          <w:color w:val="000000" w:themeColor="text1"/>
          <w:sz w:val="32"/>
          <w:szCs w:val="32"/>
          <w:highlight w:val="none"/>
          <w:lang w:eastAsia="zh-CN"/>
          <w14:textFill>
            <w14:solidFill>
              <w14:schemeClr w14:val="tx1"/>
            </w14:solidFill>
          </w14:textFill>
        </w:rPr>
        <w:t>、</w:t>
      </w:r>
      <w:r>
        <w:rPr>
          <w:rFonts w:hint="eastAsia" w:ascii="仿宋_GB2312" w:hAnsi="仿宋_GB2312" w:eastAsia="仿宋_GB2312" w:cs="仿宋_GB2312"/>
          <w:b w:val="0"/>
          <w:bCs w:val="0"/>
          <w:color w:val="000000" w:themeColor="text1"/>
          <w:sz w:val="32"/>
          <w:szCs w:val="32"/>
          <w:highlight w:val="none"/>
          <w14:textFill>
            <w14:solidFill>
              <w14:schemeClr w14:val="tx1"/>
            </w14:solidFill>
          </w14:textFill>
        </w:rPr>
        <w:t>高等数学</w:t>
      </w:r>
      <w:r>
        <w:rPr>
          <w:rFonts w:hint="eastAsia" w:ascii="仿宋_GB2312" w:hAnsi="仿宋_GB2312" w:eastAsia="仿宋_GB2312" w:cs="仿宋_GB2312"/>
          <w:b w:val="0"/>
          <w:bCs w:val="0"/>
          <w:color w:val="000000" w:themeColor="text1"/>
          <w:sz w:val="32"/>
          <w:szCs w:val="32"/>
          <w:highlight w:val="none"/>
          <w:lang w:eastAsia="zh-CN"/>
          <w14:textFill>
            <w14:solidFill>
              <w14:schemeClr w14:val="tx1"/>
            </w14:solidFill>
          </w14:textFill>
        </w:rPr>
        <w:t>、</w:t>
      </w:r>
      <w:r>
        <w:rPr>
          <w:rFonts w:hint="eastAsia" w:ascii="仿宋_GB2312" w:hAnsi="仿宋_GB2312" w:eastAsia="仿宋_GB2312" w:cs="仿宋_GB2312"/>
          <w:b w:val="0"/>
          <w:bCs w:val="0"/>
          <w:color w:val="000000" w:themeColor="text1"/>
          <w:sz w:val="32"/>
          <w:szCs w:val="32"/>
          <w:highlight w:val="none"/>
          <w14:textFill>
            <w14:solidFill>
              <w14:schemeClr w14:val="tx1"/>
            </w14:solidFill>
          </w14:textFill>
        </w:rPr>
        <w:t>计算机基础</w:t>
      </w:r>
      <w:r>
        <w:rPr>
          <w:rFonts w:hint="eastAsia" w:ascii="仿宋_GB2312" w:hAnsi="仿宋_GB2312" w:eastAsia="仿宋_GB2312" w:cs="仿宋_GB2312"/>
          <w:b w:val="0"/>
          <w:bCs w:val="0"/>
          <w:color w:val="000000" w:themeColor="text1"/>
          <w:sz w:val="32"/>
          <w:szCs w:val="32"/>
          <w:highlight w:val="none"/>
          <w:lang w:eastAsia="zh-CN"/>
          <w14:textFill>
            <w14:solidFill>
              <w14:schemeClr w14:val="tx1"/>
            </w14:solidFill>
          </w14:textFill>
        </w:rPr>
        <w:t>、</w:t>
      </w:r>
      <w:r>
        <w:rPr>
          <w:rFonts w:hint="eastAsia" w:ascii="仿宋_GB2312" w:hAnsi="仿宋_GB2312" w:eastAsia="仿宋_GB2312" w:cs="仿宋_GB2312"/>
          <w:b w:val="0"/>
          <w:bCs w:val="0"/>
          <w:color w:val="000000" w:themeColor="text1"/>
          <w:sz w:val="32"/>
          <w:szCs w:val="32"/>
          <w:highlight w:val="none"/>
          <w14:textFill>
            <w14:solidFill>
              <w14:schemeClr w14:val="tx1"/>
            </w14:solidFill>
          </w14:textFill>
        </w:rPr>
        <w:t>大学生职业发展与就业指导</w:t>
      </w:r>
      <w:r>
        <w:rPr>
          <w:rFonts w:hint="eastAsia" w:ascii="仿宋_GB2312" w:hAnsi="仿宋_GB2312" w:eastAsia="仿宋_GB2312" w:cs="仿宋_GB2312"/>
          <w:b w:val="0"/>
          <w:bCs w:val="0"/>
          <w:color w:val="000000" w:themeColor="text1"/>
          <w:sz w:val="32"/>
          <w:szCs w:val="32"/>
          <w:highlight w:val="none"/>
          <w:lang w:eastAsia="zh-CN"/>
          <w14:textFill>
            <w14:solidFill>
              <w14:schemeClr w14:val="tx1"/>
            </w14:solidFill>
          </w14:textFill>
        </w:rPr>
        <w:t>、劳动教育。</w:t>
      </w:r>
    </w:p>
    <w:p>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outlineLvl w:val="0"/>
        <w:rPr>
          <w:rFonts w:hint="eastAsia" w:ascii="仿宋_GB2312" w:hAnsi="仿宋_GB2312" w:eastAsia="仿宋_GB2312" w:cs="仿宋_GB2312"/>
          <w:b w:val="0"/>
          <w:bCs w:val="0"/>
          <w:color w:val="000000" w:themeColor="text1"/>
          <w:sz w:val="32"/>
          <w:szCs w:val="32"/>
          <w:highlight w:val="none"/>
          <w:lang w:eastAsia="zh-CN"/>
          <w14:textFill>
            <w14:solidFill>
              <w14:schemeClr w14:val="tx1"/>
            </w14:solidFill>
          </w14:textFill>
        </w:rPr>
      </w:pPr>
      <w:r>
        <w:rPr>
          <w:rFonts w:hint="eastAsia" w:ascii="仿宋_GB2312" w:hAnsi="仿宋_GB2312" w:eastAsia="仿宋_GB2312" w:cs="仿宋_GB2312"/>
          <w:b w:val="0"/>
          <w:bCs w:val="0"/>
          <w:color w:val="000000" w:themeColor="text1"/>
          <w:sz w:val="32"/>
          <w:szCs w:val="32"/>
          <w:highlight w:val="none"/>
          <w14:textFill>
            <w14:solidFill>
              <w14:schemeClr w14:val="tx1"/>
            </w14:solidFill>
          </w14:textFill>
        </w:rPr>
        <w:t>公共基础</w:t>
      </w:r>
      <w:r>
        <w:rPr>
          <w:rFonts w:hint="eastAsia" w:ascii="仿宋_GB2312" w:hAnsi="仿宋_GB2312" w:eastAsia="仿宋_GB2312" w:cs="仿宋_GB2312"/>
          <w:b w:val="0"/>
          <w:bCs w:val="0"/>
          <w:color w:val="000000" w:themeColor="text1"/>
          <w:sz w:val="32"/>
          <w:szCs w:val="32"/>
          <w:highlight w:val="none"/>
          <w:lang w:eastAsia="zh-CN"/>
          <w14:textFill>
            <w14:solidFill>
              <w14:schemeClr w14:val="tx1"/>
            </w14:solidFill>
          </w14:textFill>
        </w:rPr>
        <w:t>选修课程包括：</w:t>
      </w:r>
      <w:r>
        <w:rPr>
          <w:rFonts w:hint="eastAsia" w:ascii="仿宋_GB2312" w:hAnsi="仿宋_GB2312" w:eastAsia="仿宋_GB2312" w:cs="仿宋_GB2312"/>
          <w:b w:val="0"/>
          <w:bCs w:val="0"/>
          <w:color w:val="000000" w:themeColor="text1"/>
          <w:sz w:val="32"/>
          <w:szCs w:val="32"/>
          <w:highlight w:val="none"/>
          <w14:textFill>
            <w14:solidFill>
              <w14:schemeClr w14:val="tx1"/>
            </w14:solidFill>
          </w14:textFill>
        </w:rPr>
        <w:t>大学生礼仪修养</w:t>
      </w:r>
      <w:r>
        <w:rPr>
          <w:rFonts w:hint="eastAsia" w:ascii="仿宋_GB2312" w:hAnsi="仿宋_GB2312" w:eastAsia="仿宋_GB2312" w:cs="仿宋_GB2312"/>
          <w:b w:val="0"/>
          <w:bCs w:val="0"/>
          <w:color w:val="000000" w:themeColor="text1"/>
          <w:sz w:val="32"/>
          <w:szCs w:val="32"/>
          <w:highlight w:val="none"/>
          <w:lang w:eastAsia="zh-CN"/>
          <w14:textFill>
            <w14:solidFill>
              <w14:schemeClr w14:val="tx1"/>
            </w14:solidFill>
          </w14:textFill>
        </w:rPr>
        <w:t>、</w:t>
      </w:r>
      <w:r>
        <w:rPr>
          <w:rFonts w:hint="eastAsia" w:ascii="仿宋_GB2312" w:hAnsi="仿宋_GB2312" w:eastAsia="仿宋_GB2312" w:cs="仿宋_GB2312"/>
          <w:b w:val="0"/>
          <w:bCs w:val="0"/>
          <w:color w:val="000000" w:themeColor="text1"/>
          <w:sz w:val="32"/>
          <w:szCs w:val="32"/>
          <w:highlight w:val="none"/>
          <w14:textFill>
            <w14:solidFill>
              <w14:schemeClr w14:val="tx1"/>
            </w14:solidFill>
          </w14:textFill>
        </w:rPr>
        <w:t>中国民俗剪纸技法</w:t>
      </w:r>
      <w:r>
        <w:rPr>
          <w:rFonts w:hint="eastAsia" w:ascii="仿宋_GB2312" w:hAnsi="仿宋_GB2312" w:eastAsia="仿宋_GB2312" w:cs="仿宋_GB2312"/>
          <w:b w:val="0"/>
          <w:bCs w:val="0"/>
          <w:color w:val="000000" w:themeColor="text1"/>
          <w:sz w:val="32"/>
          <w:szCs w:val="32"/>
          <w:highlight w:val="none"/>
          <w:lang w:eastAsia="zh-CN"/>
          <w14:textFill>
            <w14:solidFill>
              <w14:schemeClr w14:val="tx1"/>
            </w14:solidFill>
          </w14:textFill>
        </w:rPr>
        <w:t>、</w:t>
      </w:r>
      <w:r>
        <w:rPr>
          <w:rFonts w:hint="eastAsia" w:ascii="仿宋_GB2312" w:hAnsi="仿宋_GB2312" w:eastAsia="仿宋_GB2312" w:cs="仿宋_GB2312"/>
          <w:b w:val="0"/>
          <w:bCs w:val="0"/>
          <w:color w:val="000000" w:themeColor="text1"/>
          <w:sz w:val="32"/>
          <w:szCs w:val="32"/>
          <w:highlight w:val="none"/>
          <w14:textFill>
            <w14:solidFill>
              <w14:schemeClr w14:val="tx1"/>
            </w14:solidFill>
          </w14:textFill>
        </w:rPr>
        <w:t>影视与鉴赏</w:t>
      </w:r>
      <w:r>
        <w:rPr>
          <w:rFonts w:hint="eastAsia" w:ascii="仿宋_GB2312" w:hAnsi="仿宋_GB2312" w:eastAsia="仿宋_GB2312" w:cs="仿宋_GB2312"/>
          <w:b w:val="0"/>
          <w:bCs w:val="0"/>
          <w:color w:val="000000" w:themeColor="text1"/>
          <w:sz w:val="32"/>
          <w:szCs w:val="32"/>
          <w:highlight w:val="none"/>
          <w:lang w:eastAsia="zh-CN"/>
          <w14:textFill>
            <w14:solidFill>
              <w14:schemeClr w14:val="tx1"/>
            </w14:solidFill>
          </w14:textFill>
        </w:rPr>
        <w:t>、</w:t>
      </w:r>
      <w:r>
        <w:rPr>
          <w:rFonts w:hint="eastAsia" w:ascii="仿宋_GB2312" w:hAnsi="仿宋_GB2312" w:eastAsia="仿宋_GB2312" w:cs="仿宋_GB2312"/>
          <w:b w:val="0"/>
          <w:bCs w:val="0"/>
          <w:color w:val="000000" w:themeColor="text1"/>
          <w:sz w:val="32"/>
          <w:szCs w:val="32"/>
          <w:highlight w:val="none"/>
          <w14:textFill>
            <w14:solidFill>
              <w14:schemeClr w14:val="tx1"/>
            </w14:solidFill>
          </w14:textFill>
        </w:rPr>
        <w:t>人际交流与沟通</w:t>
      </w:r>
      <w:r>
        <w:rPr>
          <w:rFonts w:hint="eastAsia" w:ascii="仿宋_GB2312" w:hAnsi="仿宋_GB2312" w:eastAsia="仿宋_GB2312" w:cs="仿宋_GB2312"/>
          <w:b w:val="0"/>
          <w:bCs w:val="0"/>
          <w:color w:val="000000" w:themeColor="text1"/>
          <w:sz w:val="32"/>
          <w:szCs w:val="32"/>
          <w:highlight w:val="none"/>
          <w:lang w:eastAsia="zh-CN"/>
          <w14:textFill>
            <w14:solidFill>
              <w14:schemeClr w14:val="tx1"/>
            </w14:solidFill>
          </w14:textFill>
        </w:rPr>
        <w:t>、</w:t>
      </w:r>
      <w:r>
        <w:rPr>
          <w:rFonts w:hint="eastAsia" w:ascii="仿宋_GB2312" w:hAnsi="仿宋_GB2312" w:eastAsia="仿宋_GB2312" w:cs="仿宋_GB2312"/>
          <w:b w:val="0"/>
          <w:bCs w:val="0"/>
          <w:color w:val="000000" w:themeColor="text1"/>
          <w:sz w:val="32"/>
          <w:szCs w:val="32"/>
          <w:highlight w:val="none"/>
          <w14:textFill>
            <w14:solidFill>
              <w14:schemeClr w14:val="tx1"/>
            </w14:solidFill>
          </w14:textFill>
        </w:rPr>
        <w:t>演讲与口才</w:t>
      </w:r>
      <w:r>
        <w:rPr>
          <w:rFonts w:hint="eastAsia" w:ascii="仿宋_GB2312" w:hAnsi="仿宋_GB2312" w:eastAsia="仿宋_GB2312" w:cs="仿宋_GB2312"/>
          <w:b w:val="0"/>
          <w:bCs w:val="0"/>
          <w:color w:val="000000" w:themeColor="text1"/>
          <w:sz w:val="32"/>
          <w:szCs w:val="32"/>
          <w:highlight w:val="none"/>
          <w:lang w:eastAsia="zh-CN"/>
          <w14:textFill>
            <w14:solidFill>
              <w14:schemeClr w14:val="tx1"/>
            </w14:solidFill>
          </w14:textFill>
        </w:rPr>
        <w:t>、</w:t>
      </w:r>
      <w:r>
        <w:rPr>
          <w:rFonts w:hint="eastAsia" w:ascii="仿宋_GB2312" w:hAnsi="仿宋_GB2312" w:eastAsia="仿宋_GB2312" w:cs="仿宋_GB2312"/>
          <w:b w:val="0"/>
          <w:bCs w:val="0"/>
          <w:color w:val="000000" w:themeColor="text1"/>
          <w:sz w:val="32"/>
          <w:szCs w:val="32"/>
          <w:highlight w:val="none"/>
          <w14:textFill>
            <w14:solidFill>
              <w14:schemeClr w14:val="tx1"/>
            </w14:solidFill>
          </w14:textFill>
        </w:rPr>
        <w:t>创新创业教育</w:t>
      </w:r>
      <w:r>
        <w:rPr>
          <w:rFonts w:hint="eastAsia" w:ascii="仿宋_GB2312" w:hAnsi="仿宋_GB2312" w:eastAsia="仿宋_GB2312" w:cs="仿宋_GB2312"/>
          <w:b w:val="0"/>
          <w:bCs w:val="0"/>
          <w:color w:val="000000" w:themeColor="text1"/>
          <w:sz w:val="32"/>
          <w:szCs w:val="32"/>
          <w:highlight w:val="none"/>
          <w:lang w:eastAsia="zh-CN"/>
          <w14:textFill>
            <w14:solidFill>
              <w14:schemeClr w14:val="tx1"/>
            </w14:solidFill>
          </w14:textFill>
        </w:rPr>
        <w:t>、</w:t>
      </w:r>
      <w:r>
        <w:rPr>
          <w:rFonts w:hint="eastAsia" w:ascii="仿宋_GB2312" w:hAnsi="仿宋_GB2312" w:eastAsia="仿宋_GB2312" w:cs="仿宋_GB2312"/>
          <w:b w:val="0"/>
          <w:bCs w:val="0"/>
          <w:color w:val="000000" w:themeColor="text1"/>
          <w:sz w:val="32"/>
          <w:szCs w:val="32"/>
          <w:highlight w:val="none"/>
          <w14:textFill>
            <w14:solidFill>
              <w14:schemeClr w14:val="tx1"/>
            </w14:solidFill>
          </w14:textFill>
        </w:rPr>
        <w:t>中国共产党简史</w:t>
      </w:r>
      <w:r>
        <w:rPr>
          <w:rFonts w:hint="eastAsia" w:ascii="仿宋_GB2312" w:hAnsi="仿宋_GB2312" w:eastAsia="仿宋_GB2312" w:cs="仿宋_GB2312"/>
          <w:b w:val="0"/>
          <w:bCs w:val="0"/>
          <w:color w:val="000000" w:themeColor="text1"/>
          <w:sz w:val="32"/>
          <w:szCs w:val="32"/>
          <w:highlight w:val="none"/>
          <w:lang w:eastAsia="zh-CN"/>
          <w14:textFill>
            <w14:solidFill>
              <w14:schemeClr w14:val="tx1"/>
            </w14:solidFill>
          </w14:textFill>
        </w:rPr>
        <w:t>、</w:t>
      </w:r>
      <w:r>
        <w:rPr>
          <w:rFonts w:hint="eastAsia" w:ascii="仿宋_GB2312" w:hAnsi="仿宋_GB2312" w:eastAsia="仿宋_GB2312" w:cs="仿宋_GB2312"/>
          <w:b w:val="0"/>
          <w:bCs w:val="0"/>
          <w:color w:val="000000" w:themeColor="text1"/>
          <w:sz w:val="32"/>
          <w:szCs w:val="32"/>
          <w:highlight w:val="none"/>
          <w14:textFill>
            <w14:solidFill>
              <w14:schemeClr w14:val="tx1"/>
            </w14:solidFill>
          </w14:textFill>
        </w:rPr>
        <w:t>改革开放简史</w:t>
      </w:r>
      <w:r>
        <w:rPr>
          <w:rFonts w:hint="eastAsia" w:ascii="仿宋_GB2312" w:hAnsi="仿宋_GB2312" w:eastAsia="仿宋_GB2312" w:cs="仿宋_GB2312"/>
          <w:b w:val="0"/>
          <w:bCs w:val="0"/>
          <w:color w:val="000000" w:themeColor="text1"/>
          <w:sz w:val="32"/>
          <w:szCs w:val="32"/>
          <w:highlight w:val="none"/>
          <w:lang w:eastAsia="zh-CN"/>
          <w14:textFill>
            <w14:solidFill>
              <w14:schemeClr w14:val="tx1"/>
            </w14:solidFill>
          </w14:textFill>
        </w:rPr>
        <w:t>、</w:t>
      </w:r>
      <w:r>
        <w:rPr>
          <w:rFonts w:hint="eastAsia" w:ascii="仿宋_GB2312" w:hAnsi="仿宋_GB2312" w:eastAsia="仿宋_GB2312" w:cs="仿宋_GB2312"/>
          <w:b w:val="0"/>
          <w:bCs w:val="0"/>
          <w:color w:val="000000" w:themeColor="text1"/>
          <w:sz w:val="32"/>
          <w:szCs w:val="32"/>
          <w:highlight w:val="none"/>
          <w14:textFill>
            <w14:solidFill>
              <w14:schemeClr w14:val="tx1"/>
            </w14:solidFill>
          </w14:textFill>
        </w:rPr>
        <w:t>中华人民共和国简史</w:t>
      </w:r>
      <w:r>
        <w:rPr>
          <w:rFonts w:hint="eastAsia" w:ascii="仿宋_GB2312" w:hAnsi="仿宋_GB2312" w:eastAsia="仿宋_GB2312" w:cs="仿宋_GB2312"/>
          <w:b w:val="0"/>
          <w:bCs w:val="0"/>
          <w:color w:val="000000" w:themeColor="text1"/>
          <w:sz w:val="32"/>
          <w:szCs w:val="32"/>
          <w:highlight w:val="none"/>
          <w:lang w:eastAsia="zh-CN"/>
          <w14:textFill>
            <w14:solidFill>
              <w14:schemeClr w14:val="tx1"/>
            </w14:solidFill>
          </w14:textFill>
        </w:rPr>
        <w:t>、</w:t>
      </w:r>
      <w:r>
        <w:rPr>
          <w:rFonts w:hint="eastAsia" w:ascii="仿宋_GB2312" w:hAnsi="仿宋_GB2312" w:eastAsia="仿宋_GB2312" w:cs="仿宋_GB2312"/>
          <w:b w:val="0"/>
          <w:bCs w:val="0"/>
          <w:color w:val="000000" w:themeColor="text1"/>
          <w:sz w:val="32"/>
          <w:szCs w:val="32"/>
          <w:highlight w:val="none"/>
          <w14:textFill>
            <w14:solidFill>
              <w14:schemeClr w14:val="tx1"/>
            </w14:solidFill>
          </w14:textFill>
        </w:rPr>
        <w:t>社会主义发展简史</w:t>
      </w:r>
      <w:r>
        <w:rPr>
          <w:rFonts w:hint="eastAsia" w:ascii="仿宋_GB2312" w:hAnsi="仿宋_GB2312" w:eastAsia="仿宋_GB2312" w:cs="仿宋_GB2312"/>
          <w:b w:val="0"/>
          <w:bCs w:val="0"/>
          <w:color w:val="000000" w:themeColor="text1"/>
          <w:sz w:val="32"/>
          <w:szCs w:val="32"/>
          <w:highlight w:val="none"/>
          <w:lang w:eastAsia="zh-CN"/>
          <w14:textFill>
            <w14:solidFill>
              <w14:schemeClr w14:val="tx1"/>
            </w14:solidFill>
          </w14:textFill>
        </w:rPr>
        <w:t>、国家安全教育、</w:t>
      </w:r>
      <w:r>
        <w:rPr>
          <w:rFonts w:hint="eastAsia" w:ascii="仿宋_GB2312" w:hAnsi="仿宋_GB2312" w:eastAsia="仿宋_GB2312" w:cs="仿宋_GB2312"/>
          <w:b w:val="0"/>
          <w:bCs w:val="0"/>
          <w:color w:val="000000" w:themeColor="text1"/>
          <w:sz w:val="32"/>
          <w:szCs w:val="32"/>
          <w:highlight w:val="none"/>
          <w:lang w:val="en-US" w:eastAsia="zh-CN"/>
          <w14:textFill>
            <w14:solidFill>
              <w14:schemeClr w14:val="tx1"/>
            </w14:solidFill>
          </w14:textFill>
        </w:rPr>
        <w:t>语文</w:t>
      </w:r>
      <w:r>
        <w:rPr>
          <w:rFonts w:hint="eastAsia" w:ascii="仿宋_GB2312" w:hAnsi="仿宋_GB2312" w:eastAsia="仿宋_GB2312" w:cs="仿宋_GB2312"/>
          <w:b w:val="0"/>
          <w:bCs w:val="0"/>
          <w:color w:val="000000" w:themeColor="text1"/>
          <w:sz w:val="32"/>
          <w:szCs w:val="32"/>
          <w:highlight w:val="none"/>
          <w:lang w:eastAsia="zh-CN"/>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spacing w:line="520" w:lineRule="exact"/>
        <w:jc w:val="both"/>
        <w:textAlignment w:val="auto"/>
        <w:outlineLvl w:val="0"/>
        <w:rPr>
          <w:rFonts w:hint="eastAsia" w:ascii="仿宋_GB2312" w:hAnsi="仿宋_GB2312" w:eastAsia="仿宋_GB2312" w:cs="仿宋_GB2312"/>
          <w:b w:val="0"/>
          <w:bCs w:val="0"/>
          <w:color w:val="auto"/>
          <w:sz w:val="32"/>
          <w:szCs w:val="32"/>
          <w:highlight w:val="none"/>
        </w:rPr>
      </w:pPr>
    </w:p>
    <w:p>
      <w:pPr>
        <w:keepNext w:val="0"/>
        <w:keepLines w:val="0"/>
        <w:pageBreakBefore w:val="0"/>
        <w:widowControl w:val="0"/>
        <w:kinsoku/>
        <w:wordWrap/>
        <w:overflowPunct w:val="0"/>
        <w:topLinePunct w:val="0"/>
        <w:autoSpaceDE/>
        <w:autoSpaceDN/>
        <w:bidi w:val="0"/>
        <w:adjustRightInd w:val="0"/>
        <w:snapToGrid/>
        <w:spacing w:line="520" w:lineRule="exact"/>
        <w:jc w:val="both"/>
        <w:textAlignment w:val="auto"/>
        <w:outlineLvl w:val="0"/>
        <w:rPr>
          <w:rFonts w:hint="eastAsia" w:ascii="仿宋_GB2312" w:hAnsi="仿宋_GB2312" w:eastAsia="仿宋_GB2312" w:cs="仿宋_GB2312"/>
          <w:b w:val="0"/>
          <w:bCs w:val="0"/>
          <w:color w:val="auto"/>
          <w:sz w:val="32"/>
          <w:szCs w:val="32"/>
          <w:highlight w:val="none"/>
        </w:rPr>
      </w:pPr>
    </w:p>
    <w:p>
      <w:pPr>
        <w:keepNext w:val="0"/>
        <w:keepLines w:val="0"/>
        <w:pageBreakBefore w:val="0"/>
        <w:widowControl w:val="0"/>
        <w:kinsoku/>
        <w:wordWrap/>
        <w:overflowPunct w:val="0"/>
        <w:topLinePunct w:val="0"/>
        <w:autoSpaceDE/>
        <w:autoSpaceDN/>
        <w:bidi w:val="0"/>
        <w:adjustRightInd w:val="0"/>
        <w:snapToGrid/>
        <w:spacing w:line="520" w:lineRule="exact"/>
        <w:ind w:leftChars="0" w:firstLine="640" w:firstLineChars="200"/>
        <w:jc w:val="center"/>
        <w:textAlignment w:val="auto"/>
        <w:outlineLvl w:val="0"/>
        <w:rPr>
          <w:rFonts w:hint="eastAsia" w:ascii="仿宋_GB2312" w:hAnsi="仿宋_GB2312" w:eastAsia="仿宋_GB2312" w:cs="仿宋_GB2312"/>
          <w:b w:val="0"/>
          <w:bCs w:val="0"/>
          <w:color w:val="auto"/>
          <w:sz w:val="32"/>
          <w:szCs w:val="32"/>
          <w:highlight w:val="none"/>
          <w:lang w:eastAsia="zh-CN"/>
        </w:rPr>
      </w:pPr>
      <w:r>
        <w:rPr>
          <w:rFonts w:hint="eastAsia" w:ascii="仿宋_GB2312" w:hAnsi="仿宋" w:eastAsia="仿宋_GB2312" w:cs="仿宋_GB2312"/>
          <w:sz w:val="32"/>
          <w:szCs w:val="32"/>
        </w:rPr>
        <w:t>表</w:t>
      </w:r>
      <w:r>
        <w:rPr>
          <w:rFonts w:hint="eastAsia" w:ascii="仿宋_GB2312" w:hAnsi="仿宋" w:eastAsia="仿宋_GB2312" w:cs="仿宋_GB2312"/>
          <w:sz w:val="32"/>
          <w:szCs w:val="32"/>
          <w:lang w:val="en-US" w:eastAsia="zh-CN"/>
        </w:rPr>
        <w:t xml:space="preserve">2 </w:t>
      </w:r>
      <w:r>
        <w:rPr>
          <w:rFonts w:hint="eastAsia" w:ascii="仿宋_GB2312" w:hAnsi="仿宋_GB2312" w:eastAsia="仿宋_GB2312" w:cs="仿宋_GB2312"/>
          <w:b w:val="0"/>
          <w:bCs w:val="0"/>
          <w:color w:val="auto"/>
          <w:sz w:val="32"/>
          <w:szCs w:val="32"/>
          <w:highlight w:val="none"/>
        </w:rPr>
        <w:t>公共基础课程描述表</w:t>
      </w:r>
    </w:p>
    <w:tbl>
      <w:tblPr>
        <w:tblStyle w:val="5"/>
        <w:tblW w:w="1077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07"/>
        <w:gridCol w:w="869"/>
        <w:gridCol w:w="3217"/>
        <w:gridCol w:w="3304"/>
        <w:gridCol w:w="2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07" w:type="dxa"/>
            <w:vAlign w:val="center"/>
          </w:tcPr>
          <w:p>
            <w:pPr>
              <w:spacing w:line="360" w:lineRule="exact"/>
              <w:jc w:val="center"/>
              <w:rPr>
                <w:rFonts w:hint="eastAsia" w:ascii="仿宋" w:hAnsi="仿宋" w:eastAsia="仿宋" w:cs="仿宋"/>
                <w:sz w:val="24"/>
                <w:szCs w:val="24"/>
              </w:rPr>
            </w:pPr>
            <w:bookmarkStart w:id="1" w:name="_Toc90734979"/>
            <w:bookmarkStart w:id="2" w:name="_Toc2022"/>
            <w:r>
              <w:rPr>
                <w:rFonts w:hint="eastAsia" w:ascii="仿宋" w:hAnsi="仿宋" w:eastAsia="仿宋" w:cs="仿宋"/>
                <w:sz w:val="24"/>
                <w:szCs w:val="24"/>
              </w:rPr>
              <w:t>序号</w:t>
            </w:r>
            <w:bookmarkEnd w:id="1"/>
            <w:bookmarkEnd w:id="2"/>
          </w:p>
        </w:tc>
        <w:tc>
          <w:tcPr>
            <w:tcW w:w="869" w:type="dxa"/>
            <w:vAlign w:val="center"/>
          </w:tcPr>
          <w:p>
            <w:pPr>
              <w:spacing w:line="360" w:lineRule="exact"/>
              <w:jc w:val="center"/>
              <w:rPr>
                <w:rFonts w:hint="eastAsia" w:ascii="仿宋" w:hAnsi="仿宋" w:eastAsia="仿宋" w:cs="仿宋"/>
                <w:sz w:val="24"/>
                <w:szCs w:val="24"/>
              </w:rPr>
            </w:pPr>
            <w:bookmarkStart w:id="3" w:name="_Toc90734980"/>
            <w:bookmarkStart w:id="4" w:name="_Toc2635"/>
            <w:r>
              <w:rPr>
                <w:rFonts w:hint="eastAsia" w:ascii="仿宋" w:hAnsi="仿宋" w:eastAsia="仿宋" w:cs="仿宋"/>
                <w:sz w:val="24"/>
                <w:szCs w:val="24"/>
              </w:rPr>
              <w:t>课程名称</w:t>
            </w:r>
            <w:bookmarkEnd w:id="3"/>
            <w:bookmarkEnd w:id="4"/>
          </w:p>
        </w:tc>
        <w:tc>
          <w:tcPr>
            <w:tcW w:w="3217" w:type="dxa"/>
            <w:vAlign w:val="center"/>
          </w:tcPr>
          <w:p>
            <w:pPr>
              <w:spacing w:line="360" w:lineRule="exact"/>
              <w:jc w:val="center"/>
              <w:rPr>
                <w:rFonts w:hint="eastAsia" w:ascii="仿宋" w:hAnsi="仿宋" w:eastAsia="仿宋" w:cs="仿宋"/>
                <w:sz w:val="24"/>
                <w:szCs w:val="24"/>
              </w:rPr>
            </w:pPr>
            <w:bookmarkStart w:id="5" w:name="_Toc24608"/>
            <w:bookmarkStart w:id="6" w:name="_Toc90734981"/>
            <w:r>
              <w:rPr>
                <w:rFonts w:hint="eastAsia" w:ascii="仿宋" w:hAnsi="仿宋" w:eastAsia="仿宋" w:cs="仿宋"/>
                <w:sz w:val="24"/>
                <w:szCs w:val="24"/>
              </w:rPr>
              <w:t>课程教学目标</w:t>
            </w:r>
            <w:bookmarkEnd w:id="5"/>
            <w:bookmarkEnd w:id="6"/>
          </w:p>
        </w:tc>
        <w:tc>
          <w:tcPr>
            <w:tcW w:w="3304" w:type="dxa"/>
            <w:vAlign w:val="center"/>
          </w:tcPr>
          <w:p>
            <w:pPr>
              <w:spacing w:line="360" w:lineRule="exact"/>
              <w:jc w:val="center"/>
              <w:rPr>
                <w:rFonts w:hint="eastAsia" w:ascii="仿宋" w:hAnsi="仿宋" w:eastAsia="仿宋" w:cs="仿宋"/>
                <w:sz w:val="24"/>
                <w:szCs w:val="24"/>
              </w:rPr>
            </w:pPr>
            <w:bookmarkStart w:id="7" w:name="_Toc90734982"/>
            <w:bookmarkStart w:id="8" w:name="_Toc23051"/>
            <w:r>
              <w:rPr>
                <w:rFonts w:hint="eastAsia" w:ascii="仿宋" w:hAnsi="仿宋" w:eastAsia="仿宋" w:cs="仿宋"/>
                <w:sz w:val="24"/>
                <w:szCs w:val="24"/>
              </w:rPr>
              <w:t>课程教学内容</w:t>
            </w:r>
            <w:bookmarkEnd w:id="7"/>
            <w:bookmarkEnd w:id="8"/>
          </w:p>
        </w:tc>
        <w:tc>
          <w:tcPr>
            <w:tcW w:w="2876" w:type="dxa"/>
            <w:vAlign w:val="center"/>
          </w:tcPr>
          <w:p>
            <w:pPr>
              <w:spacing w:line="360" w:lineRule="exact"/>
              <w:jc w:val="center"/>
              <w:rPr>
                <w:rFonts w:hint="eastAsia" w:ascii="仿宋" w:hAnsi="仿宋" w:eastAsia="仿宋" w:cs="仿宋"/>
                <w:sz w:val="24"/>
                <w:szCs w:val="24"/>
              </w:rPr>
            </w:pPr>
            <w:r>
              <w:rPr>
                <w:rFonts w:hint="eastAsia" w:ascii="仿宋" w:hAnsi="仿宋" w:eastAsia="仿宋" w:cs="仿宋"/>
                <w:sz w:val="24"/>
                <w:szCs w:val="24"/>
              </w:rPr>
              <w:t>课程教学要求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07" w:type="dxa"/>
            <w:vAlign w:val="center"/>
          </w:tcPr>
          <w:p>
            <w:pPr>
              <w:spacing w:line="360" w:lineRule="exact"/>
              <w:jc w:val="center"/>
              <w:rPr>
                <w:rFonts w:hint="eastAsia" w:ascii="仿宋" w:hAnsi="仿宋" w:eastAsia="仿宋" w:cs="仿宋"/>
                <w:sz w:val="24"/>
                <w:szCs w:val="24"/>
              </w:rPr>
            </w:pPr>
            <w:r>
              <w:rPr>
                <w:rFonts w:hint="eastAsia" w:ascii="仿宋" w:hAnsi="仿宋" w:eastAsia="仿宋" w:cs="仿宋"/>
                <w:sz w:val="24"/>
                <w:szCs w:val="24"/>
              </w:rPr>
              <w:t>1</w:t>
            </w:r>
          </w:p>
        </w:tc>
        <w:tc>
          <w:tcPr>
            <w:tcW w:w="869" w:type="dxa"/>
            <w:vAlign w:val="center"/>
          </w:tcPr>
          <w:p>
            <w:pPr>
              <w:spacing w:line="360" w:lineRule="exact"/>
              <w:jc w:val="left"/>
              <w:rPr>
                <w:rFonts w:hint="eastAsia" w:ascii="仿宋" w:hAnsi="仿宋" w:eastAsia="仿宋" w:cs="仿宋"/>
                <w:sz w:val="24"/>
                <w:szCs w:val="24"/>
              </w:rPr>
            </w:pPr>
            <w:r>
              <w:rPr>
                <w:rFonts w:hint="eastAsia" w:ascii="仿宋" w:hAnsi="仿宋" w:eastAsia="仿宋" w:cs="仿宋"/>
                <w:sz w:val="24"/>
                <w:szCs w:val="24"/>
              </w:rPr>
              <w:t>思想道德与法治</w:t>
            </w:r>
          </w:p>
        </w:tc>
        <w:tc>
          <w:tcPr>
            <w:tcW w:w="3217" w:type="dxa"/>
            <w:vAlign w:val="center"/>
          </w:tcPr>
          <w:p>
            <w:pPr>
              <w:spacing w:line="360" w:lineRule="exact"/>
              <w:rPr>
                <w:rFonts w:hint="eastAsia" w:ascii="仿宋" w:hAnsi="仿宋" w:eastAsia="仿宋" w:cs="仿宋"/>
                <w:sz w:val="24"/>
                <w:szCs w:val="24"/>
              </w:rPr>
            </w:pPr>
            <w:r>
              <w:rPr>
                <w:rFonts w:hint="eastAsia" w:ascii="仿宋" w:hAnsi="仿宋" w:eastAsia="仿宋" w:cs="仿宋"/>
                <w:sz w:val="24"/>
                <w:szCs w:val="24"/>
              </w:rPr>
              <w:t>帮助学生树立正确的社会主义核心价值观，增强国家意识、公民意识和社会责任感;引导学生树立正确的世界观、人生观和价值观，形成健全的人格和良好的道德品质;让学生了解国家的基本法律制度和法治原则，增强法治观念，提高依法维护自身合法权益的能力;培养学生运用马克思主义立场、观点和方法认识问题、分析问题和解决问题的能力。</w:t>
            </w:r>
          </w:p>
        </w:tc>
        <w:tc>
          <w:tcPr>
            <w:tcW w:w="3304" w:type="dxa"/>
            <w:vAlign w:val="center"/>
          </w:tcPr>
          <w:p>
            <w:pPr>
              <w:spacing w:line="360" w:lineRule="exact"/>
              <w:rPr>
                <w:rFonts w:hint="eastAsia" w:ascii="仿宋" w:hAnsi="仿宋" w:eastAsia="仿宋" w:cs="仿宋"/>
                <w:sz w:val="24"/>
                <w:szCs w:val="24"/>
              </w:rPr>
            </w:pPr>
            <w:r>
              <w:rPr>
                <w:rFonts w:hint="eastAsia" w:ascii="仿宋" w:hAnsi="仿宋" w:eastAsia="仿宋" w:cs="仿宋"/>
                <w:sz w:val="24"/>
                <w:szCs w:val="24"/>
                <w:shd w:val="clear" w:color="auto" w:fill="FFFFFF"/>
              </w:rPr>
              <w:t>本课程主要涵盖帮助大学生领悟人生真谛，把握人生方向，追求远大理想、坚定崇高信念，继承优良传统、弘扬中国精神，培育和践行社会主义核心价值观；帮助大学生遵守道德规范、锤炼道德品格，把正确的道德认知、自觉的道德养成和积极的道德实践紧密结合起来，引领良好的社会风尚；帮助大学生学习法治思想、养成法治思维，自觉尊法学法守法用法，从而具备优秀的思想道德素质和法治素养。</w:t>
            </w:r>
          </w:p>
        </w:tc>
        <w:tc>
          <w:tcPr>
            <w:tcW w:w="2876" w:type="dxa"/>
            <w:vAlign w:val="center"/>
          </w:tcPr>
          <w:p>
            <w:pPr>
              <w:spacing w:line="360" w:lineRule="exact"/>
              <w:rPr>
                <w:rFonts w:hint="eastAsia" w:ascii="仿宋" w:hAnsi="仿宋" w:eastAsia="仿宋" w:cs="仿宋"/>
                <w:sz w:val="24"/>
                <w:szCs w:val="24"/>
                <w:shd w:val="clear" w:color="auto" w:fill="FFFFFF"/>
              </w:rPr>
            </w:pPr>
            <w:r>
              <w:rPr>
                <w:rFonts w:hint="eastAsia" w:ascii="仿宋" w:hAnsi="仿宋" w:eastAsia="仿宋" w:cs="仿宋"/>
                <w:sz w:val="24"/>
                <w:szCs w:val="24"/>
                <w:shd w:val="clear" w:color="auto" w:fill="FFFFFF"/>
              </w:rPr>
              <w:t>通</w:t>
            </w:r>
            <w:r>
              <w:rPr>
                <w:rFonts w:hint="eastAsia" w:ascii="仿宋" w:hAnsi="仿宋" w:eastAsia="仿宋" w:cs="仿宋"/>
                <w:sz w:val="24"/>
                <w:szCs w:val="24"/>
                <w:shd w:val="clear" w:color="auto" w:fill="FFFFFF"/>
                <w:lang w:val="en-US" w:eastAsia="zh-CN"/>
              </w:rPr>
              <w:t>过</w:t>
            </w:r>
            <w:r>
              <w:rPr>
                <w:rFonts w:hint="eastAsia" w:ascii="仿宋" w:hAnsi="仿宋" w:eastAsia="仿宋" w:cs="仿宋"/>
                <w:sz w:val="24"/>
                <w:szCs w:val="24"/>
                <w:shd w:val="clear" w:color="auto" w:fill="FFFFFF"/>
              </w:rPr>
              <w:t>教师的理论讲授和学生的实践体验，让大学生形成崇高的理想信念，弘扬伟大的爱国主义精神，确立正确的人生观 和 价 值观，牢固树立社会主义核心价值观，培养良好的思想道德素质和法律素质，成长为德、智、体、美、劳全面发展的中国特色社会主义伟大事业的合格建设者和可靠接班人。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07" w:type="dxa"/>
            <w:vAlign w:val="center"/>
          </w:tcPr>
          <w:p>
            <w:pPr>
              <w:spacing w:line="360" w:lineRule="exact"/>
              <w:jc w:val="center"/>
              <w:rPr>
                <w:rFonts w:hint="eastAsia" w:ascii="仿宋" w:hAnsi="仿宋" w:eastAsia="仿宋" w:cs="仿宋"/>
                <w:sz w:val="24"/>
                <w:szCs w:val="24"/>
              </w:rPr>
            </w:pPr>
            <w:r>
              <w:rPr>
                <w:rFonts w:hint="eastAsia" w:ascii="仿宋" w:hAnsi="仿宋" w:eastAsia="仿宋" w:cs="仿宋"/>
                <w:sz w:val="24"/>
                <w:szCs w:val="24"/>
              </w:rPr>
              <w:t>2</w:t>
            </w:r>
          </w:p>
        </w:tc>
        <w:tc>
          <w:tcPr>
            <w:tcW w:w="869" w:type="dxa"/>
            <w:vAlign w:val="center"/>
          </w:tcPr>
          <w:p>
            <w:pPr>
              <w:spacing w:line="360" w:lineRule="exact"/>
              <w:jc w:val="left"/>
              <w:rPr>
                <w:rFonts w:hint="eastAsia" w:ascii="仿宋" w:hAnsi="仿宋" w:eastAsia="仿宋" w:cs="仿宋"/>
                <w:sz w:val="24"/>
                <w:szCs w:val="24"/>
              </w:rPr>
            </w:pPr>
            <w:r>
              <w:rPr>
                <w:rFonts w:hint="eastAsia" w:ascii="仿宋" w:hAnsi="仿宋" w:eastAsia="仿宋" w:cs="仿宋"/>
                <w:sz w:val="24"/>
                <w:szCs w:val="24"/>
              </w:rPr>
              <w:t>毛泽东思想和中国特色社会主义理论体系概论</w:t>
            </w:r>
          </w:p>
        </w:tc>
        <w:tc>
          <w:tcPr>
            <w:tcW w:w="3217" w:type="dxa"/>
            <w:vAlign w:val="center"/>
          </w:tcPr>
          <w:p>
            <w:pPr>
              <w:spacing w:line="360" w:lineRule="exact"/>
              <w:rPr>
                <w:rFonts w:hint="eastAsia" w:ascii="仿宋" w:hAnsi="仿宋" w:eastAsia="仿宋" w:cs="仿宋"/>
                <w:sz w:val="24"/>
                <w:szCs w:val="24"/>
              </w:rPr>
            </w:pPr>
            <w:r>
              <w:rPr>
                <w:rFonts w:hint="eastAsia" w:ascii="仿宋" w:hAnsi="仿宋" w:eastAsia="仿宋" w:cs="仿宋"/>
                <w:sz w:val="24"/>
                <w:szCs w:val="24"/>
              </w:rPr>
              <w:t>帮助大学生树立对中国共产党领导人民进行革命、建设、改革的历史进程、历史变革、历史成就形成更加全面的了解；对中国共产党坚持把马克思主义原理同中国具体实际相结合、同中华优秀传统文化相结合，不断推进马克思主义中国化时代化有更加深刻的理解；对马克思主义中国化时代化进程中形成的理论成果有更加准确的把握；提升对运用马克思主义立场、观点和方法认识问题、分析问题和解决问题的能力。</w:t>
            </w:r>
          </w:p>
        </w:tc>
        <w:tc>
          <w:tcPr>
            <w:tcW w:w="3304" w:type="dxa"/>
            <w:vAlign w:val="center"/>
          </w:tcPr>
          <w:p>
            <w:pPr>
              <w:spacing w:line="360" w:lineRule="exact"/>
              <w:rPr>
                <w:rFonts w:hint="eastAsia" w:ascii="仿宋" w:hAnsi="仿宋" w:eastAsia="仿宋" w:cs="仿宋"/>
                <w:sz w:val="24"/>
                <w:szCs w:val="24"/>
              </w:rPr>
            </w:pPr>
            <w:r>
              <w:rPr>
                <w:rFonts w:hint="eastAsia" w:ascii="仿宋" w:hAnsi="仿宋" w:eastAsia="仿宋" w:cs="仿宋"/>
                <w:sz w:val="24"/>
                <w:szCs w:val="24"/>
              </w:rPr>
              <w:t>课程涵盖了毛泽东思想和中国特色社会主义理论体系的基本原理、历史背景、实践发展以及二者之间的相互关系等内容，旨在帮助学生深入理解中国特色社会主义的理论基础和实践经验，培养其分析和解决问题的能力。</w:t>
            </w:r>
          </w:p>
        </w:tc>
        <w:tc>
          <w:tcPr>
            <w:tcW w:w="2876" w:type="dxa"/>
            <w:vAlign w:val="center"/>
          </w:tcPr>
          <w:p>
            <w:pPr>
              <w:spacing w:line="360" w:lineRule="exact"/>
              <w:rPr>
                <w:rFonts w:hint="eastAsia" w:ascii="仿宋" w:hAnsi="仿宋" w:eastAsia="仿宋" w:cs="仿宋"/>
                <w:sz w:val="24"/>
                <w:szCs w:val="24"/>
              </w:rPr>
            </w:pPr>
            <w:r>
              <w:rPr>
                <w:rFonts w:hint="eastAsia" w:ascii="仿宋" w:hAnsi="仿宋" w:eastAsia="仿宋" w:cs="仿宋"/>
                <w:sz w:val="24"/>
                <w:szCs w:val="24"/>
              </w:rPr>
              <w:t>通过教师运用信息化技术进行史论结合、案例丰富的讲授，引导学生系统掌握马 克思主义基本原理和马克思主义中国化理论成果，了解党史、新中国史、改革开放史、社会主义发展史，认识世情、国情、党情，深刻领会习近平新时代中国特色社会主义思想，培养运用马克思主义立场观点方法分析和解决问题的能力； 矢志不渝听党话跟党走，争做社会主义合格建设者和 可靠接班人。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07" w:type="dxa"/>
            <w:vAlign w:val="center"/>
          </w:tcPr>
          <w:p>
            <w:pPr>
              <w:spacing w:line="360" w:lineRule="exact"/>
              <w:jc w:val="center"/>
              <w:rPr>
                <w:rFonts w:hint="eastAsia" w:ascii="仿宋" w:hAnsi="仿宋" w:eastAsia="仿宋" w:cs="仿宋"/>
                <w:sz w:val="24"/>
                <w:szCs w:val="24"/>
              </w:rPr>
            </w:pPr>
            <w:r>
              <w:rPr>
                <w:rFonts w:hint="eastAsia" w:ascii="仿宋" w:hAnsi="仿宋" w:eastAsia="仿宋" w:cs="仿宋"/>
                <w:sz w:val="24"/>
                <w:szCs w:val="24"/>
              </w:rPr>
              <w:t>3</w:t>
            </w:r>
          </w:p>
        </w:tc>
        <w:tc>
          <w:tcPr>
            <w:tcW w:w="869" w:type="dxa"/>
            <w:vAlign w:val="center"/>
          </w:tcPr>
          <w:p>
            <w:pPr>
              <w:spacing w:line="360" w:lineRule="exact"/>
              <w:jc w:val="left"/>
              <w:rPr>
                <w:rFonts w:hint="eastAsia" w:ascii="仿宋" w:hAnsi="仿宋" w:eastAsia="仿宋" w:cs="仿宋"/>
                <w:sz w:val="24"/>
                <w:szCs w:val="24"/>
              </w:rPr>
            </w:pPr>
            <w:r>
              <w:rPr>
                <w:rFonts w:hint="eastAsia" w:ascii="仿宋" w:hAnsi="仿宋" w:eastAsia="仿宋" w:cs="仿宋"/>
                <w:sz w:val="24"/>
                <w:szCs w:val="24"/>
              </w:rPr>
              <w:t>形势与政策</w:t>
            </w:r>
          </w:p>
        </w:tc>
        <w:tc>
          <w:tcPr>
            <w:tcW w:w="3217" w:type="dxa"/>
            <w:vAlign w:val="center"/>
          </w:tcPr>
          <w:p>
            <w:pPr>
              <w:spacing w:line="360" w:lineRule="exact"/>
              <w:rPr>
                <w:rFonts w:hint="eastAsia" w:ascii="仿宋" w:hAnsi="仿宋" w:eastAsia="仿宋" w:cs="仿宋"/>
                <w:sz w:val="24"/>
                <w:szCs w:val="24"/>
              </w:rPr>
            </w:pPr>
            <w:r>
              <w:rPr>
                <w:rFonts w:hint="eastAsia" w:ascii="仿宋" w:hAnsi="仿宋" w:eastAsia="仿宋" w:cs="仿宋"/>
                <w:sz w:val="24"/>
                <w:szCs w:val="24"/>
              </w:rPr>
              <w:t>帮助学生全面、准确地了解国内外形势发展的新动态、新特点和新趋势，引导学生深入学习贯彻党和国家的方针政策，增强学生的国家意识和社会责任感，提高学生的综合素质和社会适应能力。</w:t>
            </w:r>
          </w:p>
        </w:tc>
        <w:tc>
          <w:tcPr>
            <w:tcW w:w="3304" w:type="dxa"/>
            <w:vAlign w:val="center"/>
          </w:tcPr>
          <w:p>
            <w:pPr>
              <w:spacing w:line="360" w:lineRule="exact"/>
              <w:rPr>
                <w:rFonts w:hint="eastAsia" w:ascii="仿宋" w:hAnsi="仿宋" w:eastAsia="仿宋" w:cs="仿宋"/>
                <w:sz w:val="24"/>
                <w:szCs w:val="24"/>
              </w:rPr>
            </w:pPr>
            <w:r>
              <w:rPr>
                <w:rFonts w:hint="eastAsia" w:ascii="仿宋" w:hAnsi="仿宋" w:eastAsia="仿宋" w:cs="仿宋"/>
                <w:sz w:val="24"/>
                <w:szCs w:val="24"/>
              </w:rPr>
              <w:t>涵盖国际形势、国内形势、社会热点、国家政策等方面。通过学习，学生将了解当前国内外政治、经济、文化、社会等领域的最新动态和趋势，掌握党和国家最新的方针政策和决策部署，为未来的学习和工作提供重要的参考和指导。同时，课程还将培养学生的分析判断能力、政策理解能力和社会实践能力，提升学生的综合素质和社会适应能力。</w:t>
            </w:r>
          </w:p>
        </w:tc>
        <w:tc>
          <w:tcPr>
            <w:tcW w:w="2876" w:type="dxa"/>
            <w:vAlign w:val="center"/>
          </w:tcPr>
          <w:p>
            <w:pPr>
              <w:spacing w:line="360" w:lineRule="exact"/>
              <w:rPr>
                <w:rFonts w:hint="eastAsia" w:ascii="仿宋" w:hAnsi="仿宋" w:eastAsia="仿宋" w:cs="仿宋"/>
                <w:sz w:val="24"/>
                <w:szCs w:val="24"/>
              </w:rPr>
            </w:pPr>
            <w:r>
              <w:rPr>
                <w:rFonts w:hint="eastAsia" w:ascii="仿宋" w:hAnsi="仿宋" w:eastAsia="仿宋" w:cs="仿宋"/>
                <w:sz w:val="24"/>
                <w:szCs w:val="24"/>
              </w:rPr>
              <w:t>通过教师采取混合式教学和学生研讨，聚焦社会热点、回应学生关切问题，提高学生运用马克思主义理论的立场观点方法解决实 际问题的能力，提高政治 辨别力，紧密围绕在以习近平同志为核心的党中央周围，奋进新征程。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07" w:type="dxa"/>
            <w:vAlign w:val="center"/>
          </w:tcPr>
          <w:p>
            <w:pPr>
              <w:spacing w:line="360" w:lineRule="exact"/>
              <w:jc w:val="center"/>
              <w:rPr>
                <w:rFonts w:hint="eastAsia" w:ascii="仿宋" w:hAnsi="仿宋" w:eastAsia="仿宋" w:cs="仿宋"/>
                <w:sz w:val="24"/>
                <w:szCs w:val="24"/>
              </w:rPr>
            </w:pPr>
            <w:r>
              <w:rPr>
                <w:rFonts w:hint="eastAsia" w:ascii="仿宋" w:hAnsi="仿宋" w:eastAsia="仿宋" w:cs="仿宋"/>
                <w:sz w:val="24"/>
                <w:szCs w:val="24"/>
              </w:rPr>
              <w:t>4</w:t>
            </w:r>
          </w:p>
        </w:tc>
        <w:tc>
          <w:tcPr>
            <w:tcW w:w="869" w:type="dxa"/>
            <w:vAlign w:val="center"/>
          </w:tcPr>
          <w:p>
            <w:pPr>
              <w:spacing w:line="360" w:lineRule="exact"/>
              <w:jc w:val="left"/>
              <w:rPr>
                <w:rFonts w:hint="eastAsia" w:ascii="仿宋" w:hAnsi="仿宋" w:eastAsia="仿宋" w:cs="仿宋"/>
                <w:sz w:val="24"/>
                <w:szCs w:val="24"/>
              </w:rPr>
            </w:pPr>
            <w:r>
              <w:rPr>
                <w:rFonts w:hint="eastAsia" w:ascii="仿宋" w:hAnsi="仿宋" w:eastAsia="仿宋" w:cs="仿宋"/>
                <w:sz w:val="24"/>
                <w:szCs w:val="24"/>
              </w:rPr>
              <w:t>习近平新时代中国特色社会主义思想概论</w:t>
            </w:r>
          </w:p>
        </w:tc>
        <w:tc>
          <w:tcPr>
            <w:tcW w:w="3217" w:type="dxa"/>
            <w:vAlign w:val="center"/>
          </w:tcPr>
          <w:p>
            <w:pPr>
              <w:spacing w:line="360" w:lineRule="exact"/>
              <w:rPr>
                <w:rFonts w:hint="eastAsia" w:ascii="仿宋" w:hAnsi="仿宋" w:eastAsia="仿宋" w:cs="仿宋"/>
                <w:sz w:val="24"/>
                <w:szCs w:val="24"/>
              </w:rPr>
            </w:pPr>
            <w:r>
              <w:rPr>
                <w:rFonts w:hint="eastAsia" w:ascii="仿宋" w:hAnsi="仿宋" w:eastAsia="仿宋" w:cs="仿宋"/>
                <w:sz w:val="24"/>
                <w:szCs w:val="24"/>
              </w:rPr>
              <w:t>让学生全面、系统、深入地学习和掌握习近平新时代中国特色社会主义思想的核心要义、精神实质和实践要求，增强对党的创新理论的理解和认同，坚定理想信念，为成长为担当民族复兴大任的时代新人打下坚实的思想基础。</w:t>
            </w:r>
          </w:p>
          <w:p>
            <w:pPr>
              <w:spacing w:line="360" w:lineRule="exact"/>
              <w:rPr>
                <w:rFonts w:hint="eastAsia" w:ascii="仿宋" w:hAnsi="仿宋" w:eastAsia="仿宋" w:cs="仿宋"/>
                <w:sz w:val="24"/>
                <w:szCs w:val="24"/>
              </w:rPr>
            </w:pPr>
          </w:p>
        </w:tc>
        <w:tc>
          <w:tcPr>
            <w:tcW w:w="3304" w:type="dxa"/>
            <w:vAlign w:val="center"/>
          </w:tcPr>
          <w:p>
            <w:pPr>
              <w:spacing w:line="360" w:lineRule="exact"/>
              <w:rPr>
                <w:rFonts w:hint="eastAsia" w:ascii="仿宋" w:hAnsi="仿宋" w:eastAsia="仿宋" w:cs="仿宋"/>
                <w:sz w:val="24"/>
                <w:szCs w:val="24"/>
              </w:rPr>
            </w:pPr>
            <w:r>
              <w:rPr>
                <w:rFonts w:hint="eastAsia" w:ascii="仿宋" w:hAnsi="仿宋" w:eastAsia="仿宋" w:cs="仿宋"/>
                <w:sz w:val="24"/>
                <w:szCs w:val="24"/>
              </w:rPr>
              <w:t>课程内容涵盖习近平新时代中国特色社会主义思想的形成背景、理论逻辑、主要内容和实践要求等方面。通过学习，学生将深入了解这一重要思想的时代背景、理论贡献和实践指导意义，增强对党的理论创新的认识和信心，为未来的学习和工作提供科学指导和行动指南。</w:t>
            </w:r>
          </w:p>
        </w:tc>
        <w:tc>
          <w:tcPr>
            <w:tcW w:w="2876" w:type="dxa"/>
            <w:vAlign w:val="center"/>
          </w:tcPr>
          <w:p>
            <w:pPr>
              <w:spacing w:line="360" w:lineRule="exact"/>
              <w:rPr>
                <w:rFonts w:hint="eastAsia" w:ascii="仿宋" w:hAnsi="仿宋" w:eastAsia="仿宋" w:cs="仿宋"/>
                <w:sz w:val="24"/>
                <w:szCs w:val="24"/>
              </w:rPr>
            </w:pPr>
            <w:r>
              <w:rPr>
                <w:rFonts w:hint="eastAsia" w:ascii="仿宋" w:hAnsi="仿宋" w:eastAsia="仿宋" w:cs="仿宋"/>
                <w:sz w:val="24"/>
                <w:szCs w:val="24"/>
              </w:rPr>
              <w:t>通过教师的混合式教学 、史论结合 、案例丰富的教 学，让学生感悟党的创新理论的思想伟力，坚持用马克思主义理论指导实践，做 “学思想、强党性、重实践、建新功”的新时代青年，自觉凝聚在党中央周围，以中国式现代化建设推进中华民族伟大复兴。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07" w:type="dxa"/>
            <w:vAlign w:val="center"/>
          </w:tcPr>
          <w:p>
            <w:pPr>
              <w:spacing w:line="360" w:lineRule="exact"/>
              <w:jc w:val="center"/>
              <w:rPr>
                <w:rFonts w:hint="eastAsia" w:ascii="仿宋" w:hAnsi="仿宋" w:eastAsia="仿宋" w:cs="仿宋"/>
                <w:sz w:val="24"/>
                <w:szCs w:val="24"/>
              </w:rPr>
            </w:pPr>
            <w:r>
              <w:rPr>
                <w:rFonts w:hint="eastAsia" w:ascii="仿宋" w:hAnsi="仿宋" w:eastAsia="仿宋" w:cs="仿宋"/>
                <w:sz w:val="24"/>
                <w:szCs w:val="24"/>
              </w:rPr>
              <w:t>5</w:t>
            </w:r>
          </w:p>
        </w:tc>
        <w:tc>
          <w:tcPr>
            <w:tcW w:w="869" w:type="dxa"/>
            <w:vAlign w:val="center"/>
          </w:tcPr>
          <w:p>
            <w:pPr>
              <w:spacing w:line="360" w:lineRule="exact"/>
              <w:jc w:val="left"/>
              <w:rPr>
                <w:rFonts w:hint="eastAsia" w:ascii="仿宋" w:hAnsi="仿宋" w:eastAsia="仿宋" w:cs="仿宋"/>
                <w:sz w:val="24"/>
                <w:szCs w:val="24"/>
              </w:rPr>
            </w:pPr>
            <w:r>
              <w:rPr>
                <w:rFonts w:hint="eastAsia" w:ascii="仿宋" w:hAnsi="仿宋" w:eastAsia="仿宋" w:cs="仿宋"/>
                <w:sz w:val="24"/>
                <w:szCs w:val="24"/>
              </w:rPr>
              <w:t>大学体育</w:t>
            </w:r>
          </w:p>
        </w:tc>
        <w:tc>
          <w:tcPr>
            <w:tcW w:w="3217" w:type="dxa"/>
            <w:vAlign w:val="center"/>
          </w:tcPr>
          <w:p>
            <w:pPr>
              <w:spacing w:line="360" w:lineRule="exact"/>
              <w:rPr>
                <w:rFonts w:hint="eastAsia" w:ascii="仿宋" w:hAnsi="仿宋" w:eastAsia="仿宋" w:cs="仿宋"/>
                <w:sz w:val="24"/>
                <w:szCs w:val="24"/>
                <w:shd w:val="clear" w:color="auto" w:fill="FFFFFF"/>
              </w:rPr>
            </w:pPr>
            <w:r>
              <w:rPr>
                <w:rFonts w:hint="eastAsia" w:ascii="仿宋" w:hAnsi="仿宋" w:eastAsia="仿宋" w:cs="仿宋"/>
                <w:sz w:val="24"/>
                <w:szCs w:val="24"/>
                <w:shd w:val="clear" w:color="auto" w:fill="FFFFFF"/>
              </w:rPr>
              <w:t>旨在培养学生的体育兴趣，增强其身体素质，提高运动技能，并通过体育运动促进身心健康发展，为未来的学习和生活打下坚实的健康基础。</w:t>
            </w:r>
          </w:p>
          <w:p>
            <w:pPr>
              <w:spacing w:line="360" w:lineRule="exact"/>
              <w:rPr>
                <w:rFonts w:hint="eastAsia" w:ascii="仿宋" w:hAnsi="仿宋" w:eastAsia="仿宋" w:cs="仿宋"/>
                <w:sz w:val="24"/>
                <w:szCs w:val="24"/>
                <w:shd w:val="clear" w:color="auto" w:fill="FFFFFF"/>
              </w:rPr>
            </w:pPr>
          </w:p>
        </w:tc>
        <w:tc>
          <w:tcPr>
            <w:tcW w:w="3304" w:type="dxa"/>
            <w:vAlign w:val="center"/>
          </w:tcPr>
          <w:p>
            <w:pPr>
              <w:spacing w:line="360" w:lineRule="exact"/>
              <w:rPr>
                <w:rFonts w:hint="eastAsia" w:ascii="仿宋" w:hAnsi="仿宋" w:eastAsia="仿宋" w:cs="仿宋"/>
                <w:sz w:val="24"/>
                <w:szCs w:val="24"/>
              </w:rPr>
            </w:pPr>
            <w:r>
              <w:rPr>
                <w:rFonts w:hint="eastAsia" w:ascii="仿宋" w:hAnsi="仿宋" w:eastAsia="仿宋" w:cs="仿宋"/>
                <w:sz w:val="24"/>
                <w:szCs w:val="24"/>
                <w:shd w:val="clear" w:color="auto" w:fill="FFFFFF"/>
              </w:rPr>
              <w:t>内容涵盖体育基础理论知识、实践技能训练、身体素质训练和心理健康教育等方面。</w:t>
            </w:r>
          </w:p>
        </w:tc>
        <w:tc>
          <w:tcPr>
            <w:tcW w:w="2876" w:type="dxa"/>
            <w:vAlign w:val="center"/>
          </w:tcPr>
          <w:p>
            <w:pPr>
              <w:spacing w:line="360" w:lineRule="exact"/>
              <w:rPr>
                <w:rFonts w:hint="eastAsia" w:ascii="仿宋" w:hAnsi="仿宋" w:eastAsia="仿宋" w:cs="仿宋"/>
                <w:sz w:val="24"/>
                <w:szCs w:val="24"/>
                <w:shd w:val="clear" w:color="auto" w:fill="FFFFFF"/>
              </w:rPr>
            </w:pPr>
            <w:r>
              <w:rPr>
                <w:rFonts w:hint="eastAsia" w:ascii="仿宋" w:hAnsi="仿宋" w:eastAsia="仿宋" w:cs="仿宋"/>
                <w:sz w:val="24"/>
                <w:szCs w:val="24"/>
                <w:shd w:val="clear" w:color="auto" w:fill="FFFFFF"/>
              </w:rPr>
              <w:t>循序渐进，由浅入深，逐步提高学生的体育技能；注重示范指导，通过示范动作带动学生的学习兴趣；强化实践训练，让学生通过实际操作掌握体育技能。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07" w:type="dxa"/>
            <w:vAlign w:val="center"/>
          </w:tcPr>
          <w:p>
            <w:pPr>
              <w:spacing w:line="360" w:lineRule="exact"/>
              <w:jc w:val="center"/>
              <w:rPr>
                <w:rFonts w:hint="eastAsia" w:ascii="仿宋" w:hAnsi="仿宋" w:eastAsia="仿宋" w:cs="仿宋"/>
                <w:sz w:val="24"/>
                <w:szCs w:val="24"/>
              </w:rPr>
            </w:pPr>
            <w:r>
              <w:rPr>
                <w:rFonts w:hint="eastAsia" w:ascii="仿宋" w:hAnsi="仿宋" w:eastAsia="仿宋" w:cs="仿宋"/>
                <w:sz w:val="24"/>
                <w:szCs w:val="24"/>
              </w:rPr>
              <w:t>6</w:t>
            </w:r>
          </w:p>
        </w:tc>
        <w:tc>
          <w:tcPr>
            <w:tcW w:w="869" w:type="dxa"/>
            <w:vAlign w:val="center"/>
          </w:tcPr>
          <w:p>
            <w:pPr>
              <w:spacing w:line="360" w:lineRule="exact"/>
              <w:jc w:val="left"/>
              <w:rPr>
                <w:rFonts w:hint="eastAsia" w:ascii="仿宋" w:hAnsi="仿宋" w:eastAsia="仿宋" w:cs="仿宋"/>
                <w:sz w:val="24"/>
                <w:szCs w:val="24"/>
              </w:rPr>
            </w:pPr>
            <w:r>
              <w:rPr>
                <w:rFonts w:hint="eastAsia" w:ascii="仿宋" w:hAnsi="仿宋" w:eastAsia="仿宋" w:cs="仿宋"/>
                <w:sz w:val="24"/>
                <w:szCs w:val="24"/>
              </w:rPr>
              <w:t>军事理论及军事技能</w:t>
            </w:r>
          </w:p>
        </w:tc>
        <w:tc>
          <w:tcPr>
            <w:tcW w:w="3217" w:type="dxa"/>
            <w:vAlign w:val="center"/>
          </w:tcPr>
          <w:p>
            <w:pPr>
              <w:spacing w:line="360" w:lineRule="exact"/>
              <w:rPr>
                <w:rFonts w:hint="eastAsia" w:ascii="仿宋" w:hAnsi="仿宋" w:eastAsia="仿宋" w:cs="仿宋"/>
                <w:sz w:val="24"/>
                <w:szCs w:val="24"/>
                <w:shd w:val="clear" w:color="auto" w:fill="FFFFFF"/>
              </w:rPr>
            </w:pPr>
            <w:r>
              <w:rPr>
                <w:rFonts w:hint="eastAsia" w:ascii="仿宋" w:hAnsi="仿宋" w:eastAsia="仿宋" w:cs="仿宋"/>
                <w:sz w:val="24"/>
                <w:szCs w:val="24"/>
                <w:shd w:val="clear" w:color="auto" w:fill="FFFFFF"/>
              </w:rPr>
              <w:t>旨在让学生了解基本的军事理论知识，掌握基本的军事技能，增强国家安全意识和国防观念，培养爱国主义精神，为培养合格公民和后备军事人才打下基础。</w:t>
            </w:r>
          </w:p>
          <w:p>
            <w:pPr>
              <w:spacing w:line="360" w:lineRule="exact"/>
              <w:rPr>
                <w:rFonts w:hint="eastAsia" w:ascii="仿宋" w:hAnsi="仿宋" w:eastAsia="仿宋" w:cs="仿宋"/>
                <w:sz w:val="24"/>
                <w:szCs w:val="24"/>
                <w:shd w:val="clear" w:color="auto" w:fill="FFFFFF"/>
              </w:rPr>
            </w:pPr>
          </w:p>
        </w:tc>
        <w:tc>
          <w:tcPr>
            <w:tcW w:w="3304" w:type="dxa"/>
            <w:vAlign w:val="center"/>
          </w:tcPr>
          <w:p>
            <w:pPr>
              <w:spacing w:line="360" w:lineRule="exact"/>
              <w:rPr>
                <w:rFonts w:hint="eastAsia" w:ascii="仿宋" w:hAnsi="仿宋" w:eastAsia="仿宋" w:cs="仿宋"/>
                <w:sz w:val="24"/>
                <w:szCs w:val="24"/>
                <w:shd w:val="clear" w:color="auto" w:fill="FFFFFF"/>
              </w:rPr>
            </w:pPr>
            <w:r>
              <w:rPr>
                <w:rFonts w:hint="eastAsia" w:ascii="仿宋" w:hAnsi="仿宋" w:eastAsia="仿宋" w:cs="仿宋"/>
                <w:sz w:val="24"/>
                <w:szCs w:val="24"/>
                <w:shd w:val="clear" w:color="auto" w:fill="FFFFFF"/>
              </w:rPr>
              <w:t>课程内容包括军事基础知识、国家安全形势分析、军事技能训练等。</w:t>
            </w:r>
          </w:p>
          <w:p>
            <w:pPr>
              <w:spacing w:line="360" w:lineRule="exact"/>
              <w:rPr>
                <w:rFonts w:hint="eastAsia" w:ascii="仿宋" w:hAnsi="仿宋" w:eastAsia="仿宋" w:cs="仿宋"/>
                <w:sz w:val="24"/>
                <w:szCs w:val="24"/>
                <w:shd w:val="clear" w:color="auto" w:fill="FFFFFF"/>
              </w:rPr>
            </w:pPr>
          </w:p>
        </w:tc>
        <w:tc>
          <w:tcPr>
            <w:tcW w:w="2876" w:type="dxa"/>
            <w:vAlign w:val="center"/>
          </w:tcPr>
          <w:p>
            <w:pPr>
              <w:spacing w:line="360" w:lineRule="exact"/>
              <w:rPr>
                <w:rFonts w:hint="eastAsia" w:ascii="仿宋" w:hAnsi="仿宋" w:eastAsia="仿宋" w:cs="仿宋"/>
                <w:sz w:val="24"/>
                <w:szCs w:val="24"/>
                <w:shd w:val="clear" w:color="auto" w:fill="FFFFFF"/>
              </w:rPr>
            </w:pPr>
            <w:r>
              <w:rPr>
                <w:rFonts w:hint="eastAsia" w:ascii="仿宋" w:hAnsi="仿宋" w:eastAsia="仿宋" w:cs="仿宋"/>
                <w:sz w:val="24"/>
                <w:szCs w:val="24"/>
                <w:shd w:val="clear" w:color="auto" w:fill="FFFFFF"/>
              </w:rPr>
              <w:t>循序渐进，由浅入深，逐步提高学生的军训技能；注重示范指导，通过示范动作带动学生的学习兴趣；强化实践训练，让学生通过实际操作掌握军事技能。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507" w:type="dxa"/>
            <w:vAlign w:val="center"/>
          </w:tcPr>
          <w:p>
            <w:pPr>
              <w:spacing w:line="360" w:lineRule="exact"/>
              <w:jc w:val="center"/>
              <w:rPr>
                <w:rFonts w:hint="eastAsia" w:ascii="仿宋" w:hAnsi="仿宋" w:eastAsia="仿宋" w:cs="仿宋"/>
                <w:sz w:val="24"/>
                <w:szCs w:val="24"/>
              </w:rPr>
            </w:pPr>
            <w:r>
              <w:rPr>
                <w:rFonts w:hint="eastAsia" w:ascii="仿宋" w:hAnsi="仿宋" w:eastAsia="仿宋" w:cs="仿宋"/>
                <w:sz w:val="24"/>
                <w:szCs w:val="24"/>
              </w:rPr>
              <w:t>7</w:t>
            </w:r>
          </w:p>
        </w:tc>
        <w:tc>
          <w:tcPr>
            <w:tcW w:w="869" w:type="dxa"/>
            <w:vAlign w:val="center"/>
          </w:tcPr>
          <w:p>
            <w:pPr>
              <w:spacing w:line="360" w:lineRule="exact"/>
              <w:jc w:val="left"/>
              <w:rPr>
                <w:rFonts w:hint="eastAsia" w:ascii="仿宋" w:hAnsi="仿宋" w:eastAsia="仿宋" w:cs="仿宋"/>
                <w:sz w:val="24"/>
                <w:szCs w:val="24"/>
              </w:rPr>
            </w:pPr>
            <w:r>
              <w:rPr>
                <w:rFonts w:hint="eastAsia" w:ascii="仿宋" w:hAnsi="仿宋" w:eastAsia="仿宋" w:cs="仿宋"/>
                <w:sz w:val="24"/>
                <w:szCs w:val="24"/>
              </w:rPr>
              <w:t>大学生心理健康教育</w:t>
            </w:r>
          </w:p>
        </w:tc>
        <w:tc>
          <w:tcPr>
            <w:tcW w:w="3217" w:type="dxa"/>
            <w:vAlign w:val="center"/>
          </w:tcPr>
          <w:p>
            <w:pPr>
              <w:spacing w:line="360" w:lineRule="exact"/>
              <w:rPr>
                <w:rFonts w:hint="eastAsia" w:ascii="仿宋" w:hAnsi="仿宋" w:eastAsia="仿宋" w:cs="仿宋"/>
                <w:sz w:val="24"/>
                <w:szCs w:val="24"/>
                <w:shd w:val="clear" w:color="auto" w:fill="FFFFFF"/>
              </w:rPr>
            </w:pPr>
            <w:r>
              <w:rPr>
                <w:rFonts w:hint="eastAsia" w:ascii="仿宋" w:hAnsi="仿宋" w:eastAsia="仿宋" w:cs="仿宋"/>
                <w:sz w:val="24"/>
                <w:szCs w:val="24"/>
                <w:shd w:val="clear" w:color="auto" w:fill="FFFFFF"/>
              </w:rPr>
              <w:t>旨在帮助学生建立正确的心理健康观念，提高心理素质，增强心理调适能力，预防和解决心理问题，促进个人全面发展，为未来的学习和生活奠定坚实的心理基础。</w:t>
            </w:r>
          </w:p>
        </w:tc>
        <w:tc>
          <w:tcPr>
            <w:tcW w:w="3304" w:type="dxa"/>
            <w:vAlign w:val="center"/>
          </w:tcPr>
          <w:p>
            <w:pPr>
              <w:spacing w:line="360" w:lineRule="exact"/>
              <w:rPr>
                <w:rFonts w:hint="eastAsia" w:ascii="仿宋" w:hAnsi="仿宋" w:eastAsia="仿宋" w:cs="仿宋"/>
                <w:sz w:val="24"/>
                <w:szCs w:val="24"/>
                <w:shd w:val="clear" w:color="auto" w:fill="FFFFFF"/>
              </w:rPr>
            </w:pPr>
            <w:r>
              <w:rPr>
                <w:rFonts w:hint="eastAsia" w:ascii="仿宋" w:hAnsi="仿宋" w:eastAsia="仿宋" w:cs="仿宋"/>
                <w:sz w:val="24"/>
                <w:szCs w:val="24"/>
                <w:shd w:val="clear" w:color="auto" w:fill="FFFFFF"/>
              </w:rPr>
              <w:t>课程内容涵盖了心理学基础知识、自我认知与情绪管理、人际关系处理、学业与职业规划、心理健康维护与危机应对等方面。</w:t>
            </w:r>
          </w:p>
        </w:tc>
        <w:tc>
          <w:tcPr>
            <w:tcW w:w="2876" w:type="dxa"/>
            <w:vAlign w:val="center"/>
          </w:tcPr>
          <w:p>
            <w:pPr>
              <w:spacing w:line="360" w:lineRule="exact"/>
              <w:rPr>
                <w:rFonts w:hint="eastAsia" w:ascii="仿宋" w:hAnsi="仿宋" w:eastAsia="仿宋" w:cs="仿宋"/>
                <w:sz w:val="24"/>
                <w:szCs w:val="24"/>
                <w:shd w:val="clear" w:color="auto" w:fill="FFFFFF"/>
              </w:rPr>
            </w:pPr>
            <w:r>
              <w:rPr>
                <w:rFonts w:hint="eastAsia" w:ascii="仿宋" w:hAnsi="仿宋" w:eastAsia="仿宋" w:cs="仿宋"/>
                <w:sz w:val="24"/>
                <w:szCs w:val="24"/>
                <w:shd w:val="clear" w:color="auto" w:fill="FFFFFF"/>
              </w:rPr>
              <w:t>要注重理论联系实际，注重培养学生实际应用能力；既有心理知识的传授，心理活动的体验，还有心理调适技能的训练等。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07" w:type="dxa"/>
            <w:vAlign w:val="center"/>
          </w:tcPr>
          <w:p>
            <w:pPr>
              <w:spacing w:line="360" w:lineRule="exact"/>
              <w:jc w:val="center"/>
              <w:rPr>
                <w:rFonts w:hint="eastAsia" w:ascii="仿宋" w:hAnsi="仿宋" w:eastAsia="仿宋" w:cs="仿宋"/>
                <w:sz w:val="24"/>
                <w:szCs w:val="24"/>
              </w:rPr>
            </w:pPr>
            <w:r>
              <w:rPr>
                <w:rFonts w:hint="eastAsia" w:ascii="仿宋" w:hAnsi="仿宋" w:eastAsia="仿宋" w:cs="仿宋"/>
                <w:sz w:val="24"/>
                <w:szCs w:val="24"/>
              </w:rPr>
              <w:t>8</w:t>
            </w:r>
          </w:p>
        </w:tc>
        <w:tc>
          <w:tcPr>
            <w:tcW w:w="869" w:type="dxa"/>
            <w:vAlign w:val="center"/>
          </w:tcPr>
          <w:p>
            <w:pPr>
              <w:spacing w:line="360" w:lineRule="exact"/>
              <w:jc w:val="left"/>
              <w:rPr>
                <w:rFonts w:hint="eastAsia" w:ascii="仿宋" w:hAnsi="仿宋" w:eastAsia="仿宋" w:cs="仿宋"/>
                <w:sz w:val="24"/>
                <w:szCs w:val="24"/>
              </w:rPr>
            </w:pPr>
            <w:r>
              <w:rPr>
                <w:rFonts w:hint="eastAsia" w:ascii="仿宋" w:hAnsi="仿宋" w:eastAsia="仿宋" w:cs="仿宋"/>
                <w:sz w:val="24"/>
                <w:szCs w:val="24"/>
              </w:rPr>
              <w:t>大学英语</w:t>
            </w:r>
          </w:p>
        </w:tc>
        <w:tc>
          <w:tcPr>
            <w:tcW w:w="3217" w:type="dxa"/>
            <w:vAlign w:val="center"/>
          </w:tcPr>
          <w:p>
            <w:pPr>
              <w:spacing w:line="360" w:lineRule="exact"/>
              <w:rPr>
                <w:rFonts w:hint="eastAsia" w:ascii="仿宋" w:hAnsi="仿宋" w:eastAsia="仿宋" w:cs="仿宋"/>
                <w:sz w:val="24"/>
                <w:szCs w:val="24"/>
                <w:shd w:val="clear" w:color="auto" w:fill="FFFFFF"/>
              </w:rPr>
            </w:pPr>
            <w:r>
              <w:rPr>
                <w:rFonts w:hint="eastAsia" w:ascii="仿宋" w:hAnsi="仿宋" w:eastAsia="仿宋" w:cs="仿宋"/>
                <w:sz w:val="24"/>
                <w:szCs w:val="24"/>
                <w:shd w:val="clear" w:color="auto" w:fill="FFFFFF"/>
              </w:rPr>
              <w:t>培养学生具备基本的英语听、说、读、写、译能力，增强其跨文化交际意识和沟通能力，同时提高其综合素养，为未来的学术、职业和国际交流做好准备。</w:t>
            </w:r>
          </w:p>
          <w:p>
            <w:pPr>
              <w:spacing w:line="360" w:lineRule="exact"/>
              <w:rPr>
                <w:rFonts w:hint="eastAsia" w:ascii="仿宋" w:hAnsi="仿宋" w:eastAsia="仿宋" w:cs="仿宋"/>
                <w:sz w:val="24"/>
                <w:szCs w:val="24"/>
                <w:shd w:val="clear" w:color="auto" w:fill="FFFFFF"/>
              </w:rPr>
            </w:pPr>
          </w:p>
        </w:tc>
        <w:tc>
          <w:tcPr>
            <w:tcW w:w="3304" w:type="dxa"/>
            <w:vAlign w:val="center"/>
          </w:tcPr>
          <w:p>
            <w:pPr>
              <w:spacing w:line="360" w:lineRule="exact"/>
              <w:rPr>
                <w:rFonts w:hint="eastAsia" w:ascii="仿宋" w:hAnsi="仿宋" w:eastAsia="仿宋" w:cs="仿宋"/>
                <w:sz w:val="24"/>
                <w:szCs w:val="24"/>
                <w:shd w:val="clear" w:color="auto" w:fill="FFFFFF"/>
              </w:rPr>
            </w:pPr>
            <w:r>
              <w:rPr>
                <w:rFonts w:hint="eastAsia" w:ascii="仿宋" w:hAnsi="仿宋" w:eastAsia="仿宋" w:cs="仿宋"/>
                <w:sz w:val="24"/>
                <w:szCs w:val="24"/>
                <w:shd w:val="clear" w:color="auto" w:fill="FFFFFF"/>
              </w:rPr>
              <w:t>课程内容主要包括英语语言知识、语言技能和文化知识。具体涵盖词汇、语法、听力理解、口语表达、阅读理解、写作技巧和跨文化交际等方面的知识与技能。</w:t>
            </w:r>
          </w:p>
        </w:tc>
        <w:tc>
          <w:tcPr>
            <w:tcW w:w="2876" w:type="dxa"/>
            <w:vAlign w:val="center"/>
          </w:tcPr>
          <w:p>
            <w:pPr>
              <w:spacing w:line="360" w:lineRule="exact"/>
              <w:rPr>
                <w:rFonts w:hint="eastAsia" w:ascii="仿宋" w:hAnsi="仿宋" w:eastAsia="仿宋" w:cs="仿宋"/>
                <w:sz w:val="24"/>
                <w:szCs w:val="24"/>
                <w:shd w:val="clear" w:color="auto" w:fill="FFFFFF"/>
              </w:rPr>
            </w:pPr>
            <w:r>
              <w:rPr>
                <w:rFonts w:hint="eastAsia" w:ascii="仿宋" w:hAnsi="仿宋" w:eastAsia="仿宋" w:cs="仿宋"/>
                <w:sz w:val="24"/>
                <w:szCs w:val="24"/>
                <w:shd w:val="clear" w:color="auto" w:fill="FFFFFF"/>
              </w:rPr>
              <w:t>视听说部分加强对听说能力的培养和训练；读写部分加强对文章的理解和运用，引导学生提高全面理解整篇文章的能力。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07" w:type="dxa"/>
            <w:vAlign w:val="center"/>
          </w:tcPr>
          <w:p>
            <w:pPr>
              <w:spacing w:line="360" w:lineRule="exact"/>
              <w:jc w:val="center"/>
              <w:rPr>
                <w:rFonts w:hint="eastAsia" w:ascii="仿宋" w:hAnsi="仿宋" w:eastAsia="仿宋" w:cs="仿宋"/>
                <w:sz w:val="24"/>
                <w:szCs w:val="24"/>
              </w:rPr>
            </w:pPr>
            <w:r>
              <w:rPr>
                <w:rFonts w:hint="eastAsia" w:ascii="仿宋" w:hAnsi="仿宋" w:eastAsia="仿宋" w:cs="仿宋"/>
                <w:sz w:val="24"/>
                <w:szCs w:val="24"/>
              </w:rPr>
              <w:t>9</w:t>
            </w:r>
          </w:p>
        </w:tc>
        <w:tc>
          <w:tcPr>
            <w:tcW w:w="869" w:type="dxa"/>
            <w:vAlign w:val="center"/>
          </w:tcPr>
          <w:p>
            <w:pPr>
              <w:spacing w:line="360" w:lineRule="exact"/>
              <w:jc w:val="left"/>
              <w:rPr>
                <w:rFonts w:hint="eastAsia" w:ascii="仿宋" w:hAnsi="仿宋" w:eastAsia="仿宋" w:cs="仿宋"/>
                <w:sz w:val="24"/>
                <w:szCs w:val="24"/>
              </w:rPr>
            </w:pPr>
            <w:r>
              <w:rPr>
                <w:rFonts w:hint="eastAsia" w:ascii="仿宋" w:hAnsi="仿宋" w:eastAsia="仿宋" w:cs="仿宋"/>
                <w:sz w:val="24"/>
                <w:szCs w:val="24"/>
              </w:rPr>
              <w:t>高等数学</w:t>
            </w:r>
          </w:p>
        </w:tc>
        <w:tc>
          <w:tcPr>
            <w:tcW w:w="3217" w:type="dxa"/>
            <w:vAlign w:val="center"/>
          </w:tcPr>
          <w:p>
            <w:pPr>
              <w:spacing w:line="360" w:lineRule="exact"/>
              <w:rPr>
                <w:rFonts w:hint="eastAsia" w:ascii="仿宋" w:hAnsi="仿宋" w:eastAsia="仿宋" w:cs="仿宋"/>
                <w:sz w:val="24"/>
                <w:szCs w:val="24"/>
                <w:shd w:val="clear" w:color="auto" w:fill="FFFFFF"/>
              </w:rPr>
            </w:pPr>
            <w:r>
              <w:rPr>
                <w:rFonts w:hint="eastAsia" w:ascii="仿宋" w:hAnsi="仿宋" w:eastAsia="仿宋" w:cs="仿宋"/>
                <w:sz w:val="24"/>
                <w:szCs w:val="24"/>
                <w:shd w:val="clear" w:color="auto" w:fill="FFFFFF"/>
              </w:rPr>
              <w:t>培养学生的数学逻辑思维、抽象思维和问题解决能力，使其掌握高等数学的基本概念和方法，为后续的学术研究、工程应用以及科学探索打下坚实的数学基础。</w:t>
            </w:r>
          </w:p>
          <w:p>
            <w:pPr>
              <w:spacing w:line="360" w:lineRule="exact"/>
              <w:rPr>
                <w:rFonts w:hint="eastAsia" w:ascii="仿宋" w:hAnsi="仿宋" w:eastAsia="仿宋" w:cs="仿宋"/>
                <w:sz w:val="24"/>
                <w:szCs w:val="24"/>
                <w:shd w:val="clear" w:color="auto" w:fill="FFFFFF"/>
              </w:rPr>
            </w:pPr>
          </w:p>
        </w:tc>
        <w:tc>
          <w:tcPr>
            <w:tcW w:w="3304" w:type="dxa"/>
            <w:vAlign w:val="center"/>
          </w:tcPr>
          <w:p>
            <w:pPr>
              <w:spacing w:line="360" w:lineRule="exact"/>
              <w:rPr>
                <w:rFonts w:hint="eastAsia" w:ascii="仿宋" w:hAnsi="仿宋" w:eastAsia="仿宋" w:cs="仿宋"/>
                <w:sz w:val="24"/>
                <w:szCs w:val="24"/>
                <w:shd w:val="clear" w:color="auto" w:fill="FFFFFF"/>
              </w:rPr>
            </w:pPr>
            <w:r>
              <w:rPr>
                <w:rFonts w:hint="eastAsia" w:ascii="仿宋" w:hAnsi="仿宋" w:eastAsia="仿宋" w:cs="仿宋"/>
                <w:sz w:val="24"/>
                <w:szCs w:val="24"/>
                <w:shd w:val="clear" w:color="auto" w:fill="FFFFFF"/>
              </w:rPr>
              <w:t>课程内容包括函数、极限与连续、一元函数微积分、多元微积分、级数、常微分方程等。</w:t>
            </w:r>
          </w:p>
        </w:tc>
        <w:tc>
          <w:tcPr>
            <w:tcW w:w="2876" w:type="dxa"/>
            <w:vAlign w:val="center"/>
          </w:tcPr>
          <w:p>
            <w:pPr>
              <w:spacing w:line="360" w:lineRule="exact"/>
              <w:rPr>
                <w:rFonts w:hint="eastAsia" w:ascii="仿宋" w:hAnsi="仿宋" w:eastAsia="仿宋" w:cs="仿宋"/>
                <w:sz w:val="24"/>
                <w:szCs w:val="24"/>
                <w:shd w:val="clear" w:color="auto" w:fill="FFFFFF"/>
              </w:rPr>
            </w:pPr>
            <w:r>
              <w:rPr>
                <w:rFonts w:hint="eastAsia" w:ascii="仿宋" w:hAnsi="仿宋" w:eastAsia="仿宋" w:cs="仿宋"/>
                <w:sz w:val="24"/>
                <w:szCs w:val="24"/>
                <w:shd w:val="clear" w:color="auto" w:fill="FFFFFF"/>
              </w:rPr>
              <w:t>根据教学内容，结合学情分析以及教学重点、难点突破等，采用混合式教学模式，综合运用讲授法、案例教学法、启发式教学法、练习法教学方法。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07" w:type="dxa"/>
            <w:vAlign w:val="center"/>
          </w:tcPr>
          <w:p>
            <w:pPr>
              <w:spacing w:line="360" w:lineRule="exact"/>
              <w:jc w:val="center"/>
              <w:rPr>
                <w:rFonts w:hint="eastAsia" w:ascii="仿宋" w:hAnsi="仿宋" w:eastAsia="仿宋" w:cs="仿宋"/>
                <w:sz w:val="24"/>
                <w:szCs w:val="24"/>
              </w:rPr>
            </w:pPr>
            <w:r>
              <w:rPr>
                <w:rFonts w:hint="eastAsia" w:ascii="仿宋" w:hAnsi="仿宋" w:eastAsia="仿宋" w:cs="仿宋"/>
                <w:sz w:val="24"/>
                <w:szCs w:val="24"/>
              </w:rPr>
              <w:t>10</w:t>
            </w:r>
          </w:p>
        </w:tc>
        <w:tc>
          <w:tcPr>
            <w:tcW w:w="869" w:type="dxa"/>
            <w:vAlign w:val="center"/>
          </w:tcPr>
          <w:p>
            <w:pPr>
              <w:spacing w:line="360" w:lineRule="exact"/>
              <w:jc w:val="left"/>
              <w:rPr>
                <w:rFonts w:hint="eastAsia" w:ascii="仿宋" w:hAnsi="仿宋" w:eastAsia="仿宋" w:cs="仿宋"/>
                <w:sz w:val="24"/>
                <w:szCs w:val="24"/>
              </w:rPr>
            </w:pPr>
            <w:r>
              <w:rPr>
                <w:rFonts w:hint="eastAsia" w:ascii="仿宋" w:hAnsi="仿宋" w:eastAsia="仿宋" w:cs="仿宋"/>
                <w:sz w:val="24"/>
                <w:szCs w:val="24"/>
              </w:rPr>
              <w:t>计算机基础</w:t>
            </w:r>
          </w:p>
        </w:tc>
        <w:tc>
          <w:tcPr>
            <w:tcW w:w="3217" w:type="dxa"/>
            <w:vAlign w:val="center"/>
          </w:tcPr>
          <w:p>
            <w:pPr>
              <w:spacing w:line="360" w:lineRule="exact"/>
              <w:rPr>
                <w:rFonts w:hint="eastAsia" w:ascii="仿宋" w:hAnsi="仿宋" w:eastAsia="仿宋" w:cs="仿宋"/>
                <w:sz w:val="24"/>
                <w:szCs w:val="24"/>
              </w:rPr>
            </w:pPr>
            <w:r>
              <w:rPr>
                <w:rFonts w:hint="eastAsia" w:ascii="仿宋" w:hAnsi="仿宋" w:eastAsia="仿宋" w:cs="仿宋"/>
                <w:sz w:val="24"/>
                <w:szCs w:val="24"/>
              </w:rPr>
              <w:t>让学生掌握计算机的基本概念和操作技能，培养其利用计算机解决实际问题的能力，为其未来的学习和工作提供必要的计算机技能支持。</w:t>
            </w:r>
          </w:p>
          <w:p>
            <w:pPr>
              <w:spacing w:line="360" w:lineRule="exact"/>
              <w:rPr>
                <w:rFonts w:hint="eastAsia" w:ascii="仿宋" w:hAnsi="仿宋" w:eastAsia="仿宋" w:cs="仿宋"/>
                <w:sz w:val="24"/>
                <w:szCs w:val="24"/>
              </w:rPr>
            </w:pPr>
          </w:p>
        </w:tc>
        <w:tc>
          <w:tcPr>
            <w:tcW w:w="3304" w:type="dxa"/>
            <w:vAlign w:val="center"/>
          </w:tcPr>
          <w:p>
            <w:pPr>
              <w:spacing w:line="360" w:lineRule="exact"/>
              <w:rPr>
                <w:rFonts w:hint="eastAsia" w:ascii="仿宋" w:hAnsi="仿宋" w:eastAsia="仿宋" w:cs="仿宋"/>
                <w:sz w:val="24"/>
                <w:szCs w:val="24"/>
              </w:rPr>
            </w:pPr>
            <w:r>
              <w:rPr>
                <w:rFonts w:hint="eastAsia" w:ascii="仿宋" w:hAnsi="仿宋" w:eastAsia="仿宋" w:cs="仿宋"/>
                <w:sz w:val="24"/>
                <w:szCs w:val="24"/>
              </w:rPr>
              <w:t>课程内容涵盖计算机基础知识、操作系统、办公软件应用、网络基础等方面。</w:t>
            </w:r>
          </w:p>
        </w:tc>
        <w:tc>
          <w:tcPr>
            <w:tcW w:w="2876" w:type="dxa"/>
            <w:vAlign w:val="center"/>
          </w:tcPr>
          <w:p>
            <w:pPr>
              <w:spacing w:line="360" w:lineRule="exact"/>
              <w:rPr>
                <w:rFonts w:hint="eastAsia" w:ascii="仿宋" w:hAnsi="仿宋" w:eastAsia="仿宋" w:cs="仿宋"/>
                <w:sz w:val="24"/>
                <w:szCs w:val="24"/>
              </w:rPr>
            </w:pPr>
            <w:r>
              <w:rPr>
                <w:rFonts w:hint="eastAsia" w:ascii="仿宋" w:hAnsi="仿宋" w:eastAsia="仿宋" w:cs="仿宋"/>
                <w:sz w:val="24"/>
                <w:szCs w:val="24"/>
              </w:rPr>
              <w:t>注重实践操作，加强实际操作练习。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07" w:type="dxa"/>
            <w:vAlign w:val="center"/>
          </w:tcPr>
          <w:p>
            <w:pPr>
              <w:spacing w:line="360" w:lineRule="exact"/>
              <w:jc w:val="center"/>
              <w:rPr>
                <w:rFonts w:hint="eastAsia" w:ascii="仿宋" w:hAnsi="仿宋" w:eastAsia="仿宋" w:cs="仿宋"/>
                <w:sz w:val="24"/>
                <w:szCs w:val="24"/>
              </w:rPr>
            </w:pPr>
            <w:r>
              <w:rPr>
                <w:rFonts w:hint="eastAsia" w:ascii="仿宋" w:hAnsi="仿宋" w:eastAsia="仿宋" w:cs="仿宋"/>
                <w:sz w:val="24"/>
                <w:szCs w:val="24"/>
              </w:rPr>
              <w:t>11</w:t>
            </w:r>
          </w:p>
        </w:tc>
        <w:tc>
          <w:tcPr>
            <w:tcW w:w="869" w:type="dxa"/>
            <w:vAlign w:val="center"/>
          </w:tcPr>
          <w:p>
            <w:pPr>
              <w:spacing w:line="360" w:lineRule="exact"/>
              <w:jc w:val="left"/>
              <w:rPr>
                <w:rFonts w:hint="eastAsia" w:ascii="仿宋" w:hAnsi="仿宋" w:eastAsia="仿宋" w:cs="仿宋"/>
                <w:sz w:val="24"/>
                <w:szCs w:val="24"/>
              </w:rPr>
            </w:pPr>
            <w:r>
              <w:rPr>
                <w:rFonts w:hint="eastAsia" w:ascii="仿宋" w:hAnsi="仿宋" w:eastAsia="仿宋" w:cs="仿宋"/>
                <w:sz w:val="24"/>
                <w:szCs w:val="24"/>
              </w:rPr>
              <w:t>大学生职业发展与就业指导</w:t>
            </w:r>
          </w:p>
        </w:tc>
        <w:tc>
          <w:tcPr>
            <w:tcW w:w="3217" w:type="dxa"/>
            <w:vAlign w:val="center"/>
          </w:tcPr>
          <w:p>
            <w:pPr>
              <w:spacing w:line="360" w:lineRule="exact"/>
              <w:rPr>
                <w:rFonts w:hint="eastAsia" w:ascii="仿宋" w:hAnsi="仿宋" w:eastAsia="仿宋" w:cs="仿宋"/>
                <w:sz w:val="24"/>
                <w:szCs w:val="24"/>
              </w:rPr>
            </w:pPr>
            <w:r>
              <w:rPr>
                <w:rFonts w:hint="eastAsia" w:ascii="仿宋" w:hAnsi="仿宋" w:eastAsia="仿宋" w:cs="仿宋"/>
                <w:sz w:val="24"/>
                <w:szCs w:val="24"/>
              </w:rPr>
              <w:t>帮助学生明确职业方向，提升就业竞争力，培养创业意识，以及提供个性化的职业规划指导，为未来的职业生涯发展奠定坚实基础。</w:t>
            </w:r>
          </w:p>
        </w:tc>
        <w:tc>
          <w:tcPr>
            <w:tcW w:w="3304" w:type="dxa"/>
            <w:vAlign w:val="center"/>
          </w:tcPr>
          <w:p>
            <w:pPr>
              <w:spacing w:line="360" w:lineRule="exact"/>
              <w:rPr>
                <w:rFonts w:hint="eastAsia" w:ascii="仿宋" w:hAnsi="仿宋" w:eastAsia="仿宋" w:cs="仿宋"/>
                <w:sz w:val="24"/>
                <w:szCs w:val="24"/>
              </w:rPr>
            </w:pPr>
            <w:r>
              <w:rPr>
                <w:rFonts w:hint="eastAsia" w:ascii="仿宋" w:hAnsi="仿宋" w:eastAsia="仿宋" w:cs="仿宋"/>
                <w:sz w:val="24"/>
                <w:szCs w:val="24"/>
              </w:rPr>
              <w:t>课程内容包括自我认知与职业定位、就业市场分析、求职技巧与方法、职业生涯规划、创业基础知识等。</w:t>
            </w:r>
          </w:p>
        </w:tc>
        <w:tc>
          <w:tcPr>
            <w:tcW w:w="2876" w:type="dxa"/>
            <w:vAlign w:val="center"/>
          </w:tcPr>
          <w:p>
            <w:pPr>
              <w:spacing w:line="360" w:lineRule="exact"/>
              <w:rPr>
                <w:rFonts w:hint="eastAsia" w:ascii="仿宋" w:hAnsi="仿宋" w:eastAsia="仿宋" w:cs="仿宋"/>
                <w:sz w:val="24"/>
                <w:szCs w:val="24"/>
              </w:rPr>
            </w:pPr>
            <w:r>
              <w:rPr>
                <w:rFonts w:hint="eastAsia" w:ascii="仿宋" w:hAnsi="仿宋" w:eastAsia="仿宋" w:cs="仿宋"/>
                <w:sz w:val="24"/>
                <w:szCs w:val="24"/>
              </w:rPr>
              <w:t>在教学中主要采用讲授法、讨论法、案例教学法，以充分调动学生进行思考，激发学生主动性和参与性，增加学生在课堂中的获得感，提高教学实效。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07" w:type="dxa"/>
            <w:vAlign w:val="center"/>
          </w:tcPr>
          <w:p>
            <w:pPr>
              <w:spacing w:line="360" w:lineRule="exact"/>
              <w:jc w:val="center"/>
              <w:rPr>
                <w:rFonts w:hint="eastAsia" w:ascii="仿宋" w:hAnsi="仿宋" w:eastAsia="仿宋" w:cs="仿宋"/>
                <w:sz w:val="24"/>
                <w:szCs w:val="24"/>
              </w:rPr>
            </w:pPr>
            <w:r>
              <w:rPr>
                <w:rFonts w:hint="eastAsia" w:ascii="仿宋" w:hAnsi="仿宋" w:eastAsia="仿宋" w:cs="仿宋"/>
                <w:sz w:val="24"/>
                <w:szCs w:val="24"/>
              </w:rPr>
              <w:t>12</w:t>
            </w:r>
          </w:p>
        </w:tc>
        <w:tc>
          <w:tcPr>
            <w:tcW w:w="869" w:type="dxa"/>
            <w:vAlign w:val="center"/>
          </w:tcPr>
          <w:p>
            <w:pPr>
              <w:spacing w:line="360" w:lineRule="exact"/>
              <w:jc w:val="left"/>
              <w:rPr>
                <w:rFonts w:hint="eastAsia" w:ascii="仿宋" w:hAnsi="仿宋" w:eastAsia="仿宋" w:cs="仿宋"/>
                <w:sz w:val="24"/>
                <w:szCs w:val="24"/>
              </w:rPr>
            </w:pPr>
            <w:r>
              <w:rPr>
                <w:rFonts w:hint="eastAsia" w:ascii="仿宋" w:hAnsi="仿宋" w:eastAsia="仿宋" w:cs="仿宋"/>
                <w:sz w:val="24"/>
                <w:szCs w:val="24"/>
              </w:rPr>
              <w:t>劳动教育</w:t>
            </w:r>
          </w:p>
        </w:tc>
        <w:tc>
          <w:tcPr>
            <w:tcW w:w="3217" w:type="dxa"/>
            <w:vAlign w:val="center"/>
          </w:tcPr>
          <w:p>
            <w:pPr>
              <w:spacing w:line="360" w:lineRule="exact"/>
              <w:rPr>
                <w:rFonts w:hint="eastAsia" w:ascii="仿宋" w:hAnsi="仿宋" w:eastAsia="仿宋" w:cs="仿宋"/>
                <w:sz w:val="24"/>
                <w:szCs w:val="24"/>
              </w:rPr>
            </w:pPr>
            <w:r>
              <w:rPr>
                <w:rFonts w:hint="eastAsia" w:ascii="仿宋" w:hAnsi="仿宋" w:eastAsia="仿宋" w:cs="仿宋"/>
                <w:sz w:val="24"/>
                <w:szCs w:val="24"/>
              </w:rPr>
              <w:t>通过劳动教育，使学生能够理解和形成马克思主义劳动观，牢固树立劳动最光荣、劳动最崇高、劳动最伟大、劳动最美丽的观念；体会劳动创造美好生活，体认劳动不分贵贱，热爱劳动，尊重普通劳动者，培养勤俭、奋斗、创新、奉献的劳动精神；具备满足生存发展需要的基本劳动能力，形成良好劳动习惯。</w:t>
            </w:r>
          </w:p>
          <w:p>
            <w:pPr>
              <w:spacing w:line="360" w:lineRule="exact"/>
              <w:rPr>
                <w:rFonts w:hint="eastAsia" w:ascii="仿宋" w:hAnsi="仿宋" w:eastAsia="仿宋" w:cs="仿宋"/>
                <w:sz w:val="24"/>
                <w:szCs w:val="24"/>
              </w:rPr>
            </w:pPr>
          </w:p>
        </w:tc>
        <w:tc>
          <w:tcPr>
            <w:tcW w:w="3304" w:type="dxa"/>
            <w:vAlign w:val="center"/>
          </w:tcPr>
          <w:p>
            <w:pPr>
              <w:spacing w:line="360" w:lineRule="exact"/>
              <w:rPr>
                <w:rFonts w:hint="eastAsia" w:ascii="仿宋" w:hAnsi="仿宋" w:eastAsia="仿宋" w:cs="仿宋"/>
                <w:sz w:val="24"/>
                <w:szCs w:val="24"/>
              </w:rPr>
            </w:pPr>
            <w:r>
              <w:rPr>
                <w:rFonts w:hint="eastAsia" w:ascii="仿宋" w:hAnsi="仿宋" w:eastAsia="仿宋" w:cs="仿宋"/>
                <w:sz w:val="24"/>
                <w:szCs w:val="24"/>
              </w:rPr>
              <w:t>以实习实训课为主要载体开展劳动教育，包含劳动精神、劳模精神、工匠精神专题教育。</w:t>
            </w:r>
          </w:p>
        </w:tc>
        <w:tc>
          <w:tcPr>
            <w:tcW w:w="2876" w:type="dxa"/>
            <w:vAlign w:val="center"/>
          </w:tcPr>
          <w:p>
            <w:pPr>
              <w:spacing w:line="360" w:lineRule="exact"/>
              <w:rPr>
                <w:rFonts w:hint="eastAsia" w:ascii="仿宋" w:hAnsi="仿宋" w:eastAsia="仿宋" w:cs="仿宋"/>
                <w:sz w:val="24"/>
                <w:szCs w:val="24"/>
              </w:rPr>
            </w:pPr>
            <w:r>
              <w:rPr>
                <w:rFonts w:hint="eastAsia" w:ascii="仿宋" w:hAnsi="仿宋" w:eastAsia="仿宋" w:cs="仿宋"/>
                <w:sz w:val="24"/>
                <w:szCs w:val="24"/>
              </w:rPr>
              <w:t>注重围绕创新创业，结合学科和专业积极开展实习实训、专业服务、社会实践、勤工助学等，重视新知识、新技术、新工艺、新方法应用，创造性地解决实际问题。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07" w:type="dxa"/>
            <w:vAlign w:val="center"/>
          </w:tcPr>
          <w:p>
            <w:pPr>
              <w:spacing w:line="360" w:lineRule="exact"/>
              <w:jc w:val="center"/>
              <w:rPr>
                <w:rFonts w:hint="eastAsia" w:ascii="仿宋" w:hAnsi="仿宋" w:eastAsia="仿宋" w:cs="仿宋"/>
                <w:sz w:val="24"/>
                <w:szCs w:val="24"/>
              </w:rPr>
            </w:pPr>
            <w:r>
              <w:rPr>
                <w:rFonts w:hint="eastAsia" w:ascii="仿宋" w:hAnsi="仿宋" w:eastAsia="仿宋" w:cs="仿宋"/>
                <w:sz w:val="24"/>
                <w:szCs w:val="24"/>
              </w:rPr>
              <w:t>13</w:t>
            </w:r>
          </w:p>
        </w:tc>
        <w:tc>
          <w:tcPr>
            <w:tcW w:w="869" w:type="dxa"/>
            <w:vAlign w:val="center"/>
          </w:tcPr>
          <w:p>
            <w:pPr>
              <w:spacing w:line="360" w:lineRule="exact"/>
              <w:jc w:val="left"/>
              <w:rPr>
                <w:rFonts w:hint="eastAsia" w:ascii="仿宋" w:hAnsi="仿宋" w:eastAsia="仿宋" w:cs="仿宋"/>
                <w:sz w:val="24"/>
                <w:szCs w:val="24"/>
              </w:rPr>
            </w:pPr>
            <w:r>
              <w:rPr>
                <w:rFonts w:hint="eastAsia" w:ascii="仿宋" w:hAnsi="仿宋" w:eastAsia="仿宋" w:cs="仿宋"/>
                <w:sz w:val="24"/>
                <w:szCs w:val="24"/>
              </w:rPr>
              <w:t>大学生礼仪修养</w:t>
            </w:r>
          </w:p>
        </w:tc>
        <w:tc>
          <w:tcPr>
            <w:tcW w:w="3217" w:type="dxa"/>
            <w:vAlign w:val="center"/>
          </w:tcPr>
          <w:p>
            <w:pPr>
              <w:spacing w:line="360" w:lineRule="exact"/>
              <w:rPr>
                <w:rFonts w:hint="eastAsia" w:ascii="仿宋" w:hAnsi="仿宋" w:eastAsia="仿宋" w:cs="仿宋"/>
                <w:sz w:val="24"/>
                <w:szCs w:val="24"/>
              </w:rPr>
            </w:pPr>
            <w:r>
              <w:rPr>
                <w:rFonts w:hint="eastAsia" w:ascii="仿宋" w:hAnsi="仿宋" w:eastAsia="仿宋" w:cs="仿宋"/>
                <w:sz w:val="24"/>
                <w:szCs w:val="24"/>
              </w:rPr>
              <w:t>培养学生具备优雅得体的社交礼仪，提高其人际交往能力和社会适应能力，为未来的职业生涯和个人发展打下良好的社交基础。</w:t>
            </w:r>
          </w:p>
        </w:tc>
        <w:tc>
          <w:tcPr>
            <w:tcW w:w="3304" w:type="dxa"/>
            <w:vAlign w:val="center"/>
          </w:tcPr>
          <w:p>
            <w:pPr>
              <w:spacing w:line="360" w:lineRule="exact"/>
              <w:rPr>
                <w:rFonts w:hint="eastAsia" w:ascii="仿宋" w:hAnsi="仿宋" w:eastAsia="仿宋" w:cs="仿宋"/>
                <w:sz w:val="24"/>
                <w:szCs w:val="24"/>
              </w:rPr>
            </w:pPr>
            <w:r>
              <w:rPr>
                <w:rFonts w:hint="eastAsia" w:ascii="仿宋" w:hAnsi="仿宋" w:eastAsia="仿宋" w:cs="仿宋"/>
                <w:sz w:val="24"/>
                <w:szCs w:val="24"/>
              </w:rPr>
              <w:t>课程涵盖仪表仪态、日常社交礼仪、商务礼仪、公共礼仪、国际礼仪等方面。</w:t>
            </w:r>
          </w:p>
        </w:tc>
        <w:tc>
          <w:tcPr>
            <w:tcW w:w="2876" w:type="dxa"/>
            <w:vAlign w:val="center"/>
          </w:tcPr>
          <w:p>
            <w:pPr>
              <w:spacing w:line="360" w:lineRule="exact"/>
              <w:rPr>
                <w:rFonts w:hint="eastAsia" w:ascii="仿宋" w:hAnsi="仿宋" w:eastAsia="仿宋" w:cs="仿宋"/>
                <w:sz w:val="24"/>
                <w:szCs w:val="24"/>
              </w:rPr>
            </w:pPr>
            <w:r>
              <w:rPr>
                <w:rFonts w:hint="eastAsia" w:ascii="仿宋" w:hAnsi="仿宋" w:eastAsia="仿宋" w:cs="仿宋"/>
                <w:sz w:val="24"/>
                <w:szCs w:val="24"/>
                <w:shd w:val="clear" w:color="auto" w:fill="FFFFFF"/>
              </w:rPr>
              <w:t>注重礼仪示范指导，通过礼仪示范动作带动学生的学习兴趣；强化礼仪实践训练，让学生通过礼仪实际操作掌握礼仪技能。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07" w:type="dxa"/>
            <w:vAlign w:val="center"/>
          </w:tcPr>
          <w:p>
            <w:pPr>
              <w:spacing w:line="360" w:lineRule="exact"/>
              <w:jc w:val="center"/>
              <w:rPr>
                <w:rFonts w:hint="eastAsia" w:ascii="仿宋" w:hAnsi="仿宋" w:eastAsia="仿宋" w:cs="仿宋"/>
                <w:sz w:val="24"/>
                <w:szCs w:val="24"/>
              </w:rPr>
            </w:pPr>
            <w:r>
              <w:rPr>
                <w:rFonts w:hint="eastAsia" w:ascii="仿宋" w:hAnsi="仿宋" w:eastAsia="仿宋" w:cs="仿宋"/>
                <w:sz w:val="24"/>
                <w:szCs w:val="24"/>
              </w:rPr>
              <w:t>14</w:t>
            </w:r>
          </w:p>
        </w:tc>
        <w:tc>
          <w:tcPr>
            <w:tcW w:w="869" w:type="dxa"/>
            <w:vAlign w:val="center"/>
          </w:tcPr>
          <w:p>
            <w:pPr>
              <w:spacing w:line="360" w:lineRule="exact"/>
              <w:jc w:val="left"/>
              <w:rPr>
                <w:rFonts w:hint="eastAsia" w:ascii="仿宋" w:hAnsi="仿宋" w:eastAsia="仿宋" w:cs="仿宋"/>
                <w:sz w:val="24"/>
                <w:szCs w:val="24"/>
              </w:rPr>
            </w:pPr>
            <w:r>
              <w:rPr>
                <w:rFonts w:hint="eastAsia" w:ascii="仿宋" w:hAnsi="仿宋" w:eastAsia="仿宋" w:cs="仿宋"/>
                <w:sz w:val="24"/>
                <w:szCs w:val="24"/>
              </w:rPr>
              <w:t>中国民俗剪纸技法</w:t>
            </w:r>
          </w:p>
        </w:tc>
        <w:tc>
          <w:tcPr>
            <w:tcW w:w="3217" w:type="dxa"/>
            <w:vAlign w:val="center"/>
          </w:tcPr>
          <w:p>
            <w:pPr>
              <w:spacing w:line="360" w:lineRule="exact"/>
              <w:rPr>
                <w:rFonts w:hint="eastAsia" w:ascii="仿宋" w:hAnsi="仿宋" w:eastAsia="仿宋" w:cs="仿宋"/>
                <w:sz w:val="24"/>
                <w:szCs w:val="24"/>
              </w:rPr>
            </w:pPr>
            <w:r>
              <w:rPr>
                <w:rFonts w:hint="eastAsia" w:ascii="仿宋" w:hAnsi="仿宋" w:eastAsia="仿宋" w:cs="仿宋"/>
                <w:sz w:val="24"/>
                <w:szCs w:val="24"/>
              </w:rPr>
              <w:t>传承和弘扬中华传统文化，让学生掌握基本的剪纸技法和创作思维，培养其创意实践能力，并增进对中国传统民间艺术的了解与欣赏。</w:t>
            </w:r>
          </w:p>
          <w:p>
            <w:pPr>
              <w:spacing w:line="360" w:lineRule="exact"/>
              <w:rPr>
                <w:rFonts w:hint="eastAsia" w:ascii="仿宋" w:hAnsi="仿宋" w:eastAsia="仿宋" w:cs="仿宋"/>
                <w:sz w:val="24"/>
                <w:szCs w:val="24"/>
              </w:rPr>
            </w:pPr>
          </w:p>
        </w:tc>
        <w:tc>
          <w:tcPr>
            <w:tcW w:w="3304" w:type="dxa"/>
            <w:vAlign w:val="center"/>
          </w:tcPr>
          <w:p>
            <w:pPr>
              <w:spacing w:line="360" w:lineRule="exact"/>
              <w:rPr>
                <w:rFonts w:hint="eastAsia" w:ascii="仿宋" w:hAnsi="仿宋" w:eastAsia="仿宋" w:cs="仿宋"/>
                <w:sz w:val="24"/>
                <w:szCs w:val="24"/>
              </w:rPr>
            </w:pPr>
            <w:r>
              <w:rPr>
                <w:rFonts w:hint="eastAsia" w:ascii="仿宋" w:hAnsi="仿宋" w:eastAsia="仿宋" w:cs="仿宋"/>
                <w:sz w:val="24"/>
                <w:szCs w:val="24"/>
              </w:rPr>
              <w:t>课程内容包括剪纸基础知识、传统剪纸技法、创作实践与欣赏等。学生将通过学习了解剪纸的历史背景、文化内涵和艺术特点，掌握基本的剪纸工具和材料使用技巧，以及传统剪纸图案的绘制与剪裁方法。</w:t>
            </w:r>
          </w:p>
        </w:tc>
        <w:tc>
          <w:tcPr>
            <w:tcW w:w="2876" w:type="dxa"/>
            <w:vAlign w:val="center"/>
          </w:tcPr>
          <w:p>
            <w:pPr>
              <w:spacing w:line="360" w:lineRule="exact"/>
              <w:rPr>
                <w:rFonts w:hint="eastAsia" w:ascii="仿宋" w:hAnsi="仿宋" w:eastAsia="仿宋" w:cs="仿宋"/>
                <w:sz w:val="24"/>
                <w:szCs w:val="24"/>
              </w:rPr>
            </w:pPr>
            <w:r>
              <w:rPr>
                <w:rFonts w:hint="eastAsia" w:ascii="仿宋" w:hAnsi="仿宋" w:eastAsia="仿宋" w:cs="仿宋"/>
                <w:sz w:val="24"/>
                <w:szCs w:val="24"/>
              </w:rPr>
              <w:t>通过示范教学，直观的了解剪纸的技法和要领，通过剪纸创作，提高剪纸技能。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07" w:type="dxa"/>
            <w:vAlign w:val="center"/>
          </w:tcPr>
          <w:p>
            <w:pPr>
              <w:spacing w:line="360" w:lineRule="exact"/>
              <w:jc w:val="center"/>
              <w:rPr>
                <w:rFonts w:hint="eastAsia" w:ascii="仿宋" w:hAnsi="仿宋" w:eastAsia="仿宋" w:cs="仿宋"/>
                <w:sz w:val="24"/>
                <w:szCs w:val="24"/>
              </w:rPr>
            </w:pPr>
            <w:r>
              <w:rPr>
                <w:rFonts w:hint="eastAsia" w:ascii="仿宋" w:hAnsi="仿宋" w:eastAsia="仿宋" w:cs="仿宋"/>
                <w:sz w:val="24"/>
                <w:szCs w:val="24"/>
              </w:rPr>
              <w:t>15</w:t>
            </w:r>
          </w:p>
        </w:tc>
        <w:tc>
          <w:tcPr>
            <w:tcW w:w="869" w:type="dxa"/>
            <w:vAlign w:val="center"/>
          </w:tcPr>
          <w:p>
            <w:pPr>
              <w:spacing w:line="360" w:lineRule="exact"/>
              <w:jc w:val="left"/>
              <w:rPr>
                <w:rFonts w:hint="eastAsia" w:ascii="仿宋" w:hAnsi="仿宋" w:eastAsia="仿宋" w:cs="仿宋"/>
                <w:sz w:val="24"/>
                <w:szCs w:val="24"/>
              </w:rPr>
            </w:pPr>
            <w:r>
              <w:rPr>
                <w:rFonts w:hint="eastAsia" w:ascii="仿宋" w:hAnsi="仿宋" w:eastAsia="仿宋" w:cs="仿宋"/>
                <w:sz w:val="24"/>
                <w:szCs w:val="24"/>
              </w:rPr>
              <w:t>影视与鉴赏</w:t>
            </w:r>
          </w:p>
        </w:tc>
        <w:tc>
          <w:tcPr>
            <w:tcW w:w="3217" w:type="dxa"/>
            <w:vAlign w:val="center"/>
          </w:tcPr>
          <w:p>
            <w:pPr>
              <w:spacing w:line="360" w:lineRule="exact"/>
              <w:rPr>
                <w:rFonts w:hint="eastAsia" w:ascii="仿宋" w:hAnsi="仿宋" w:eastAsia="仿宋" w:cs="仿宋"/>
                <w:sz w:val="24"/>
                <w:szCs w:val="24"/>
              </w:rPr>
            </w:pPr>
            <w:r>
              <w:rPr>
                <w:rFonts w:hint="eastAsia" w:ascii="仿宋" w:hAnsi="仿宋" w:eastAsia="仿宋" w:cs="仿宋"/>
                <w:sz w:val="24"/>
                <w:szCs w:val="24"/>
              </w:rPr>
              <w:t>培养学生具备对影视作品的基本鉴赏能力，理解影视艺术的内涵与特点，提高审美水平，同时引导学生思考影视作品所反映的社会、文化和人性问题，促进批判性思维的形成。</w:t>
            </w:r>
          </w:p>
        </w:tc>
        <w:tc>
          <w:tcPr>
            <w:tcW w:w="3304" w:type="dxa"/>
            <w:vAlign w:val="center"/>
          </w:tcPr>
          <w:p>
            <w:pPr>
              <w:spacing w:line="360" w:lineRule="exact"/>
              <w:rPr>
                <w:rFonts w:hint="eastAsia" w:ascii="仿宋" w:hAnsi="仿宋" w:eastAsia="仿宋" w:cs="仿宋"/>
                <w:sz w:val="24"/>
                <w:szCs w:val="24"/>
              </w:rPr>
            </w:pPr>
            <w:r>
              <w:rPr>
                <w:rFonts w:hint="eastAsia" w:ascii="仿宋" w:hAnsi="仿宋" w:eastAsia="仿宋" w:cs="仿宋"/>
                <w:sz w:val="24"/>
                <w:szCs w:val="24"/>
              </w:rPr>
              <w:t>课程内容涵盖影视作品分析、影视艺术理论、影视史论等方面。</w:t>
            </w:r>
          </w:p>
        </w:tc>
        <w:tc>
          <w:tcPr>
            <w:tcW w:w="2876" w:type="dxa"/>
            <w:vAlign w:val="center"/>
          </w:tcPr>
          <w:p>
            <w:pPr>
              <w:spacing w:line="360" w:lineRule="exact"/>
              <w:rPr>
                <w:rFonts w:hint="eastAsia" w:ascii="仿宋" w:hAnsi="仿宋" w:eastAsia="仿宋" w:cs="仿宋"/>
                <w:sz w:val="24"/>
                <w:szCs w:val="24"/>
              </w:rPr>
            </w:pPr>
            <w:r>
              <w:rPr>
                <w:rFonts w:hint="eastAsia" w:ascii="仿宋" w:hAnsi="仿宋" w:eastAsia="仿宋" w:cs="仿宋"/>
                <w:sz w:val="24"/>
                <w:szCs w:val="24"/>
              </w:rPr>
              <w:t>利用启发诱导提升、优秀案例赏析、项目分组讨论等教学方法，引导学生主动思索，参与创新来达成有效提升学习效果目标。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07" w:type="dxa"/>
            <w:vAlign w:val="center"/>
          </w:tcPr>
          <w:p>
            <w:pPr>
              <w:spacing w:line="360" w:lineRule="exact"/>
              <w:jc w:val="center"/>
              <w:rPr>
                <w:rFonts w:hint="eastAsia" w:ascii="仿宋" w:hAnsi="仿宋" w:eastAsia="仿宋" w:cs="仿宋"/>
                <w:sz w:val="24"/>
                <w:szCs w:val="24"/>
              </w:rPr>
            </w:pPr>
            <w:r>
              <w:rPr>
                <w:rFonts w:hint="eastAsia" w:ascii="仿宋" w:hAnsi="仿宋" w:eastAsia="仿宋" w:cs="仿宋"/>
                <w:sz w:val="24"/>
                <w:szCs w:val="24"/>
              </w:rPr>
              <w:t>16</w:t>
            </w:r>
          </w:p>
        </w:tc>
        <w:tc>
          <w:tcPr>
            <w:tcW w:w="869" w:type="dxa"/>
            <w:vAlign w:val="center"/>
          </w:tcPr>
          <w:p>
            <w:pPr>
              <w:spacing w:line="360" w:lineRule="exact"/>
              <w:jc w:val="left"/>
              <w:rPr>
                <w:rFonts w:hint="eastAsia" w:ascii="仿宋" w:hAnsi="仿宋" w:eastAsia="仿宋" w:cs="仿宋"/>
                <w:sz w:val="24"/>
                <w:szCs w:val="24"/>
              </w:rPr>
            </w:pPr>
            <w:r>
              <w:rPr>
                <w:rFonts w:hint="eastAsia" w:ascii="仿宋" w:hAnsi="仿宋" w:eastAsia="仿宋" w:cs="仿宋"/>
                <w:sz w:val="24"/>
                <w:szCs w:val="24"/>
              </w:rPr>
              <w:t>人际交流与沟通</w:t>
            </w:r>
          </w:p>
        </w:tc>
        <w:tc>
          <w:tcPr>
            <w:tcW w:w="3217" w:type="dxa"/>
            <w:vAlign w:val="center"/>
          </w:tcPr>
          <w:p>
            <w:pPr>
              <w:spacing w:line="360" w:lineRule="exact"/>
              <w:rPr>
                <w:rFonts w:hint="eastAsia" w:ascii="仿宋" w:hAnsi="仿宋" w:eastAsia="仿宋" w:cs="仿宋"/>
                <w:sz w:val="24"/>
                <w:szCs w:val="24"/>
              </w:rPr>
            </w:pPr>
            <w:r>
              <w:rPr>
                <w:rFonts w:hint="eastAsia" w:ascii="仿宋" w:hAnsi="仿宋" w:eastAsia="仿宋" w:cs="仿宋"/>
                <w:sz w:val="24"/>
                <w:szCs w:val="24"/>
              </w:rPr>
              <w:t>课程旨在帮助学生掌握有效的人际沟通技巧，提升其在工作、学习和日常生活中的沟通能力，以更好地建立和维护人际关系，实现有效合作与问题解决。</w:t>
            </w:r>
          </w:p>
        </w:tc>
        <w:tc>
          <w:tcPr>
            <w:tcW w:w="3304" w:type="dxa"/>
            <w:vAlign w:val="center"/>
          </w:tcPr>
          <w:p>
            <w:pPr>
              <w:spacing w:line="360" w:lineRule="exact"/>
              <w:rPr>
                <w:rFonts w:hint="eastAsia" w:ascii="仿宋" w:hAnsi="仿宋" w:eastAsia="仿宋" w:cs="仿宋"/>
                <w:sz w:val="24"/>
                <w:szCs w:val="24"/>
              </w:rPr>
            </w:pPr>
            <w:r>
              <w:rPr>
                <w:rFonts w:hint="eastAsia" w:ascii="仿宋" w:hAnsi="仿宋" w:eastAsia="仿宋" w:cs="仿宋"/>
                <w:sz w:val="24"/>
                <w:szCs w:val="24"/>
              </w:rPr>
              <w:t>课程内容包括沟通基础理论、沟通技巧、冲突处理、团队合作等方面。</w:t>
            </w:r>
          </w:p>
        </w:tc>
        <w:tc>
          <w:tcPr>
            <w:tcW w:w="2876" w:type="dxa"/>
            <w:vAlign w:val="center"/>
          </w:tcPr>
          <w:p>
            <w:pPr>
              <w:spacing w:line="360" w:lineRule="exact"/>
              <w:rPr>
                <w:rFonts w:hint="eastAsia" w:ascii="仿宋" w:hAnsi="仿宋" w:eastAsia="仿宋" w:cs="仿宋"/>
                <w:sz w:val="24"/>
                <w:szCs w:val="24"/>
              </w:rPr>
            </w:pPr>
            <w:r>
              <w:rPr>
                <w:rFonts w:hint="eastAsia" w:ascii="仿宋" w:hAnsi="仿宋" w:eastAsia="仿宋" w:cs="仿宋"/>
                <w:sz w:val="24"/>
                <w:szCs w:val="24"/>
              </w:rPr>
              <w:t>通过案例引导、深度解析，情景模拟，角色扮演，媒体演示，专项实践，让学生达到掌握知识技能目的。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07" w:type="dxa"/>
            <w:vAlign w:val="center"/>
          </w:tcPr>
          <w:p>
            <w:pPr>
              <w:spacing w:line="360" w:lineRule="exact"/>
              <w:jc w:val="center"/>
              <w:rPr>
                <w:rFonts w:hint="eastAsia" w:ascii="仿宋" w:hAnsi="仿宋" w:eastAsia="仿宋" w:cs="仿宋"/>
                <w:sz w:val="24"/>
                <w:szCs w:val="24"/>
              </w:rPr>
            </w:pPr>
            <w:r>
              <w:rPr>
                <w:rFonts w:hint="eastAsia" w:ascii="仿宋" w:hAnsi="仿宋" w:eastAsia="仿宋" w:cs="仿宋"/>
                <w:sz w:val="24"/>
                <w:szCs w:val="24"/>
              </w:rPr>
              <w:t>17</w:t>
            </w:r>
          </w:p>
        </w:tc>
        <w:tc>
          <w:tcPr>
            <w:tcW w:w="869" w:type="dxa"/>
            <w:vAlign w:val="center"/>
          </w:tcPr>
          <w:p>
            <w:pPr>
              <w:spacing w:line="360" w:lineRule="exact"/>
              <w:jc w:val="left"/>
              <w:rPr>
                <w:rFonts w:hint="eastAsia" w:ascii="仿宋" w:hAnsi="仿宋" w:eastAsia="仿宋" w:cs="仿宋"/>
                <w:sz w:val="24"/>
                <w:szCs w:val="24"/>
              </w:rPr>
            </w:pPr>
            <w:r>
              <w:rPr>
                <w:rFonts w:hint="eastAsia" w:ascii="仿宋" w:hAnsi="仿宋" w:eastAsia="仿宋" w:cs="仿宋"/>
                <w:sz w:val="24"/>
                <w:szCs w:val="24"/>
              </w:rPr>
              <w:t>演讲与口才</w:t>
            </w:r>
          </w:p>
        </w:tc>
        <w:tc>
          <w:tcPr>
            <w:tcW w:w="3217" w:type="dxa"/>
            <w:vAlign w:val="center"/>
          </w:tcPr>
          <w:p>
            <w:pPr>
              <w:spacing w:line="360" w:lineRule="exact"/>
              <w:rPr>
                <w:rFonts w:hint="eastAsia" w:ascii="仿宋" w:hAnsi="仿宋" w:eastAsia="仿宋" w:cs="仿宋"/>
                <w:sz w:val="24"/>
                <w:szCs w:val="24"/>
              </w:rPr>
            </w:pPr>
            <w:r>
              <w:rPr>
                <w:rFonts w:hint="eastAsia" w:ascii="仿宋" w:hAnsi="仿宋" w:eastAsia="仿宋" w:cs="仿宋"/>
                <w:sz w:val="24"/>
                <w:szCs w:val="24"/>
              </w:rPr>
              <w:t>培养学生的口头表达能力，使其具备清晰、准确、有逻辑的语言表达能力，同时增强学生的自信心和应变能力，为未来的公众演讲和职场沟通打下坚实基础。</w:t>
            </w:r>
          </w:p>
          <w:p>
            <w:pPr>
              <w:spacing w:line="360" w:lineRule="exact"/>
              <w:rPr>
                <w:rFonts w:hint="eastAsia" w:ascii="仿宋" w:hAnsi="仿宋" w:eastAsia="仿宋" w:cs="仿宋"/>
                <w:sz w:val="24"/>
                <w:szCs w:val="24"/>
              </w:rPr>
            </w:pPr>
          </w:p>
        </w:tc>
        <w:tc>
          <w:tcPr>
            <w:tcW w:w="3304" w:type="dxa"/>
            <w:vAlign w:val="center"/>
          </w:tcPr>
          <w:p>
            <w:pPr>
              <w:spacing w:line="360" w:lineRule="exact"/>
              <w:rPr>
                <w:rFonts w:hint="eastAsia" w:ascii="仿宋" w:hAnsi="仿宋" w:eastAsia="仿宋" w:cs="仿宋"/>
                <w:sz w:val="24"/>
                <w:szCs w:val="24"/>
              </w:rPr>
            </w:pPr>
            <w:r>
              <w:rPr>
                <w:rFonts w:hint="eastAsia" w:ascii="仿宋" w:hAnsi="仿宋" w:eastAsia="仿宋" w:cs="仿宋"/>
                <w:sz w:val="24"/>
                <w:szCs w:val="24"/>
              </w:rPr>
              <w:t>课程内容包括演讲基础理论、演讲技巧、口才训练、实践演练等方面。学生将学习演讲的基本结构、语言技巧、肢体语言以及应对紧张情绪的方法。</w:t>
            </w:r>
          </w:p>
        </w:tc>
        <w:tc>
          <w:tcPr>
            <w:tcW w:w="2876" w:type="dxa"/>
            <w:vAlign w:val="center"/>
          </w:tcPr>
          <w:p>
            <w:pPr>
              <w:spacing w:line="360" w:lineRule="exact"/>
              <w:rPr>
                <w:rFonts w:hint="eastAsia" w:ascii="仿宋" w:hAnsi="仿宋" w:eastAsia="仿宋" w:cs="仿宋"/>
                <w:sz w:val="24"/>
                <w:szCs w:val="24"/>
              </w:rPr>
            </w:pPr>
            <w:r>
              <w:rPr>
                <w:rFonts w:hint="eastAsia" w:ascii="仿宋" w:hAnsi="仿宋" w:eastAsia="仿宋" w:cs="仿宋"/>
                <w:sz w:val="24"/>
                <w:szCs w:val="24"/>
              </w:rPr>
              <w:t>坚持“理论有 的放矢，实践有理可循”原则，先易后难，循序渐进地提高学生日常交际、演讲、 辩论、谈判等方面的表达能力，重视实训教学，使每一次训练都取得实效。采用多样化的 现代化教学手段，更好帮助学生加强练习与自修。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07" w:type="dxa"/>
            <w:vAlign w:val="center"/>
          </w:tcPr>
          <w:p>
            <w:pPr>
              <w:spacing w:line="360" w:lineRule="exact"/>
              <w:jc w:val="center"/>
              <w:rPr>
                <w:rFonts w:hint="eastAsia" w:ascii="仿宋" w:hAnsi="仿宋" w:eastAsia="仿宋" w:cs="仿宋"/>
                <w:sz w:val="24"/>
                <w:szCs w:val="24"/>
              </w:rPr>
            </w:pPr>
            <w:r>
              <w:rPr>
                <w:rFonts w:hint="eastAsia" w:ascii="仿宋" w:hAnsi="仿宋" w:eastAsia="仿宋" w:cs="仿宋"/>
                <w:sz w:val="24"/>
                <w:szCs w:val="24"/>
              </w:rPr>
              <w:t>18</w:t>
            </w:r>
          </w:p>
        </w:tc>
        <w:tc>
          <w:tcPr>
            <w:tcW w:w="869" w:type="dxa"/>
            <w:vAlign w:val="center"/>
          </w:tcPr>
          <w:p>
            <w:pPr>
              <w:spacing w:line="360" w:lineRule="exact"/>
              <w:jc w:val="left"/>
              <w:rPr>
                <w:rFonts w:hint="eastAsia" w:ascii="仿宋" w:hAnsi="仿宋" w:eastAsia="仿宋" w:cs="仿宋"/>
                <w:sz w:val="24"/>
                <w:szCs w:val="24"/>
              </w:rPr>
            </w:pPr>
            <w:r>
              <w:rPr>
                <w:rFonts w:hint="eastAsia" w:ascii="仿宋" w:hAnsi="仿宋" w:eastAsia="仿宋" w:cs="仿宋"/>
                <w:sz w:val="24"/>
                <w:szCs w:val="24"/>
              </w:rPr>
              <w:t>创新创业教育</w:t>
            </w:r>
          </w:p>
        </w:tc>
        <w:tc>
          <w:tcPr>
            <w:tcW w:w="3217" w:type="dxa"/>
            <w:vAlign w:val="center"/>
          </w:tcPr>
          <w:p>
            <w:pPr>
              <w:spacing w:line="360" w:lineRule="exact"/>
              <w:rPr>
                <w:rFonts w:hint="eastAsia" w:ascii="仿宋" w:hAnsi="仿宋" w:eastAsia="仿宋" w:cs="仿宋"/>
                <w:sz w:val="24"/>
                <w:szCs w:val="24"/>
              </w:rPr>
            </w:pPr>
            <w:r>
              <w:rPr>
                <w:rFonts w:hint="eastAsia" w:ascii="仿宋" w:hAnsi="仿宋" w:eastAsia="仿宋" w:cs="仿宋"/>
                <w:sz w:val="24"/>
                <w:szCs w:val="24"/>
              </w:rPr>
              <w:t>培养学生的创新思维、创业意识和创业能力，让学生了解创业的基本知识和流程，掌握创业所需的基本技能，为未来的创业实践或职业发展打下坚实基础。</w:t>
            </w:r>
          </w:p>
          <w:p>
            <w:pPr>
              <w:spacing w:line="360" w:lineRule="exact"/>
              <w:rPr>
                <w:rFonts w:hint="eastAsia" w:ascii="仿宋" w:hAnsi="仿宋" w:eastAsia="仿宋" w:cs="仿宋"/>
                <w:sz w:val="24"/>
                <w:szCs w:val="24"/>
              </w:rPr>
            </w:pPr>
          </w:p>
        </w:tc>
        <w:tc>
          <w:tcPr>
            <w:tcW w:w="3304" w:type="dxa"/>
            <w:vAlign w:val="center"/>
          </w:tcPr>
          <w:p>
            <w:pPr>
              <w:spacing w:line="360" w:lineRule="exact"/>
              <w:rPr>
                <w:rFonts w:hint="eastAsia" w:ascii="仿宋" w:hAnsi="仿宋" w:eastAsia="仿宋" w:cs="仿宋"/>
                <w:sz w:val="24"/>
                <w:szCs w:val="24"/>
              </w:rPr>
            </w:pPr>
            <w:r>
              <w:rPr>
                <w:rFonts w:hint="eastAsia" w:ascii="仿宋" w:hAnsi="仿宋" w:eastAsia="仿宋" w:cs="仿宋"/>
                <w:sz w:val="24"/>
                <w:szCs w:val="24"/>
              </w:rPr>
              <w:t>课程内容涵盖创新思维培养、创业理念引导、市场调研分析、商业模式构建、团队建设与管理、创业计划书撰写、资金筹措与投资等方面。</w:t>
            </w:r>
          </w:p>
        </w:tc>
        <w:tc>
          <w:tcPr>
            <w:tcW w:w="2876" w:type="dxa"/>
            <w:vAlign w:val="center"/>
          </w:tcPr>
          <w:p>
            <w:pPr>
              <w:spacing w:line="360" w:lineRule="exact"/>
              <w:rPr>
                <w:rFonts w:hint="eastAsia" w:ascii="仿宋" w:hAnsi="仿宋" w:eastAsia="仿宋" w:cs="仿宋"/>
                <w:sz w:val="24"/>
                <w:szCs w:val="24"/>
              </w:rPr>
            </w:pPr>
            <w:r>
              <w:rPr>
                <w:rFonts w:hint="eastAsia" w:ascii="仿宋" w:hAnsi="仿宋" w:eastAsia="仿宋" w:cs="仿宋"/>
                <w:sz w:val="24"/>
                <w:szCs w:val="24"/>
                <w:shd w:val="clear" w:color="auto" w:fill="FFFFFF"/>
              </w:rPr>
              <w:t>理</w:t>
            </w:r>
            <w:r>
              <w:rPr>
                <w:rFonts w:hint="eastAsia" w:ascii="仿宋" w:hAnsi="仿宋" w:eastAsia="仿宋" w:cs="仿宋"/>
                <w:sz w:val="24"/>
                <w:szCs w:val="24"/>
              </w:rPr>
              <w:t>论讲授与案例分析相结合、小组讨论与角色体验相结合、经验传授与创业实践相结合，把知识传授、思想碰撞和实践体验有机统一起来，调动学生学习的积极性、主动性和创造性，不断提高教学质量和水平。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07" w:type="dxa"/>
            <w:vAlign w:val="center"/>
          </w:tcPr>
          <w:p>
            <w:pPr>
              <w:spacing w:line="360" w:lineRule="exact"/>
              <w:jc w:val="center"/>
              <w:rPr>
                <w:rFonts w:hint="eastAsia" w:ascii="仿宋" w:hAnsi="仿宋" w:eastAsia="仿宋" w:cs="仿宋"/>
                <w:sz w:val="24"/>
                <w:szCs w:val="24"/>
              </w:rPr>
            </w:pPr>
            <w:r>
              <w:rPr>
                <w:rFonts w:hint="eastAsia" w:ascii="仿宋" w:hAnsi="仿宋" w:eastAsia="仿宋" w:cs="仿宋"/>
                <w:sz w:val="24"/>
                <w:szCs w:val="24"/>
              </w:rPr>
              <w:t>19</w:t>
            </w:r>
          </w:p>
        </w:tc>
        <w:tc>
          <w:tcPr>
            <w:tcW w:w="869" w:type="dxa"/>
            <w:vAlign w:val="center"/>
          </w:tcPr>
          <w:p>
            <w:pPr>
              <w:spacing w:line="360" w:lineRule="exact"/>
              <w:jc w:val="left"/>
              <w:rPr>
                <w:rFonts w:hint="eastAsia" w:ascii="仿宋" w:hAnsi="仿宋" w:eastAsia="仿宋" w:cs="仿宋"/>
                <w:sz w:val="24"/>
                <w:szCs w:val="24"/>
              </w:rPr>
            </w:pPr>
            <w:r>
              <w:rPr>
                <w:rFonts w:hint="eastAsia" w:ascii="仿宋" w:hAnsi="仿宋" w:eastAsia="仿宋" w:cs="仿宋"/>
                <w:sz w:val="24"/>
                <w:szCs w:val="24"/>
              </w:rPr>
              <w:t>中国共产党简史</w:t>
            </w:r>
          </w:p>
        </w:tc>
        <w:tc>
          <w:tcPr>
            <w:tcW w:w="3217" w:type="dxa"/>
            <w:vAlign w:val="center"/>
          </w:tcPr>
          <w:p>
            <w:pPr>
              <w:spacing w:line="360" w:lineRule="exact"/>
              <w:rPr>
                <w:rFonts w:hint="eastAsia" w:ascii="仿宋" w:hAnsi="仿宋" w:eastAsia="仿宋" w:cs="仿宋"/>
                <w:sz w:val="24"/>
                <w:szCs w:val="24"/>
              </w:rPr>
            </w:pPr>
            <w:r>
              <w:rPr>
                <w:rFonts w:hint="eastAsia" w:ascii="仿宋" w:hAnsi="仿宋" w:eastAsia="仿宋" w:cs="仿宋"/>
                <w:sz w:val="24"/>
                <w:szCs w:val="24"/>
              </w:rPr>
              <w:t>中国共产党简史课程的目的是让学生了解中国共产党的光辉历程、伟大成就和宝贵经验，加深对中国特色社会主义道路、理论、制度、文化的认识，增强对党的信仰和对中国特色社会主义的信念。</w:t>
            </w:r>
          </w:p>
          <w:p>
            <w:pPr>
              <w:spacing w:line="360" w:lineRule="exact"/>
              <w:rPr>
                <w:rFonts w:hint="eastAsia" w:ascii="仿宋" w:hAnsi="仿宋" w:eastAsia="仿宋" w:cs="仿宋"/>
                <w:sz w:val="24"/>
                <w:szCs w:val="24"/>
              </w:rPr>
            </w:pPr>
          </w:p>
        </w:tc>
        <w:tc>
          <w:tcPr>
            <w:tcW w:w="3304" w:type="dxa"/>
            <w:vAlign w:val="center"/>
          </w:tcPr>
          <w:p>
            <w:pPr>
              <w:spacing w:line="360" w:lineRule="exact"/>
              <w:rPr>
                <w:rFonts w:hint="eastAsia" w:ascii="仿宋" w:hAnsi="仿宋" w:eastAsia="仿宋" w:cs="仿宋"/>
                <w:sz w:val="24"/>
                <w:szCs w:val="24"/>
              </w:rPr>
            </w:pPr>
            <w:r>
              <w:rPr>
                <w:rFonts w:hint="eastAsia" w:ascii="仿宋" w:hAnsi="仿宋" w:eastAsia="仿宋" w:cs="仿宋"/>
                <w:sz w:val="24"/>
                <w:szCs w:val="24"/>
              </w:rPr>
              <w:t>课程内容包括党的创立与早期发展、新民主主义革命、社会主义革命和建设、改革开放和社会主义现代化建设等历史时期。通过学习，学生将全面了解中国共产党领导中国人民进行革命、建设和改革的光辉历程，深刻认识党在各个历史时期的伟大成就和宝贵经验，为成为一名合格的共产党员或社会主义建设者奠定坚实的思想基础。</w:t>
            </w:r>
          </w:p>
        </w:tc>
        <w:tc>
          <w:tcPr>
            <w:tcW w:w="2876" w:type="dxa"/>
            <w:vAlign w:val="center"/>
          </w:tcPr>
          <w:p>
            <w:pPr>
              <w:spacing w:line="360" w:lineRule="exact"/>
              <w:rPr>
                <w:rFonts w:hint="eastAsia" w:ascii="仿宋" w:hAnsi="仿宋" w:eastAsia="仿宋" w:cs="仿宋"/>
                <w:sz w:val="24"/>
                <w:szCs w:val="24"/>
              </w:rPr>
            </w:pPr>
            <w:r>
              <w:rPr>
                <w:rFonts w:hint="eastAsia" w:ascii="仿宋" w:hAnsi="仿宋" w:eastAsia="仿宋" w:cs="仿宋"/>
                <w:sz w:val="24"/>
                <w:szCs w:val="24"/>
              </w:rPr>
              <w:t>通过教师的理论讲授和丰富的史料佐证，以及线上线下参观历史纪念馆，引导学生树立正确的历史观，做到“学史明理、学史增信、学史崇德、 学史力行”，感悟党的伟大，增强“四个自信”， 坚定信心永远跟 党走，做“青春心向党”、踔厉奋发建新功的新时代青年。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07" w:type="dxa"/>
            <w:vAlign w:val="center"/>
          </w:tcPr>
          <w:p>
            <w:pPr>
              <w:spacing w:line="360" w:lineRule="exact"/>
              <w:jc w:val="center"/>
              <w:rPr>
                <w:rFonts w:hint="eastAsia" w:ascii="仿宋" w:hAnsi="仿宋" w:eastAsia="仿宋" w:cs="仿宋"/>
                <w:sz w:val="24"/>
                <w:szCs w:val="24"/>
              </w:rPr>
            </w:pPr>
            <w:r>
              <w:rPr>
                <w:rFonts w:hint="eastAsia" w:ascii="仿宋" w:hAnsi="仿宋" w:eastAsia="仿宋" w:cs="仿宋"/>
                <w:sz w:val="24"/>
                <w:szCs w:val="24"/>
              </w:rPr>
              <w:t>20</w:t>
            </w:r>
          </w:p>
        </w:tc>
        <w:tc>
          <w:tcPr>
            <w:tcW w:w="869" w:type="dxa"/>
            <w:vAlign w:val="center"/>
          </w:tcPr>
          <w:p>
            <w:pPr>
              <w:spacing w:line="360" w:lineRule="exact"/>
              <w:jc w:val="left"/>
              <w:rPr>
                <w:rFonts w:hint="eastAsia" w:ascii="仿宋" w:hAnsi="仿宋" w:eastAsia="仿宋" w:cs="仿宋"/>
                <w:sz w:val="24"/>
                <w:szCs w:val="24"/>
              </w:rPr>
            </w:pPr>
            <w:r>
              <w:rPr>
                <w:rFonts w:hint="eastAsia" w:ascii="仿宋" w:hAnsi="仿宋" w:eastAsia="仿宋" w:cs="仿宋"/>
                <w:sz w:val="24"/>
                <w:szCs w:val="24"/>
              </w:rPr>
              <w:t>改革开放简史</w:t>
            </w:r>
          </w:p>
        </w:tc>
        <w:tc>
          <w:tcPr>
            <w:tcW w:w="3217" w:type="dxa"/>
            <w:vAlign w:val="center"/>
          </w:tcPr>
          <w:p>
            <w:pPr>
              <w:spacing w:line="360" w:lineRule="exact"/>
              <w:rPr>
                <w:rFonts w:hint="eastAsia" w:ascii="仿宋" w:hAnsi="仿宋" w:eastAsia="仿宋" w:cs="仿宋"/>
                <w:sz w:val="24"/>
                <w:szCs w:val="24"/>
              </w:rPr>
            </w:pPr>
            <w:r>
              <w:rPr>
                <w:rFonts w:hint="eastAsia" w:ascii="仿宋" w:hAnsi="仿宋" w:eastAsia="仿宋" w:cs="仿宋"/>
                <w:sz w:val="24"/>
                <w:szCs w:val="24"/>
              </w:rPr>
              <w:t>让学生全面了解改革开放的历史背景、进程和成就，深刻理解改革开放对中国现代化建设的深远影响，增强对中国特色社会主义道路、理论、制度、文化的自信。</w:t>
            </w:r>
          </w:p>
          <w:p>
            <w:pPr>
              <w:spacing w:line="360" w:lineRule="exact"/>
              <w:rPr>
                <w:rFonts w:hint="eastAsia" w:ascii="仿宋" w:hAnsi="仿宋" w:eastAsia="仿宋" w:cs="仿宋"/>
                <w:sz w:val="24"/>
                <w:szCs w:val="24"/>
              </w:rPr>
            </w:pPr>
          </w:p>
        </w:tc>
        <w:tc>
          <w:tcPr>
            <w:tcW w:w="3304" w:type="dxa"/>
            <w:vAlign w:val="center"/>
          </w:tcPr>
          <w:p>
            <w:pPr>
              <w:spacing w:line="360" w:lineRule="exact"/>
              <w:rPr>
                <w:rFonts w:hint="eastAsia" w:ascii="仿宋" w:hAnsi="仿宋" w:eastAsia="仿宋" w:cs="仿宋"/>
                <w:sz w:val="24"/>
                <w:szCs w:val="24"/>
              </w:rPr>
            </w:pPr>
            <w:r>
              <w:rPr>
                <w:rFonts w:hint="eastAsia" w:ascii="仿宋" w:hAnsi="仿宋" w:eastAsia="仿宋" w:cs="仿宋"/>
                <w:sz w:val="24"/>
                <w:szCs w:val="24"/>
              </w:rPr>
              <w:t>涵盖改革开放的历史背景、决策过程、主要内容和成就等方面。通过学习，学生将了解改革开放是如何推动中国经济、政治、文化和社会等领域的深刻变革，如何使中国逐步走向世界舞台的中央，以及改革开放对中国和世界产生的深远影响。这将有助于学生更好地认识和理解中国特色社会主义的发展道路，坚定对中国特色社会主义的信心和决心。</w:t>
            </w:r>
          </w:p>
        </w:tc>
        <w:tc>
          <w:tcPr>
            <w:tcW w:w="2876" w:type="dxa"/>
            <w:vAlign w:val="center"/>
          </w:tcPr>
          <w:p>
            <w:pPr>
              <w:spacing w:line="360" w:lineRule="exact"/>
              <w:rPr>
                <w:rFonts w:hint="eastAsia" w:ascii="仿宋" w:hAnsi="仿宋" w:eastAsia="仿宋" w:cs="仿宋"/>
                <w:sz w:val="24"/>
                <w:szCs w:val="24"/>
              </w:rPr>
            </w:pPr>
            <w:r>
              <w:rPr>
                <w:rFonts w:hint="eastAsia" w:ascii="仿宋" w:hAnsi="仿宋" w:eastAsia="仿宋" w:cs="仿宋"/>
                <w:sz w:val="24"/>
                <w:szCs w:val="24"/>
              </w:rPr>
              <w:t>通过专题讲授法、情境教学法，让学生能够系统把握中国改革开放事业的辉煌成就、重大贡献、重要经验和深刻启示。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07" w:type="dxa"/>
            <w:vAlign w:val="center"/>
          </w:tcPr>
          <w:p>
            <w:pPr>
              <w:spacing w:line="360" w:lineRule="exact"/>
              <w:jc w:val="center"/>
              <w:rPr>
                <w:rFonts w:hint="eastAsia" w:ascii="仿宋" w:hAnsi="仿宋" w:eastAsia="仿宋" w:cs="仿宋"/>
                <w:sz w:val="24"/>
                <w:szCs w:val="24"/>
              </w:rPr>
            </w:pPr>
            <w:r>
              <w:rPr>
                <w:rFonts w:hint="eastAsia" w:ascii="仿宋" w:hAnsi="仿宋" w:eastAsia="仿宋" w:cs="仿宋"/>
                <w:sz w:val="24"/>
                <w:szCs w:val="24"/>
              </w:rPr>
              <w:t>21</w:t>
            </w:r>
          </w:p>
        </w:tc>
        <w:tc>
          <w:tcPr>
            <w:tcW w:w="869" w:type="dxa"/>
            <w:vAlign w:val="center"/>
          </w:tcPr>
          <w:p>
            <w:pPr>
              <w:spacing w:line="360" w:lineRule="exact"/>
              <w:jc w:val="left"/>
              <w:rPr>
                <w:rFonts w:hint="eastAsia" w:ascii="仿宋" w:hAnsi="仿宋" w:eastAsia="仿宋" w:cs="仿宋"/>
                <w:sz w:val="24"/>
                <w:szCs w:val="24"/>
              </w:rPr>
            </w:pPr>
            <w:r>
              <w:rPr>
                <w:rFonts w:hint="eastAsia" w:ascii="仿宋" w:hAnsi="仿宋" w:eastAsia="仿宋" w:cs="仿宋"/>
                <w:sz w:val="24"/>
                <w:szCs w:val="24"/>
              </w:rPr>
              <w:t>中华人民共和国简史</w:t>
            </w:r>
          </w:p>
        </w:tc>
        <w:tc>
          <w:tcPr>
            <w:tcW w:w="3217" w:type="dxa"/>
            <w:vAlign w:val="center"/>
          </w:tcPr>
          <w:p>
            <w:pPr>
              <w:spacing w:line="360" w:lineRule="exact"/>
              <w:rPr>
                <w:rFonts w:hint="eastAsia" w:ascii="仿宋" w:hAnsi="仿宋" w:eastAsia="仿宋" w:cs="仿宋"/>
                <w:sz w:val="24"/>
                <w:szCs w:val="24"/>
              </w:rPr>
            </w:pPr>
          </w:p>
          <w:p>
            <w:pPr>
              <w:spacing w:line="360" w:lineRule="exact"/>
              <w:rPr>
                <w:rFonts w:hint="eastAsia" w:ascii="仿宋" w:hAnsi="仿宋" w:eastAsia="仿宋" w:cs="仿宋"/>
                <w:sz w:val="24"/>
                <w:szCs w:val="24"/>
              </w:rPr>
            </w:pPr>
            <w:r>
              <w:rPr>
                <w:rFonts w:hint="eastAsia" w:ascii="仿宋" w:hAnsi="仿宋" w:eastAsia="仿宋" w:cs="仿宋"/>
                <w:sz w:val="24"/>
                <w:szCs w:val="24"/>
              </w:rPr>
              <w:t>让学生全面了解中华人民共和国从成立至今的历史进程、主要成就和基本经验，加深对中国特色社会主义道路、理论、制度、文化的认识，增强国家认同感和民族自豪感。</w:t>
            </w:r>
          </w:p>
          <w:p>
            <w:pPr>
              <w:spacing w:line="360" w:lineRule="exact"/>
              <w:rPr>
                <w:rFonts w:hint="eastAsia" w:ascii="仿宋" w:hAnsi="仿宋" w:eastAsia="仿宋" w:cs="仿宋"/>
                <w:sz w:val="24"/>
                <w:szCs w:val="24"/>
              </w:rPr>
            </w:pPr>
          </w:p>
          <w:p>
            <w:pPr>
              <w:spacing w:line="360" w:lineRule="exact"/>
              <w:rPr>
                <w:rFonts w:hint="eastAsia" w:ascii="仿宋" w:hAnsi="仿宋" w:eastAsia="仿宋" w:cs="仿宋"/>
                <w:sz w:val="24"/>
                <w:szCs w:val="24"/>
              </w:rPr>
            </w:pPr>
          </w:p>
        </w:tc>
        <w:tc>
          <w:tcPr>
            <w:tcW w:w="3304" w:type="dxa"/>
            <w:vAlign w:val="center"/>
          </w:tcPr>
          <w:p>
            <w:pPr>
              <w:spacing w:line="360" w:lineRule="exact"/>
              <w:rPr>
                <w:rFonts w:hint="eastAsia" w:ascii="仿宋" w:hAnsi="仿宋" w:eastAsia="仿宋" w:cs="仿宋"/>
                <w:sz w:val="24"/>
                <w:szCs w:val="24"/>
              </w:rPr>
            </w:pPr>
          </w:p>
          <w:p>
            <w:pPr>
              <w:spacing w:line="360" w:lineRule="exact"/>
              <w:rPr>
                <w:rFonts w:hint="eastAsia" w:ascii="仿宋" w:hAnsi="仿宋" w:eastAsia="仿宋" w:cs="仿宋"/>
                <w:sz w:val="24"/>
                <w:szCs w:val="24"/>
              </w:rPr>
            </w:pPr>
            <w:r>
              <w:rPr>
                <w:rFonts w:hint="eastAsia" w:ascii="仿宋" w:hAnsi="仿宋" w:eastAsia="仿宋" w:cs="仿宋"/>
                <w:sz w:val="24"/>
                <w:szCs w:val="24"/>
              </w:rPr>
              <w:t>主要包括新中国的建立、社会主义制度的确立、社会主义建设道路的探索、改革开放和社会主义现代化建设的新时期等方面。通过学习，学生将深入了解中华人民共和国在各个历史阶段的发展变化，认识到中国特色社会主义道路的历史必然性和正确性，增强对国家的热爱和对未来的信心。</w:t>
            </w:r>
          </w:p>
        </w:tc>
        <w:tc>
          <w:tcPr>
            <w:tcW w:w="2876" w:type="dxa"/>
            <w:vAlign w:val="center"/>
          </w:tcPr>
          <w:p>
            <w:pPr>
              <w:spacing w:line="360" w:lineRule="exact"/>
              <w:rPr>
                <w:rFonts w:hint="eastAsia" w:ascii="仿宋" w:hAnsi="仿宋" w:eastAsia="仿宋" w:cs="仿宋"/>
                <w:sz w:val="24"/>
                <w:szCs w:val="24"/>
              </w:rPr>
            </w:pPr>
            <w:r>
              <w:rPr>
                <w:rFonts w:hint="eastAsia" w:ascii="仿宋" w:hAnsi="仿宋" w:eastAsia="仿宋" w:cs="仿宋"/>
                <w:sz w:val="24"/>
                <w:szCs w:val="24"/>
              </w:rPr>
              <w:t>通过课堂讲解、案例分析、小组讨论、模拟实践等方式，促进学生进一步增强民族自尊心、自信心和自豪感, 坚定对马克思主义的信仰、对中国共产党的信任、对社会主义的信心。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94" w:hRule="atLeast"/>
          <w:jc w:val="center"/>
        </w:trPr>
        <w:tc>
          <w:tcPr>
            <w:tcW w:w="507" w:type="dxa"/>
            <w:vAlign w:val="center"/>
          </w:tcPr>
          <w:p>
            <w:pPr>
              <w:spacing w:line="360" w:lineRule="exact"/>
              <w:jc w:val="center"/>
              <w:rPr>
                <w:rFonts w:hint="eastAsia" w:ascii="仿宋" w:hAnsi="仿宋" w:eastAsia="仿宋" w:cs="仿宋"/>
                <w:sz w:val="24"/>
                <w:szCs w:val="24"/>
              </w:rPr>
            </w:pPr>
            <w:r>
              <w:rPr>
                <w:rFonts w:hint="eastAsia" w:ascii="仿宋" w:hAnsi="仿宋" w:eastAsia="仿宋" w:cs="仿宋"/>
                <w:sz w:val="24"/>
                <w:szCs w:val="24"/>
              </w:rPr>
              <w:t>22</w:t>
            </w:r>
          </w:p>
        </w:tc>
        <w:tc>
          <w:tcPr>
            <w:tcW w:w="869" w:type="dxa"/>
            <w:vAlign w:val="center"/>
          </w:tcPr>
          <w:p>
            <w:pPr>
              <w:spacing w:line="360" w:lineRule="exact"/>
              <w:jc w:val="left"/>
              <w:rPr>
                <w:rFonts w:hint="eastAsia" w:ascii="仿宋" w:hAnsi="仿宋" w:eastAsia="仿宋" w:cs="仿宋"/>
                <w:sz w:val="24"/>
                <w:szCs w:val="24"/>
              </w:rPr>
            </w:pPr>
            <w:r>
              <w:rPr>
                <w:rFonts w:hint="eastAsia" w:ascii="仿宋" w:hAnsi="仿宋" w:eastAsia="仿宋" w:cs="仿宋"/>
                <w:sz w:val="24"/>
                <w:szCs w:val="24"/>
              </w:rPr>
              <w:t>社会主义发展简史</w:t>
            </w:r>
          </w:p>
        </w:tc>
        <w:tc>
          <w:tcPr>
            <w:tcW w:w="3217" w:type="dxa"/>
            <w:vAlign w:val="center"/>
          </w:tcPr>
          <w:p>
            <w:pPr>
              <w:spacing w:line="360" w:lineRule="exact"/>
              <w:rPr>
                <w:rFonts w:hint="eastAsia" w:ascii="仿宋" w:hAnsi="仿宋" w:eastAsia="仿宋" w:cs="仿宋"/>
                <w:sz w:val="24"/>
                <w:szCs w:val="24"/>
              </w:rPr>
            </w:pPr>
            <w:r>
              <w:rPr>
                <w:rFonts w:hint="eastAsia" w:ascii="仿宋" w:hAnsi="仿宋" w:eastAsia="仿宋" w:cs="仿宋"/>
                <w:sz w:val="24"/>
                <w:szCs w:val="24"/>
              </w:rPr>
              <w:t>让学生全面了解社会主义思想和实践的历史演变，深入理解社会主义的基本原则和核心价值，认识社会主义在不同国家和时期的发展与挑战，从而增强对社会主义制度的认识与信心。</w:t>
            </w:r>
          </w:p>
          <w:p>
            <w:pPr>
              <w:spacing w:line="360" w:lineRule="exact"/>
              <w:rPr>
                <w:rFonts w:hint="eastAsia" w:ascii="仿宋" w:hAnsi="仿宋" w:eastAsia="仿宋" w:cs="仿宋"/>
                <w:sz w:val="24"/>
                <w:szCs w:val="24"/>
              </w:rPr>
            </w:pPr>
          </w:p>
          <w:p>
            <w:pPr>
              <w:spacing w:line="360" w:lineRule="exact"/>
              <w:rPr>
                <w:rFonts w:hint="eastAsia" w:ascii="仿宋" w:hAnsi="仿宋" w:eastAsia="仿宋" w:cs="仿宋"/>
                <w:sz w:val="24"/>
                <w:szCs w:val="24"/>
              </w:rPr>
            </w:pPr>
          </w:p>
        </w:tc>
        <w:tc>
          <w:tcPr>
            <w:tcW w:w="3304" w:type="dxa"/>
            <w:vAlign w:val="center"/>
          </w:tcPr>
          <w:p>
            <w:pPr>
              <w:spacing w:line="360" w:lineRule="exact"/>
              <w:rPr>
                <w:rFonts w:hint="eastAsia" w:ascii="仿宋" w:hAnsi="仿宋" w:eastAsia="仿宋" w:cs="仿宋"/>
                <w:sz w:val="24"/>
                <w:szCs w:val="24"/>
              </w:rPr>
            </w:pPr>
            <w:r>
              <w:rPr>
                <w:rFonts w:hint="eastAsia" w:ascii="仿宋" w:hAnsi="仿宋" w:eastAsia="仿宋" w:cs="仿宋"/>
                <w:sz w:val="24"/>
                <w:szCs w:val="24"/>
              </w:rPr>
              <w:t>课程内容涵盖了从空想社会主义的产生与发展，到科学社会主义的形成与实践，再到中国特色社会主义的探索与成就等历史阶段。通过学习，学生将了解社会主义思想的起源、发展和变革，掌握社会主义制度在不同国家的实践经验和教训，为理解和坚持中国特色社会主义提供历史依据和理论支持。</w:t>
            </w:r>
          </w:p>
        </w:tc>
        <w:tc>
          <w:tcPr>
            <w:tcW w:w="2876" w:type="dxa"/>
            <w:vAlign w:val="center"/>
          </w:tcPr>
          <w:p>
            <w:pPr>
              <w:spacing w:line="360" w:lineRule="exact"/>
              <w:rPr>
                <w:rFonts w:hint="eastAsia" w:ascii="仿宋" w:hAnsi="仿宋" w:eastAsia="仿宋" w:cs="仿宋"/>
                <w:sz w:val="24"/>
                <w:szCs w:val="24"/>
              </w:rPr>
            </w:pPr>
            <w:r>
              <w:rPr>
                <w:rFonts w:hint="eastAsia" w:ascii="仿宋" w:hAnsi="仿宋" w:eastAsia="仿宋" w:cs="仿宋"/>
                <w:sz w:val="24"/>
                <w:szCs w:val="24"/>
              </w:rPr>
              <w:t>通过文本解读法、故事穿插法、存疑追问法等方式，帮助学生掌握关于当代社会主义的基本知识，以更深刻的视角理解认识当代中国社会，强化共产主义世界观。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14" w:hRule="atLeast"/>
          <w:jc w:val="center"/>
        </w:trPr>
        <w:tc>
          <w:tcPr>
            <w:tcW w:w="507" w:type="dxa"/>
            <w:vAlign w:val="center"/>
          </w:tcPr>
          <w:p>
            <w:pPr>
              <w:spacing w:line="360" w:lineRule="exact"/>
              <w:jc w:val="center"/>
              <w:rPr>
                <w:rFonts w:hint="eastAsia" w:ascii="仿宋" w:hAnsi="仿宋" w:eastAsia="仿宋" w:cs="仿宋"/>
                <w:sz w:val="24"/>
                <w:szCs w:val="24"/>
              </w:rPr>
            </w:pPr>
            <w:r>
              <w:rPr>
                <w:rFonts w:hint="eastAsia" w:ascii="仿宋" w:hAnsi="仿宋" w:eastAsia="仿宋" w:cs="仿宋"/>
                <w:sz w:val="24"/>
                <w:szCs w:val="24"/>
              </w:rPr>
              <w:t>23</w:t>
            </w:r>
          </w:p>
        </w:tc>
        <w:tc>
          <w:tcPr>
            <w:tcW w:w="869" w:type="dxa"/>
            <w:vAlign w:val="center"/>
          </w:tcPr>
          <w:p>
            <w:pPr>
              <w:spacing w:line="360" w:lineRule="exact"/>
              <w:jc w:val="left"/>
              <w:rPr>
                <w:rFonts w:hint="eastAsia" w:ascii="仿宋" w:hAnsi="仿宋" w:eastAsia="仿宋" w:cs="仿宋"/>
                <w:sz w:val="24"/>
                <w:szCs w:val="24"/>
              </w:rPr>
            </w:pPr>
            <w:r>
              <w:rPr>
                <w:rFonts w:hint="eastAsia" w:ascii="仿宋" w:hAnsi="仿宋" w:eastAsia="仿宋" w:cs="仿宋"/>
                <w:sz w:val="24"/>
                <w:szCs w:val="24"/>
              </w:rPr>
              <w:t>国家安全教育</w:t>
            </w:r>
          </w:p>
        </w:tc>
        <w:tc>
          <w:tcPr>
            <w:tcW w:w="3217" w:type="dxa"/>
            <w:vAlign w:val="center"/>
          </w:tcPr>
          <w:p>
            <w:pPr>
              <w:spacing w:line="360" w:lineRule="exact"/>
              <w:rPr>
                <w:rFonts w:hint="eastAsia" w:ascii="仿宋" w:hAnsi="仿宋" w:eastAsia="仿宋" w:cs="仿宋"/>
                <w:sz w:val="24"/>
                <w:szCs w:val="24"/>
              </w:rPr>
            </w:pPr>
            <w:r>
              <w:rPr>
                <w:rFonts w:hint="eastAsia" w:ascii="仿宋" w:hAnsi="仿宋" w:eastAsia="仿宋" w:cs="仿宋"/>
                <w:sz w:val="24"/>
                <w:szCs w:val="24"/>
              </w:rPr>
              <w:t>让学生系统掌握总体国家安全观的</w:t>
            </w:r>
            <w:r>
              <w:rPr>
                <w:rFonts w:hint="eastAsia" w:ascii="仿宋" w:hAnsi="仿宋" w:eastAsia="仿宋" w:cs="仿宋"/>
                <w:sz w:val="24"/>
                <w:szCs w:val="24"/>
                <w:lang w:val="en-US" w:eastAsia="zh-CN"/>
              </w:rPr>
              <w:t>内涵</w:t>
            </w:r>
            <w:r>
              <w:rPr>
                <w:rFonts w:hint="eastAsia" w:ascii="仿宋" w:hAnsi="仿宋" w:eastAsia="仿宋" w:cs="仿宋"/>
                <w:sz w:val="24"/>
                <w:szCs w:val="24"/>
              </w:rPr>
              <w:t>和精神实质，理解中国特色国家安全体系，树立国家安全底线思维，将国家安全意识转化为自觉行动，强化责任担当。</w:t>
            </w:r>
          </w:p>
        </w:tc>
        <w:tc>
          <w:tcPr>
            <w:tcW w:w="3304" w:type="dxa"/>
            <w:vAlign w:val="center"/>
          </w:tcPr>
          <w:p>
            <w:pPr>
              <w:spacing w:line="360" w:lineRule="exact"/>
              <w:rPr>
                <w:rFonts w:hint="eastAsia" w:ascii="仿宋" w:hAnsi="仿宋" w:eastAsia="仿宋" w:cs="仿宋"/>
                <w:sz w:val="24"/>
                <w:szCs w:val="24"/>
                <w:lang w:eastAsia="zh-CN"/>
              </w:rPr>
            </w:pPr>
            <w:r>
              <w:rPr>
                <w:rFonts w:hint="eastAsia" w:ascii="仿宋" w:hAnsi="仿宋" w:eastAsia="仿宋" w:cs="仿宋"/>
                <w:sz w:val="24"/>
                <w:szCs w:val="24"/>
              </w:rPr>
              <w:t>政治安全、国土安全、军事安全、经济安全、文化安全、社会安全、科技安全、网络安全、生态安全、资源安全、核安全、海外利益安全、新型领域安全</w:t>
            </w:r>
            <w:r>
              <w:rPr>
                <w:rFonts w:hint="eastAsia" w:ascii="仿宋" w:hAnsi="仿宋" w:eastAsia="仿宋" w:cs="仿宋"/>
                <w:sz w:val="24"/>
                <w:szCs w:val="24"/>
                <w:lang w:eastAsia="zh-CN"/>
              </w:rPr>
              <w:t>。</w:t>
            </w:r>
          </w:p>
        </w:tc>
        <w:tc>
          <w:tcPr>
            <w:tcW w:w="2876" w:type="dxa"/>
            <w:vAlign w:val="center"/>
          </w:tcPr>
          <w:p>
            <w:pPr>
              <w:spacing w:line="360" w:lineRule="exact"/>
              <w:rPr>
                <w:rFonts w:hint="eastAsia" w:ascii="仿宋" w:hAnsi="仿宋" w:eastAsia="仿宋" w:cs="仿宋"/>
                <w:sz w:val="24"/>
                <w:szCs w:val="24"/>
              </w:rPr>
            </w:pPr>
            <w:r>
              <w:rPr>
                <w:rFonts w:hint="eastAsia" w:ascii="仿宋" w:hAnsi="仿宋" w:eastAsia="仿宋" w:cs="仿宋"/>
                <w:sz w:val="24"/>
                <w:szCs w:val="24"/>
              </w:rPr>
              <w:t>通过组织讲座、参观、调研、体验式、实践活动等方式，进行案例分析、实地考察、访谈探究、行动反思，积极引导学生自主参与、体验感悟。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84" w:hRule="atLeast"/>
          <w:jc w:val="center"/>
        </w:trPr>
        <w:tc>
          <w:tcPr>
            <w:tcW w:w="507" w:type="dxa"/>
            <w:vAlign w:val="center"/>
          </w:tcPr>
          <w:p>
            <w:pPr>
              <w:spacing w:line="360" w:lineRule="exact"/>
              <w:jc w:val="center"/>
              <w:rPr>
                <w:rFonts w:hint="eastAsia" w:ascii="仿宋" w:hAnsi="仿宋" w:eastAsia="仿宋" w:cs="仿宋"/>
                <w:sz w:val="24"/>
                <w:szCs w:val="24"/>
              </w:rPr>
            </w:pPr>
            <w:r>
              <w:rPr>
                <w:rFonts w:hint="eastAsia" w:ascii="仿宋" w:hAnsi="仿宋" w:eastAsia="仿宋" w:cs="仿宋"/>
                <w:sz w:val="24"/>
                <w:szCs w:val="24"/>
              </w:rPr>
              <w:t>24</w:t>
            </w:r>
          </w:p>
        </w:tc>
        <w:tc>
          <w:tcPr>
            <w:tcW w:w="869" w:type="dxa"/>
            <w:vAlign w:val="center"/>
          </w:tcPr>
          <w:p>
            <w:pPr>
              <w:spacing w:line="360" w:lineRule="exact"/>
              <w:jc w:val="left"/>
              <w:rPr>
                <w:rFonts w:hint="eastAsia" w:ascii="仿宋" w:hAnsi="仿宋" w:eastAsia="仿宋" w:cs="仿宋"/>
                <w:sz w:val="24"/>
                <w:szCs w:val="24"/>
              </w:rPr>
            </w:pPr>
            <w:r>
              <w:rPr>
                <w:rFonts w:hint="eastAsia" w:ascii="仿宋" w:hAnsi="仿宋" w:eastAsia="仿宋" w:cs="仿宋"/>
                <w:sz w:val="24"/>
                <w:szCs w:val="24"/>
              </w:rPr>
              <w:t>语文</w:t>
            </w:r>
          </w:p>
        </w:tc>
        <w:tc>
          <w:tcPr>
            <w:tcW w:w="3217" w:type="dxa"/>
            <w:vAlign w:val="center"/>
          </w:tcPr>
          <w:p>
            <w:pPr>
              <w:spacing w:line="360" w:lineRule="exact"/>
              <w:rPr>
                <w:rFonts w:hint="eastAsia" w:ascii="仿宋" w:hAnsi="仿宋" w:eastAsia="仿宋" w:cs="仿宋"/>
                <w:sz w:val="24"/>
                <w:szCs w:val="24"/>
              </w:rPr>
            </w:pPr>
            <w:r>
              <w:rPr>
                <w:rFonts w:hint="eastAsia" w:ascii="仿宋" w:hAnsi="仿宋" w:eastAsia="仿宋" w:cs="仿宋"/>
                <w:sz w:val="24"/>
                <w:szCs w:val="24"/>
              </w:rPr>
              <w:t>全面提升学生的语言文字应用技能、人文素养和跨文化交际能力，同时致力于弘扬中华优秀传统文化，增强学生的国家认同感和文化自信。课程的具体目标涵盖了提高学生的阅读理解和写作能力，培养学生对中华优秀传统文化的认识和尊重，拓展学生的国际视野和提高跨文化交际能力，以及培养学生的思辨能力和创新精神，从而促进学生的全面发展。</w:t>
            </w:r>
          </w:p>
        </w:tc>
        <w:tc>
          <w:tcPr>
            <w:tcW w:w="3304" w:type="dxa"/>
            <w:vAlign w:val="center"/>
          </w:tcPr>
          <w:p>
            <w:pPr>
              <w:spacing w:line="360" w:lineRule="exact"/>
              <w:rPr>
                <w:rFonts w:hint="eastAsia" w:ascii="仿宋" w:hAnsi="仿宋" w:eastAsia="仿宋" w:cs="仿宋"/>
                <w:sz w:val="24"/>
                <w:szCs w:val="24"/>
              </w:rPr>
            </w:pPr>
            <w:r>
              <w:rPr>
                <w:rFonts w:hint="eastAsia" w:ascii="仿宋" w:hAnsi="仿宋" w:eastAsia="仿宋" w:cs="仿宋"/>
                <w:sz w:val="24"/>
                <w:szCs w:val="24"/>
              </w:rPr>
              <w:t>具体内容包括：欣赏与解读古今中外的经典文学作品，如诗歌、散文、小说和戏剧，以提高学生的文学素养和审美能力；传授汉字认读、书写规范、语法结构、修辞技巧等语言文字基础知识，为学生打下坚实的语言文字应用基础。</w:t>
            </w:r>
          </w:p>
        </w:tc>
        <w:tc>
          <w:tcPr>
            <w:tcW w:w="2876" w:type="dxa"/>
            <w:vAlign w:val="center"/>
          </w:tcPr>
          <w:p>
            <w:pPr>
              <w:spacing w:line="360" w:lineRule="exact"/>
              <w:rPr>
                <w:rFonts w:hint="eastAsia" w:ascii="仿宋" w:hAnsi="仿宋" w:eastAsia="仿宋" w:cs="仿宋"/>
                <w:sz w:val="24"/>
                <w:szCs w:val="24"/>
              </w:rPr>
            </w:pPr>
            <w:r>
              <w:rPr>
                <w:rFonts w:hint="eastAsia" w:ascii="仿宋" w:hAnsi="仿宋" w:eastAsia="仿宋" w:cs="仿宋"/>
                <w:sz w:val="24"/>
                <w:szCs w:val="24"/>
              </w:rPr>
              <w:t>通过多媒体教学设备展示文学作品的相关图片、视频和音频资料，帮助学生更好理解作品。其次组织课堂讨论、小组合作等教学活动，鼓励学生积极参与，培养其合作意识和创新能力。</w:t>
            </w:r>
          </w:p>
        </w:tc>
      </w:tr>
    </w:tbl>
    <w:p>
      <w:pPr>
        <w:pStyle w:val="2"/>
        <w:pageBreakBefore w:val="0"/>
        <w:widowControl/>
        <w:kinsoku/>
        <w:wordWrap/>
        <w:topLinePunct w:val="0"/>
        <w:autoSpaceDE/>
        <w:autoSpaceDN/>
        <w:bidi w:val="0"/>
        <w:snapToGrid/>
        <w:spacing w:before="0" w:line="520" w:lineRule="exact"/>
        <w:ind w:firstLine="640" w:firstLineChars="200"/>
        <w:jc w:val="left"/>
        <w:textAlignment w:val="auto"/>
        <w:rPr>
          <w:rFonts w:hint="eastAsia" w:ascii="楷体" w:hAnsi="楷体" w:eastAsia="楷体" w:cs="楷体"/>
          <w:color w:val="auto"/>
          <w:kern w:val="2"/>
          <w:sz w:val="32"/>
          <w:szCs w:val="32"/>
          <w:lang w:val="en-US" w:eastAsia="zh-CN" w:bidi="ar-SA"/>
        </w:rPr>
      </w:pPr>
      <w:r>
        <w:rPr>
          <w:rFonts w:hint="eastAsia" w:ascii="楷体" w:hAnsi="楷体" w:eastAsia="楷体" w:cs="楷体"/>
          <w:color w:val="auto"/>
          <w:kern w:val="2"/>
          <w:sz w:val="32"/>
          <w:szCs w:val="32"/>
          <w:lang w:val="en-US" w:eastAsia="zh-CN" w:bidi="ar-SA"/>
        </w:rPr>
        <w:t>（二）专业（技能）课程</w:t>
      </w:r>
    </w:p>
    <w:p>
      <w:pPr>
        <w:pageBreakBefore w:val="0"/>
        <w:kinsoku/>
        <w:wordWrap/>
        <w:overflowPunct w:val="0"/>
        <w:topLinePunct w:val="0"/>
        <w:autoSpaceDE/>
        <w:autoSpaceDN/>
        <w:bidi w:val="0"/>
        <w:adjustRightInd w:val="0"/>
        <w:snapToGrid/>
        <w:spacing w:line="520" w:lineRule="exact"/>
        <w:ind w:firstLine="640" w:firstLineChars="200"/>
        <w:textAlignment w:val="auto"/>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专业（技能）课程包括专业基础课程、专业核心课程、专</w:t>
      </w:r>
      <w:r>
        <w:rPr>
          <w:rFonts w:hint="eastAsia" w:ascii="仿宋_GB2312" w:hAnsi="仿宋_GB2312" w:eastAsia="仿宋_GB2312" w:cs="仿宋_GB2312"/>
          <w:color w:val="000000" w:themeColor="text1"/>
          <w:kern w:val="2"/>
          <w:sz w:val="32"/>
          <w:szCs w:val="32"/>
          <w:lang w:val="en-US" w:eastAsia="zh-CN" w:bidi="ar-SA"/>
          <w14:textFill>
            <w14:solidFill>
              <w14:schemeClr w14:val="tx1"/>
            </w14:solidFill>
          </w14:textFill>
        </w:rPr>
        <w:t>业拓展课</w:t>
      </w:r>
      <w:r>
        <w:rPr>
          <w:rFonts w:hint="eastAsia" w:ascii="仿宋_GB2312" w:hAnsi="仿宋_GB2312" w:eastAsia="仿宋_GB2312" w:cs="仿宋_GB2312"/>
          <w:color w:val="auto"/>
          <w:kern w:val="2"/>
          <w:sz w:val="32"/>
          <w:szCs w:val="32"/>
          <w:lang w:val="en-US" w:eastAsia="zh-CN" w:bidi="ar-SA"/>
        </w:rPr>
        <w:t>程，并涵盖有关实践性教学环节。</w:t>
      </w:r>
    </w:p>
    <w:p>
      <w:pPr>
        <w:pageBreakBefore w:val="0"/>
        <w:numPr>
          <w:ilvl w:val="0"/>
          <w:numId w:val="0"/>
        </w:numPr>
        <w:kinsoku/>
        <w:wordWrap/>
        <w:overflowPunct w:val="0"/>
        <w:topLinePunct w:val="0"/>
        <w:autoSpaceDE/>
        <w:autoSpaceDN/>
        <w:bidi w:val="0"/>
        <w:adjustRightInd w:val="0"/>
        <w:snapToGrid/>
        <w:spacing w:line="520" w:lineRule="exact"/>
        <w:ind w:firstLine="640" w:firstLineChars="200"/>
        <w:textAlignment w:val="auto"/>
        <w:rPr>
          <w:rFonts w:hint="eastAsia" w:ascii="仿宋_GB2312" w:hAnsi="仿宋_GB2312" w:eastAsia="仿宋_GB2312" w:cs="仿宋_GB2312"/>
          <w:color w:val="auto"/>
          <w:kern w:val="2"/>
          <w:sz w:val="32"/>
          <w:szCs w:val="32"/>
          <w:lang w:val="en-US" w:eastAsia="zh-CN" w:bidi="ar-SA"/>
        </w:rPr>
      </w:pPr>
      <w:bookmarkStart w:id="9" w:name="_Toc90734975"/>
      <w:r>
        <w:rPr>
          <w:rFonts w:hint="eastAsia" w:ascii="仿宋_GB2312" w:hAnsi="仿宋_GB2312" w:eastAsia="仿宋_GB2312" w:cs="仿宋_GB2312"/>
          <w:color w:val="auto"/>
          <w:kern w:val="2"/>
          <w:sz w:val="32"/>
          <w:szCs w:val="32"/>
          <w:lang w:val="en-US" w:eastAsia="zh-CN" w:bidi="ar-SA"/>
        </w:rPr>
        <w:t>1.专业基础课程：</w:t>
      </w:r>
      <w:bookmarkEnd w:id="9"/>
    </w:p>
    <w:p>
      <w:pPr>
        <w:pageBreakBefore w:val="0"/>
        <w:numPr>
          <w:ilvl w:val="0"/>
          <w:numId w:val="0"/>
        </w:numPr>
        <w:kinsoku/>
        <w:wordWrap/>
        <w:overflowPunct w:val="0"/>
        <w:topLinePunct w:val="0"/>
        <w:autoSpaceDE/>
        <w:autoSpaceDN/>
        <w:bidi w:val="0"/>
        <w:adjustRightInd w:val="0"/>
        <w:snapToGrid/>
        <w:spacing w:line="520" w:lineRule="exact"/>
        <w:ind w:firstLine="640" w:firstLineChars="200"/>
        <w:textAlignment w:val="auto"/>
        <w:rPr>
          <w:rFonts w:hint="eastAsia" w:ascii="仿宋_GB2312" w:hAnsi="仿宋_GB2312" w:eastAsia="仿宋_GB2312" w:cs="仿宋_GB2312"/>
          <w:color w:val="auto"/>
          <w:spacing w:val="-2"/>
          <w:sz w:val="32"/>
          <w:szCs w:val="32"/>
        </w:rPr>
      </w:pPr>
      <w:r>
        <w:rPr>
          <w:rFonts w:hint="eastAsia" w:ascii="仿宋_GB2312" w:hAnsi="仿宋_GB2312" w:eastAsia="仿宋_GB2312" w:cs="仿宋_GB2312"/>
          <w:color w:val="auto"/>
          <w:kern w:val="2"/>
          <w:sz w:val="32"/>
          <w:szCs w:val="32"/>
          <w:lang w:val="en-US" w:eastAsia="zh-CN" w:bidi="ar-SA"/>
        </w:rPr>
        <w:t>专业基础课是为后续专业课程学习打基础的课程。包括：</w:t>
      </w:r>
      <w:r>
        <w:rPr>
          <w:rFonts w:hint="eastAsia" w:ascii="仿宋_GB2312" w:hAnsi="仿宋_GB2312" w:eastAsia="仿宋_GB2312" w:cs="仿宋_GB2312"/>
          <w:color w:val="auto"/>
          <w:spacing w:val="-2"/>
          <w:sz w:val="32"/>
          <w:szCs w:val="32"/>
        </w:rPr>
        <w:t>管理学、经济学基础、</w:t>
      </w:r>
      <w:r>
        <w:rPr>
          <w:rFonts w:hint="eastAsia" w:ascii="仿宋_GB2312" w:hAnsi="仿宋_GB2312" w:eastAsia="仿宋_GB2312" w:cs="仿宋_GB2312"/>
          <w:color w:val="auto"/>
          <w:spacing w:val="-2"/>
          <w:sz w:val="32"/>
          <w:szCs w:val="32"/>
          <w:lang w:val="en-US" w:eastAsia="zh-CN"/>
        </w:rPr>
        <w:t>会计学原理、</w:t>
      </w:r>
      <w:r>
        <w:rPr>
          <w:rFonts w:hint="eastAsia" w:ascii="仿宋_GB2312" w:hAnsi="仿宋_GB2312" w:eastAsia="仿宋_GB2312" w:cs="仿宋_GB2312"/>
          <w:color w:val="auto"/>
          <w:spacing w:val="-2"/>
          <w:sz w:val="32"/>
          <w:szCs w:val="32"/>
        </w:rPr>
        <w:t>电子商务、经济法、国际贸易概</w:t>
      </w:r>
      <w:r>
        <w:rPr>
          <w:rFonts w:hint="eastAsia" w:ascii="仿宋_GB2312" w:hAnsi="仿宋_GB2312" w:eastAsia="仿宋_GB2312" w:cs="仿宋_GB2312"/>
          <w:color w:val="auto"/>
          <w:kern w:val="2"/>
          <w:sz w:val="32"/>
          <w:szCs w:val="32"/>
          <w:lang w:val="en-US" w:eastAsia="zh-CN" w:bidi="ar-SA"/>
        </w:rPr>
        <w:t>论、货币银行学、国际市场营销、国际商务谈判、外贸英语口语、外贸函电、国际商法。</w:t>
      </w:r>
    </w:p>
    <w:p>
      <w:pPr>
        <w:pageBreakBefore w:val="0"/>
        <w:numPr>
          <w:ilvl w:val="0"/>
          <w:numId w:val="0"/>
        </w:numPr>
        <w:kinsoku/>
        <w:wordWrap/>
        <w:overflowPunct w:val="0"/>
        <w:topLinePunct w:val="0"/>
        <w:autoSpaceDE/>
        <w:autoSpaceDN/>
        <w:bidi w:val="0"/>
        <w:adjustRightInd w:val="0"/>
        <w:snapToGrid/>
        <w:spacing w:line="520" w:lineRule="exact"/>
        <w:ind w:firstLine="2880" w:firstLineChars="900"/>
        <w:jc w:val="both"/>
        <w:textAlignment w:val="auto"/>
        <w:rPr>
          <w:rFonts w:hint="eastAsia" w:ascii="仿宋_GB2312" w:hAnsi="仿宋_GB2312" w:eastAsia="仿宋_GB2312" w:cs="仿宋_GB2312"/>
          <w:color w:val="auto"/>
          <w:kern w:val="2"/>
          <w:sz w:val="32"/>
          <w:szCs w:val="32"/>
          <w:lang w:val="en-US" w:eastAsia="zh-CN" w:bidi="ar-SA"/>
        </w:rPr>
      </w:pPr>
      <w:r>
        <w:rPr>
          <w:rFonts w:hint="eastAsia" w:ascii="仿宋_GB2312" w:hAnsi="仿宋" w:eastAsia="仿宋_GB2312" w:cs="仿宋_GB2312"/>
          <w:sz w:val="32"/>
          <w:szCs w:val="32"/>
        </w:rPr>
        <w:t>表</w:t>
      </w:r>
      <w:r>
        <w:rPr>
          <w:rFonts w:hint="eastAsia" w:ascii="仿宋_GB2312" w:hAnsi="仿宋" w:eastAsia="仿宋_GB2312" w:cs="仿宋_GB2312"/>
          <w:sz w:val="32"/>
          <w:szCs w:val="32"/>
          <w:lang w:val="en-US" w:eastAsia="zh-CN"/>
        </w:rPr>
        <w:t xml:space="preserve">3 </w:t>
      </w:r>
      <w:r>
        <w:rPr>
          <w:rFonts w:hint="eastAsia" w:ascii="仿宋_GB2312" w:hAnsi="仿宋_GB2312" w:eastAsia="仿宋_GB2312" w:cs="仿宋_GB2312"/>
          <w:color w:val="auto"/>
          <w:kern w:val="2"/>
          <w:sz w:val="32"/>
          <w:szCs w:val="32"/>
          <w:lang w:val="en-US" w:eastAsia="zh-CN" w:bidi="ar-SA"/>
        </w:rPr>
        <w:t>专业基础课程描述</w:t>
      </w:r>
    </w:p>
    <w:tbl>
      <w:tblPr>
        <w:tblStyle w:val="6"/>
        <w:tblW w:w="1075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1"/>
        <w:gridCol w:w="854"/>
        <w:gridCol w:w="3294"/>
        <w:gridCol w:w="3090"/>
        <w:gridCol w:w="29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81"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atLeast"/>
              <w:jc w:val="center"/>
              <w:textAlignment w:val="auto"/>
              <w:rPr>
                <w:rFonts w:hint="eastAsia" w:ascii="仿宋" w:hAnsi="仿宋" w:eastAsia="仿宋" w:cs="仿宋"/>
                <w:color w:val="auto"/>
                <w:kern w:val="2"/>
                <w:sz w:val="24"/>
                <w:szCs w:val="24"/>
                <w:vertAlign w:val="baseline"/>
                <w:lang w:val="en-US" w:eastAsia="zh-CN" w:bidi="ar-SA"/>
              </w:rPr>
            </w:pPr>
            <w:r>
              <w:rPr>
                <w:rFonts w:hint="eastAsia" w:ascii="仿宋" w:hAnsi="仿宋" w:eastAsia="仿宋" w:cs="仿宋"/>
                <w:color w:val="auto"/>
                <w:sz w:val="24"/>
                <w:szCs w:val="24"/>
                <w:highlight w:val="none"/>
              </w:rPr>
              <w:t>序号</w:t>
            </w:r>
          </w:p>
        </w:tc>
        <w:tc>
          <w:tcPr>
            <w:tcW w:w="854"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atLeast"/>
              <w:jc w:val="center"/>
              <w:textAlignment w:val="auto"/>
              <w:rPr>
                <w:rFonts w:hint="eastAsia" w:ascii="仿宋" w:hAnsi="仿宋" w:eastAsia="仿宋" w:cs="仿宋"/>
                <w:color w:val="auto"/>
                <w:kern w:val="2"/>
                <w:sz w:val="24"/>
                <w:szCs w:val="24"/>
                <w:vertAlign w:val="baseline"/>
                <w:lang w:val="en-US" w:eastAsia="zh-CN" w:bidi="ar-SA"/>
              </w:rPr>
            </w:pPr>
            <w:r>
              <w:rPr>
                <w:rFonts w:hint="eastAsia" w:ascii="仿宋" w:hAnsi="仿宋" w:eastAsia="仿宋" w:cs="仿宋"/>
                <w:color w:val="auto"/>
                <w:sz w:val="24"/>
                <w:szCs w:val="24"/>
                <w:highlight w:val="none"/>
              </w:rPr>
              <w:t>课程名称</w:t>
            </w:r>
          </w:p>
        </w:tc>
        <w:tc>
          <w:tcPr>
            <w:tcW w:w="3294"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atLeast"/>
              <w:jc w:val="center"/>
              <w:textAlignment w:val="auto"/>
              <w:rPr>
                <w:rFonts w:hint="eastAsia" w:ascii="仿宋" w:hAnsi="仿宋" w:eastAsia="仿宋" w:cs="仿宋"/>
                <w:color w:val="auto"/>
                <w:kern w:val="2"/>
                <w:sz w:val="24"/>
                <w:szCs w:val="24"/>
                <w:vertAlign w:val="baseline"/>
                <w:lang w:val="en-US" w:eastAsia="zh-CN" w:bidi="ar-SA"/>
              </w:rPr>
            </w:pPr>
            <w:r>
              <w:rPr>
                <w:rFonts w:hint="eastAsia" w:ascii="仿宋" w:hAnsi="仿宋" w:eastAsia="仿宋" w:cs="仿宋"/>
                <w:color w:val="auto"/>
                <w:sz w:val="24"/>
                <w:szCs w:val="24"/>
                <w:highlight w:val="none"/>
              </w:rPr>
              <w:t>课程</w:t>
            </w:r>
            <w:r>
              <w:rPr>
                <w:rFonts w:hint="eastAsia" w:ascii="仿宋" w:hAnsi="仿宋" w:eastAsia="仿宋" w:cs="仿宋"/>
                <w:color w:val="auto"/>
                <w:sz w:val="24"/>
                <w:szCs w:val="24"/>
                <w:highlight w:val="none"/>
                <w:lang w:eastAsia="zh-CN"/>
              </w:rPr>
              <w:t>教学</w:t>
            </w:r>
            <w:r>
              <w:rPr>
                <w:rFonts w:hint="eastAsia" w:ascii="仿宋" w:hAnsi="仿宋" w:eastAsia="仿宋" w:cs="仿宋"/>
                <w:color w:val="auto"/>
                <w:sz w:val="24"/>
                <w:szCs w:val="24"/>
                <w:highlight w:val="none"/>
              </w:rPr>
              <w:t>目标</w:t>
            </w:r>
          </w:p>
        </w:tc>
        <w:tc>
          <w:tcPr>
            <w:tcW w:w="3090"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atLeast"/>
              <w:jc w:val="center"/>
              <w:textAlignment w:val="auto"/>
              <w:rPr>
                <w:rFonts w:hint="eastAsia" w:ascii="仿宋" w:hAnsi="仿宋" w:eastAsia="仿宋" w:cs="仿宋"/>
                <w:color w:val="auto"/>
                <w:kern w:val="2"/>
                <w:sz w:val="24"/>
                <w:szCs w:val="24"/>
                <w:vertAlign w:val="baseline"/>
                <w:lang w:val="en-US" w:eastAsia="zh-CN" w:bidi="ar-SA"/>
              </w:rPr>
            </w:pPr>
            <w:r>
              <w:rPr>
                <w:rFonts w:hint="eastAsia" w:ascii="仿宋" w:hAnsi="仿宋" w:eastAsia="仿宋" w:cs="仿宋"/>
                <w:color w:val="auto"/>
                <w:sz w:val="24"/>
                <w:szCs w:val="24"/>
                <w:highlight w:val="none"/>
              </w:rPr>
              <w:t>课程</w:t>
            </w:r>
            <w:r>
              <w:rPr>
                <w:rFonts w:hint="eastAsia" w:ascii="仿宋" w:hAnsi="仿宋" w:eastAsia="仿宋" w:cs="仿宋"/>
                <w:color w:val="auto"/>
                <w:sz w:val="24"/>
                <w:szCs w:val="24"/>
                <w:highlight w:val="none"/>
                <w:lang w:eastAsia="zh-CN"/>
              </w:rPr>
              <w:t>教学</w:t>
            </w:r>
            <w:r>
              <w:rPr>
                <w:rFonts w:hint="eastAsia" w:ascii="仿宋" w:hAnsi="仿宋" w:eastAsia="仿宋" w:cs="仿宋"/>
                <w:color w:val="auto"/>
                <w:sz w:val="24"/>
                <w:szCs w:val="24"/>
                <w:highlight w:val="none"/>
              </w:rPr>
              <w:t>内容</w:t>
            </w:r>
          </w:p>
        </w:tc>
        <w:tc>
          <w:tcPr>
            <w:tcW w:w="2936"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atLeast"/>
              <w:jc w:val="center"/>
              <w:textAlignment w:val="auto"/>
              <w:rPr>
                <w:rFonts w:hint="eastAsia" w:ascii="仿宋" w:hAnsi="仿宋" w:eastAsia="仿宋" w:cs="仿宋"/>
                <w:color w:val="000000" w:themeColor="text1"/>
                <w:sz w:val="24"/>
                <w:szCs w:val="24"/>
                <w:highlight w:val="none"/>
                <w:lang w:eastAsia="zh-CN"/>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课程</w:t>
            </w:r>
            <w:r>
              <w:rPr>
                <w:rFonts w:hint="eastAsia" w:ascii="仿宋" w:hAnsi="仿宋" w:eastAsia="仿宋" w:cs="仿宋"/>
                <w:color w:val="000000" w:themeColor="text1"/>
                <w:sz w:val="24"/>
                <w:szCs w:val="24"/>
                <w:highlight w:val="none"/>
                <w:lang w:eastAsia="zh-CN"/>
                <w14:textFill>
                  <w14:solidFill>
                    <w14:schemeClr w14:val="tx1"/>
                  </w14:solidFill>
                </w14:textFill>
              </w:rPr>
              <w:t>教学要求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81"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atLeast"/>
              <w:jc w:val="center"/>
              <w:textAlignment w:val="auto"/>
              <w:rPr>
                <w:rFonts w:hint="eastAsia" w:ascii="仿宋" w:hAnsi="仿宋" w:eastAsia="仿宋" w:cs="仿宋"/>
                <w:color w:val="auto"/>
                <w:kern w:val="2"/>
                <w:sz w:val="24"/>
                <w:szCs w:val="24"/>
                <w:vertAlign w:val="baseline"/>
                <w:lang w:val="en-US" w:eastAsia="zh-CN" w:bidi="ar-SA"/>
              </w:rPr>
            </w:pPr>
            <w:r>
              <w:rPr>
                <w:rFonts w:hint="eastAsia" w:ascii="仿宋" w:hAnsi="仿宋" w:eastAsia="仿宋" w:cs="仿宋"/>
                <w:color w:val="auto"/>
                <w:sz w:val="24"/>
                <w:szCs w:val="24"/>
                <w:highlight w:val="none"/>
                <w:lang w:val="en-US" w:eastAsia="zh-CN"/>
              </w:rPr>
              <w:t>1</w:t>
            </w:r>
          </w:p>
        </w:tc>
        <w:tc>
          <w:tcPr>
            <w:tcW w:w="854"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atLeast"/>
              <w:jc w:val="center"/>
              <w:textAlignment w:val="auto"/>
              <w:rPr>
                <w:rFonts w:hint="eastAsia" w:ascii="仿宋" w:hAnsi="仿宋" w:eastAsia="仿宋" w:cs="仿宋"/>
                <w:color w:val="auto"/>
                <w:kern w:val="2"/>
                <w:sz w:val="24"/>
                <w:szCs w:val="24"/>
                <w:vertAlign w:val="baseline"/>
                <w:lang w:val="en-US" w:eastAsia="zh-CN" w:bidi="ar-SA"/>
              </w:rPr>
            </w:pPr>
            <w:r>
              <w:rPr>
                <w:rFonts w:hint="eastAsia" w:ascii="仿宋" w:hAnsi="仿宋" w:eastAsia="仿宋" w:cs="仿宋"/>
                <w:color w:val="auto"/>
                <w:kern w:val="2"/>
                <w:sz w:val="24"/>
                <w:szCs w:val="24"/>
                <w:vertAlign w:val="baseline"/>
                <w:lang w:val="en-US" w:eastAsia="zh-CN" w:bidi="ar-SA"/>
              </w:rPr>
              <w:t>管理学</w:t>
            </w:r>
          </w:p>
        </w:tc>
        <w:tc>
          <w:tcPr>
            <w:tcW w:w="3294"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atLeast"/>
              <w:jc w:val="left"/>
              <w:textAlignment w:val="auto"/>
              <w:rPr>
                <w:rFonts w:hint="eastAsia" w:ascii="仿宋" w:hAnsi="仿宋" w:eastAsia="仿宋" w:cs="仿宋"/>
                <w:color w:val="auto"/>
                <w:kern w:val="2"/>
                <w:sz w:val="24"/>
                <w:szCs w:val="24"/>
                <w:vertAlign w:val="baseline"/>
                <w:lang w:val="en-US" w:eastAsia="zh-CN" w:bidi="ar-SA"/>
              </w:rPr>
            </w:pPr>
            <w:r>
              <w:rPr>
                <w:rFonts w:hint="eastAsia" w:ascii="仿宋" w:hAnsi="仿宋" w:eastAsia="仿宋" w:cs="仿宋"/>
                <w:color w:val="auto"/>
                <w:sz w:val="24"/>
                <w:szCs w:val="24"/>
                <w:highlight w:val="none"/>
              </w:rPr>
              <w:t>通过本课程的学习,使学生掌握管理学的基本理论与基本方法,明确管理的四项职能:计划、组织、领导、控制的相关内容与相互关系,理解并掌握各项职能的相关方法与技术。能够结合相关案例进行分析、研究,结合相应的实践进行教学,培养学生在管理方面的应用能力与创新能力。</w:t>
            </w:r>
          </w:p>
        </w:tc>
        <w:tc>
          <w:tcPr>
            <w:tcW w:w="3090"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atLeast"/>
              <w:jc w:val="left"/>
              <w:textAlignment w:val="auto"/>
              <w:rPr>
                <w:rFonts w:hint="eastAsia" w:ascii="仿宋" w:hAnsi="仿宋" w:eastAsia="仿宋" w:cs="仿宋"/>
                <w:color w:val="auto"/>
                <w:kern w:val="2"/>
                <w:sz w:val="24"/>
                <w:szCs w:val="24"/>
                <w:vertAlign w:val="baseline"/>
                <w:lang w:val="en-US" w:eastAsia="zh-CN" w:bidi="ar-SA"/>
              </w:rPr>
            </w:pPr>
            <w:r>
              <w:rPr>
                <w:rFonts w:hint="eastAsia" w:ascii="仿宋" w:hAnsi="仿宋" w:eastAsia="仿宋" w:cs="仿宋"/>
                <w:color w:val="auto"/>
                <w:kern w:val="2"/>
                <w:sz w:val="24"/>
                <w:szCs w:val="24"/>
                <w:vertAlign w:val="baseline"/>
                <w:lang w:val="en-US" w:eastAsia="zh-CN" w:bidi="ar-SA"/>
              </w:rPr>
              <w:t>内容包括管理和管理学的概念，管理理论的演化，组织结构类型及其特点，计划工作概述，决策在管理中的战略，领导，领导者的概念，领导方式，领导行为理论，激励的过程，现代激励理论</w:t>
            </w:r>
          </w:p>
        </w:tc>
        <w:tc>
          <w:tcPr>
            <w:tcW w:w="2936"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atLeast"/>
              <w:jc w:val="left"/>
              <w:textAlignment w:val="auto"/>
              <w:rPr>
                <w:rFonts w:hint="eastAsia" w:ascii="仿宋" w:hAnsi="仿宋" w:eastAsia="仿宋" w:cs="仿宋"/>
                <w:color w:val="auto"/>
                <w:kern w:val="2"/>
                <w:sz w:val="24"/>
                <w:szCs w:val="24"/>
                <w:vertAlign w:val="baseline"/>
                <w:lang w:val="en-US" w:eastAsia="zh-CN" w:bidi="ar-SA"/>
              </w:rPr>
            </w:pPr>
            <w:r>
              <w:rPr>
                <w:rFonts w:hint="eastAsia" w:ascii="仿宋" w:hAnsi="仿宋" w:eastAsia="仿宋" w:cs="仿宋"/>
                <w:color w:val="auto"/>
                <w:kern w:val="2"/>
                <w:sz w:val="24"/>
                <w:szCs w:val="24"/>
                <w:vertAlign w:val="baseline"/>
                <w:lang w:val="en-US" w:eastAsia="zh-CN" w:bidi="ar-SA"/>
              </w:rPr>
              <w:t>通过丰富的国内外管理案例，引导学生分析管理决策背后的逻辑、成功因素及潜在问题，提升学生的问题解决能力和批判性思维。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81"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atLeast"/>
              <w:jc w:val="center"/>
              <w:textAlignment w:val="auto"/>
              <w:rPr>
                <w:rFonts w:hint="eastAsia" w:ascii="仿宋" w:hAnsi="仿宋" w:eastAsia="仿宋" w:cs="仿宋"/>
                <w:color w:val="auto"/>
                <w:kern w:val="2"/>
                <w:sz w:val="24"/>
                <w:szCs w:val="24"/>
                <w:vertAlign w:val="baseline"/>
                <w:lang w:val="en-US" w:eastAsia="zh-CN" w:bidi="ar-SA"/>
              </w:rPr>
            </w:pPr>
            <w:r>
              <w:rPr>
                <w:rFonts w:hint="eastAsia" w:ascii="仿宋" w:hAnsi="仿宋" w:eastAsia="仿宋" w:cs="仿宋"/>
                <w:color w:val="auto"/>
                <w:sz w:val="24"/>
                <w:szCs w:val="24"/>
                <w:highlight w:val="none"/>
                <w:lang w:val="en-US" w:eastAsia="zh-CN"/>
              </w:rPr>
              <w:t>2</w:t>
            </w:r>
          </w:p>
        </w:tc>
        <w:tc>
          <w:tcPr>
            <w:tcW w:w="854"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atLeast"/>
              <w:jc w:val="center"/>
              <w:textAlignment w:val="auto"/>
              <w:rPr>
                <w:rFonts w:hint="eastAsia" w:ascii="仿宋" w:hAnsi="仿宋" w:eastAsia="仿宋" w:cs="仿宋"/>
                <w:color w:val="auto"/>
                <w:kern w:val="2"/>
                <w:sz w:val="24"/>
                <w:szCs w:val="24"/>
                <w:vertAlign w:val="baseline"/>
                <w:lang w:val="en-US" w:eastAsia="zh-CN" w:bidi="ar-SA"/>
              </w:rPr>
            </w:pPr>
            <w:r>
              <w:rPr>
                <w:rFonts w:hint="eastAsia" w:ascii="仿宋" w:hAnsi="仿宋" w:eastAsia="仿宋" w:cs="仿宋"/>
                <w:color w:val="auto"/>
                <w:kern w:val="2"/>
                <w:sz w:val="24"/>
                <w:szCs w:val="24"/>
                <w:vertAlign w:val="baseline"/>
                <w:lang w:val="en-US" w:eastAsia="zh-CN" w:bidi="ar-SA"/>
              </w:rPr>
              <w:t>经济学基础</w:t>
            </w:r>
          </w:p>
        </w:tc>
        <w:tc>
          <w:tcPr>
            <w:tcW w:w="3294"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atLeast"/>
              <w:jc w:val="left"/>
              <w:textAlignment w:val="auto"/>
              <w:rPr>
                <w:rFonts w:hint="eastAsia" w:ascii="仿宋" w:hAnsi="仿宋" w:eastAsia="仿宋" w:cs="仿宋"/>
                <w:color w:val="auto"/>
                <w:kern w:val="2"/>
                <w:sz w:val="24"/>
                <w:szCs w:val="24"/>
                <w:vertAlign w:val="baseline"/>
                <w:lang w:val="en-US" w:eastAsia="zh-CN" w:bidi="ar-SA"/>
              </w:rPr>
            </w:pPr>
            <w:r>
              <w:rPr>
                <w:rFonts w:hint="eastAsia" w:ascii="仿宋" w:hAnsi="仿宋" w:eastAsia="仿宋" w:cs="仿宋"/>
                <w:color w:val="auto"/>
                <w:kern w:val="2"/>
                <w:sz w:val="24"/>
                <w:szCs w:val="24"/>
                <w:vertAlign w:val="baseline"/>
                <w:lang w:val="en-US" w:eastAsia="zh-CN" w:bidi="ar-SA"/>
              </w:rPr>
              <w:t>本课程学习以学生为主体，将知、技、能融会在整个学习过程中，强化学生的理解和核算能力的培养，使学生具备必需的专业能力。能够理解价格形成的机理，决定价格的主要因素；能够理解价格机制的作用和市场运作的原理；正确地运用宏观经济学中的有关理论来分析我国的宏观经济运行中的问题和对策。</w:t>
            </w:r>
          </w:p>
        </w:tc>
        <w:tc>
          <w:tcPr>
            <w:tcW w:w="3090"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atLeast"/>
              <w:jc w:val="left"/>
              <w:textAlignment w:val="auto"/>
              <w:rPr>
                <w:rFonts w:hint="eastAsia" w:ascii="仿宋" w:hAnsi="仿宋" w:eastAsia="仿宋" w:cs="仿宋"/>
                <w:color w:val="auto"/>
                <w:kern w:val="2"/>
                <w:sz w:val="24"/>
                <w:szCs w:val="24"/>
                <w:vertAlign w:val="baseline"/>
                <w:lang w:val="en-US" w:eastAsia="zh-CN" w:bidi="ar-SA"/>
              </w:rPr>
            </w:pPr>
            <w:r>
              <w:rPr>
                <w:rFonts w:hint="eastAsia" w:ascii="仿宋" w:hAnsi="仿宋" w:eastAsia="仿宋" w:cs="仿宋"/>
                <w:color w:val="auto"/>
                <w:sz w:val="24"/>
                <w:szCs w:val="24"/>
                <w:highlight w:val="none"/>
              </w:rPr>
              <w:t>内容大体包括：供求理论</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消费者行为理论（效用理论）</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生产理论</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成本、收益与利润</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市场理论</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收入分配理论</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一般均衡与福利经济学市场失灵与政府微观经济政策</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宏观经济学</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产品-货币市场均衡IS-LM模型</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产品-货币市场均衡模型与政府政策</w:t>
            </w:r>
            <w:r>
              <w:rPr>
                <w:rFonts w:hint="eastAsia" w:ascii="仿宋" w:hAnsi="仿宋" w:eastAsia="仿宋" w:cs="仿宋"/>
                <w:color w:val="auto"/>
                <w:sz w:val="24"/>
                <w:szCs w:val="24"/>
                <w:highlight w:val="none"/>
                <w:lang w:eastAsia="zh-CN"/>
              </w:rPr>
              <w:t>。</w:t>
            </w:r>
          </w:p>
        </w:tc>
        <w:tc>
          <w:tcPr>
            <w:tcW w:w="2936"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atLeast"/>
              <w:jc w:val="left"/>
              <w:textAlignment w:val="auto"/>
              <w:rPr>
                <w:rFonts w:hint="eastAsia" w:ascii="仿宋" w:hAnsi="仿宋" w:eastAsia="仿宋" w:cs="仿宋"/>
                <w:color w:val="auto"/>
                <w:kern w:val="2"/>
                <w:sz w:val="24"/>
                <w:szCs w:val="24"/>
                <w:vertAlign w:val="baseline"/>
                <w:lang w:val="en-US" w:eastAsia="zh-CN" w:bidi="ar-SA"/>
              </w:rPr>
            </w:pPr>
            <w:r>
              <w:rPr>
                <w:rFonts w:hint="eastAsia" w:ascii="仿宋" w:hAnsi="仿宋" w:eastAsia="仿宋" w:cs="仿宋"/>
                <w:color w:val="auto"/>
                <w:kern w:val="2"/>
                <w:sz w:val="24"/>
                <w:szCs w:val="24"/>
                <w:vertAlign w:val="baseline"/>
                <w:lang w:val="en-US" w:eastAsia="zh-CN" w:bidi="ar-SA"/>
              </w:rPr>
              <w:t>注重启发式教学 ：在教学过程中注重引导学生思考，培养他们的自主学习能力和创新能力。注重理论联系实际 ：结合现实生活案例和经济现象进行教学，使学生更好地理解经济学原理。</w:t>
            </w:r>
          </w:p>
          <w:p>
            <w:pPr>
              <w:keepNext w:val="0"/>
              <w:keepLines w:val="0"/>
              <w:pageBreakBefore w:val="0"/>
              <w:widowControl w:val="0"/>
              <w:kinsoku/>
              <w:wordWrap/>
              <w:overflowPunct/>
              <w:topLinePunct w:val="0"/>
              <w:autoSpaceDE/>
              <w:autoSpaceDN/>
              <w:bidi w:val="0"/>
              <w:adjustRightInd/>
              <w:snapToGrid/>
              <w:spacing w:line="360" w:lineRule="atLeast"/>
              <w:jc w:val="center"/>
              <w:textAlignment w:val="auto"/>
              <w:rPr>
                <w:rFonts w:hint="eastAsia" w:ascii="仿宋" w:hAnsi="仿宋" w:eastAsia="仿宋" w:cs="仿宋"/>
                <w:color w:val="auto"/>
                <w:kern w:val="2"/>
                <w:sz w:val="24"/>
                <w:szCs w:val="24"/>
                <w:vertAlign w:val="baseli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81"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atLeast"/>
              <w:jc w:val="center"/>
              <w:textAlignment w:val="auto"/>
              <w:rPr>
                <w:rFonts w:hint="eastAsia" w:ascii="仿宋" w:hAnsi="仿宋" w:eastAsia="仿宋" w:cs="仿宋"/>
                <w:color w:val="auto"/>
                <w:kern w:val="2"/>
                <w:sz w:val="24"/>
                <w:szCs w:val="24"/>
                <w:vertAlign w:val="baseline"/>
                <w:lang w:val="en-US" w:eastAsia="zh-CN" w:bidi="ar-SA"/>
              </w:rPr>
            </w:pPr>
            <w:r>
              <w:rPr>
                <w:rFonts w:hint="eastAsia" w:ascii="仿宋" w:hAnsi="仿宋" w:eastAsia="仿宋" w:cs="仿宋"/>
                <w:color w:val="auto"/>
                <w:sz w:val="24"/>
                <w:szCs w:val="24"/>
                <w:highlight w:val="none"/>
                <w:lang w:val="en-US" w:eastAsia="zh-CN"/>
              </w:rPr>
              <w:t>3</w:t>
            </w:r>
          </w:p>
        </w:tc>
        <w:tc>
          <w:tcPr>
            <w:tcW w:w="854" w:type="dxa"/>
            <w:shd w:val="clear" w:color="auto" w:fill="auto"/>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atLeast"/>
              <w:jc w:val="center"/>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val="en-US" w:eastAsia="zh-CN"/>
              </w:rPr>
              <w:t>会计学原理</w:t>
            </w:r>
          </w:p>
        </w:tc>
        <w:tc>
          <w:tcPr>
            <w:tcW w:w="3294" w:type="dxa"/>
            <w:shd w:val="clear" w:color="auto" w:fill="auto"/>
            <w:noWrap w:val="0"/>
            <w:vAlign w:val="top"/>
          </w:tcPr>
          <w:p>
            <w:pPr>
              <w:keepNext w:val="0"/>
              <w:keepLines w:val="0"/>
              <w:pageBreakBefore w:val="0"/>
              <w:widowControl w:val="0"/>
              <w:kinsoku/>
              <w:wordWrap/>
              <w:overflowPunct w:val="0"/>
              <w:topLinePunct w:val="0"/>
              <w:autoSpaceDE/>
              <w:autoSpaceDN/>
              <w:bidi w:val="0"/>
              <w:adjustRightInd w:val="0"/>
              <w:snapToGrid/>
              <w:spacing w:line="360" w:lineRule="atLeast"/>
              <w:jc w:val="left"/>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rPr>
              <w:t>通过本课程的学习，首先可以解决学生对会计</w:t>
            </w:r>
            <w:r>
              <w:rPr>
                <w:rFonts w:hint="eastAsia" w:ascii="仿宋" w:hAnsi="仿宋" w:eastAsia="仿宋" w:cs="仿宋"/>
                <w:color w:val="auto"/>
                <w:sz w:val="24"/>
                <w:szCs w:val="24"/>
                <w:highlight w:val="none"/>
                <w:lang w:val="en-US" w:eastAsia="zh-CN"/>
              </w:rPr>
              <w:t>学</w:t>
            </w:r>
            <w:r>
              <w:rPr>
                <w:rFonts w:hint="eastAsia" w:ascii="仿宋" w:hAnsi="仿宋" w:eastAsia="仿宋" w:cs="仿宋"/>
                <w:color w:val="auto"/>
                <w:sz w:val="24"/>
                <w:szCs w:val="24"/>
                <w:highlight w:val="none"/>
              </w:rPr>
              <w:t xml:space="preserve">的认同问题，并通过认同，培养学生对学习会计专业的兴趣，其次夯实专业基础、履行岗位能力、把握专业技术了解会计实践中的现状和社会生活中的功能。 </w:t>
            </w:r>
          </w:p>
        </w:tc>
        <w:tc>
          <w:tcPr>
            <w:tcW w:w="3090" w:type="dxa"/>
            <w:shd w:val="clear" w:color="auto" w:fill="auto"/>
            <w:noWrap w:val="0"/>
            <w:vAlign w:val="top"/>
          </w:tcPr>
          <w:p>
            <w:pPr>
              <w:keepNext w:val="0"/>
              <w:keepLines w:val="0"/>
              <w:pageBreakBefore w:val="0"/>
              <w:widowControl w:val="0"/>
              <w:kinsoku/>
              <w:wordWrap/>
              <w:overflowPunct w:val="0"/>
              <w:topLinePunct w:val="0"/>
              <w:autoSpaceDE/>
              <w:autoSpaceDN/>
              <w:bidi w:val="0"/>
              <w:adjustRightInd w:val="0"/>
              <w:snapToGrid/>
              <w:spacing w:line="360" w:lineRule="atLeast"/>
              <w:jc w:val="left"/>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学习内容大体包括六大会计要素，会计恒等式，会计科目表，会计账户，六大会计要素，会计恒等式，会计科目表，会计账户 ，资金筹集业务的核算，采购过程的业务核算，生产过程的业务核算，销售过程的业务核算，利润形成与分配的核算，资金退出的业务核算，会计账簿的类别，会计账簿登记与保管的相关要求，对账和结账，会计报表及资产负债表的编制，利润表的编制。</w:t>
            </w:r>
          </w:p>
        </w:tc>
        <w:tc>
          <w:tcPr>
            <w:tcW w:w="2936"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atLeast"/>
              <w:jc w:val="left"/>
              <w:textAlignment w:val="auto"/>
              <w:rPr>
                <w:rFonts w:hint="eastAsia" w:ascii="仿宋" w:hAnsi="仿宋" w:eastAsia="仿宋" w:cs="仿宋"/>
                <w:color w:val="auto"/>
                <w:kern w:val="2"/>
                <w:sz w:val="24"/>
                <w:szCs w:val="24"/>
                <w:vertAlign w:val="baseline"/>
                <w:lang w:val="en-US" w:eastAsia="zh-CN" w:bidi="ar-SA"/>
              </w:rPr>
            </w:pPr>
            <w:r>
              <w:rPr>
                <w:rFonts w:hint="eastAsia" w:ascii="仿宋" w:hAnsi="仿宋" w:eastAsia="仿宋" w:cs="仿宋"/>
                <w:color w:val="auto"/>
                <w:kern w:val="2"/>
                <w:sz w:val="24"/>
                <w:szCs w:val="24"/>
                <w:vertAlign w:val="baseline"/>
                <w:lang w:val="en-US" w:eastAsia="zh-CN" w:bidi="ar-SA"/>
              </w:rPr>
              <w:t>通过课</w:t>
            </w:r>
            <w:r>
              <w:rPr>
                <w:rFonts w:hint="eastAsia" w:ascii="仿宋" w:hAnsi="仿宋" w:eastAsia="仿宋" w:cs="仿宋"/>
                <w:color w:val="auto"/>
                <w:kern w:val="2"/>
                <w:sz w:val="24"/>
                <w:szCs w:val="24"/>
                <w:highlight w:val="none"/>
                <w:lang w:val="en-US" w:eastAsia="zh-CN" w:bidi="ar-SA"/>
              </w:rPr>
              <w:t>堂讲授，系统地讲解会计学原理的基本理论、方法和技能。结合实际案例，引导学生分析会计问题，加深对会计理论的理解和应用。通过实验课，让学生亲手操作会计凭证、账簿和报表的编制，提高实际操作能</w:t>
            </w:r>
            <w:r>
              <w:rPr>
                <w:rFonts w:hint="eastAsia" w:ascii="仿宋" w:hAnsi="仿宋" w:eastAsia="仿宋" w:cs="仿宋"/>
                <w:color w:val="auto"/>
                <w:kern w:val="2"/>
                <w:sz w:val="24"/>
                <w:szCs w:val="24"/>
                <w:vertAlign w:val="baseline"/>
                <w:lang w:val="en-US" w:eastAsia="zh-CN" w:bidi="ar-SA"/>
              </w:rPr>
              <w:t>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81"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atLeast"/>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4</w:t>
            </w:r>
          </w:p>
        </w:tc>
        <w:tc>
          <w:tcPr>
            <w:tcW w:w="854" w:type="dxa"/>
            <w:shd w:val="clear" w:color="auto" w:fill="auto"/>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atLeast"/>
              <w:jc w:val="center"/>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val="en-US" w:eastAsia="zh-CN"/>
              </w:rPr>
              <w:t>电子商务</w:t>
            </w:r>
          </w:p>
        </w:tc>
        <w:tc>
          <w:tcPr>
            <w:tcW w:w="3294" w:type="dxa"/>
            <w:shd w:val="clear" w:color="auto" w:fill="auto"/>
            <w:noWrap w:val="0"/>
            <w:vAlign w:val="top"/>
          </w:tcPr>
          <w:p>
            <w:pPr>
              <w:keepNext w:val="0"/>
              <w:keepLines w:val="0"/>
              <w:pageBreakBefore w:val="0"/>
              <w:widowControl w:val="0"/>
              <w:kinsoku/>
              <w:wordWrap/>
              <w:overflowPunct w:val="0"/>
              <w:topLinePunct w:val="0"/>
              <w:autoSpaceDE/>
              <w:autoSpaceDN/>
              <w:bidi w:val="0"/>
              <w:adjustRightInd w:val="0"/>
              <w:snapToGrid/>
              <w:spacing w:line="360" w:lineRule="atLeast"/>
              <w:jc w:val="left"/>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rPr>
              <w:t>通过本课程的学习，帮助学生掌握电子商务有关的概念</w:t>
            </w:r>
            <w:r>
              <w:rPr>
                <w:rFonts w:hint="eastAsia" w:ascii="仿宋" w:hAnsi="仿宋" w:eastAsia="仿宋" w:cs="仿宋"/>
                <w:color w:val="auto"/>
                <w:kern w:val="2"/>
                <w:sz w:val="24"/>
                <w:szCs w:val="24"/>
                <w:vertAlign w:val="baseline"/>
                <w:lang w:val="en-US" w:eastAsia="zh-CN" w:bidi="ar-SA"/>
              </w:rPr>
              <w:t>通过</w:t>
            </w:r>
            <w:r>
              <w:rPr>
                <w:rFonts w:hint="eastAsia" w:ascii="仿宋" w:hAnsi="仿宋" w:eastAsia="仿宋" w:cs="仿宋"/>
                <w:color w:val="auto"/>
                <w:sz w:val="24"/>
                <w:szCs w:val="24"/>
                <w:highlight w:val="none"/>
              </w:rPr>
              <w:t>基本知识和基础理论，在理解有关概念的基础上，熟悉电子商务的实现技术。具体课程内容包括电子商务概述、电子商务技术基础，电子商务商业模式、电子商务支付、电子商务物流、网络营销、电子商务涉及的法律法规等。</w:t>
            </w:r>
          </w:p>
        </w:tc>
        <w:tc>
          <w:tcPr>
            <w:tcW w:w="3090" w:type="dxa"/>
            <w:shd w:val="clear" w:color="auto" w:fill="auto"/>
            <w:noWrap w:val="0"/>
            <w:vAlign w:val="top"/>
          </w:tcPr>
          <w:p>
            <w:pPr>
              <w:keepNext w:val="0"/>
              <w:keepLines w:val="0"/>
              <w:pageBreakBefore w:val="0"/>
              <w:widowControl w:val="0"/>
              <w:kinsoku/>
              <w:wordWrap/>
              <w:overflowPunct w:val="0"/>
              <w:topLinePunct w:val="0"/>
              <w:autoSpaceDE/>
              <w:autoSpaceDN/>
              <w:bidi w:val="0"/>
              <w:adjustRightInd w:val="0"/>
              <w:snapToGrid/>
              <w:spacing w:line="360" w:lineRule="atLeast"/>
              <w:jc w:val="left"/>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val="en-US" w:eastAsia="zh-CN"/>
              </w:rPr>
              <w:t>学习内容大体包括电子商务概述，电子商务技术基础，网络零售，网络营销， 网店管理，电子支付，电子商务物流及供应链管，电子商务安全，新零售，电子商务法，客户关系管理，移动电子商务，电子政务。</w:t>
            </w:r>
          </w:p>
        </w:tc>
        <w:tc>
          <w:tcPr>
            <w:tcW w:w="2936"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atLeast"/>
              <w:jc w:val="both"/>
              <w:textAlignment w:val="auto"/>
              <w:rPr>
                <w:rFonts w:hint="eastAsia" w:ascii="仿宋" w:hAnsi="仿宋" w:eastAsia="仿宋" w:cs="仿宋"/>
                <w:color w:val="auto"/>
                <w:kern w:val="2"/>
                <w:sz w:val="24"/>
                <w:szCs w:val="24"/>
                <w:vertAlign w:val="baseline"/>
                <w:lang w:val="en-US" w:eastAsia="zh-CN" w:bidi="ar-SA"/>
              </w:rPr>
            </w:pPr>
            <w:r>
              <w:rPr>
                <w:rFonts w:hint="eastAsia" w:ascii="仿宋" w:hAnsi="仿宋" w:eastAsia="仿宋" w:cs="仿宋"/>
                <w:color w:val="auto"/>
                <w:kern w:val="2"/>
                <w:sz w:val="24"/>
                <w:szCs w:val="24"/>
                <w:vertAlign w:val="baseline"/>
                <w:lang w:val="en-US" w:eastAsia="zh-CN" w:bidi="ar-SA"/>
              </w:rPr>
              <w:t>通过实际案例分析，引导学生将理论知识应用于解决现实问题，培养解决问题的能力。组织学生参与电子商务项目实训，如在线商店建设、网络营销策划、跨境电商运营等，提升学生的实战能力。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81"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atLeast"/>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5</w:t>
            </w:r>
          </w:p>
        </w:tc>
        <w:tc>
          <w:tcPr>
            <w:tcW w:w="854" w:type="dxa"/>
            <w:shd w:val="clear" w:color="auto" w:fill="auto"/>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atLeast"/>
              <w:jc w:val="center"/>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val="en-US" w:eastAsia="zh-CN"/>
              </w:rPr>
              <w:t>经济法</w:t>
            </w:r>
          </w:p>
        </w:tc>
        <w:tc>
          <w:tcPr>
            <w:tcW w:w="3294" w:type="dxa"/>
            <w:shd w:val="clear" w:color="auto" w:fill="auto"/>
            <w:noWrap w:val="0"/>
            <w:vAlign w:val="top"/>
          </w:tcPr>
          <w:p>
            <w:pPr>
              <w:keepNext w:val="0"/>
              <w:keepLines w:val="0"/>
              <w:pageBreakBefore w:val="0"/>
              <w:widowControl w:val="0"/>
              <w:kinsoku/>
              <w:wordWrap/>
              <w:overflowPunct w:val="0"/>
              <w:topLinePunct w:val="0"/>
              <w:autoSpaceDE/>
              <w:autoSpaceDN/>
              <w:bidi w:val="0"/>
              <w:adjustRightInd w:val="0"/>
              <w:snapToGrid/>
              <w:spacing w:line="360" w:lineRule="atLeast"/>
              <w:jc w:val="left"/>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rPr>
              <w:t xml:space="preserve">本课程学习以学生为主体，将知、技、能融会在整个学习过程中，强化学生的读、绘能力的培养，使学生具备必需的专业能力、方法能力和社会能力。 通过掌握经济法理论部分的内容，能够将经济学与经济法学的基础知识有机结合，灵活地运用于经济法的实践活动中。 </w:t>
            </w:r>
          </w:p>
        </w:tc>
        <w:tc>
          <w:tcPr>
            <w:tcW w:w="3090" w:type="dxa"/>
            <w:shd w:val="clear" w:color="auto" w:fill="auto"/>
            <w:noWrap w:val="0"/>
            <w:vAlign w:val="top"/>
          </w:tcPr>
          <w:p>
            <w:pPr>
              <w:keepNext w:val="0"/>
              <w:keepLines w:val="0"/>
              <w:pageBreakBefore w:val="0"/>
              <w:widowControl w:val="0"/>
              <w:kinsoku/>
              <w:wordWrap/>
              <w:topLinePunct w:val="0"/>
              <w:autoSpaceDE/>
              <w:autoSpaceDN/>
              <w:bidi w:val="0"/>
              <w:snapToGrid/>
              <w:spacing w:line="360" w:lineRule="atLeast"/>
              <w:jc w:val="left"/>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val="en-US" w:eastAsia="zh-CN"/>
              </w:rPr>
              <w:t>学习内容大体包括</w:t>
            </w:r>
            <w:r>
              <w:rPr>
                <w:rFonts w:hint="eastAsia" w:ascii="仿宋" w:hAnsi="仿宋" w:eastAsia="仿宋" w:cs="仿宋"/>
                <w:color w:val="auto"/>
                <w:sz w:val="24"/>
                <w:szCs w:val="24"/>
                <w:highlight w:val="none"/>
              </w:rPr>
              <w:t>经济法基础理论</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公司企业法律制度</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合同法</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市场规制法律制度</w:t>
            </w:r>
            <w:r>
              <w:rPr>
                <w:rFonts w:hint="eastAsia" w:ascii="仿宋" w:hAnsi="仿宋" w:eastAsia="仿宋" w:cs="仿宋"/>
                <w:color w:val="auto"/>
                <w:sz w:val="24"/>
                <w:szCs w:val="24"/>
                <w:highlight w:val="none"/>
                <w:lang w:eastAsia="zh-CN"/>
              </w:rPr>
              <w:t>，工业产权法律制度，</w:t>
            </w:r>
            <w:r>
              <w:rPr>
                <w:rFonts w:hint="eastAsia" w:ascii="仿宋" w:hAnsi="仿宋" w:eastAsia="仿宋" w:cs="仿宋"/>
                <w:color w:val="auto"/>
                <w:sz w:val="24"/>
                <w:szCs w:val="24"/>
                <w:highlight w:val="none"/>
              </w:rPr>
              <w:t>金融法律制度</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劳动动法律制度</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经济仲裁与诉讼法律制度</w:t>
            </w:r>
            <w:r>
              <w:rPr>
                <w:rFonts w:hint="eastAsia" w:ascii="仿宋" w:hAnsi="仿宋" w:eastAsia="仿宋" w:cs="仿宋"/>
                <w:color w:val="auto"/>
                <w:sz w:val="24"/>
                <w:szCs w:val="24"/>
                <w:highlight w:val="none"/>
                <w:lang w:eastAsia="zh-CN"/>
              </w:rPr>
              <w:t>。</w:t>
            </w:r>
          </w:p>
        </w:tc>
        <w:tc>
          <w:tcPr>
            <w:tcW w:w="2936"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atLeast"/>
              <w:jc w:val="both"/>
              <w:textAlignment w:val="auto"/>
              <w:rPr>
                <w:rFonts w:hint="eastAsia" w:ascii="仿宋" w:hAnsi="仿宋" w:eastAsia="仿宋" w:cs="仿宋"/>
                <w:color w:val="auto"/>
                <w:kern w:val="2"/>
                <w:sz w:val="24"/>
                <w:szCs w:val="24"/>
                <w:vertAlign w:val="baseline"/>
                <w:lang w:val="en-US" w:eastAsia="zh-CN" w:bidi="ar-SA"/>
              </w:rPr>
            </w:pPr>
            <w:r>
              <w:rPr>
                <w:rFonts w:hint="eastAsia" w:ascii="仿宋" w:hAnsi="仿宋" w:eastAsia="仿宋" w:cs="仿宋"/>
                <w:color w:val="auto"/>
                <w:kern w:val="2"/>
                <w:sz w:val="24"/>
                <w:szCs w:val="24"/>
                <w:vertAlign w:val="baseline"/>
                <w:lang w:val="en-US" w:eastAsia="zh-CN" w:bidi="ar-SA"/>
              </w:rPr>
              <w:t>通过典型案例分析，培养学生的法律思维能力和解决实际问题的能力，使学生能够运用经济法知识分析经济纠纷，并提出解决方案。注重培养学生的法律实务操作能力，如合同审查、法律文书撰写、法律咨询等，使学生能够在未来工作中熟练运用经济法知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81"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atLeast"/>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6</w:t>
            </w:r>
          </w:p>
        </w:tc>
        <w:tc>
          <w:tcPr>
            <w:tcW w:w="854" w:type="dxa"/>
            <w:shd w:val="clear" w:color="auto" w:fill="auto"/>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atLeast"/>
              <w:jc w:val="center"/>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val="en-US" w:eastAsia="zh-CN"/>
              </w:rPr>
              <w:t>国际贸易概论</w:t>
            </w:r>
          </w:p>
        </w:tc>
        <w:tc>
          <w:tcPr>
            <w:tcW w:w="3294" w:type="dxa"/>
            <w:shd w:val="clear" w:color="auto" w:fill="auto"/>
            <w:noWrap w:val="0"/>
            <w:vAlign w:val="top"/>
          </w:tcPr>
          <w:p>
            <w:pPr>
              <w:keepNext w:val="0"/>
              <w:keepLines w:val="0"/>
              <w:pageBreakBefore w:val="0"/>
              <w:widowControl w:val="0"/>
              <w:kinsoku/>
              <w:wordWrap/>
              <w:overflowPunct w:val="0"/>
              <w:topLinePunct w:val="0"/>
              <w:autoSpaceDE/>
              <w:autoSpaceDN/>
              <w:bidi w:val="0"/>
              <w:adjustRightInd w:val="0"/>
              <w:snapToGrid/>
              <w:spacing w:line="360" w:lineRule="atLeast"/>
              <w:jc w:val="left"/>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rPr>
              <w:t>本课程学习以学生为主体，强化学生的国际贸易基本理论知识，分析当代国际贸易领域中的一些现象的能力培养，使学生具备必需的专业能力、方法能力和社会能力。掌握国际贸易分类统计方法和特点，理解国际贸易与国际分工的主要理论，掌握世界市场价格、构成及特征；掌握区域一体化、国际投资、跨国公司、国际服务贸易的内涵、形式、特点及对国际贸易的影响；掌握管理进出口贸易的各项政策与措施的知识</w:t>
            </w:r>
            <w:r>
              <w:rPr>
                <w:rFonts w:hint="eastAsia" w:ascii="仿宋" w:hAnsi="仿宋" w:eastAsia="仿宋" w:cs="仿宋"/>
                <w:color w:val="auto"/>
                <w:sz w:val="24"/>
                <w:szCs w:val="24"/>
                <w:highlight w:val="none"/>
                <w:lang w:eastAsia="zh-CN"/>
              </w:rPr>
              <w:t>。</w:t>
            </w:r>
          </w:p>
        </w:tc>
        <w:tc>
          <w:tcPr>
            <w:tcW w:w="3090" w:type="dxa"/>
            <w:shd w:val="clear" w:color="auto" w:fill="auto"/>
            <w:noWrap w:val="0"/>
            <w:vAlign w:val="top"/>
          </w:tcPr>
          <w:p>
            <w:pPr>
              <w:keepNext w:val="0"/>
              <w:keepLines w:val="0"/>
              <w:pageBreakBefore w:val="0"/>
              <w:widowControl w:val="0"/>
              <w:kinsoku/>
              <w:wordWrap/>
              <w:overflowPunct w:val="0"/>
              <w:topLinePunct w:val="0"/>
              <w:autoSpaceDE/>
              <w:autoSpaceDN/>
              <w:bidi w:val="0"/>
              <w:adjustRightInd w:val="0"/>
              <w:snapToGrid/>
              <w:spacing w:line="360" w:lineRule="atLeast"/>
              <w:jc w:val="left"/>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val="en-US" w:eastAsia="zh-CN"/>
              </w:rPr>
              <w:t>学习内容大体包括：</w:t>
            </w:r>
            <w:r>
              <w:rPr>
                <w:rFonts w:hint="eastAsia" w:ascii="仿宋" w:hAnsi="仿宋" w:eastAsia="仿宋" w:cs="仿宋"/>
                <w:color w:val="auto"/>
                <w:sz w:val="24"/>
                <w:szCs w:val="24"/>
                <w:highlight w:val="none"/>
                <w:lang w:eastAsia="zh-CN"/>
              </w:rPr>
              <w:t>国际贸易概述，国际贸易的分类及相关概念国际贸易的产生、发展及特点，国际分工与世界市场，国际价值与世界市场价格，对外贸易市场总论，关税壁垒，非关税壁垒促进出口和出口管制方面的措施经济特区，进口优惠政策，国际资本流动与跨国公司，国际技术贸易，国际服务贸易，贸易条约和协定世界贸易组织，世界经济一体化，国际贸易方式。</w:t>
            </w:r>
          </w:p>
        </w:tc>
        <w:tc>
          <w:tcPr>
            <w:tcW w:w="2936"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atLeast"/>
              <w:jc w:val="both"/>
              <w:textAlignment w:val="auto"/>
              <w:rPr>
                <w:rFonts w:hint="eastAsia" w:ascii="仿宋" w:hAnsi="仿宋" w:eastAsia="仿宋" w:cs="仿宋"/>
                <w:color w:val="auto"/>
                <w:kern w:val="2"/>
                <w:sz w:val="24"/>
                <w:szCs w:val="24"/>
                <w:vertAlign w:val="baseline"/>
                <w:lang w:val="en-US" w:eastAsia="zh-CN" w:bidi="ar-SA"/>
              </w:rPr>
            </w:pPr>
            <w:r>
              <w:rPr>
                <w:rFonts w:hint="eastAsia" w:ascii="仿宋" w:hAnsi="仿宋" w:eastAsia="仿宋" w:cs="仿宋"/>
                <w:color w:val="auto"/>
                <w:kern w:val="2"/>
                <w:sz w:val="24"/>
                <w:szCs w:val="24"/>
                <w:vertAlign w:val="baseline"/>
                <w:lang w:val="en-US" w:eastAsia="zh-CN" w:bidi="ar-SA"/>
              </w:rPr>
              <w:t>通过系统讲授国际贸易的基本概念、理论和政策，帮助学生建立扎实的理论基础。引入实际案例进行分析和讨论，加深学生对国际贸易理论的理解和掌握。组织学生进行课堂讨论和互动，激发其学习兴趣和主动性，培养其合作学习和探究学习的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81"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atLeast"/>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7</w:t>
            </w:r>
          </w:p>
        </w:tc>
        <w:tc>
          <w:tcPr>
            <w:tcW w:w="854" w:type="dxa"/>
            <w:shd w:val="clear" w:color="auto" w:fill="auto"/>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atLeast"/>
              <w:jc w:val="center"/>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val="en-US" w:eastAsia="zh-CN"/>
              </w:rPr>
              <w:t>货币银行学</w:t>
            </w:r>
          </w:p>
        </w:tc>
        <w:tc>
          <w:tcPr>
            <w:tcW w:w="3294" w:type="dxa"/>
            <w:shd w:val="clear" w:color="auto" w:fill="auto"/>
            <w:noWrap w:val="0"/>
            <w:vAlign w:val="top"/>
          </w:tcPr>
          <w:p>
            <w:pPr>
              <w:keepNext w:val="0"/>
              <w:keepLines w:val="0"/>
              <w:pageBreakBefore w:val="0"/>
              <w:widowControl w:val="0"/>
              <w:kinsoku/>
              <w:wordWrap/>
              <w:overflowPunct w:val="0"/>
              <w:topLinePunct w:val="0"/>
              <w:autoSpaceDE/>
              <w:autoSpaceDN/>
              <w:bidi w:val="0"/>
              <w:adjustRightInd w:val="0"/>
              <w:snapToGrid/>
              <w:spacing w:line="360" w:lineRule="atLeast"/>
              <w:jc w:val="left"/>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rPr>
              <w:t>《货币银行学》课程的设置，要结合国际经济与贸易专业人才培养目标，根据国贸专业岗位特点与社会对人才素质的需求，以抓好基本理论和实践技能为重点，以能力培养为核心，通过“产学研”建设加强校企合作，实现培养具有高素质技能型人才的目标。</w:t>
            </w:r>
          </w:p>
        </w:tc>
        <w:tc>
          <w:tcPr>
            <w:tcW w:w="3090" w:type="dxa"/>
            <w:shd w:val="clear" w:color="auto" w:fill="auto"/>
            <w:noWrap w:val="0"/>
            <w:vAlign w:val="top"/>
          </w:tcPr>
          <w:p>
            <w:pPr>
              <w:keepNext w:val="0"/>
              <w:keepLines w:val="0"/>
              <w:pageBreakBefore w:val="0"/>
              <w:widowControl w:val="0"/>
              <w:kinsoku/>
              <w:wordWrap/>
              <w:overflowPunct w:val="0"/>
              <w:topLinePunct w:val="0"/>
              <w:autoSpaceDE/>
              <w:autoSpaceDN/>
              <w:bidi w:val="0"/>
              <w:adjustRightInd w:val="0"/>
              <w:snapToGrid/>
              <w:spacing w:line="360" w:lineRule="atLeast"/>
              <w:jc w:val="left"/>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rPr>
              <w:t>本课程阐述的是货币、信用、银行、金融市场、国际金融、金融宏观调控等基本范畴以及货币银行方面有关基本理论、基本业务的基础知识。</w:t>
            </w:r>
          </w:p>
        </w:tc>
        <w:tc>
          <w:tcPr>
            <w:tcW w:w="2936"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atLeast"/>
              <w:jc w:val="both"/>
              <w:textAlignment w:val="auto"/>
              <w:rPr>
                <w:rFonts w:hint="eastAsia" w:ascii="仿宋" w:hAnsi="仿宋" w:eastAsia="仿宋" w:cs="仿宋"/>
                <w:color w:val="auto"/>
                <w:kern w:val="2"/>
                <w:sz w:val="24"/>
                <w:szCs w:val="24"/>
                <w:vertAlign w:val="baseline"/>
                <w:lang w:val="en-US" w:eastAsia="zh-CN" w:bidi="ar-SA"/>
              </w:rPr>
            </w:pPr>
            <w:r>
              <w:rPr>
                <w:rFonts w:hint="eastAsia" w:ascii="仿宋" w:hAnsi="仿宋" w:eastAsia="仿宋" w:cs="仿宋"/>
                <w:color w:val="auto"/>
                <w:kern w:val="2"/>
                <w:sz w:val="24"/>
                <w:szCs w:val="24"/>
                <w:vertAlign w:val="baseline"/>
                <w:lang w:val="en-US" w:eastAsia="zh-CN" w:bidi="ar-SA"/>
              </w:rPr>
              <w:t>通过课堂讲授，系统介绍货币银行学的基本理论和概念，帮助学生建立知识体系。引入实际案例进行分析和讨论，加深学生对理论的理解和掌握，提高其分析问题的能力。组织学生进行课堂讨论和互动，鼓励学生提问、发表观点，培养其批判性思维和合作学习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81"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atLeast"/>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8</w:t>
            </w:r>
          </w:p>
        </w:tc>
        <w:tc>
          <w:tcPr>
            <w:tcW w:w="854" w:type="dxa"/>
            <w:shd w:val="clear" w:color="auto" w:fill="auto"/>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atLeast"/>
              <w:jc w:val="center"/>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val="en-US" w:eastAsia="zh-CN"/>
              </w:rPr>
              <w:t>国际市场营销</w:t>
            </w:r>
          </w:p>
        </w:tc>
        <w:tc>
          <w:tcPr>
            <w:tcW w:w="3294" w:type="dxa"/>
            <w:shd w:val="clear" w:color="auto" w:fill="auto"/>
            <w:noWrap w:val="0"/>
            <w:vAlign w:val="top"/>
          </w:tcPr>
          <w:p>
            <w:pPr>
              <w:keepNext w:val="0"/>
              <w:keepLines w:val="0"/>
              <w:pageBreakBefore w:val="0"/>
              <w:widowControl w:val="0"/>
              <w:kinsoku/>
              <w:wordWrap/>
              <w:overflowPunct w:val="0"/>
              <w:topLinePunct w:val="0"/>
              <w:autoSpaceDE/>
              <w:autoSpaceDN/>
              <w:bidi w:val="0"/>
              <w:adjustRightInd w:val="0"/>
              <w:snapToGrid/>
              <w:spacing w:line="360" w:lineRule="atLeast"/>
              <w:jc w:val="left"/>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rPr>
              <w:t>《国际市场营销学》课程的设置，以学生为主体，将知、技、能融会在整个学习过程中，强化学生的读、绘能力的培养，使学生具备必需的专业能力、方法能力和社会能力。同时，注重培养学生良好的职业素质，为学生毕业后从事专业技术工作能够顺利开展打下基础。</w:t>
            </w:r>
          </w:p>
        </w:tc>
        <w:tc>
          <w:tcPr>
            <w:tcW w:w="3090" w:type="dxa"/>
            <w:shd w:val="clear" w:color="auto" w:fill="auto"/>
            <w:noWrap w:val="0"/>
            <w:vAlign w:val="top"/>
          </w:tcPr>
          <w:p>
            <w:pPr>
              <w:keepNext w:val="0"/>
              <w:keepLines w:val="0"/>
              <w:pageBreakBefore w:val="0"/>
              <w:widowControl w:val="0"/>
              <w:kinsoku/>
              <w:wordWrap/>
              <w:overflowPunct w:val="0"/>
              <w:topLinePunct w:val="0"/>
              <w:autoSpaceDE/>
              <w:autoSpaceDN/>
              <w:bidi w:val="0"/>
              <w:adjustRightInd w:val="0"/>
              <w:snapToGrid/>
              <w:spacing w:line="360" w:lineRule="atLeast"/>
              <w:jc w:val="left"/>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val="en-US" w:eastAsia="zh-CN"/>
              </w:rPr>
              <w:t>内容</w:t>
            </w:r>
            <w:r>
              <w:rPr>
                <w:rFonts w:hint="eastAsia" w:ascii="仿宋" w:hAnsi="仿宋" w:eastAsia="仿宋" w:cs="仿宋"/>
                <w:color w:val="auto"/>
                <w:sz w:val="24"/>
                <w:szCs w:val="24"/>
                <w:highlight w:val="none"/>
              </w:rPr>
              <w:t>包括国际市场营销学的研究对象、企业进入国际市场的方式、国际市场经济与政治环境、国际市场文化与法律环境、国际市场营销调研、国际市场营销战略、国际市场产品策略、国际市场价格策略、国际市场销售渠道策略、国际市场促销策略、国际市场营销管理等。</w:t>
            </w:r>
          </w:p>
        </w:tc>
        <w:tc>
          <w:tcPr>
            <w:tcW w:w="2936"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atLeast"/>
              <w:jc w:val="both"/>
              <w:textAlignment w:val="auto"/>
              <w:rPr>
                <w:rFonts w:hint="eastAsia" w:ascii="仿宋" w:hAnsi="仿宋" w:eastAsia="仿宋" w:cs="仿宋"/>
                <w:color w:val="auto"/>
                <w:kern w:val="2"/>
                <w:sz w:val="24"/>
                <w:szCs w:val="24"/>
                <w:vertAlign w:val="baseline"/>
                <w:lang w:val="en-US" w:eastAsia="zh-CN" w:bidi="ar-SA"/>
              </w:rPr>
            </w:pPr>
            <w:r>
              <w:rPr>
                <w:rFonts w:hint="eastAsia" w:ascii="仿宋" w:hAnsi="仿宋" w:eastAsia="仿宋" w:cs="仿宋"/>
                <w:color w:val="auto"/>
                <w:kern w:val="2"/>
                <w:sz w:val="24"/>
                <w:szCs w:val="24"/>
                <w:vertAlign w:val="baseline"/>
                <w:lang w:val="en-US" w:eastAsia="zh-CN" w:bidi="ar-SA"/>
              </w:rPr>
              <w:t>通过课堂讲授，系统介绍国际市场营销的基本理论和知识体系。</w:t>
            </w:r>
          </w:p>
          <w:p>
            <w:pPr>
              <w:keepNext w:val="0"/>
              <w:keepLines w:val="0"/>
              <w:pageBreakBefore w:val="0"/>
              <w:widowControl w:val="0"/>
              <w:kinsoku/>
              <w:wordWrap/>
              <w:overflowPunct/>
              <w:topLinePunct w:val="0"/>
              <w:autoSpaceDE/>
              <w:autoSpaceDN/>
              <w:bidi w:val="0"/>
              <w:adjustRightInd/>
              <w:snapToGrid/>
              <w:spacing w:line="360" w:lineRule="atLeast"/>
              <w:jc w:val="both"/>
              <w:textAlignment w:val="auto"/>
              <w:rPr>
                <w:rFonts w:hint="eastAsia" w:ascii="仿宋" w:hAnsi="仿宋" w:eastAsia="仿宋" w:cs="仿宋"/>
                <w:color w:val="auto"/>
                <w:kern w:val="2"/>
                <w:sz w:val="24"/>
                <w:szCs w:val="24"/>
                <w:vertAlign w:val="baseline"/>
                <w:lang w:val="en-US" w:eastAsia="zh-CN" w:bidi="ar-SA"/>
              </w:rPr>
            </w:pPr>
            <w:r>
              <w:rPr>
                <w:rFonts w:hint="eastAsia" w:ascii="仿宋" w:hAnsi="仿宋" w:eastAsia="仿宋" w:cs="仿宋"/>
                <w:color w:val="auto"/>
                <w:kern w:val="2"/>
                <w:sz w:val="24"/>
                <w:szCs w:val="24"/>
                <w:vertAlign w:val="baseline"/>
                <w:lang w:val="en-US" w:eastAsia="zh-CN" w:bidi="ar-SA"/>
              </w:rPr>
              <w:t>结合案例分析，帮助学生理解理论知识在实际中的应用。组织学生进行市场调研、营销策划、模拟谈判等实践活动。采用小组讨论、角色扮演、模拟对抗等互动方式，激发学生的学习兴趣和主动性。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81"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atLeast"/>
              <w:jc w:val="center"/>
              <w:textAlignment w:val="auto"/>
              <w:rPr>
                <w:rFonts w:hint="eastAsia" w:ascii="仿宋" w:hAnsi="仿宋" w:eastAsia="仿宋" w:cs="仿宋"/>
                <w:color w:val="auto"/>
                <w:sz w:val="24"/>
                <w:szCs w:val="24"/>
                <w:highlight w:val="none"/>
                <w:lang w:val="en-US" w:eastAsia="zh-CN"/>
              </w:rPr>
            </w:pPr>
          </w:p>
          <w:p>
            <w:pPr>
              <w:keepNext w:val="0"/>
              <w:keepLines w:val="0"/>
              <w:pageBreakBefore w:val="0"/>
              <w:widowControl w:val="0"/>
              <w:kinsoku/>
              <w:wordWrap/>
              <w:overflowPunct/>
              <w:topLinePunct w:val="0"/>
              <w:autoSpaceDE/>
              <w:autoSpaceDN/>
              <w:bidi w:val="0"/>
              <w:adjustRightInd/>
              <w:snapToGrid/>
              <w:spacing w:line="360" w:lineRule="atLeast"/>
              <w:jc w:val="center"/>
              <w:textAlignment w:val="auto"/>
              <w:rPr>
                <w:rFonts w:hint="eastAsia" w:ascii="仿宋" w:hAnsi="仿宋" w:eastAsia="仿宋" w:cs="仿宋"/>
                <w:color w:val="auto"/>
                <w:sz w:val="24"/>
                <w:szCs w:val="24"/>
                <w:highlight w:val="none"/>
                <w:lang w:val="en-US" w:eastAsia="zh-CN"/>
              </w:rPr>
            </w:pPr>
          </w:p>
          <w:p>
            <w:pPr>
              <w:keepNext w:val="0"/>
              <w:keepLines w:val="0"/>
              <w:pageBreakBefore w:val="0"/>
              <w:widowControl w:val="0"/>
              <w:kinsoku/>
              <w:wordWrap/>
              <w:overflowPunct/>
              <w:topLinePunct w:val="0"/>
              <w:autoSpaceDE/>
              <w:autoSpaceDN/>
              <w:bidi w:val="0"/>
              <w:adjustRightInd/>
              <w:snapToGrid/>
              <w:spacing w:line="360" w:lineRule="atLeast"/>
              <w:jc w:val="center"/>
              <w:textAlignment w:val="auto"/>
              <w:rPr>
                <w:rFonts w:hint="eastAsia" w:ascii="仿宋" w:hAnsi="仿宋" w:eastAsia="仿宋" w:cs="仿宋"/>
                <w:color w:val="auto"/>
                <w:sz w:val="24"/>
                <w:szCs w:val="24"/>
                <w:highlight w:val="none"/>
                <w:lang w:val="en-US" w:eastAsia="zh-CN"/>
              </w:rPr>
            </w:pPr>
          </w:p>
          <w:p>
            <w:pPr>
              <w:keepNext w:val="0"/>
              <w:keepLines w:val="0"/>
              <w:pageBreakBefore w:val="0"/>
              <w:widowControl w:val="0"/>
              <w:kinsoku/>
              <w:wordWrap/>
              <w:overflowPunct/>
              <w:topLinePunct w:val="0"/>
              <w:autoSpaceDE/>
              <w:autoSpaceDN/>
              <w:bidi w:val="0"/>
              <w:adjustRightInd/>
              <w:snapToGrid/>
              <w:spacing w:line="360" w:lineRule="atLeast"/>
              <w:jc w:val="center"/>
              <w:textAlignment w:val="auto"/>
              <w:rPr>
                <w:rFonts w:hint="eastAsia" w:ascii="仿宋" w:hAnsi="仿宋" w:eastAsia="仿宋" w:cs="仿宋"/>
                <w:color w:val="auto"/>
                <w:sz w:val="24"/>
                <w:szCs w:val="24"/>
                <w:highlight w:val="none"/>
                <w:lang w:val="en-US" w:eastAsia="zh-CN"/>
              </w:rPr>
            </w:pPr>
          </w:p>
          <w:p>
            <w:pPr>
              <w:keepNext w:val="0"/>
              <w:keepLines w:val="0"/>
              <w:pageBreakBefore w:val="0"/>
              <w:widowControl w:val="0"/>
              <w:kinsoku/>
              <w:wordWrap/>
              <w:overflowPunct/>
              <w:topLinePunct w:val="0"/>
              <w:autoSpaceDE/>
              <w:autoSpaceDN/>
              <w:bidi w:val="0"/>
              <w:adjustRightInd/>
              <w:snapToGrid/>
              <w:spacing w:line="360" w:lineRule="atLeast"/>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9</w:t>
            </w:r>
          </w:p>
        </w:tc>
        <w:tc>
          <w:tcPr>
            <w:tcW w:w="854" w:type="dxa"/>
            <w:shd w:val="clear" w:color="auto" w:fill="auto"/>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atLeast"/>
              <w:jc w:val="center"/>
              <w:textAlignment w:val="auto"/>
              <w:rPr>
                <w:rFonts w:hint="eastAsia" w:ascii="仿宋" w:hAnsi="仿宋" w:eastAsia="仿宋" w:cs="仿宋"/>
                <w:color w:val="auto"/>
                <w:sz w:val="24"/>
                <w:szCs w:val="24"/>
                <w:highlight w:val="none"/>
                <w:lang w:val="en-US" w:eastAsia="zh-CN"/>
              </w:rPr>
            </w:pPr>
          </w:p>
          <w:p>
            <w:pPr>
              <w:keepNext w:val="0"/>
              <w:keepLines w:val="0"/>
              <w:pageBreakBefore w:val="0"/>
              <w:widowControl w:val="0"/>
              <w:kinsoku/>
              <w:wordWrap/>
              <w:overflowPunct w:val="0"/>
              <w:topLinePunct w:val="0"/>
              <w:autoSpaceDE/>
              <w:autoSpaceDN/>
              <w:bidi w:val="0"/>
              <w:adjustRightInd w:val="0"/>
              <w:snapToGrid/>
              <w:spacing w:line="360" w:lineRule="atLeast"/>
              <w:jc w:val="center"/>
              <w:textAlignment w:val="auto"/>
              <w:rPr>
                <w:rFonts w:hint="eastAsia" w:ascii="仿宋" w:hAnsi="仿宋" w:eastAsia="仿宋" w:cs="仿宋"/>
                <w:color w:val="auto"/>
                <w:sz w:val="24"/>
                <w:szCs w:val="24"/>
                <w:highlight w:val="none"/>
                <w:lang w:val="en-US" w:eastAsia="zh-CN"/>
              </w:rPr>
            </w:pPr>
          </w:p>
          <w:p>
            <w:pPr>
              <w:keepNext w:val="0"/>
              <w:keepLines w:val="0"/>
              <w:pageBreakBefore w:val="0"/>
              <w:widowControl w:val="0"/>
              <w:kinsoku/>
              <w:wordWrap/>
              <w:overflowPunct w:val="0"/>
              <w:topLinePunct w:val="0"/>
              <w:autoSpaceDE/>
              <w:autoSpaceDN/>
              <w:bidi w:val="0"/>
              <w:adjustRightInd w:val="0"/>
              <w:snapToGrid/>
              <w:spacing w:line="360" w:lineRule="atLeast"/>
              <w:jc w:val="center"/>
              <w:textAlignment w:val="auto"/>
              <w:rPr>
                <w:rFonts w:hint="eastAsia" w:ascii="仿宋" w:hAnsi="仿宋" w:eastAsia="仿宋" w:cs="仿宋"/>
                <w:color w:val="auto"/>
                <w:sz w:val="24"/>
                <w:szCs w:val="24"/>
                <w:highlight w:val="none"/>
                <w:lang w:val="en-US" w:eastAsia="zh-CN"/>
              </w:rPr>
            </w:pPr>
          </w:p>
          <w:p>
            <w:pPr>
              <w:keepNext w:val="0"/>
              <w:keepLines w:val="0"/>
              <w:pageBreakBefore w:val="0"/>
              <w:widowControl w:val="0"/>
              <w:kinsoku/>
              <w:wordWrap/>
              <w:overflowPunct w:val="0"/>
              <w:topLinePunct w:val="0"/>
              <w:autoSpaceDE/>
              <w:autoSpaceDN/>
              <w:bidi w:val="0"/>
              <w:adjustRightInd w:val="0"/>
              <w:snapToGrid/>
              <w:spacing w:line="360" w:lineRule="atLeast"/>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外贸英语口语</w:t>
            </w:r>
          </w:p>
        </w:tc>
        <w:tc>
          <w:tcPr>
            <w:tcW w:w="3294" w:type="dxa"/>
            <w:shd w:val="clear" w:color="auto" w:fill="auto"/>
            <w:noWrap w:val="0"/>
            <w:vAlign w:val="top"/>
          </w:tcPr>
          <w:p>
            <w:pPr>
              <w:keepNext w:val="0"/>
              <w:keepLines w:val="0"/>
              <w:pageBreakBefore w:val="0"/>
              <w:widowControl w:val="0"/>
              <w:kinsoku/>
              <w:wordWrap/>
              <w:overflowPunct w:val="0"/>
              <w:topLinePunct w:val="0"/>
              <w:autoSpaceDE/>
              <w:autoSpaceDN/>
              <w:bidi w:val="0"/>
              <w:adjustRightInd w:val="0"/>
              <w:snapToGrid/>
              <w:spacing w:line="360" w:lineRule="atLeast"/>
              <w:jc w:val="left"/>
              <w:textAlignment w:val="auto"/>
              <w:rPr>
                <w:rFonts w:hint="eastAsia" w:ascii="仿宋" w:hAnsi="仿宋" w:eastAsia="仿宋" w:cs="仿宋"/>
                <w:color w:val="auto"/>
                <w:sz w:val="24"/>
                <w:szCs w:val="24"/>
                <w:highlight w:val="none"/>
              </w:rPr>
            </w:pPr>
          </w:p>
          <w:p>
            <w:pPr>
              <w:keepNext w:val="0"/>
              <w:keepLines w:val="0"/>
              <w:pageBreakBefore w:val="0"/>
              <w:widowControl w:val="0"/>
              <w:kinsoku/>
              <w:wordWrap/>
              <w:overflowPunct w:val="0"/>
              <w:topLinePunct w:val="0"/>
              <w:autoSpaceDE/>
              <w:autoSpaceDN/>
              <w:bidi w:val="0"/>
              <w:adjustRightInd w:val="0"/>
              <w:snapToGrid/>
              <w:spacing w:line="360" w:lineRule="atLeast"/>
              <w:jc w:val="left"/>
              <w:textAlignment w:val="auto"/>
              <w:rPr>
                <w:rFonts w:hint="eastAsia" w:ascii="仿宋" w:hAnsi="仿宋" w:eastAsia="仿宋" w:cs="仿宋"/>
                <w:color w:val="auto"/>
                <w:sz w:val="24"/>
                <w:szCs w:val="24"/>
                <w:highlight w:val="none"/>
              </w:rPr>
            </w:pPr>
          </w:p>
          <w:p>
            <w:pPr>
              <w:keepNext w:val="0"/>
              <w:keepLines w:val="0"/>
              <w:pageBreakBefore w:val="0"/>
              <w:widowControl w:val="0"/>
              <w:kinsoku/>
              <w:wordWrap/>
              <w:overflowPunct w:val="0"/>
              <w:topLinePunct w:val="0"/>
              <w:autoSpaceDE/>
              <w:autoSpaceDN/>
              <w:bidi w:val="0"/>
              <w:adjustRightInd w:val="0"/>
              <w:snapToGrid/>
              <w:spacing w:line="360" w:lineRule="atLeast"/>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外贸英语口语课程的教学目标旨在通过专业的口语训练，提高学生的外贸英语会话能力及口语技巧，使其具备在一般涉外活动和商务谈判中自由交流的能力。</w:t>
            </w:r>
          </w:p>
        </w:tc>
        <w:tc>
          <w:tcPr>
            <w:tcW w:w="3090" w:type="dxa"/>
            <w:shd w:val="clear" w:color="auto" w:fill="auto"/>
            <w:noWrap w:val="0"/>
            <w:vAlign w:val="top"/>
          </w:tcPr>
          <w:p>
            <w:pPr>
              <w:keepNext w:val="0"/>
              <w:keepLines w:val="0"/>
              <w:pageBreakBefore w:val="0"/>
              <w:widowControl w:val="0"/>
              <w:kinsoku/>
              <w:wordWrap/>
              <w:overflowPunct w:val="0"/>
              <w:topLinePunct w:val="0"/>
              <w:autoSpaceDE/>
              <w:autoSpaceDN/>
              <w:bidi w:val="0"/>
              <w:adjustRightInd w:val="0"/>
              <w:snapToGrid/>
              <w:spacing w:line="360" w:lineRule="atLeast"/>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外贸英语口语课程的教学内容通常围绕外贸业务流程展开，包括建立业务关系 </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询盘与报盘价格、佣金与折扣支付方式</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包装与装运保险与签订合同</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诉与索赔及代理相关贸易术语，正确表达方式和口语表达中的实用句型。</w:t>
            </w:r>
          </w:p>
        </w:tc>
        <w:tc>
          <w:tcPr>
            <w:tcW w:w="2936"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atLeast"/>
              <w:jc w:val="both"/>
              <w:textAlignment w:val="auto"/>
              <w:rPr>
                <w:rFonts w:hint="eastAsia" w:ascii="仿宋" w:hAnsi="仿宋" w:eastAsia="仿宋" w:cs="仿宋"/>
                <w:color w:val="auto"/>
                <w:kern w:val="2"/>
                <w:sz w:val="24"/>
                <w:szCs w:val="24"/>
                <w:vertAlign w:val="baseline"/>
                <w:lang w:val="en-US" w:eastAsia="zh-CN" w:bidi="ar-SA"/>
              </w:rPr>
            </w:pPr>
            <w:r>
              <w:rPr>
                <w:rFonts w:hint="eastAsia" w:ascii="仿宋" w:hAnsi="仿宋" w:eastAsia="仿宋" w:cs="仿宋"/>
                <w:color w:val="auto"/>
                <w:kern w:val="2"/>
                <w:sz w:val="24"/>
                <w:szCs w:val="24"/>
                <w:vertAlign w:val="baseline"/>
                <w:lang w:val="en-US" w:eastAsia="zh-CN" w:bidi="ar-SA"/>
              </w:rPr>
              <w:t>考虑到外贸英语口语的特殊性，课程应特别注重培养学生的跨文化交流能力，使学生了解不同国家和地区的文化背景、商业习惯和法律环境，以便在谈判中更好地理解和适应对方的需求和期望。</w:t>
            </w:r>
          </w:p>
          <w:p>
            <w:pPr>
              <w:keepNext w:val="0"/>
              <w:keepLines w:val="0"/>
              <w:pageBreakBefore w:val="0"/>
              <w:widowControl w:val="0"/>
              <w:kinsoku/>
              <w:wordWrap/>
              <w:overflowPunct/>
              <w:topLinePunct w:val="0"/>
              <w:autoSpaceDE/>
              <w:autoSpaceDN/>
              <w:bidi w:val="0"/>
              <w:adjustRightInd/>
              <w:snapToGrid/>
              <w:spacing w:line="360" w:lineRule="atLeast"/>
              <w:jc w:val="both"/>
              <w:textAlignment w:val="auto"/>
              <w:rPr>
                <w:rFonts w:hint="eastAsia" w:ascii="仿宋" w:hAnsi="仿宋" w:eastAsia="仿宋" w:cs="仿宋"/>
                <w:color w:val="auto"/>
                <w:kern w:val="2"/>
                <w:sz w:val="24"/>
                <w:szCs w:val="24"/>
                <w:vertAlign w:val="baseline"/>
                <w:lang w:val="en-US" w:eastAsia="zh-CN" w:bidi="ar-SA"/>
              </w:rPr>
            </w:pPr>
            <w:r>
              <w:rPr>
                <w:rFonts w:hint="eastAsia" w:ascii="仿宋" w:hAnsi="仿宋" w:eastAsia="仿宋" w:cs="仿宋"/>
                <w:color w:val="auto"/>
                <w:kern w:val="2"/>
                <w:sz w:val="24"/>
                <w:szCs w:val="24"/>
                <w:vertAlign w:val="baseline"/>
                <w:lang w:val="en-US" w:eastAsia="zh-CN" w:bidi="ar-SA"/>
              </w:rPr>
              <w:t>作为口语课程，应着重培养学生的口语表达能力，包括发音、语调、语速、语法等方面的训练，使学生能够在不同商务场合中自信、流利地进行交流。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81"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atLeast"/>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10</w:t>
            </w:r>
          </w:p>
        </w:tc>
        <w:tc>
          <w:tcPr>
            <w:tcW w:w="854" w:type="dxa"/>
            <w:shd w:val="clear" w:color="auto" w:fill="auto"/>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atLeast"/>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外贸函电</w:t>
            </w:r>
          </w:p>
        </w:tc>
        <w:tc>
          <w:tcPr>
            <w:tcW w:w="3294" w:type="dxa"/>
            <w:shd w:val="clear" w:color="auto" w:fill="auto"/>
            <w:noWrap w:val="0"/>
            <w:vAlign w:val="top"/>
          </w:tcPr>
          <w:p>
            <w:pPr>
              <w:keepNext w:val="0"/>
              <w:keepLines w:val="0"/>
              <w:pageBreakBefore w:val="0"/>
              <w:widowControl w:val="0"/>
              <w:kinsoku/>
              <w:wordWrap/>
              <w:overflowPunct w:val="0"/>
              <w:topLinePunct w:val="0"/>
              <w:autoSpaceDE/>
              <w:autoSpaceDN/>
              <w:bidi w:val="0"/>
              <w:adjustRightInd w:val="0"/>
              <w:snapToGrid/>
              <w:spacing w:line="360" w:lineRule="atLeast"/>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外贸函电课程作为国际经济与贸易专业及相关领域的重要课程，其教学目标、教学内容及教学要求旨在培养学生的外贸函电写作能力、外贸业务操作能力以及职业素养。</w:t>
            </w:r>
          </w:p>
        </w:tc>
        <w:tc>
          <w:tcPr>
            <w:tcW w:w="3090" w:type="dxa"/>
            <w:shd w:val="clear" w:color="auto" w:fill="auto"/>
            <w:noWrap w:val="0"/>
            <w:vAlign w:val="top"/>
          </w:tcPr>
          <w:p>
            <w:pPr>
              <w:keepNext w:val="0"/>
              <w:keepLines w:val="0"/>
              <w:pageBreakBefore w:val="0"/>
              <w:widowControl w:val="0"/>
              <w:kinsoku/>
              <w:wordWrap/>
              <w:overflowPunct w:val="0"/>
              <w:topLinePunct w:val="0"/>
              <w:autoSpaceDE/>
              <w:autoSpaceDN/>
              <w:bidi w:val="0"/>
              <w:adjustRightInd w:val="0"/>
              <w:snapToGrid/>
              <w:spacing w:line="360" w:lineRule="atLeast"/>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学生应掌握国际商务函电写作的基本格式与模式，以及基本的国际商务专业术语。熟悉外贸业务的基本流程，包括建立业务关系、询价、报价、还价、洽谈、签约、付款、交货、装船、保险、索赔和理赔等环节。</w:t>
            </w:r>
          </w:p>
        </w:tc>
        <w:tc>
          <w:tcPr>
            <w:tcW w:w="2936"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atLeast"/>
              <w:jc w:val="both"/>
              <w:textAlignment w:val="auto"/>
              <w:rPr>
                <w:rFonts w:hint="eastAsia" w:ascii="仿宋" w:hAnsi="仿宋" w:eastAsia="仿宋" w:cs="仿宋"/>
                <w:color w:val="auto"/>
                <w:kern w:val="2"/>
                <w:sz w:val="24"/>
                <w:szCs w:val="24"/>
                <w:vertAlign w:val="baseline"/>
                <w:lang w:val="en-US" w:eastAsia="zh-CN" w:bidi="ar-SA"/>
              </w:rPr>
            </w:pPr>
            <w:r>
              <w:rPr>
                <w:rFonts w:hint="eastAsia" w:ascii="仿宋" w:hAnsi="仿宋" w:eastAsia="仿宋" w:cs="仿宋"/>
                <w:color w:val="auto"/>
                <w:kern w:val="2"/>
                <w:sz w:val="24"/>
                <w:szCs w:val="24"/>
                <w:vertAlign w:val="baseline"/>
                <w:lang w:val="en-US" w:eastAsia="zh-CN" w:bidi="ar-SA"/>
              </w:rPr>
              <w:t>写作训练是外贸函电课程的重要组成部分。教师应安排充足的写作练习机会，包括课堂练习、课后作业及模拟写作等。通过不断的写作实践，提高学生的写作能力和函电质量。</w:t>
            </w:r>
          </w:p>
        </w:tc>
      </w:tr>
    </w:tbl>
    <w:p>
      <w:pPr>
        <w:keepNext w:val="0"/>
        <w:keepLines w:val="0"/>
        <w:pageBreakBefore w:val="0"/>
        <w:widowControl w:val="0"/>
        <w:numPr>
          <w:ilvl w:val="0"/>
          <w:numId w:val="0"/>
        </w:numPr>
        <w:kinsoku/>
        <w:wordWrap/>
        <w:overflowPunct/>
        <w:topLinePunct w:val="0"/>
        <w:autoSpaceDE/>
        <w:autoSpaceDN/>
        <w:bidi w:val="0"/>
        <w:adjustRightInd w:val="0"/>
        <w:snapToGrid w:val="0"/>
        <w:spacing w:line="520" w:lineRule="exact"/>
        <w:ind w:firstLine="640" w:firstLineChars="200"/>
        <w:textAlignment w:val="auto"/>
        <w:rPr>
          <w:rFonts w:hint="eastAsia" w:ascii="仿宋_GB2312" w:hAnsi="仿宋_GB2312" w:eastAsia="仿宋_GB2312" w:cs="仿宋_GB2312"/>
          <w:color w:val="auto"/>
          <w:spacing w:val="-2"/>
          <w:sz w:val="32"/>
          <w:szCs w:val="32"/>
          <w:lang w:eastAsia="zh-CN"/>
        </w:rPr>
      </w:pPr>
      <w:bookmarkStart w:id="10" w:name="_Toc90734977"/>
      <w:r>
        <w:rPr>
          <w:rFonts w:hint="eastAsia" w:ascii="仿宋_GB2312" w:hAnsi="仿宋_GB2312" w:eastAsia="仿宋_GB2312" w:cs="仿宋_GB2312"/>
          <w:color w:val="auto"/>
          <w:sz w:val="32"/>
          <w:szCs w:val="32"/>
          <w:lang w:val="en-US" w:eastAsia="zh-CN"/>
        </w:rPr>
        <w:t>2.</w:t>
      </w:r>
      <w:r>
        <w:rPr>
          <w:rFonts w:hint="eastAsia" w:ascii="仿宋_GB2312" w:hAnsi="仿宋_GB2312" w:eastAsia="仿宋_GB2312" w:cs="仿宋_GB2312"/>
          <w:color w:val="auto"/>
          <w:sz w:val="32"/>
          <w:szCs w:val="32"/>
        </w:rPr>
        <w:t>专业核心课程</w:t>
      </w:r>
      <w:bookmarkEnd w:id="10"/>
    </w:p>
    <w:p>
      <w:pPr>
        <w:keepNext w:val="0"/>
        <w:keepLines w:val="0"/>
        <w:pageBreakBefore w:val="0"/>
        <w:widowControl w:val="0"/>
        <w:numPr>
          <w:ilvl w:val="0"/>
          <w:numId w:val="0"/>
        </w:numPr>
        <w:kinsoku/>
        <w:wordWrap/>
        <w:overflowPunct/>
        <w:topLinePunct w:val="0"/>
        <w:autoSpaceDE/>
        <w:autoSpaceDN/>
        <w:bidi w:val="0"/>
        <w:adjustRightInd w:val="0"/>
        <w:snapToGrid w:val="0"/>
        <w:spacing w:line="52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专业核心课是面向</w:t>
      </w:r>
      <w:r>
        <w:rPr>
          <w:rFonts w:hint="eastAsia" w:ascii="仿宋_GB2312" w:hAnsi="仿宋_GB2312" w:eastAsia="仿宋_GB2312" w:cs="仿宋_GB2312"/>
          <w:color w:val="auto"/>
          <w:spacing w:val="-2"/>
          <w:sz w:val="32"/>
          <w:szCs w:val="32"/>
        </w:rPr>
        <w:t>外贸单证员</w:t>
      </w:r>
      <w:r>
        <w:rPr>
          <w:rFonts w:hint="eastAsia" w:ascii="仿宋_GB2312" w:hAnsi="仿宋_GB2312" w:eastAsia="仿宋_GB2312" w:cs="仿宋_GB2312"/>
          <w:color w:val="auto"/>
          <w:spacing w:val="-2"/>
          <w:sz w:val="32"/>
          <w:szCs w:val="32"/>
          <w:lang w:eastAsia="zh-CN"/>
        </w:rPr>
        <w:t>、</w:t>
      </w:r>
      <w:r>
        <w:rPr>
          <w:rFonts w:hint="eastAsia" w:ascii="仿宋_GB2312" w:hAnsi="仿宋_GB2312" w:eastAsia="仿宋_GB2312" w:cs="仿宋_GB2312"/>
          <w:color w:val="auto"/>
          <w:spacing w:val="-2"/>
          <w:sz w:val="32"/>
          <w:szCs w:val="32"/>
        </w:rPr>
        <w:t>外贸跟单员</w:t>
      </w:r>
      <w:r>
        <w:rPr>
          <w:rFonts w:hint="eastAsia" w:ascii="仿宋_GB2312" w:hAnsi="仿宋_GB2312" w:eastAsia="仿宋_GB2312" w:cs="仿宋_GB2312"/>
          <w:color w:val="auto"/>
          <w:spacing w:val="-2"/>
          <w:sz w:val="32"/>
          <w:szCs w:val="32"/>
          <w:lang w:eastAsia="zh-CN"/>
        </w:rPr>
        <w:t>、</w:t>
      </w:r>
      <w:r>
        <w:rPr>
          <w:rFonts w:hint="eastAsia" w:ascii="仿宋_GB2312" w:hAnsi="仿宋_GB2312" w:eastAsia="仿宋_GB2312" w:cs="仿宋_GB2312"/>
          <w:color w:val="auto"/>
          <w:spacing w:val="-2"/>
          <w:sz w:val="32"/>
          <w:szCs w:val="32"/>
        </w:rPr>
        <w:t>外贸业务员</w:t>
      </w:r>
      <w:r>
        <w:rPr>
          <w:rFonts w:hint="eastAsia" w:ascii="仿宋_GB2312" w:hAnsi="仿宋_GB2312" w:eastAsia="仿宋_GB2312" w:cs="仿宋_GB2312"/>
          <w:color w:val="auto"/>
          <w:spacing w:val="-2"/>
          <w:sz w:val="32"/>
          <w:szCs w:val="32"/>
          <w:lang w:eastAsia="zh-CN"/>
        </w:rPr>
        <w:t>、</w:t>
      </w:r>
      <w:r>
        <w:rPr>
          <w:rFonts w:hint="eastAsia" w:ascii="仿宋_GB2312" w:hAnsi="仿宋_GB2312" w:eastAsia="仿宋_GB2312" w:cs="仿宋_GB2312"/>
          <w:color w:val="auto"/>
          <w:spacing w:val="-2"/>
          <w:sz w:val="32"/>
          <w:szCs w:val="32"/>
        </w:rPr>
        <w:t>跨境电子商务</w:t>
      </w:r>
      <w:r>
        <w:rPr>
          <w:rFonts w:hint="eastAsia" w:ascii="仿宋_GB2312" w:hAnsi="仿宋_GB2312" w:eastAsia="仿宋_GB2312" w:cs="仿宋_GB2312"/>
          <w:color w:val="auto"/>
          <w:spacing w:val="-2"/>
          <w:sz w:val="32"/>
          <w:szCs w:val="32"/>
          <w:lang w:eastAsia="zh-CN"/>
        </w:rPr>
        <w:t>、</w:t>
      </w:r>
      <w:r>
        <w:rPr>
          <w:rFonts w:hint="eastAsia" w:ascii="仿宋_GB2312" w:hAnsi="仿宋_GB2312" w:eastAsia="仿宋_GB2312" w:cs="仿宋_GB2312"/>
          <w:color w:val="auto"/>
          <w:spacing w:val="-2"/>
          <w:sz w:val="32"/>
          <w:szCs w:val="32"/>
        </w:rPr>
        <w:t>运营推广员</w:t>
      </w:r>
      <w:r>
        <w:rPr>
          <w:rFonts w:hint="eastAsia" w:ascii="仿宋_GB2312" w:hAnsi="仿宋_GB2312" w:eastAsia="仿宋_GB2312" w:cs="仿宋_GB2312"/>
          <w:color w:val="auto"/>
          <w:sz w:val="32"/>
          <w:szCs w:val="32"/>
          <w:lang w:val="en-US" w:eastAsia="zh-CN"/>
        </w:rPr>
        <w:t>等岗位（群），结合</w:t>
      </w:r>
      <w:r>
        <w:rPr>
          <w:rFonts w:hint="eastAsia" w:ascii="仿宋_GB2312" w:hAnsi="仿宋_GB2312" w:eastAsia="仿宋_GB2312" w:cs="仿宋_GB2312"/>
          <w:color w:val="auto"/>
          <w:spacing w:val="-2"/>
          <w:sz w:val="32"/>
          <w:szCs w:val="32"/>
        </w:rPr>
        <w:t>外贸单证员、外贸跟单员、外贸业务员、跨境电子商务、运营推广员等岗位（群）</w:t>
      </w:r>
      <w:r>
        <w:rPr>
          <w:rFonts w:hint="eastAsia" w:ascii="仿宋_GB2312" w:hAnsi="仿宋_GB2312" w:eastAsia="仿宋_GB2312" w:cs="仿宋_GB2312"/>
          <w:color w:val="auto"/>
          <w:sz w:val="32"/>
          <w:szCs w:val="32"/>
          <w:lang w:val="en-US" w:eastAsia="zh-CN"/>
        </w:rPr>
        <w:t>的就业岗位，建立</w:t>
      </w:r>
      <w:r>
        <w:rPr>
          <w:rFonts w:hint="eastAsia" w:ascii="仿宋_GB2312" w:hAnsi="仿宋_GB2312" w:eastAsia="仿宋_GB2312" w:cs="仿宋_GB2312"/>
          <w:color w:val="auto"/>
          <w:spacing w:val="-2"/>
          <w:sz w:val="32"/>
          <w:szCs w:val="32"/>
        </w:rPr>
        <w:t>国际经济与贸易</w:t>
      </w:r>
      <w:r>
        <w:rPr>
          <w:rFonts w:hint="eastAsia" w:ascii="仿宋_GB2312" w:hAnsi="仿宋_GB2312" w:eastAsia="仿宋_GB2312" w:cs="仿宋_GB2312"/>
          <w:color w:val="auto"/>
          <w:sz w:val="32"/>
          <w:szCs w:val="32"/>
          <w:lang w:val="en-US" w:eastAsia="zh-CN"/>
        </w:rPr>
        <w:t>专业核心课程，培养学生</w:t>
      </w:r>
      <w:r>
        <w:rPr>
          <w:rFonts w:hint="eastAsia" w:ascii="仿宋_GB2312" w:hAnsi="仿宋_GB2312" w:eastAsia="仿宋_GB2312" w:cs="仿宋_GB2312"/>
          <w:color w:val="auto"/>
          <w:spacing w:val="-2"/>
          <w:sz w:val="32"/>
          <w:szCs w:val="32"/>
        </w:rPr>
        <w:t>国际经济与贸易</w:t>
      </w:r>
      <w:r>
        <w:rPr>
          <w:rFonts w:hint="eastAsia" w:ascii="仿宋_GB2312" w:hAnsi="仿宋_GB2312" w:eastAsia="仿宋_GB2312" w:cs="仿宋_GB2312"/>
          <w:color w:val="auto"/>
          <w:sz w:val="32"/>
          <w:szCs w:val="32"/>
          <w:lang w:val="en-US" w:eastAsia="zh-CN"/>
        </w:rPr>
        <w:t>等方面的能力。包括</w:t>
      </w:r>
      <w:r>
        <w:rPr>
          <w:rFonts w:hint="eastAsia" w:ascii="仿宋_GB2312" w:hAnsi="仿宋_GB2312" w:eastAsia="仿宋_GB2312" w:cs="仿宋_GB2312"/>
          <w:color w:val="auto"/>
          <w:spacing w:val="-2"/>
          <w:sz w:val="32"/>
          <w:szCs w:val="32"/>
        </w:rPr>
        <w:t>国际贸易实务，外贸单证，国际货运代理，国际金融，报关综合实务，国际结算</w:t>
      </w:r>
      <w:r>
        <w:rPr>
          <w:rFonts w:hint="eastAsia" w:ascii="仿宋_GB2312" w:hAnsi="仿宋_GB2312" w:eastAsia="仿宋_GB2312" w:cs="仿宋_GB2312"/>
          <w:color w:val="auto"/>
          <w:spacing w:val="-4"/>
          <w:sz w:val="32"/>
          <w:szCs w:val="32"/>
        </w:rPr>
        <w:t>课程</w:t>
      </w:r>
      <w:r>
        <w:rPr>
          <w:rFonts w:hint="eastAsia" w:ascii="仿宋_GB2312" w:hAnsi="仿宋_GB2312" w:eastAsia="仿宋_GB2312" w:cs="仿宋_GB2312"/>
          <w:color w:val="auto"/>
          <w:spacing w:val="-4"/>
          <w:sz w:val="32"/>
          <w:szCs w:val="32"/>
          <w:lang w:eastAsia="zh-CN"/>
        </w:rPr>
        <w:t>。</w:t>
      </w:r>
    </w:p>
    <w:p>
      <w:pPr>
        <w:keepNext w:val="0"/>
        <w:keepLines w:val="0"/>
        <w:pageBreakBefore w:val="0"/>
        <w:widowControl w:val="0"/>
        <w:numPr>
          <w:ilvl w:val="0"/>
          <w:numId w:val="0"/>
        </w:numPr>
        <w:kinsoku/>
        <w:wordWrap/>
        <w:overflowPunct/>
        <w:topLinePunct w:val="0"/>
        <w:autoSpaceDE/>
        <w:autoSpaceDN/>
        <w:bidi w:val="0"/>
        <w:adjustRightInd w:val="0"/>
        <w:snapToGrid w:val="0"/>
        <w:spacing w:line="520" w:lineRule="exact"/>
        <w:ind w:firstLine="640" w:firstLineChars="200"/>
        <w:jc w:val="center"/>
        <w:textAlignment w:val="auto"/>
        <w:rPr>
          <w:rFonts w:hint="eastAsia" w:ascii="仿宋_GB2312" w:hAnsi="仿宋_GB2312" w:eastAsia="仿宋_GB2312" w:cs="仿宋_GB2312"/>
          <w:color w:val="auto"/>
          <w:sz w:val="32"/>
          <w:szCs w:val="32"/>
        </w:rPr>
      </w:pPr>
      <w:r>
        <w:rPr>
          <w:rFonts w:hint="eastAsia" w:ascii="仿宋_GB2312" w:hAnsi="仿宋" w:eastAsia="仿宋_GB2312" w:cs="仿宋_GB2312"/>
          <w:sz w:val="32"/>
          <w:szCs w:val="32"/>
        </w:rPr>
        <w:t>表</w:t>
      </w:r>
      <w:r>
        <w:rPr>
          <w:rFonts w:hint="eastAsia" w:ascii="仿宋_GB2312" w:hAnsi="仿宋" w:eastAsia="仿宋_GB2312" w:cs="仿宋_GB2312"/>
          <w:sz w:val="32"/>
          <w:szCs w:val="32"/>
          <w:lang w:val="en-US" w:eastAsia="zh-CN"/>
        </w:rPr>
        <w:t xml:space="preserve">4 </w:t>
      </w:r>
      <w:r>
        <w:rPr>
          <w:rFonts w:hint="eastAsia" w:ascii="仿宋_GB2312" w:hAnsi="仿宋_GB2312" w:eastAsia="仿宋_GB2312" w:cs="仿宋_GB2312"/>
          <w:color w:val="auto"/>
          <w:sz w:val="32"/>
          <w:szCs w:val="32"/>
        </w:rPr>
        <w:t>专业</w:t>
      </w:r>
      <w:r>
        <w:rPr>
          <w:rFonts w:hint="eastAsia" w:ascii="仿宋_GB2312" w:hAnsi="仿宋_GB2312" w:eastAsia="仿宋_GB2312" w:cs="仿宋_GB2312"/>
          <w:color w:val="auto"/>
          <w:sz w:val="32"/>
          <w:szCs w:val="32"/>
          <w:lang w:val="en-US" w:eastAsia="zh-CN"/>
        </w:rPr>
        <w:t>核心</w:t>
      </w:r>
      <w:r>
        <w:rPr>
          <w:rFonts w:hint="eastAsia" w:ascii="仿宋_GB2312" w:hAnsi="仿宋_GB2312" w:eastAsia="仿宋_GB2312" w:cs="仿宋_GB2312"/>
          <w:color w:val="auto"/>
          <w:sz w:val="32"/>
          <w:szCs w:val="32"/>
        </w:rPr>
        <w:t>课程描述表</w:t>
      </w:r>
    </w:p>
    <w:tbl>
      <w:tblPr>
        <w:tblStyle w:val="6"/>
        <w:tblW w:w="1096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3"/>
        <w:gridCol w:w="1225"/>
        <w:gridCol w:w="2961"/>
        <w:gridCol w:w="2917"/>
        <w:gridCol w:w="30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3"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atLeast"/>
              <w:jc w:val="center"/>
              <w:textAlignment w:val="auto"/>
              <w:rPr>
                <w:rFonts w:hint="eastAsia" w:ascii="仿宋" w:hAnsi="仿宋" w:eastAsia="仿宋" w:cs="仿宋"/>
                <w:color w:val="auto"/>
                <w:kern w:val="2"/>
                <w:sz w:val="24"/>
                <w:szCs w:val="24"/>
                <w:vertAlign w:val="baseline"/>
                <w:lang w:val="en-US" w:eastAsia="zh-CN" w:bidi="ar-SA"/>
              </w:rPr>
            </w:pPr>
            <w:r>
              <w:rPr>
                <w:rFonts w:hint="eastAsia" w:ascii="仿宋" w:hAnsi="仿宋" w:eastAsia="仿宋" w:cs="仿宋"/>
                <w:color w:val="auto"/>
                <w:sz w:val="24"/>
                <w:szCs w:val="24"/>
                <w:highlight w:val="none"/>
              </w:rPr>
              <w:t>序号</w:t>
            </w:r>
          </w:p>
        </w:tc>
        <w:tc>
          <w:tcPr>
            <w:tcW w:w="1225"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atLeast"/>
              <w:jc w:val="center"/>
              <w:textAlignment w:val="auto"/>
              <w:rPr>
                <w:rFonts w:hint="eastAsia" w:ascii="仿宋" w:hAnsi="仿宋" w:eastAsia="仿宋" w:cs="仿宋"/>
                <w:color w:val="auto"/>
                <w:kern w:val="2"/>
                <w:sz w:val="24"/>
                <w:szCs w:val="24"/>
                <w:vertAlign w:val="baseline"/>
                <w:lang w:val="en-US" w:eastAsia="zh-CN" w:bidi="ar-SA"/>
              </w:rPr>
            </w:pPr>
            <w:r>
              <w:rPr>
                <w:rFonts w:hint="eastAsia" w:ascii="仿宋" w:hAnsi="仿宋" w:eastAsia="仿宋" w:cs="仿宋"/>
                <w:color w:val="auto"/>
                <w:sz w:val="24"/>
                <w:szCs w:val="24"/>
                <w:highlight w:val="none"/>
              </w:rPr>
              <w:t>课程名称</w:t>
            </w:r>
          </w:p>
        </w:tc>
        <w:tc>
          <w:tcPr>
            <w:tcW w:w="2961"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atLeast"/>
              <w:jc w:val="center"/>
              <w:textAlignment w:val="auto"/>
              <w:rPr>
                <w:rFonts w:hint="eastAsia" w:ascii="仿宋" w:hAnsi="仿宋" w:eastAsia="仿宋" w:cs="仿宋"/>
                <w:color w:val="auto"/>
                <w:kern w:val="2"/>
                <w:sz w:val="24"/>
                <w:szCs w:val="24"/>
                <w:vertAlign w:val="baseline"/>
                <w:lang w:val="en-US" w:eastAsia="zh-CN" w:bidi="ar-SA"/>
              </w:rPr>
            </w:pPr>
            <w:r>
              <w:rPr>
                <w:rFonts w:hint="eastAsia" w:ascii="仿宋" w:hAnsi="仿宋" w:eastAsia="仿宋" w:cs="仿宋"/>
                <w:color w:val="auto"/>
                <w:sz w:val="24"/>
                <w:szCs w:val="24"/>
                <w:highlight w:val="none"/>
              </w:rPr>
              <w:t>课程</w:t>
            </w:r>
            <w:r>
              <w:rPr>
                <w:rFonts w:hint="eastAsia" w:ascii="仿宋" w:hAnsi="仿宋" w:eastAsia="仿宋" w:cs="仿宋"/>
                <w:color w:val="auto"/>
                <w:sz w:val="24"/>
                <w:szCs w:val="24"/>
                <w:highlight w:val="none"/>
                <w:lang w:eastAsia="zh-CN"/>
              </w:rPr>
              <w:t>教学</w:t>
            </w:r>
            <w:r>
              <w:rPr>
                <w:rFonts w:hint="eastAsia" w:ascii="仿宋" w:hAnsi="仿宋" w:eastAsia="仿宋" w:cs="仿宋"/>
                <w:color w:val="auto"/>
                <w:sz w:val="24"/>
                <w:szCs w:val="24"/>
                <w:highlight w:val="none"/>
              </w:rPr>
              <w:t>目标</w:t>
            </w:r>
          </w:p>
        </w:tc>
        <w:tc>
          <w:tcPr>
            <w:tcW w:w="2917"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atLeast"/>
              <w:jc w:val="center"/>
              <w:textAlignment w:val="auto"/>
              <w:rPr>
                <w:rFonts w:hint="eastAsia" w:ascii="仿宋" w:hAnsi="仿宋" w:eastAsia="仿宋" w:cs="仿宋"/>
                <w:color w:val="auto"/>
                <w:kern w:val="2"/>
                <w:sz w:val="24"/>
                <w:szCs w:val="24"/>
                <w:vertAlign w:val="baseline"/>
                <w:lang w:val="en-US" w:eastAsia="zh-CN" w:bidi="ar-SA"/>
              </w:rPr>
            </w:pPr>
            <w:r>
              <w:rPr>
                <w:rFonts w:hint="eastAsia" w:ascii="仿宋" w:hAnsi="仿宋" w:eastAsia="仿宋" w:cs="仿宋"/>
                <w:color w:val="auto"/>
                <w:sz w:val="24"/>
                <w:szCs w:val="24"/>
                <w:highlight w:val="none"/>
              </w:rPr>
              <w:t>课程</w:t>
            </w:r>
            <w:r>
              <w:rPr>
                <w:rFonts w:hint="eastAsia" w:ascii="仿宋" w:hAnsi="仿宋" w:eastAsia="仿宋" w:cs="仿宋"/>
                <w:color w:val="auto"/>
                <w:sz w:val="24"/>
                <w:szCs w:val="24"/>
                <w:highlight w:val="none"/>
                <w:lang w:eastAsia="zh-CN"/>
              </w:rPr>
              <w:t>教学</w:t>
            </w:r>
            <w:r>
              <w:rPr>
                <w:rFonts w:hint="eastAsia" w:ascii="仿宋" w:hAnsi="仿宋" w:eastAsia="仿宋" w:cs="仿宋"/>
                <w:color w:val="auto"/>
                <w:sz w:val="24"/>
                <w:szCs w:val="24"/>
                <w:highlight w:val="none"/>
              </w:rPr>
              <w:t>内容</w:t>
            </w:r>
          </w:p>
        </w:tc>
        <w:tc>
          <w:tcPr>
            <w:tcW w:w="3035"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atLeast"/>
              <w:jc w:val="center"/>
              <w:textAlignment w:val="auto"/>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课程</w:t>
            </w:r>
            <w:r>
              <w:rPr>
                <w:rFonts w:hint="eastAsia" w:ascii="仿宋" w:hAnsi="仿宋" w:eastAsia="仿宋" w:cs="仿宋"/>
                <w:color w:val="000000" w:themeColor="text1"/>
                <w:sz w:val="24"/>
                <w:szCs w:val="24"/>
                <w:highlight w:val="none"/>
                <w:lang w:eastAsia="zh-CN"/>
                <w14:textFill>
                  <w14:solidFill>
                    <w14:schemeClr w14:val="tx1"/>
                  </w14:solidFill>
                </w14:textFill>
              </w:rPr>
              <w:t>教学要求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3"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atLeast"/>
              <w:jc w:val="center"/>
              <w:textAlignment w:val="auto"/>
              <w:rPr>
                <w:rFonts w:hint="eastAsia" w:ascii="仿宋" w:hAnsi="仿宋" w:eastAsia="仿宋" w:cs="仿宋"/>
                <w:color w:val="auto"/>
                <w:kern w:val="2"/>
                <w:sz w:val="24"/>
                <w:szCs w:val="24"/>
                <w:vertAlign w:val="baseline"/>
                <w:lang w:val="en-US" w:eastAsia="zh-CN" w:bidi="ar-SA"/>
              </w:rPr>
            </w:pPr>
            <w:r>
              <w:rPr>
                <w:rFonts w:hint="eastAsia" w:ascii="仿宋" w:hAnsi="仿宋" w:eastAsia="仿宋" w:cs="仿宋"/>
                <w:color w:val="auto"/>
                <w:sz w:val="24"/>
                <w:szCs w:val="24"/>
                <w:highlight w:val="none"/>
                <w:lang w:val="en-US" w:eastAsia="zh-CN"/>
              </w:rPr>
              <w:t>1</w:t>
            </w:r>
          </w:p>
        </w:tc>
        <w:tc>
          <w:tcPr>
            <w:tcW w:w="1225"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atLeast"/>
              <w:jc w:val="center"/>
              <w:textAlignment w:val="auto"/>
              <w:rPr>
                <w:rFonts w:hint="eastAsia" w:ascii="仿宋" w:hAnsi="仿宋" w:eastAsia="仿宋" w:cs="仿宋"/>
                <w:color w:val="auto"/>
                <w:kern w:val="2"/>
                <w:sz w:val="24"/>
                <w:szCs w:val="24"/>
                <w:vertAlign w:val="baseline"/>
                <w:lang w:val="en-US" w:eastAsia="zh-CN" w:bidi="ar-SA"/>
              </w:rPr>
            </w:pPr>
            <w:r>
              <w:rPr>
                <w:rFonts w:hint="eastAsia" w:ascii="仿宋" w:hAnsi="仿宋" w:eastAsia="仿宋" w:cs="仿宋"/>
                <w:color w:val="auto"/>
                <w:sz w:val="24"/>
                <w:szCs w:val="24"/>
                <w:highlight w:val="none"/>
              </w:rPr>
              <w:t>国际贸易实务</w:t>
            </w:r>
          </w:p>
        </w:tc>
        <w:tc>
          <w:tcPr>
            <w:tcW w:w="2961" w:type="dxa"/>
            <w:noWrap w:val="0"/>
            <w:vAlign w:val="top"/>
          </w:tcPr>
          <w:p>
            <w:pPr>
              <w:keepNext w:val="0"/>
              <w:keepLines w:val="0"/>
              <w:pageBreakBefore w:val="0"/>
              <w:widowControl w:val="0"/>
              <w:kinsoku/>
              <w:wordWrap/>
              <w:overflowPunct w:val="0"/>
              <w:topLinePunct w:val="0"/>
              <w:autoSpaceDE/>
              <w:autoSpaceDN/>
              <w:bidi w:val="0"/>
              <w:adjustRightInd w:val="0"/>
              <w:snapToGrid/>
              <w:spacing w:line="360" w:lineRule="atLeast"/>
              <w:jc w:val="left"/>
              <w:textAlignment w:val="auto"/>
              <w:rPr>
                <w:rFonts w:hint="eastAsia" w:ascii="仿宋" w:hAnsi="仿宋" w:eastAsia="仿宋" w:cs="仿宋"/>
                <w:color w:val="auto"/>
                <w:kern w:val="2"/>
                <w:sz w:val="24"/>
                <w:szCs w:val="24"/>
                <w:vertAlign w:val="baseline"/>
                <w:lang w:val="en-US" w:eastAsia="zh-CN" w:bidi="ar-SA"/>
              </w:rPr>
            </w:pPr>
            <w:r>
              <w:rPr>
                <w:rFonts w:hint="eastAsia" w:ascii="仿宋" w:hAnsi="仿宋" w:eastAsia="仿宋" w:cs="仿宋"/>
                <w:color w:val="auto"/>
                <w:sz w:val="24"/>
                <w:szCs w:val="24"/>
                <w:highlight w:val="none"/>
              </w:rPr>
              <w:t>通过本课程的学习，学习者应具备运用相关的贸易、运输、保险、金融方面的知识从事国际贸易相关业务的工作的职业能力。着重培养学生理解和运用国际惯例、熟悉国家对外开放政策和国际贸易流程、开展进出口业务和国际结算的能力。</w:t>
            </w:r>
          </w:p>
        </w:tc>
        <w:tc>
          <w:tcPr>
            <w:tcW w:w="2917" w:type="dxa"/>
            <w:noWrap w:val="0"/>
            <w:vAlign w:val="top"/>
          </w:tcPr>
          <w:p>
            <w:pPr>
              <w:keepNext w:val="0"/>
              <w:keepLines w:val="0"/>
              <w:pageBreakBefore w:val="0"/>
              <w:widowControl w:val="0"/>
              <w:kinsoku/>
              <w:wordWrap/>
              <w:overflowPunct w:val="0"/>
              <w:topLinePunct w:val="0"/>
              <w:autoSpaceDE/>
              <w:autoSpaceDN/>
              <w:bidi w:val="0"/>
              <w:adjustRightInd w:val="0"/>
              <w:snapToGrid/>
              <w:spacing w:line="360" w:lineRule="atLeast"/>
              <w:jc w:val="left"/>
              <w:textAlignment w:val="auto"/>
              <w:rPr>
                <w:rFonts w:hint="eastAsia" w:ascii="仿宋" w:hAnsi="仿宋" w:eastAsia="仿宋" w:cs="仿宋"/>
                <w:color w:val="auto"/>
                <w:kern w:val="2"/>
                <w:sz w:val="24"/>
                <w:szCs w:val="24"/>
                <w:vertAlign w:val="baseline"/>
                <w:lang w:val="en-US" w:eastAsia="zh-CN" w:bidi="ar-SA"/>
              </w:rPr>
            </w:pPr>
            <w:r>
              <w:rPr>
                <w:rFonts w:hint="eastAsia" w:ascii="仿宋" w:hAnsi="仿宋" w:eastAsia="仿宋" w:cs="仿宋"/>
                <w:color w:val="auto"/>
                <w:sz w:val="24"/>
                <w:szCs w:val="24"/>
                <w:highlight w:val="none"/>
              </w:rPr>
              <w:t>国际贸易术语、国际货物买卖合同条款、合同的商定和履行，以及国际贸易方式等。针对国际贸易的特点和要求，从实践和法律的角度分析研究国际贸易适用的有关法律与惯例和国际商品交换过程的各种实际运作。</w:t>
            </w:r>
          </w:p>
        </w:tc>
        <w:tc>
          <w:tcPr>
            <w:tcW w:w="3035"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atLeast"/>
              <w:jc w:val="both"/>
              <w:textAlignment w:val="auto"/>
              <w:rPr>
                <w:rFonts w:hint="eastAsia" w:ascii="仿宋" w:hAnsi="仿宋" w:eastAsia="仿宋" w:cs="仿宋"/>
                <w:color w:val="000000" w:themeColor="text1"/>
                <w:kern w:val="2"/>
                <w:sz w:val="24"/>
                <w:szCs w:val="24"/>
                <w:vertAlign w:val="baseline"/>
                <w:lang w:val="en-US" w:eastAsia="zh-CN" w:bidi="ar-SA"/>
                <w14:textFill>
                  <w14:solidFill>
                    <w14:schemeClr w14:val="tx1"/>
                  </w14:solidFill>
                </w14:textFill>
              </w:rPr>
            </w:pPr>
            <w:r>
              <w:rPr>
                <w:rFonts w:hint="eastAsia" w:ascii="仿宋" w:hAnsi="仿宋" w:eastAsia="仿宋" w:cs="仿宋"/>
                <w:color w:val="000000" w:themeColor="text1"/>
                <w:kern w:val="2"/>
                <w:sz w:val="24"/>
                <w:szCs w:val="24"/>
                <w:vertAlign w:val="baseline"/>
                <w:lang w:val="en-US" w:eastAsia="zh-CN" w:bidi="ar-SA"/>
                <w14:textFill>
                  <w14:solidFill>
                    <w14:schemeClr w14:val="tx1"/>
                  </w14:solidFill>
                </w14:textFill>
              </w:rPr>
              <w:t>注重理论联系实际，通过生动案例加深学生理解。</w:t>
            </w:r>
          </w:p>
          <w:p>
            <w:pPr>
              <w:keepNext w:val="0"/>
              <w:keepLines w:val="0"/>
              <w:pageBreakBefore w:val="0"/>
              <w:widowControl w:val="0"/>
              <w:kinsoku/>
              <w:wordWrap/>
              <w:overflowPunct/>
              <w:topLinePunct w:val="0"/>
              <w:autoSpaceDE/>
              <w:autoSpaceDN/>
              <w:bidi w:val="0"/>
              <w:adjustRightInd/>
              <w:snapToGrid/>
              <w:spacing w:line="360" w:lineRule="atLeast"/>
              <w:jc w:val="both"/>
              <w:textAlignment w:val="auto"/>
              <w:rPr>
                <w:rFonts w:hint="eastAsia" w:ascii="仿宋" w:hAnsi="仿宋" w:eastAsia="仿宋" w:cs="仿宋"/>
                <w:color w:val="000000" w:themeColor="text1"/>
                <w:kern w:val="2"/>
                <w:sz w:val="24"/>
                <w:szCs w:val="24"/>
                <w:vertAlign w:val="baseline"/>
                <w:lang w:val="en-US" w:eastAsia="zh-CN" w:bidi="ar-SA"/>
                <w14:textFill>
                  <w14:solidFill>
                    <w14:schemeClr w14:val="tx1"/>
                  </w14:solidFill>
                </w14:textFill>
              </w:rPr>
            </w:pPr>
            <w:r>
              <w:rPr>
                <w:rFonts w:hint="eastAsia" w:ascii="仿宋" w:hAnsi="仿宋" w:eastAsia="仿宋" w:cs="仿宋"/>
                <w:color w:val="000000" w:themeColor="text1"/>
                <w:kern w:val="2"/>
                <w:sz w:val="24"/>
                <w:szCs w:val="24"/>
                <w:vertAlign w:val="baseline"/>
                <w:lang w:val="en-US" w:eastAsia="zh-CN" w:bidi="ar-SA"/>
                <w14:textFill>
                  <w14:solidFill>
                    <w14:schemeClr w14:val="tx1"/>
                  </w14:solidFill>
                </w14:textFill>
              </w:rPr>
              <w:t>选取具有代表性的国际贸易案例，引导学生分析案例背景、涉及的理论知识和解决方案，培养学生的分析能力和解决问题的能力。组织课堂讨论或小组讨论，鼓励学生积极参与，发表个人观点，培养学生的批判性思维和团队协作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3"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atLeast"/>
              <w:jc w:val="center"/>
              <w:textAlignment w:val="auto"/>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2</w:t>
            </w:r>
          </w:p>
        </w:tc>
        <w:tc>
          <w:tcPr>
            <w:tcW w:w="1225" w:type="dxa"/>
            <w:shd w:val="clear" w:color="auto" w:fill="auto"/>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atLeast"/>
              <w:jc w:val="center"/>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val="en-US" w:eastAsia="zh-CN"/>
              </w:rPr>
              <w:t>国际商务谈判</w:t>
            </w:r>
          </w:p>
        </w:tc>
        <w:tc>
          <w:tcPr>
            <w:tcW w:w="2961" w:type="dxa"/>
            <w:shd w:val="clear" w:color="auto" w:fill="auto"/>
            <w:noWrap w:val="0"/>
            <w:vAlign w:val="top"/>
          </w:tcPr>
          <w:p>
            <w:pPr>
              <w:keepNext w:val="0"/>
              <w:keepLines w:val="0"/>
              <w:pageBreakBefore w:val="0"/>
              <w:widowControl w:val="0"/>
              <w:kinsoku/>
              <w:wordWrap/>
              <w:overflowPunct w:val="0"/>
              <w:topLinePunct w:val="0"/>
              <w:autoSpaceDE/>
              <w:autoSpaceDN/>
              <w:bidi w:val="0"/>
              <w:adjustRightInd w:val="0"/>
              <w:snapToGrid/>
              <w:spacing w:line="360" w:lineRule="atLeast"/>
              <w:jc w:val="left"/>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rPr>
              <w:t>通过对本课程的学习，培养学生扎实的商务谈判基本理论知识，能熟练进行与他人谈判。同时，注重培养学生良好的职业素质，为学生毕业后从事专业技术工作能够尽快上手打下基础。</w:t>
            </w:r>
          </w:p>
        </w:tc>
        <w:tc>
          <w:tcPr>
            <w:tcW w:w="2917" w:type="dxa"/>
            <w:shd w:val="clear" w:color="auto" w:fill="auto"/>
            <w:noWrap w:val="0"/>
            <w:vAlign w:val="top"/>
          </w:tcPr>
          <w:p>
            <w:pPr>
              <w:keepNext w:val="0"/>
              <w:keepLines w:val="0"/>
              <w:pageBreakBefore w:val="0"/>
              <w:widowControl w:val="0"/>
              <w:kinsoku/>
              <w:wordWrap/>
              <w:overflowPunct w:val="0"/>
              <w:topLinePunct w:val="0"/>
              <w:autoSpaceDE/>
              <w:autoSpaceDN/>
              <w:bidi w:val="0"/>
              <w:adjustRightInd w:val="0"/>
              <w:snapToGrid/>
              <w:spacing w:line="360" w:lineRule="atLeast"/>
              <w:jc w:val="left"/>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rPr>
              <w:t>本课程阐述的是商务谈判的心理思维和伦理、谈判准备阶段、开局阶段、磋商阶段、终结阶段、签约阶段、策略、沟通，以及常用的沟通技巧和文化因素对谈判的影响</w:t>
            </w:r>
            <w:r>
              <w:rPr>
                <w:rFonts w:hint="eastAsia" w:ascii="仿宋" w:hAnsi="仿宋" w:eastAsia="仿宋" w:cs="仿宋"/>
                <w:color w:val="auto"/>
                <w:sz w:val="24"/>
                <w:szCs w:val="24"/>
                <w:highlight w:val="none"/>
                <w:lang w:val="en-US" w:eastAsia="zh-CN"/>
              </w:rPr>
              <w:t>等</w:t>
            </w:r>
            <w:r>
              <w:rPr>
                <w:rFonts w:hint="eastAsia" w:ascii="仿宋" w:hAnsi="仿宋" w:eastAsia="仿宋" w:cs="仿宋"/>
                <w:color w:val="auto"/>
                <w:sz w:val="24"/>
                <w:szCs w:val="24"/>
                <w:highlight w:val="none"/>
              </w:rPr>
              <w:t>‌。</w:t>
            </w:r>
          </w:p>
        </w:tc>
        <w:tc>
          <w:tcPr>
            <w:tcW w:w="3035" w:type="dxa"/>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spacing w:line="360" w:lineRule="atLeast"/>
              <w:jc w:val="both"/>
              <w:textAlignment w:val="auto"/>
              <w:rPr>
                <w:rFonts w:hint="eastAsia" w:ascii="仿宋" w:hAnsi="仿宋" w:eastAsia="仿宋" w:cs="仿宋"/>
                <w:color w:val="auto"/>
                <w:kern w:val="2"/>
                <w:sz w:val="24"/>
                <w:szCs w:val="24"/>
                <w:vertAlign w:val="baseline"/>
                <w:lang w:val="en-US" w:eastAsia="zh-CN" w:bidi="ar-SA"/>
              </w:rPr>
            </w:pPr>
            <w:r>
              <w:rPr>
                <w:rFonts w:hint="eastAsia" w:ascii="仿宋" w:hAnsi="仿宋" w:eastAsia="仿宋" w:cs="仿宋"/>
                <w:color w:val="auto"/>
                <w:kern w:val="2"/>
                <w:sz w:val="24"/>
                <w:szCs w:val="24"/>
                <w:vertAlign w:val="baseline"/>
                <w:lang w:val="en-US" w:eastAsia="zh-CN" w:bidi="ar-SA"/>
              </w:rPr>
              <w:t>通过实践教学，如模拟谈判、案例分析等，提升学生的实际操作能力和应变技巧‌。学生应能够根据不同情况设计恰当的开场陈述，确定合理的谈判策略，并在对外交往中展现出应有的商务礼仪‌。</w:t>
            </w:r>
          </w:p>
          <w:p>
            <w:pPr>
              <w:keepNext w:val="0"/>
              <w:keepLines w:val="0"/>
              <w:pageBreakBefore w:val="0"/>
              <w:widowControl w:val="0"/>
              <w:kinsoku/>
              <w:wordWrap/>
              <w:overflowPunct/>
              <w:topLinePunct w:val="0"/>
              <w:autoSpaceDE/>
              <w:autoSpaceDN/>
              <w:bidi w:val="0"/>
              <w:adjustRightInd/>
              <w:snapToGrid/>
              <w:spacing w:line="360" w:lineRule="atLeast"/>
              <w:jc w:val="both"/>
              <w:textAlignment w:val="auto"/>
              <w:rPr>
                <w:rFonts w:hint="eastAsia" w:ascii="仿宋" w:hAnsi="仿宋" w:eastAsia="仿宋" w:cs="仿宋"/>
                <w:color w:val="auto"/>
                <w:kern w:val="2"/>
                <w:sz w:val="24"/>
                <w:szCs w:val="24"/>
                <w:vertAlign w:val="baseli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3"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atLeast"/>
              <w:jc w:val="center"/>
              <w:textAlignment w:val="auto"/>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3</w:t>
            </w:r>
          </w:p>
        </w:tc>
        <w:tc>
          <w:tcPr>
            <w:tcW w:w="1225" w:type="dxa"/>
            <w:shd w:val="clear" w:color="auto" w:fill="auto"/>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atLeast"/>
              <w:jc w:val="center"/>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val="en-US" w:eastAsia="zh-CN"/>
              </w:rPr>
              <w:t>国际商法</w:t>
            </w:r>
          </w:p>
        </w:tc>
        <w:tc>
          <w:tcPr>
            <w:tcW w:w="2961" w:type="dxa"/>
            <w:shd w:val="clear" w:color="auto" w:fill="auto"/>
            <w:noWrap w:val="0"/>
            <w:vAlign w:val="top"/>
          </w:tcPr>
          <w:p>
            <w:pPr>
              <w:keepNext w:val="0"/>
              <w:keepLines w:val="0"/>
              <w:pageBreakBefore w:val="0"/>
              <w:widowControl w:val="0"/>
              <w:kinsoku/>
              <w:wordWrap/>
              <w:overflowPunct w:val="0"/>
              <w:topLinePunct w:val="0"/>
              <w:autoSpaceDE/>
              <w:autoSpaceDN/>
              <w:bidi w:val="0"/>
              <w:adjustRightInd w:val="0"/>
              <w:snapToGrid/>
              <w:spacing w:line="360" w:lineRule="atLeast"/>
              <w:jc w:val="left"/>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rPr>
              <w:t>通过本课程的学习，能够比较系统地掌握国际经济法基本概念、基本原则和基本知识，特别是要掌握国际公约和国际商业惯例的内容，了解国际经济法方面的最新发展及有关内容，学会以国际经济法的理论来分析案例及解决实际中遇到的问题，培养学生熟练运用国际商法理论知识处理有关国际商事活动及国际商事活动中发生的问题或纠纷的能力。</w:t>
            </w:r>
          </w:p>
        </w:tc>
        <w:tc>
          <w:tcPr>
            <w:tcW w:w="2917" w:type="dxa"/>
            <w:shd w:val="clear" w:color="auto" w:fill="auto"/>
            <w:noWrap w:val="0"/>
            <w:vAlign w:val="top"/>
          </w:tcPr>
          <w:p>
            <w:pPr>
              <w:keepNext w:val="0"/>
              <w:keepLines w:val="0"/>
              <w:pageBreakBefore w:val="0"/>
              <w:widowControl w:val="0"/>
              <w:kinsoku/>
              <w:wordWrap/>
              <w:overflowPunct w:val="0"/>
              <w:topLinePunct w:val="0"/>
              <w:autoSpaceDE/>
              <w:autoSpaceDN/>
              <w:bidi w:val="0"/>
              <w:adjustRightInd w:val="0"/>
              <w:snapToGrid/>
              <w:spacing w:line="360" w:lineRule="atLeast"/>
              <w:jc w:val="left"/>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rPr>
              <w:t>主要是国际商法概述</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商事组织法</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国际商事代理法</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国际商事合同法</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国际货物买卖法等</w:t>
            </w:r>
            <w:r>
              <w:rPr>
                <w:rFonts w:hint="eastAsia" w:ascii="仿宋" w:hAnsi="仿宋" w:eastAsia="仿宋" w:cs="仿宋"/>
                <w:color w:val="auto"/>
                <w:sz w:val="24"/>
                <w:szCs w:val="24"/>
                <w:highlight w:val="none"/>
                <w:lang w:eastAsia="zh-CN"/>
              </w:rPr>
              <w:t>。</w:t>
            </w:r>
          </w:p>
        </w:tc>
        <w:tc>
          <w:tcPr>
            <w:tcW w:w="3035" w:type="dxa"/>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spacing w:line="360" w:lineRule="atLeast"/>
              <w:jc w:val="left"/>
              <w:textAlignment w:val="auto"/>
              <w:rPr>
                <w:rFonts w:hint="eastAsia" w:ascii="仿宋" w:hAnsi="仿宋" w:eastAsia="仿宋" w:cs="仿宋"/>
                <w:color w:val="auto"/>
                <w:kern w:val="2"/>
                <w:sz w:val="24"/>
                <w:szCs w:val="24"/>
                <w:vertAlign w:val="baseline"/>
                <w:lang w:val="en-US" w:eastAsia="zh-CN" w:bidi="ar-SA"/>
              </w:rPr>
            </w:pPr>
            <w:r>
              <w:rPr>
                <w:rFonts w:hint="eastAsia" w:ascii="仿宋" w:hAnsi="仿宋" w:eastAsia="仿宋" w:cs="仿宋"/>
                <w:color w:val="auto"/>
                <w:kern w:val="2"/>
                <w:sz w:val="24"/>
                <w:szCs w:val="24"/>
                <w:vertAlign w:val="baseline"/>
                <w:lang w:val="en-US" w:eastAsia="zh-CN" w:bidi="ar-SA"/>
              </w:rPr>
              <w:t>通过国内外真实案例，分析国际商法在实际应用中的挑战与解决方案，增强学生对法律条文的理解和应用能力。培养学生的全球意识，理解不同法律体系和文化背景对国际商法适用的影响。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3"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atLeast"/>
              <w:jc w:val="center"/>
              <w:textAlignment w:val="auto"/>
              <w:rPr>
                <w:rFonts w:hint="eastAsia" w:ascii="仿宋" w:hAnsi="仿宋" w:eastAsia="仿宋" w:cs="仿宋"/>
                <w:color w:val="auto"/>
                <w:kern w:val="2"/>
                <w:sz w:val="24"/>
                <w:szCs w:val="24"/>
                <w:vertAlign w:val="baseline"/>
                <w:lang w:val="en-US" w:eastAsia="zh-CN" w:bidi="ar-SA"/>
              </w:rPr>
            </w:pPr>
            <w:r>
              <w:rPr>
                <w:rFonts w:hint="eastAsia" w:ascii="仿宋" w:hAnsi="仿宋" w:eastAsia="仿宋" w:cs="仿宋"/>
                <w:color w:val="auto"/>
                <w:sz w:val="24"/>
                <w:szCs w:val="24"/>
                <w:highlight w:val="none"/>
                <w:lang w:val="en-US" w:eastAsia="zh-CN"/>
              </w:rPr>
              <w:t>4</w:t>
            </w:r>
          </w:p>
        </w:tc>
        <w:tc>
          <w:tcPr>
            <w:tcW w:w="1225"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atLeast"/>
              <w:jc w:val="center"/>
              <w:textAlignment w:val="auto"/>
              <w:rPr>
                <w:rFonts w:hint="eastAsia" w:ascii="仿宋" w:hAnsi="仿宋" w:eastAsia="仿宋" w:cs="仿宋"/>
                <w:color w:val="auto"/>
                <w:kern w:val="2"/>
                <w:sz w:val="24"/>
                <w:szCs w:val="24"/>
                <w:vertAlign w:val="baseline"/>
                <w:lang w:val="en-US" w:eastAsia="zh-CN" w:bidi="ar-SA"/>
              </w:rPr>
            </w:pPr>
            <w:r>
              <w:rPr>
                <w:rFonts w:hint="eastAsia" w:ascii="仿宋" w:hAnsi="仿宋" w:eastAsia="仿宋" w:cs="仿宋"/>
                <w:color w:val="auto"/>
                <w:sz w:val="24"/>
                <w:szCs w:val="24"/>
                <w:highlight w:val="none"/>
              </w:rPr>
              <w:t>外贸单证</w:t>
            </w:r>
          </w:p>
        </w:tc>
        <w:tc>
          <w:tcPr>
            <w:tcW w:w="2961" w:type="dxa"/>
            <w:noWrap w:val="0"/>
            <w:vAlign w:val="top"/>
          </w:tcPr>
          <w:p>
            <w:pPr>
              <w:keepNext w:val="0"/>
              <w:keepLines w:val="0"/>
              <w:pageBreakBefore w:val="0"/>
              <w:widowControl w:val="0"/>
              <w:kinsoku/>
              <w:wordWrap/>
              <w:overflowPunct w:val="0"/>
              <w:topLinePunct w:val="0"/>
              <w:autoSpaceDE/>
              <w:autoSpaceDN/>
              <w:bidi w:val="0"/>
              <w:adjustRightInd w:val="0"/>
              <w:snapToGrid/>
              <w:spacing w:line="360" w:lineRule="atLeast"/>
              <w:jc w:val="left"/>
              <w:textAlignment w:val="auto"/>
              <w:rPr>
                <w:rFonts w:hint="eastAsia" w:ascii="仿宋" w:hAnsi="仿宋" w:eastAsia="仿宋" w:cs="仿宋"/>
                <w:color w:val="auto"/>
                <w:kern w:val="2"/>
                <w:sz w:val="24"/>
                <w:szCs w:val="24"/>
                <w:vertAlign w:val="baseline"/>
                <w:lang w:val="en-US" w:eastAsia="zh-CN" w:bidi="ar-SA"/>
              </w:rPr>
            </w:pPr>
            <w:r>
              <w:rPr>
                <w:rFonts w:hint="eastAsia" w:ascii="仿宋" w:hAnsi="仿宋" w:eastAsia="仿宋" w:cs="仿宋"/>
                <w:color w:val="auto"/>
                <w:sz w:val="24"/>
                <w:szCs w:val="24"/>
                <w:highlight w:val="none"/>
              </w:rPr>
              <w:t>通过本课程的学习使学生熟悉外贸单证工作的基本流程，具备外贸单证综合操作能力，能独立从事审证、制单、审单、交单归档一系列外贸单证工作，具备从事外贸单证行业的职业素质、职业能力和专业知识。</w:t>
            </w:r>
          </w:p>
        </w:tc>
        <w:tc>
          <w:tcPr>
            <w:tcW w:w="2917" w:type="dxa"/>
            <w:noWrap w:val="0"/>
            <w:vAlign w:val="top"/>
          </w:tcPr>
          <w:p>
            <w:pPr>
              <w:keepNext w:val="0"/>
              <w:keepLines w:val="0"/>
              <w:pageBreakBefore w:val="0"/>
              <w:widowControl w:val="0"/>
              <w:kinsoku/>
              <w:wordWrap/>
              <w:overflowPunct w:val="0"/>
              <w:topLinePunct w:val="0"/>
              <w:autoSpaceDE/>
              <w:autoSpaceDN/>
              <w:bidi w:val="0"/>
              <w:adjustRightInd w:val="0"/>
              <w:snapToGrid/>
              <w:spacing w:line="360" w:lineRule="atLeast"/>
              <w:jc w:val="left"/>
              <w:textAlignment w:val="auto"/>
              <w:rPr>
                <w:rFonts w:hint="eastAsia" w:ascii="仿宋" w:hAnsi="仿宋" w:eastAsia="仿宋" w:cs="仿宋"/>
                <w:color w:val="auto"/>
                <w:kern w:val="2"/>
                <w:sz w:val="24"/>
                <w:szCs w:val="24"/>
                <w:vertAlign w:val="baseline"/>
                <w:lang w:val="en-US" w:eastAsia="zh-CN" w:bidi="ar-SA"/>
              </w:rPr>
            </w:pPr>
            <w:r>
              <w:rPr>
                <w:rFonts w:hint="eastAsia" w:ascii="仿宋" w:hAnsi="仿宋" w:eastAsia="仿宋" w:cs="仿宋"/>
                <w:color w:val="auto"/>
                <w:sz w:val="24"/>
                <w:szCs w:val="24"/>
                <w:highlight w:val="none"/>
              </w:rPr>
              <w:t>内容大体包括：外贸单证概述、信用证、出口商业单据的缮制、出口资金单据的缮制、出口官方单据的缮制、其他出口单据的缮制、进口单据的缮制、外贸单据审核和各种支付条件下外贸单证模拟实训。</w:t>
            </w:r>
          </w:p>
        </w:tc>
        <w:tc>
          <w:tcPr>
            <w:tcW w:w="3035"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atLeast"/>
              <w:jc w:val="both"/>
              <w:textAlignment w:val="auto"/>
              <w:rPr>
                <w:rFonts w:hint="eastAsia" w:ascii="仿宋" w:hAnsi="仿宋" w:eastAsia="仿宋" w:cs="仿宋"/>
                <w:color w:val="000000" w:themeColor="text1"/>
                <w:kern w:val="2"/>
                <w:sz w:val="24"/>
                <w:szCs w:val="24"/>
                <w:vertAlign w:val="baseline"/>
                <w:lang w:val="en-US" w:eastAsia="zh-CN" w:bidi="ar-SA"/>
                <w14:textFill>
                  <w14:solidFill>
                    <w14:schemeClr w14:val="tx1"/>
                  </w14:solidFill>
                </w14:textFill>
              </w:rPr>
            </w:pPr>
            <w:r>
              <w:rPr>
                <w:rFonts w:hint="eastAsia" w:ascii="仿宋" w:hAnsi="仿宋" w:eastAsia="仿宋" w:cs="仿宋"/>
                <w:color w:val="000000" w:themeColor="text1"/>
                <w:kern w:val="2"/>
                <w:sz w:val="24"/>
                <w:szCs w:val="24"/>
                <w:vertAlign w:val="baseline"/>
                <w:lang w:val="en-US" w:eastAsia="zh-CN" w:bidi="ar-SA"/>
                <w14:textFill>
                  <w14:solidFill>
                    <w14:schemeClr w14:val="tx1"/>
                  </w14:solidFill>
                </w14:textFill>
              </w:rPr>
              <w:t>选取具有代表性的外贸单证案例，引导学生分析案例背景、涉及的单证种类及操作要求，培养学生的分析能力和解决问题的能力。利用模拟软件或实际业务场景，让学生进行外贸单证的制作、审核和处理操作，提高学生的实践动手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3"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atLeast"/>
              <w:jc w:val="center"/>
              <w:textAlignment w:val="auto"/>
              <w:rPr>
                <w:rFonts w:hint="eastAsia" w:ascii="仿宋" w:hAnsi="仿宋" w:eastAsia="仿宋" w:cs="仿宋"/>
                <w:color w:val="auto"/>
                <w:kern w:val="2"/>
                <w:sz w:val="24"/>
                <w:szCs w:val="24"/>
                <w:vertAlign w:val="baseline"/>
                <w:lang w:val="en-US" w:eastAsia="zh-CN" w:bidi="ar-SA"/>
              </w:rPr>
            </w:pPr>
            <w:r>
              <w:rPr>
                <w:rFonts w:hint="eastAsia" w:ascii="仿宋" w:hAnsi="仿宋" w:eastAsia="仿宋" w:cs="仿宋"/>
                <w:color w:val="auto"/>
                <w:sz w:val="24"/>
                <w:szCs w:val="24"/>
                <w:highlight w:val="none"/>
                <w:lang w:val="en-US" w:eastAsia="zh-CN"/>
              </w:rPr>
              <w:t>5</w:t>
            </w:r>
          </w:p>
        </w:tc>
        <w:tc>
          <w:tcPr>
            <w:tcW w:w="1225"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atLeast"/>
              <w:jc w:val="center"/>
              <w:textAlignment w:val="auto"/>
              <w:rPr>
                <w:rFonts w:hint="eastAsia" w:ascii="仿宋" w:hAnsi="仿宋" w:eastAsia="仿宋" w:cs="仿宋"/>
                <w:color w:val="auto"/>
                <w:kern w:val="2"/>
                <w:sz w:val="24"/>
                <w:szCs w:val="24"/>
                <w:vertAlign w:val="baseline"/>
                <w:lang w:val="en-US" w:eastAsia="zh-CN" w:bidi="ar-SA"/>
              </w:rPr>
            </w:pPr>
            <w:r>
              <w:rPr>
                <w:rFonts w:hint="eastAsia" w:ascii="仿宋" w:hAnsi="仿宋" w:eastAsia="仿宋" w:cs="仿宋"/>
                <w:color w:val="auto"/>
                <w:sz w:val="24"/>
                <w:szCs w:val="24"/>
                <w:highlight w:val="none"/>
              </w:rPr>
              <w:t>国际货运代理</w:t>
            </w:r>
          </w:p>
        </w:tc>
        <w:tc>
          <w:tcPr>
            <w:tcW w:w="2961" w:type="dxa"/>
            <w:noWrap w:val="0"/>
            <w:vAlign w:val="top"/>
          </w:tcPr>
          <w:p>
            <w:pPr>
              <w:keepNext w:val="0"/>
              <w:keepLines w:val="0"/>
              <w:pageBreakBefore w:val="0"/>
              <w:widowControl w:val="0"/>
              <w:kinsoku/>
              <w:wordWrap/>
              <w:overflowPunct w:val="0"/>
              <w:topLinePunct w:val="0"/>
              <w:autoSpaceDE/>
              <w:autoSpaceDN/>
              <w:bidi w:val="0"/>
              <w:adjustRightInd w:val="0"/>
              <w:snapToGrid/>
              <w:spacing w:line="360" w:lineRule="atLeast"/>
              <w:jc w:val="left"/>
              <w:textAlignment w:val="auto"/>
              <w:rPr>
                <w:rFonts w:hint="eastAsia" w:ascii="仿宋" w:hAnsi="仿宋" w:eastAsia="仿宋" w:cs="仿宋"/>
                <w:color w:val="auto"/>
                <w:kern w:val="2"/>
                <w:sz w:val="24"/>
                <w:szCs w:val="24"/>
                <w:vertAlign w:val="baseline"/>
                <w:lang w:val="en-US" w:eastAsia="zh-CN" w:bidi="ar-SA"/>
              </w:rPr>
            </w:pPr>
            <w:r>
              <w:rPr>
                <w:rFonts w:hint="eastAsia" w:ascii="仿宋" w:hAnsi="仿宋" w:eastAsia="仿宋" w:cs="仿宋"/>
                <w:color w:val="auto"/>
                <w:sz w:val="24"/>
                <w:szCs w:val="24"/>
                <w:highlight w:val="none"/>
              </w:rPr>
              <w:t>通过本课程的学习，使学生比较全面地掌握国际货物运输、国际贸易知识、国际海上班轮货运实务、租船货物运输、提单和提单业务、国际航空货运业务、国际航空货物运价及货运单证、国际陆路货运业务、国际多式联运、国际货运相关公约与法律等知识，以适应社会对大学生基本素质的要求。</w:t>
            </w:r>
          </w:p>
        </w:tc>
        <w:tc>
          <w:tcPr>
            <w:tcW w:w="2917" w:type="dxa"/>
            <w:noWrap w:val="0"/>
            <w:vAlign w:val="top"/>
          </w:tcPr>
          <w:p>
            <w:pPr>
              <w:keepNext w:val="0"/>
              <w:keepLines w:val="0"/>
              <w:pageBreakBefore w:val="0"/>
              <w:widowControl w:val="0"/>
              <w:kinsoku/>
              <w:wordWrap/>
              <w:overflowPunct w:val="0"/>
              <w:topLinePunct w:val="0"/>
              <w:autoSpaceDE/>
              <w:autoSpaceDN/>
              <w:bidi w:val="0"/>
              <w:adjustRightInd w:val="0"/>
              <w:snapToGrid/>
              <w:spacing w:line="360" w:lineRule="atLeast"/>
              <w:jc w:val="left"/>
              <w:textAlignment w:val="auto"/>
              <w:rPr>
                <w:rFonts w:hint="eastAsia" w:ascii="仿宋" w:hAnsi="仿宋" w:eastAsia="仿宋" w:cs="仿宋"/>
                <w:color w:val="auto"/>
                <w:kern w:val="2"/>
                <w:sz w:val="24"/>
                <w:szCs w:val="24"/>
                <w:vertAlign w:val="baseline"/>
                <w:lang w:val="en-US" w:eastAsia="zh-CN" w:bidi="ar-SA"/>
              </w:rPr>
            </w:pPr>
            <w:r>
              <w:rPr>
                <w:rFonts w:hint="eastAsia" w:ascii="仿宋" w:hAnsi="仿宋" w:eastAsia="仿宋" w:cs="仿宋"/>
                <w:color w:val="auto"/>
                <w:sz w:val="24"/>
                <w:szCs w:val="24"/>
                <w:highlight w:val="none"/>
              </w:rPr>
              <w:t>国际货物运输、国际贸易知识、国际海上班轮货运实务、租船货物运输、提单和提单业务、国际航空货运业务、国际航空货物运价及货运单证、国际陆路货运业务、国际多式联运、国际货运相关公约与法律。</w:t>
            </w:r>
          </w:p>
        </w:tc>
        <w:tc>
          <w:tcPr>
            <w:tcW w:w="3035"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atLeast"/>
              <w:jc w:val="both"/>
              <w:textAlignment w:val="auto"/>
              <w:rPr>
                <w:rFonts w:hint="eastAsia" w:ascii="仿宋" w:hAnsi="仿宋" w:eastAsia="仿宋" w:cs="仿宋"/>
                <w:color w:val="000000" w:themeColor="text1"/>
                <w:kern w:val="2"/>
                <w:sz w:val="24"/>
                <w:szCs w:val="24"/>
                <w:vertAlign w:val="baseline"/>
                <w:lang w:val="en-US" w:eastAsia="zh-CN" w:bidi="ar-SA"/>
                <w14:textFill>
                  <w14:solidFill>
                    <w14:schemeClr w14:val="tx1"/>
                  </w14:solidFill>
                </w14:textFill>
              </w:rPr>
            </w:pPr>
            <w:r>
              <w:rPr>
                <w:rFonts w:hint="eastAsia" w:ascii="仿宋" w:hAnsi="仿宋" w:eastAsia="仿宋" w:cs="仿宋"/>
                <w:color w:val="000000" w:themeColor="text1"/>
                <w:kern w:val="2"/>
                <w:sz w:val="24"/>
                <w:szCs w:val="24"/>
                <w:vertAlign w:val="baseline"/>
                <w:lang w:val="en-US" w:eastAsia="zh-CN" w:bidi="ar-SA"/>
                <w14:textFill>
                  <w14:solidFill>
                    <w14:schemeClr w14:val="tx1"/>
                  </w14:solidFill>
                </w14:textFill>
              </w:rPr>
              <w:t>通过教师的系统讲授，使学生掌握国际货运代理的基本知识和理论框架。</w:t>
            </w:r>
          </w:p>
          <w:p>
            <w:pPr>
              <w:keepNext w:val="0"/>
              <w:keepLines w:val="0"/>
              <w:pageBreakBefore w:val="0"/>
              <w:widowControl w:val="0"/>
              <w:kinsoku/>
              <w:wordWrap/>
              <w:overflowPunct/>
              <w:topLinePunct w:val="0"/>
              <w:autoSpaceDE/>
              <w:autoSpaceDN/>
              <w:bidi w:val="0"/>
              <w:adjustRightInd/>
              <w:snapToGrid/>
              <w:spacing w:line="360" w:lineRule="atLeast"/>
              <w:jc w:val="both"/>
              <w:textAlignment w:val="auto"/>
              <w:rPr>
                <w:rFonts w:hint="eastAsia" w:ascii="仿宋" w:hAnsi="仿宋" w:eastAsia="仿宋" w:cs="仿宋"/>
                <w:color w:val="000000" w:themeColor="text1"/>
                <w:kern w:val="2"/>
                <w:sz w:val="24"/>
                <w:szCs w:val="24"/>
                <w:vertAlign w:val="baseline"/>
                <w:lang w:val="en-US" w:eastAsia="zh-CN" w:bidi="ar-SA"/>
                <w14:textFill>
                  <w14:solidFill>
                    <w14:schemeClr w14:val="tx1"/>
                  </w14:solidFill>
                </w14:textFill>
              </w:rPr>
            </w:pPr>
            <w:r>
              <w:rPr>
                <w:rFonts w:hint="eastAsia" w:ascii="仿宋" w:hAnsi="仿宋" w:eastAsia="仿宋" w:cs="仿宋"/>
                <w:color w:val="000000" w:themeColor="text1"/>
                <w:kern w:val="2"/>
                <w:sz w:val="24"/>
                <w:szCs w:val="24"/>
                <w:vertAlign w:val="baseline"/>
                <w:lang w:val="en-US" w:eastAsia="zh-CN" w:bidi="ar-SA"/>
                <w14:textFill>
                  <w14:solidFill>
                    <w14:schemeClr w14:val="tx1"/>
                  </w14:solidFill>
                </w14:textFill>
              </w:rPr>
              <w:t>选取实际案例，引导学生分析案例背景、涉及的问题及解决方案，培养学生的分析能力和解决问题的能力。利用模拟软件或实际业务场景，让学生进行模拟操作，提高学生的实践动手能力和应对复杂情况的能力。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3"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atLeast"/>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6</w:t>
            </w:r>
          </w:p>
        </w:tc>
        <w:tc>
          <w:tcPr>
            <w:tcW w:w="1225"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atLeast"/>
              <w:jc w:val="center"/>
              <w:textAlignment w:val="auto"/>
              <w:rPr>
                <w:rFonts w:hint="eastAsia" w:ascii="仿宋" w:hAnsi="仿宋" w:eastAsia="仿宋" w:cs="仿宋"/>
                <w:color w:val="auto"/>
                <w:sz w:val="24"/>
                <w:szCs w:val="24"/>
                <w:highlight w:val="none"/>
              </w:rPr>
            </w:pPr>
          </w:p>
          <w:p>
            <w:pPr>
              <w:keepNext w:val="0"/>
              <w:keepLines w:val="0"/>
              <w:pageBreakBefore w:val="0"/>
              <w:widowControl w:val="0"/>
              <w:kinsoku/>
              <w:wordWrap/>
              <w:overflowPunct w:val="0"/>
              <w:topLinePunct w:val="0"/>
              <w:autoSpaceDE/>
              <w:autoSpaceDN/>
              <w:bidi w:val="0"/>
              <w:adjustRightInd w:val="0"/>
              <w:snapToGrid/>
              <w:spacing w:line="360" w:lineRule="atLeast"/>
              <w:jc w:val="center"/>
              <w:textAlignment w:val="auto"/>
              <w:rPr>
                <w:rFonts w:hint="eastAsia" w:ascii="仿宋" w:hAnsi="仿宋" w:eastAsia="仿宋" w:cs="仿宋"/>
                <w:color w:val="auto"/>
                <w:kern w:val="2"/>
                <w:sz w:val="24"/>
                <w:szCs w:val="24"/>
                <w:vertAlign w:val="baseline"/>
                <w:lang w:val="en-US" w:eastAsia="zh-CN" w:bidi="ar-SA"/>
              </w:rPr>
            </w:pPr>
            <w:r>
              <w:rPr>
                <w:rFonts w:hint="eastAsia" w:ascii="仿宋" w:hAnsi="仿宋" w:eastAsia="仿宋" w:cs="仿宋"/>
                <w:color w:val="auto"/>
                <w:sz w:val="24"/>
                <w:szCs w:val="24"/>
                <w:highlight w:val="none"/>
              </w:rPr>
              <w:t>国际金融</w:t>
            </w:r>
          </w:p>
        </w:tc>
        <w:tc>
          <w:tcPr>
            <w:tcW w:w="2961" w:type="dxa"/>
            <w:noWrap w:val="0"/>
            <w:vAlign w:val="top"/>
          </w:tcPr>
          <w:p>
            <w:pPr>
              <w:keepNext w:val="0"/>
              <w:keepLines w:val="0"/>
              <w:pageBreakBefore w:val="0"/>
              <w:widowControl w:val="0"/>
              <w:kinsoku/>
              <w:wordWrap/>
              <w:overflowPunct w:val="0"/>
              <w:topLinePunct w:val="0"/>
              <w:autoSpaceDE/>
              <w:autoSpaceDN/>
              <w:bidi w:val="0"/>
              <w:adjustRightInd w:val="0"/>
              <w:snapToGrid/>
              <w:spacing w:line="360" w:lineRule="atLeast"/>
              <w:jc w:val="left"/>
              <w:textAlignment w:val="auto"/>
              <w:rPr>
                <w:rFonts w:hint="eastAsia" w:ascii="仿宋" w:hAnsi="仿宋" w:eastAsia="仿宋" w:cs="仿宋"/>
                <w:color w:val="auto"/>
                <w:kern w:val="2"/>
                <w:sz w:val="24"/>
                <w:szCs w:val="24"/>
                <w:vertAlign w:val="baseline"/>
                <w:lang w:val="en-US" w:eastAsia="zh-CN" w:bidi="ar-SA"/>
              </w:rPr>
            </w:pPr>
            <w:r>
              <w:rPr>
                <w:rFonts w:hint="eastAsia" w:ascii="仿宋" w:hAnsi="仿宋" w:eastAsia="仿宋" w:cs="仿宋"/>
                <w:color w:val="auto"/>
                <w:sz w:val="24"/>
                <w:szCs w:val="24"/>
                <w:highlight w:val="none"/>
              </w:rPr>
              <w:t>通过学习《国际金融》本课程，要求学生能够从理论上提高对开放经济的认识，理解一国内部均衡与外部均衡的关系，深刻认识一国宏观经济政策对经济的调节作用，掌握国际收支理论、汇率理论等前沿理论。</w:t>
            </w:r>
          </w:p>
        </w:tc>
        <w:tc>
          <w:tcPr>
            <w:tcW w:w="2917" w:type="dxa"/>
            <w:noWrap w:val="0"/>
            <w:vAlign w:val="top"/>
          </w:tcPr>
          <w:p>
            <w:pPr>
              <w:keepNext w:val="0"/>
              <w:keepLines w:val="0"/>
              <w:pageBreakBefore w:val="0"/>
              <w:widowControl w:val="0"/>
              <w:kinsoku/>
              <w:wordWrap/>
              <w:overflowPunct w:val="0"/>
              <w:topLinePunct w:val="0"/>
              <w:autoSpaceDE/>
              <w:autoSpaceDN/>
              <w:bidi w:val="0"/>
              <w:adjustRightInd w:val="0"/>
              <w:snapToGrid/>
              <w:spacing w:line="360" w:lineRule="atLeast"/>
              <w:jc w:val="left"/>
              <w:textAlignment w:val="auto"/>
              <w:rPr>
                <w:rFonts w:hint="eastAsia" w:ascii="仿宋" w:hAnsi="仿宋" w:eastAsia="仿宋" w:cs="仿宋"/>
                <w:color w:val="auto"/>
                <w:kern w:val="2"/>
                <w:sz w:val="24"/>
                <w:szCs w:val="24"/>
                <w:vertAlign w:val="baseline"/>
                <w:lang w:val="en-US" w:eastAsia="zh-CN" w:bidi="ar-SA"/>
              </w:rPr>
            </w:pPr>
            <w:r>
              <w:rPr>
                <w:rFonts w:hint="eastAsia" w:ascii="仿宋" w:hAnsi="仿宋" w:eastAsia="仿宋" w:cs="仿宋"/>
                <w:color w:val="auto"/>
                <w:sz w:val="24"/>
                <w:szCs w:val="24"/>
                <w:highlight w:val="none"/>
              </w:rPr>
              <w:t>国际收支、国际储备、国际货币体系、外汇与汇率、汇率制度与外汇管制、外汇交易、汇率风险及防范等国际金融基本概念和基本理论知识。了解我国国际收支、国际储备历史与现状、人民币国际化进程、我国的外汇管制现状。</w:t>
            </w:r>
          </w:p>
        </w:tc>
        <w:tc>
          <w:tcPr>
            <w:tcW w:w="3035"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atLeast"/>
              <w:jc w:val="both"/>
              <w:textAlignment w:val="auto"/>
              <w:rPr>
                <w:rFonts w:hint="eastAsia" w:ascii="仿宋" w:hAnsi="仿宋" w:eastAsia="仿宋" w:cs="仿宋"/>
                <w:color w:val="000000" w:themeColor="text1"/>
                <w:kern w:val="2"/>
                <w:sz w:val="24"/>
                <w:szCs w:val="24"/>
                <w:vertAlign w:val="baseline"/>
                <w:lang w:val="en-US" w:eastAsia="zh-CN" w:bidi="ar-SA"/>
                <w14:textFill>
                  <w14:solidFill>
                    <w14:schemeClr w14:val="tx1"/>
                  </w14:solidFill>
                </w14:textFill>
              </w:rPr>
            </w:pPr>
            <w:r>
              <w:rPr>
                <w:rFonts w:hint="eastAsia" w:ascii="仿宋" w:hAnsi="仿宋" w:eastAsia="仿宋" w:cs="仿宋"/>
                <w:color w:val="000000" w:themeColor="text1"/>
                <w:kern w:val="2"/>
                <w:sz w:val="24"/>
                <w:szCs w:val="24"/>
                <w:vertAlign w:val="baseline"/>
                <w:lang w:val="en-US" w:eastAsia="zh-CN" w:bidi="ar-SA"/>
                <w14:textFill>
                  <w14:solidFill>
                    <w14:schemeClr w14:val="tx1"/>
                  </w14:solidFill>
                </w14:textFill>
              </w:rPr>
              <w:t>选取具有代表性的国际金融案例，引导学生分析案例背景、涉及的问题及解决方案，培养学生的分析能力和解决问题的能力。利用模拟软件或实际业务场景，让学生进行模拟操作，如外汇交易、国际投融资等，提高学生的实践动手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3"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atLeast"/>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7</w:t>
            </w:r>
          </w:p>
        </w:tc>
        <w:tc>
          <w:tcPr>
            <w:tcW w:w="1225"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atLeast"/>
              <w:jc w:val="center"/>
              <w:textAlignment w:val="auto"/>
              <w:rPr>
                <w:rFonts w:hint="eastAsia" w:ascii="仿宋" w:hAnsi="仿宋" w:eastAsia="仿宋" w:cs="仿宋"/>
                <w:color w:val="auto"/>
                <w:sz w:val="24"/>
                <w:szCs w:val="24"/>
                <w:highlight w:val="none"/>
              </w:rPr>
            </w:pPr>
          </w:p>
          <w:p>
            <w:pPr>
              <w:keepNext w:val="0"/>
              <w:keepLines w:val="0"/>
              <w:pageBreakBefore w:val="0"/>
              <w:widowControl w:val="0"/>
              <w:kinsoku/>
              <w:wordWrap/>
              <w:overflowPunct w:val="0"/>
              <w:topLinePunct w:val="0"/>
              <w:autoSpaceDE/>
              <w:autoSpaceDN/>
              <w:bidi w:val="0"/>
              <w:adjustRightInd w:val="0"/>
              <w:snapToGrid/>
              <w:spacing w:line="360" w:lineRule="atLeast"/>
              <w:jc w:val="center"/>
              <w:textAlignment w:val="auto"/>
              <w:rPr>
                <w:rFonts w:hint="eastAsia" w:ascii="仿宋" w:hAnsi="仿宋" w:eastAsia="仿宋" w:cs="仿宋"/>
                <w:color w:val="auto"/>
                <w:sz w:val="24"/>
                <w:szCs w:val="24"/>
                <w:highlight w:val="none"/>
              </w:rPr>
            </w:pPr>
          </w:p>
          <w:p>
            <w:pPr>
              <w:keepNext w:val="0"/>
              <w:keepLines w:val="0"/>
              <w:pageBreakBefore w:val="0"/>
              <w:widowControl w:val="0"/>
              <w:kinsoku/>
              <w:wordWrap/>
              <w:overflowPunct w:val="0"/>
              <w:topLinePunct w:val="0"/>
              <w:autoSpaceDE/>
              <w:autoSpaceDN/>
              <w:bidi w:val="0"/>
              <w:adjustRightInd w:val="0"/>
              <w:snapToGrid/>
              <w:spacing w:line="360" w:lineRule="atLeast"/>
              <w:jc w:val="center"/>
              <w:textAlignment w:val="auto"/>
              <w:rPr>
                <w:rFonts w:hint="eastAsia" w:ascii="仿宋" w:hAnsi="仿宋" w:eastAsia="仿宋" w:cs="仿宋"/>
                <w:color w:val="auto"/>
                <w:sz w:val="24"/>
                <w:szCs w:val="24"/>
                <w:highlight w:val="none"/>
              </w:rPr>
            </w:pPr>
          </w:p>
          <w:p>
            <w:pPr>
              <w:keepNext w:val="0"/>
              <w:keepLines w:val="0"/>
              <w:pageBreakBefore w:val="0"/>
              <w:widowControl w:val="0"/>
              <w:kinsoku/>
              <w:wordWrap/>
              <w:overflowPunct w:val="0"/>
              <w:topLinePunct w:val="0"/>
              <w:autoSpaceDE/>
              <w:autoSpaceDN/>
              <w:bidi w:val="0"/>
              <w:adjustRightInd w:val="0"/>
              <w:snapToGrid/>
              <w:spacing w:line="360" w:lineRule="atLeast"/>
              <w:jc w:val="center"/>
              <w:textAlignment w:val="auto"/>
              <w:rPr>
                <w:rFonts w:hint="eastAsia" w:ascii="仿宋" w:hAnsi="仿宋" w:eastAsia="仿宋" w:cs="仿宋"/>
                <w:color w:val="auto"/>
                <w:kern w:val="2"/>
                <w:sz w:val="24"/>
                <w:szCs w:val="24"/>
                <w:vertAlign w:val="baseline"/>
                <w:lang w:val="en-US" w:eastAsia="zh-CN" w:bidi="ar-SA"/>
              </w:rPr>
            </w:pPr>
            <w:r>
              <w:rPr>
                <w:rFonts w:hint="eastAsia" w:ascii="仿宋" w:hAnsi="仿宋" w:eastAsia="仿宋" w:cs="仿宋"/>
                <w:color w:val="auto"/>
                <w:sz w:val="24"/>
                <w:szCs w:val="24"/>
                <w:highlight w:val="none"/>
              </w:rPr>
              <w:t>报关综合实务</w:t>
            </w:r>
          </w:p>
        </w:tc>
        <w:tc>
          <w:tcPr>
            <w:tcW w:w="2961" w:type="dxa"/>
            <w:noWrap w:val="0"/>
            <w:vAlign w:val="top"/>
          </w:tcPr>
          <w:p>
            <w:pPr>
              <w:keepNext w:val="0"/>
              <w:keepLines w:val="0"/>
              <w:pageBreakBefore w:val="0"/>
              <w:widowControl w:val="0"/>
              <w:kinsoku/>
              <w:wordWrap/>
              <w:overflowPunct w:val="0"/>
              <w:topLinePunct w:val="0"/>
              <w:autoSpaceDE/>
              <w:autoSpaceDN/>
              <w:bidi w:val="0"/>
              <w:adjustRightInd w:val="0"/>
              <w:snapToGrid/>
              <w:spacing w:line="360" w:lineRule="atLeast"/>
              <w:jc w:val="left"/>
              <w:textAlignment w:val="auto"/>
              <w:rPr>
                <w:rFonts w:hint="eastAsia" w:ascii="仿宋" w:hAnsi="仿宋" w:eastAsia="仿宋" w:cs="仿宋"/>
                <w:color w:val="auto"/>
                <w:sz w:val="24"/>
                <w:szCs w:val="24"/>
                <w:highlight w:val="none"/>
              </w:rPr>
            </w:pPr>
          </w:p>
          <w:p>
            <w:pPr>
              <w:keepNext w:val="0"/>
              <w:keepLines w:val="0"/>
              <w:pageBreakBefore w:val="0"/>
              <w:widowControl w:val="0"/>
              <w:kinsoku/>
              <w:wordWrap/>
              <w:overflowPunct w:val="0"/>
              <w:topLinePunct w:val="0"/>
              <w:autoSpaceDE/>
              <w:autoSpaceDN/>
              <w:bidi w:val="0"/>
              <w:adjustRightInd w:val="0"/>
              <w:snapToGrid/>
              <w:spacing w:line="360" w:lineRule="atLeast"/>
              <w:jc w:val="left"/>
              <w:textAlignment w:val="auto"/>
              <w:rPr>
                <w:rFonts w:hint="eastAsia" w:ascii="仿宋" w:hAnsi="仿宋" w:eastAsia="仿宋" w:cs="仿宋"/>
                <w:color w:val="auto"/>
                <w:sz w:val="24"/>
                <w:szCs w:val="24"/>
                <w:highlight w:val="none"/>
              </w:rPr>
            </w:pPr>
          </w:p>
          <w:p>
            <w:pPr>
              <w:keepNext w:val="0"/>
              <w:keepLines w:val="0"/>
              <w:pageBreakBefore w:val="0"/>
              <w:widowControl w:val="0"/>
              <w:kinsoku/>
              <w:wordWrap/>
              <w:overflowPunct w:val="0"/>
              <w:topLinePunct w:val="0"/>
              <w:autoSpaceDE/>
              <w:autoSpaceDN/>
              <w:bidi w:val="0"/>
              <w:adjustRightInd w:val="0"/>
              <w:snapToGrid/>
              <w:spacing w:line="360" w:lineRule="atLeast"/>
              <w:jc w:val="left"/>
              <w:textAlignment w:val="auto"/>
              <w:rPr>
                <w:rFonts w:hint="eastAsia" w:ascii="仿宋" w:hAnsi="仿宋" w:eastAsia="仿宋" w:cs="仿宋"/>
                <w:color w:val="auto"/>
                <w:kern w:val="2"/>
                <w:sz w:val="24"/>
                <w:szCs w:val="24"/>
                <w:vertAlign w:val="baseline"/>
                <w:lang w:val="en-US" w:eastAsia="zh-CN" w:bidi="ar-SA"/>
              </w:rPr>
            </w:pPr>
            <w:r>
              <w:rPr>
                <w:rFonts w:hint="eastAsia" w:ascii="仿宋" w:hAnsi="仿宋" w:eastAsia="仿宋" w:cs="仿宋"/>
                <w:color w:val="auto"/>
                <w:sz w:val="24"/>
                <w:szCs w:val="24"/>
                <w:highlight w:val="none"/>
              </w:rPr>
              <w:t>该专业的重要目标之一是能从事进出口业务中报关环节的具体工作，具体包括海关申报、陪同查验、缴纳税费、提取或装运货物等第一线的工作。</w:t>
            </w:r>
          </w:p>
        </w:tc>
        <w:tc>
          <w:tcPr>
            <w:tcW w:w="2917" w:type="dxa"/>
            <w:noWrap w:val="0"/>
            <w:vAlign w:val="top"/>
          </w:tcPr>
          <w:p>
            <w:pPr>
              <w:keepNext w:val="0"/>
              <w:keepLines w:val="0"/>
              <w:pageBreakBefore w:val="0"/>
              <w:widowControl w:val="0"/>
              <w:kinsoku/>
              <w:wordWrap/>
              <w:overflowPunct w:val="0"/>
              <w:topLinePunct w:val="0"/>
              <w:autoSpaceDE/>
              <w:autoSpaceDN/>
              <w:bidi w:val="0"/>
              <w:adjustRightInd w:val="0"/>
              <w:snapToGrid/>
              <w:spacing w:line="360" w:lineRule="atLeast"/>
              <w:jc w:val="left"/>
              <w:textAlignment w:val="auto"/>
              <w:rPr>
                <w:rFonts w:hint="eastAsia" w:ascii="仿宋" w:hAnsi="仿宋" w:eastAsia="仿宋" w:cs="仿宋"/>
                <w:color w:val="auto"/>
                <w:kern w:val="2"/>
                <w:sz w:val="24"/>
                <w:szCs w:val="24"/>
                <w:vertAlign w:val="baseline"/>
                <w:lang w:val="en-US" w:eastAsia="zh-CN" w:bidi="ar-SA"/>
              </w:rPr>
            </w:pPr>
            <w:r>
              <w:rPr>
                <w:rFonts w:hint="eastAsia" w:ascii="仿宋" w:hAnsi="仿宋" w:eastAsia="仿宋" w:cs="仿宋"/>
                <w:color w:val="auto"/>
                <w:sz w:val="24"/>
                <w:szCs w:val="24"/>
                <w:highlight w:val="none"/>
              </w:rPr>
              <w:t>掌握海关、报关单位和报关员及之间关系。了解报关与对外贸易管制：管制制度与通关，管理体系，许可证制度。学习有关海关法律制度：行政裁定，行政复议，行政处罚，海关统计制度。掌握进出口税费种类，进出口货物完税价格，进出口税费减免。</w:t>
            </w:r>
          </w:p>
        </w:tc>
        <w:tc>
          <w:tcPr>
            <w:tcW w:w="3035"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atLeast"/>
              <w:jc w:val="both"/>
              <w:textAlignment w:val="auto"/>
              <w:rPr>
                <w:rFonts w:hint="eastAsia" w:ascii="仿宋" w:hAnsi="仿宋" w:eastAsia="仿宋" w:cs="仿宋"/>
                <w:color w:val="000000" w:themeColor="text1"/>
                <w:kern w:val="2"/>
                <w:sz w:val="24"/>
                <w:szCs w:val="24"/>
                <w:vertAlign w:val="baseline"/>
                <w:lang w:val="en-US" w:eastAsia="zh-CN" w:bidi="ar-SA"/>
                <w14:textFill>
                  <w14:solidFill>
                    <w14:schemeClr w14:val="tx1"/>
                  </w14:solidFill>
                </w14:textFill>
              </w:rPr>
            </w:pPr>
            <w:r>
              <w:rPr>
                <w:rFonts w:hint="eastAsia" w:ascii="仿宋" w:hAnsi="仿宋" w:eastAsia="仿宋" w:cs="仿宋"/>
                <w:color w:val="000000" w:themeColor="text1"/>
                <w:kern w:val="2"/>
                <w:sz w:val="24"/>
                <w:szCs w:val="24"/>
                <w:vertAlign w:val="baseline"/>
                <w:lang w:val="en-US" w:eastAsia="zh-CN" w:bidi="ar-SA"/>
                <w14:textFill>
                  <w14:solidFill>
                    <w14:schemeClr w14:val="tx1"/>
                  </w14:solidFill>
                </w14:textFill>
              </w:rPr>
              <w:t>采用课堂讲授为主，案例教学和课堂讨论为辅的教学方式。注重启发式教学，引导学生思考问题，培养其自主学习能力。</w:t>
            </w:r>
          </w:p>
          <w:p>
            <w:pPr>
              <w:keepNext w:val="0"/>
              <w:keepLines w:val="0"/>
              <w:pageBreakBefore w:val="0"/>
              <w:widowControl w:val="0"/>
              <w:kinsoku/>
              <w:wordWrap/>
              <w:overflowPunct/>
              <w:topLinePunct w:val="0"/>
              <w:autoSpaceDE/>
              <w:autoSpaceDN/>
              <w:bidi w:val="0"/>
              <w:adjustRightInd/>
              <w:snapToGrid/>
              <w:spacing w:line="360" w:lineRule="atLeast"/>
              <w:jc w:val="both"/>
              <w:textAlignment w:val="auto"/>
              <w:rPr>
                <w:rFonts w:hint="eastAsia" w:ascii="仿宋" w:hAnsi="仿宋" w:eastAsia="仿宋" w:cs="仿宋"/>
                <w:color w:val="000000" w:themeColor="text1"/>
                <w:kern w:val="2"/>
                <w:sz w:val="24"/>
                <w:szCs w:val="24"/>
                <w:vertAlign w:val="baseline"/>
                <w:lang w:val="en-US" w:eastAsia="zh-CN" w:bidi="ar-SA"/>
                <w14:textFill>
                  <w14:solidFill>
                    <w14:schemeClr w14:val="tx1"/>
                  </w14:solidFill>
                </w14:textFill>
              </w:rPr>
            </w:pPr>
            <w:r>
              <w:rPr>
                <w:rFonts w:hint="eastAsia" w:ascii="仿宋" w:hAnsi="仿宋" w:eastAsia="仿宋" w:cs="仿宋"/>
                <w:color w:val="000000" w:themeColor="text1"/>
                <w:kern w:val="2"/>
                <w:sz w:val="24"/>
                <w:szCs w:val="24"/>
                <w:vertAlign w:val="baseline"/>
                <w:lang w:val="en-US" w:eastAsia="zh-CN" w:bidi="ar-SA"/>
                <w14:textFill>
                  <w14:solidFill>
                    <w14:schemeClr w14:val="tx1"/>
                  </w14:solidFill>
                </w14:textFill>
              </w:rPr>
              <w:t>通过企业实际案例操作、小组学习、翻转课堂、角色扮演等教学方法，培养学生的专业技能和团队合作精神。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3"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atLeast"/>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8</w:t>
            </w:r>
          </w:p>
        </w:tc>
        <w:tc>
          <w:tcPr>
            <w:tcW w:w="1225"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atLeast"/>
              <w:jc w:val="center"/>
              <w:textAlignment w:val="auto"/>
              <w:rPr>
                <w:rFonts w:hint="eastAsia" w:ascii="仿宋" w:hAnsi="仿宋" w:eastAsia="仿宋" w:cs="仿宋"/>
                <w:color w:val="auto"/>
                <w:kern w:val="2"/>
                <w:sz w:val="24"/>
                <w:szCs w:val="24"/>
                <w:vertAlign w:val="baseline"/>
                <w:lang w:val="en-US" w:eastAsia="zh-CN" w:bidi="ar-SA"/>
              </w:rPr>
            </w:pPr>
            <w:r>
              <w:rPr>
                <w:rFonts w:hint="eastAsia" w:ascii="仿宋" w:hAnsi="仿宋" w:eastAsia="仿宋" w:cs="仿宋"/>
                <w:color w:val="auto"/>
                <w:sz w:val="24"/>
                <w:szCs w:val="24"/>
                <w:highlight w:val="none"/>
              </w:rPr>
              <w:t>国际结算</w:t>
            </w:r>
          </w:p>
        </w:tc>
        <w:tc>
          <w:tcPr>
            <w:tcW w:w="2961" w:type="dxa"/>
            <w:noWrap w:val="0"/>
            <w:vAlign w:val="top"/>
          </w:tcPr>
          <w:p>
            <w:pPr>
              <w:keepNext w:val="0"/>
              <w:keepLines w:val="0"/>
              <w:pageBreakBefore w:val="0"/>
              <w:widowControl w:val="0"/>
              <w:kinsoku/>
              <w:wordWrap/>
              <w:overflowPunct w:val="0"/>
              <w:topLinePunct w:val="0"/>
              <w:autoSpaceDE/>
              <w:autoSpaceDN/>
              <w:bidi w:val="0"/>
              <w:adjustRightInd w:val="0"/>
              <w:snapToGrid/>
              <w:spacing w:line="360" w:lineRule="atLeast"/>
              <w:jc w:val="left"/>
              <w:textAlignment w:val="auto"/>
              <w:rPr>
                <w:rFonts w:hint="eastAsia" w:ascii="仿宋" w:hAnsi="仿宋" w:eastAsia="仿宋" w:cs="仿宋"/>
                <w:color w:val="auto"/>
                <w:kern w:val="2"/>
                <w:sz w:val="24"/>
                <w:szCs w:val="24"/>
                <w:vertAlign w:val="baseline"/>
                <w:lang w:val="en-US" w:eastAsia="zh-CN" w:bidi="ar-SA"/>
              </w:rPr>
            </w:pPr>
            <w:r>
              <w:rPr>
                <w:rFonts w:hint="eastAsia" w:ascii="仿宋" w:hAnsi="仿宋" w:eastAsia="仿宋" w:cs="仿宋"/>
                <w:color w:val="auto"/>
                <w:sz w:val="24"/>
                <w:szCs w:val="24"/>
                <w:highlight w:val="none"/>
              </w:rPr>
              <w:t>通过讲授与实务操作，使同学们了解和掌握中小外贸企业国际结算中涉及到的各种票据，</w:t>
            </w:r>
          </w:p>
        </w:tc>
        <w:tc>
          <w:tcPr>
            <w:tcW w:w="2917" w:type="dxa"/>
            <w:noWrap w:val="0"/>
            <w:vAlign w:val="top"/>
          </w:tcPr>
          <w:p>
            <w:pPr>
              <w:keepNext w:val="0"/>
              <w:keepLines w:val="0"/>
              <w:pageBreakBefore w:val="0"/>
              <w:widowControl w:val="0"/>
              <w:kinsoku/>
              <w:wordWrap/>
              <w:overflowPunct w:val="0"/>
              <w:topLinePunct w:val="0"/>
              <w:autoSpaceDE/>
              <w:autoSpaceDN/>
              <w:bidi w:val="0"/>
              <w:adjustRightInd w:val="0"/>
              <w:snapToGrid/>
              <w:spacing w:line="360" w:lineRule="atLeast"/>
              <w:jc w:val="left"/>
              <w:textAlignment w:val="auto"/>
              <w:rPr>
                <w:rFonts w:hint="eastAsia" w:ascii="仿宋" w:hAnsi="仿宋" w:eastAsia="仿宋" w:cs="仿宋"/>
                <w:color w:val="auto"/>
                <w:kern w:val="2"/>
                <w:sz w:val="24"/>
                <w:szCs w:val="24"/>
                <w:vertAlign w:val="baseline"/>
                <w:lang w:val="en-US" w:eastAsia="zh-CN" w:bidi="ar-SA"/>
              </w:rPr>
            </w:pPr>
            <w:r>
              <w:rPr>
                <w:rFonts w:hint="eastAsia" w:ascii="仿宋" w:hAnsi="仿宋" w:eastAsia="仿宋" w:cs="仿宋"/>
                <w:color w:val="auto"/>
                <w:sz w:val="24"/>
                <w:szCs w:val="24"/>
                <w:highlight w:val="none"/>
              </w:rPr>
              <w:t>主要是汇票、本票和支票；熟悉几种主要的结算方式，如汇款结算、托收结算、信用证结算等方式，掌握几种主要的单据，如商业发票、海关发票、保险单、海运提单等</w:t>
            </w:r>
            <w:r>
              <w:rPr>
                <w:rFonts w:hint="eastAsia" w:ascii="仿宋" w:hAnsi="仿宋" w:eastAsia="仿宋" w:cs="仿宋"/>
                <w:color w:val="auto"/>
                <w:sz w:val="24"/>
                <w:szCs w:val="24"/>
                <w:highlight w:val="none"/>
                <w:lang w:eastAsia="zh-CN"/>
              </w:rPr>
              <w:t>。</w:t>
            </w:r>
          </w:p>
        </w:tc>
        <w:tc>
          <w:tcPr>
            <w:tcW w:w="3035"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atLeast"/>
              <w:jc w:val="both"/>
              <w:textAlignment w:val="auto"/>
              <w:rPr>
                <w:rFonts w:hint="eastAsia" w:ascii="仿宋" w:hAnsi="仿宋" w:eastAsia="仿宋" w:cs="仿宋"/>
                <w:color w:val="000000" w:themeColor="text1"/>
                <w:kern w:val="2"/>
                <w:sz w:val="24"/>
                <w:szCs w:val="24"/>
                <w:vertAlign w:val="baseline"/>
                <w:lang w:val="en-US" w:eastAsia="zh-CN" w:bidi="ar-SA"/>
                <w14:textFill>
                  <w14:solidFill>
                    <w14:schemeClr w14:val="tx1"/>
                  </w14:solidFill>
                </w14:textFill>
              </w:rPr>
            </w:pPr>
            <w:r>
              <w:rPr>
                <w:rFonts w:hint="eastAsia" w:ascii="仿宋" w:hAnsi="仿宋" w:eastAsia="仿宋" w:cs="仿宋"/>
                <w:color w:val="000000" w:themeColor="text1"/>
                <w:kern w:val="2"/>
                <w:sz w:val="24"/>
                <w:szCs w:val="24"/>
                <w:vertAlign w:val="baseline"/>
                <w:lang w:val="en-US" w:eastAsia="zh-CN" w:bidi="ar-SA"/>
                <w14:textFill>
                  <w14:solidFill>
                    <w14:schemeClr w14:val="tx1"/>
                  </w14:solidFill>
                </w14:textFill>
              </w:rPr>
              <w:t>采用课堂讲授与案例分析相结合的方式进行教学。通过具体案例的分析和讨论，加深学生对国际结算理论知识的理解。</w:t>
            </w:r>
          </w:p>
          <w:p>
            <w:pPr>
              <w:keepNext w:val="0"/>
              <w:keepLines w:val="0"/>
              <w:pageBreakBefore w:val="0"/>
              <w:widowControl w:val="0"/>
              <w:kinsoku/>
              <w:wordWrap/>
              <w:overflowPunct/>
              <w:topLinePunct w:val="0"/>
              <w:autoSpaceDE/>
              <w:autoSpaceDN/>
              <w:bidi w:val="0"/>
              <w:adjustRightInd/>
              <w:snapToGrid/>
              <w:spacing w:line="360" w:lineRule="atLeast"/>
              <w:jc w:val="both"/>
              <w:textAlignment w:val="auto"/>
              <w:rPr>
                <w:rFonts w:hint="eastAsia" w:ascii="仿宋" w:hAnsi="仿宋" w:eastAsia="仿宋" w:cs="仿宋"/>
                <w:color w:val="000000" w:themeColor="text1"/>
                <w:kern w:val="2"/>
                <w:sz w:val="24"/>
                <w:szCs w:val="24"/>
                <w:vertAlign w:val="baseline"/>
                <w:lang w:val="en-US" w:eastAsia="zh-CN" w:bidi="ar-SA"/>
                <w14:textFill>
                  <w14:solidFill>
                    <w14:schemeClr w14:val="tx1"/>
                  </w14:solidFill>
                </w14:textFill>
              </w:rPr>
            </w:pPr>
            <w:r>
              <w:rPr>
                <w:rFonts w:hint="eastAsia" w:ascii="仿宋" w:hAnsi="仿宋" w:eastAsia="仿宋" w:cs="仿宋"/>
                <w:color w:val="000000" w:themeColor="text1"/>
                <w:kern w:val="2"/>
                <w:sz w:val="24"/>
                <w:szCs w:val="24"/>
                <w:vertAlign w:val="baseline"/>
                <w:lang w:val="en-US" w:eastAsia="zh-CN" w:bidi="ar-SA"/>
                <w14:textFill>
                  <w14:solidFill>
                    <w14:schemeClr w14:val="tx1"/>
                  </w14:solidFill>
                </w14:textFill>
              </w:rPr>
              <w:t>强调实践教学环节，通过模拟操作、上机实验等方式提高学生的实际操作能力。</w:t>
            </w:r>
          </w:p>
        </w:tc>
      </w:tr>
    </w:tbl>
    <w:p>
      <w:pPr>
        <w:keepNext w:val="0"/>
        <w:keepLines w:val="0"/>
        <w:pageBreakBefore w:val="0"/>
        <w:widowControl w:val="0"/>
        <w:numPr>
          <w:ilvl w:val="0"/>
          <w:numId w:val="0"/>
        </w:numPr>
        <w:kinsoku/>
        <w:wordWrap/>
        <w:overflowPunct/>
        <w:topLinePunct w:val="0"/>
        <w:autoSpaceDE/>
        <w:autoSpaceDN/>
        <w:bidi w:val="0"/>
        <w:adjustRightInd w:val="0"/>
        <w:snapToGrid w:val="0"/>
        <w:spacing w:line="520" w:lineRule="exact"/>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val="en-US" w:eastAsia="zh-CN"/>
        </w:rPr>
        <w:t>3.</w:t>
      </w:r>
      <w:r>
        <w:rPr>
          <w:rFonts w:hint="eastAsia" w:ascii="仿宋_GB2312" w:hAnsi="仿宋_GB2312" w:eastAsia="仿宋_GB2312" w:cs="仿宋_GB2312"/>
          <w:color w:val="auto"/>
          <w:sz w:val="32"/>
          <w:szCs w:val="32"/>
        </w:rPr>
        <w:t>主要实践性课程：毕业设计、</w:t>
      </w:r>
      <w:r>
        <w:rPr>
          <w:rFonts w:hint="eastAsia" w:ascii="仿宋_GB2312" w:hAnsi="仿宋_GB2312" w:eastAsia="仿宋_GB2312" w:cs="仿宋_GB2312"/>
          <w:color w:val="auto"/>
          <w:sz w:val="32"/>
          <w:szCs w:val="32"/>
          <w:lang w:eastAsia="zh-CN"/>
        </w:rPr>
        <w:t>岗位实习</w:t>
      </w:r>
    </w:p>
    <w:p>
      <w:pPr>
        <w:keepNext w:val="0"/>
        <w:keepLines w:val="0"/>
        <w:pageBreakBefore w:val="0"/>
        <w:widowControl w:val="0"/>
        <w:numPr>
          <w:ilvl w:val="0"/>
          <w:numId w:val="0"/>
        </w:numPr>
        <w:kinsoku/>
        <w:wordWrap/>
        <w:overflowPunct/>
        <w:topLinePunct w:val="0"/>
        <w:autoSpaceDE/>
        <w:autoSpaceDN/>
        <w:bidi w:val="0"/>
        <w:adjustRightInd w:val="0"/>
        <w:snapToGrid w:val="0"/>
        <w:spacing w:line="520" w:lineRule="exact"/>
        <w:jc w:val="center"/>
        <w:textAlignment w:val="auto"/>
        <w:rPr>
          <w:rFonts w:hint="eastAsia" w:ascii="仿宋_GB2312" w:hAnsi="仿宋" w:eastAsia="仿宋_GB2312" w:cs="仿宋_GB2312"/>
          <w:sz w:val="32"/>
          <w:szCs w:val="32"/>
        </w:rPr>
      </w:pPr>
    </w:p>
    <w:p>
      <w:pPr>
        <w:keepNext w:val="0"/>
        <w:keepLines w:val="0"/>
        <w:pageBreakBefore w:val="0"/>
        <w:widowControl w:val="0"/>
        <w:numPr>
          <w:ilvl w:val="0"/>
          <w:numId w:val="0"/>
        </w:numPr>
        <w:kinsoku/>
        <w:wordWrap/>
        <w:overflowPunct/>
        <w:topLinePunct w:val="0"/>
        <w:autoSpaceDE/>
        <w:autoSpaceDN/>
        <w:bidi w:val="0"/>
        <w:adjustRightInd w:val="0"/>
        <w:snapToGrid w:val="0"/>
        <w:spacing w:line="520" w:lineRule="exact"/>
        <w:jc w:val="center"/>
        <w:textAlignment w:val="auto"/>
        <w:rPr>
          <w:rFonts w:hint="eastAsia" w:ascii="仿宋_GB2312" w:hAnsi="仿宋" w:eastAsia="仿宋_GB2312" w:cs="仿宋_GB2312"/>
          <w:sz w:val="32"/>
          <w:szCs w:val="32"/>
        </w:rPr>
      </w:pPr>
    </w:p>
    <w:p>
      <w:pPr>
        <w:keepNext w:val="0"/>
        <w:keepLines w:val="0"/>
        <w:pageBreakBefore w:val="0"/>
        <w:widowControl w:val="0"/>
        <w:numPr>
          <w:ilvl w:val="0"/>
          <w:numId w:val="0"/>
        </w:numPr>
        <w:kinsoku/>
        <w:wordWrap/>
        <w:overflowPunct/>
        <w:topLinePunct w:val="0"/>
        <w:autoSpaceDE/>
        <w:autoSpaceDN/>
        <w:bidi w:val="0"/>
        <w:adjustRightInd w:val="0"/>
        <w:snapToGrid w:val="0"/>
        <w:spacing w:line="520" w:lineRule="exact"/>
        <w:jc w:val="center"/>
        <w:textAlignment w:val="auto"/>
        <w:rPr>
          <w:rFonts w:hint="eastAsia" w:ascii="仿宋_GB2312" w:hAnsi="仿宋_GB2312" w:eastAsia="仿宋_GB2312" w:cs="仿宋_GB2312"/>
          <w:color w:val="auto"/>
          <w:sz w:val="32"/>
          <w:szCs w:val="32"/>
        </w:rPr>
      </w:pPr>
      <w:r>
        <w:rPr>
          <w:rFonts w:hint="eastAsia" w:ascii="仿宋_GB2312" w:hAnsi="仿宋" w:eastAsia="仿宋_GB2312" w:cs="仿宋_GB2312"/>
          <w:sz w:val="32"/>
          <w:szCs w:val="32"/>
        </w:rPr>
        <w:t>表</w:t>
      </w:r>
      <w:r>
        <w:rPr>
          <w:rFonts w:hint="eastAsia" w:ascii="仿宋_GB2312" w:hAnsi="仿宋" w:eastAsia="仿宋_GB2312" w:cs="仿宋_GB2312"/>
          <w:sz w:val="32"/>
          <w:szCs w:val="32"/>
          <w:lang w:val="en-US" w:eastAsia="zh-CN"/>
        </w:rPr>
        <w:t xml:space="preserve">5 </w:t>
      </w:r>
      <w:r>
        <w:rPr>
          <w:rFonts w:hint="eastAsia" w:ascii="仿宋_GB2312" w:hAnsi="仿宋_GB2312" w:eastAsia="仿宋_GB2312" w:cs="仿宋_GB2312"/>
          <w:color w:val="auto"/>
          <w:sz w:val="32"/>
          <w:szCs w:val="32"/>
        </w:rPr>
        <w:t>主要实践课程描述表</w:t>
      </w:r>
    </w:p>
    <w:tbl>
      <w:tblPr>
        <w:tblStyle w:val="6"/>
        <w:tblW w:w="1096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3"/>
        <w:gridCol w:w="1342"/>
        <w:gridCol w:w="3048"/>
        <w:gridCol w:w="3316"/>
        <w:gridCol w:w="283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3"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kern w:val="2"/>
                <w:sz w:val="24"/>
                <w:szCs w:val="24"/>
                <w:vertAlign w:val="baseline"/>
                <w:lang w:val="en-US" w:eastAsia="zh-CN" w:bidi="ar-SA"/>
              </w:rPr>
            </w:pPr>
            <w:r>
              <w:rPr>
                <w:rFonts w:hint="eastAsia" w:ascii="仿宋" w:hAnsi="仿宋" w:eastAsia="仿宋" w:cs="仿宋"/>
                <w:color w:val="auto"/>
                <w:sz w:val="24"/>
                <w:szCs w:val="24"/>
                <w:highlight w:val="none"/>
              </w:rPr>
              <w:t>序号</w:t>
            </w:r>
          </w:p>
        </w:tc>
        <w:tc>
          <w:tcPr>
            <w:tcW w:w="1342"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kern w:val="2"/>
                <w:sz w:val="24"/>
                <w:szCs w:val="24"/>
                <w:vertAlign w:val="baseline"/>
                <w:lang w:val="en-US" w:eastAsia="zh-CN" w:bidi="ar-SA"/>
              </w:rPr>
            </w:pPr>
            <w:r>
              <w:rPr>
                <w:rFonts w:hint="eastAsia" w:ascii="仿宋" w:hAnsi="仿宋" w:eastAsia="仿宋" w:cs="仿宋"/>
                <w:color w:val="auto"/>
                <w:sz w:val="24"/>
                <w:szCs w:val="24"/>
                <w:highlight w:val="none"/>
              </w:rPr>
              <w:t>课程名称</w:t>
            </w:r>
          </w:p>
        </w:tc>
        <w:tc>
          <w:tcPr>
            <w:tcW w:w="3048"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kern w:val="2"/>
                <w:sz w:val="24"/>
                <w:szCs w:val="24"/>
                <w:vertAlign w:val="baseline"/>
                <w:lang w:val="en-US" w:eastAsia="zh-CN" w:bidi="ar-SA"/>
              </w:rPr>
            </w:pPr>
            <w:r>
              <w:rPr>
                <w:rFonts w:hint="eastAsia" w:ascii="仿宋" w:hAnsi="仿宋" w:eastAsia="仿宋" w:cs="仿宋"/>
                <w:color w:val="auto"/>
                <w:sz w:val="24"/>
                <w:szCs w:val="24"/>
                <w:highlight w:val="none"/>
              </w:rPr>
              <w:t>课程</w:t>
            </w:r>
            <w:r>
              <w:rPr>
                <w:rFonts w:hint="eastAsia" w:ascii="仿宋" w:hAnsi="仿宋" w:eastAsia="仿宋" w:cs="仿宋"/>
                <w:color w:val="auto"/>
                <w:sz w:val="24"/>
                <w:szCs w:val="24"/>
                <w:highlight w:val="none"/>
                <w:lang w:eastAsia="zh-CN"/>
              </w:rPr>
              <w:t>教学</w:t>
            </w:r>
            <w:r>
              <w:rPr>
                <w:rFonts w:hint="eastAsia" w:ascii="仿宋" w:hAnsi="仿宋" w:eastAsia="仿宋" w:cs="仿宋"/>
                <w:color w:val="auto"/>
                <w:sz w:val="24"/>
                <w:szCs w:val="24"/>
                <w:highlight w:val="none"/>
              </w:rPr>
              <w:t>目标</w:t>
            </w:r>
          </w:p>
        </w:tc>
        <w:tc>
          <w:tcPr>
            <w:tcW w:w="3316"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kern w:val="2"/>
                <w:sz w:val="24"/>
                <w:szCs w:val="24"/>
                <w:vertAlign w:val="baseline"/>
                <w:lang w:val="en-US" w:eastAsia="zh-CN" w:bidi="ar-SA"/>
              </w:rPr>
            </w:pPr>
            <w:r>
              <w:rPr>
                <w:rFonts w:hint="eastAsia" w:ascii="仿宋" w:hAnsi="仿宋" w:eastAsia="仿宋" w:cs="仿宋"/>
                <w:color w:val="auto"/>
                <w:sz w:val="24"/>
                <w:szCs w:val="24"/>
                <w:highlight w:val="none"/>
              </w:rPr>
              <w:t>课程</w:t>
            </w:r>
            <w:r>
              <w:rPr>
                <w:rFonts w:hint="eastAsia" w:ascii="仿宋" w:hAnsi="仿宋" w:eastAsia="仿宋" w:cs="仿宋"/>
                <w:color w:val="auto"/>
                <w:sz w:val="24"/>
                <w:szCs w:val="24"/>
                <w:highlight w:val="none"/>
                <w:lang w:eastAsia="zh-CN"/>
              </w:rPr>
              <w:t>教学</w:t>
            </w:r>
            <w:r>
              <w:rPr>
                <w:rFonts w:hint="eastAsia" w:ascii="仿宋" w:hAnsi="仿宋" w:eastAsia="仿宋" w:cs="仿宋"/>
                <w:color w:val="auto"/>
                <w:sz w:val="24"/>
                <w:szCs w:val="24"/>
                <w:highlight w:val="none"/>
              </w:rPr>
              <w:t>内容</w:t>
            </w:r>
          </w:p>
        </w:tc>
        <w:tc>
          <w:tcPr>
            <w:tcW w:w="2832"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课程</w:t>
            </w:r>
            <w:r>
              <w:rPr>
                <w:rFonts w:hint="eastAsia" w:ascii="仿宋" w:hAnsi="仿宋" w:eastAsia="仿宋" w:cs="仿宋"/>
                <w:color w:val="000000" w:themeColor="text1"/>
                <w:sz w:val="24"/>
                <w:szCs w:val="24"/>
                <w:highlight w:val="none"/>
                <w:lang w:eastAsia="zh-CN"/>
                <w14:textFill>
                  <w14:solidFill>
                    <w14:schemeClr w14:val="tx1"/>
                  </w14:solidFill>
                </w14:textFill>
              </w:rPr>
              <w:t>教学要求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3"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kern w:val="2"/>
                <w:sz w:val="24"/>
                <w:szCs w:val="24"/>
                <w:vertAlign w:val="baseline"/>
                <w:lang w:val="en-US" w:eastAsia="zh-CN" w:bidi="ar-SA"/>
              </w:rPr>
            </w:pPr>
            <w:r>
              <w:rPr>
                <w:rFonts w:hint="eastAsia" w:ascii="仿宋" w:hAnsi="仿宋" w:eastAsia="仿宋" w:cs="仿宋"/>
                <w:color w:val="auto"/>
                <w:sz w:val="24"/>
                <w:szCs w:val="24"/>
                <w:highlight w:val="none"/>
                <w:lang w:val="en-US" w:eastAsia="zh-CN"/>
              </w:rPr>
              <w:t>1</w:t>
            </w:r>
          </w:p>
        </w:tc>
        <w:tc>
          <w:tcPr>
            <w:tcW w:w="1342" w:type="dxa"/>
            <w:noWrap w:val="0"/>
            <w:vAlign w:val="center"/>
          </w:tcPr>
          <w:p>
            <w:pPr>
              <w:overflowPunct w:val="0"/>
              <w:adjustRightInd w:val="0"/>
              <w:spacing w:line="300" w:lineRule="auto"/>
              <w:jc w:val="center"/>
              <w:rPr>
                <w:rFonts w:hint="eastAsia" w:ascii="仿宋" w:hAnsi="仿宋" w:eastAsia="仿宋" w:cs="仿宋"/>
                <w:color w:val="auto"/>
                <w:kern w:val="2"/>
                <w:sz w:val="24"/>
                <w:szCs w:val="24"/>
                <w:vertAlign w:val="baseline"/>
                <w:lang w:val="en-US" w:eastAsia="zh-CN" w:bidi="ar-SA"/>
              </w:rPr>
            </w:pPr>
            <w:r>
              <w:rPr>
                <w:rFonts w:hint="eastAsia" w:ascii="仿宋" w:hAnsi="仿宋" w:eastAsia="仿宋" w:cs="仿宋"/>
                <w:color w:val="auto"/>
                <w:kern w:val="2"/>
                <w:sz w:val="24"/>
                <w:szCs w:val="24"/>
                <w:vertAlign w:val="baseline"/>
                <w:lang w:val="en-US" w:eastAsia="zh-CN" w:bidi="ar-SA"/>
              </w:rPr>
              <w:t>毕业设计</w:t>
            </w:r>
          </w:p>
        </w:tc>
        <w:tc>
          <w:tcPr>
            <w:tcW w:w="3048" w:type="dxa"/>
            <w:noWrap w:val="0"/>
            <w:vAlign w:val="top"/>
          </w:tcPr>
          <w:p>
            <w:pPr>
              <w:overflowPunct w:val="0"/>
              <w:adjustRightInd w:val="0"/>
              <w:spacing w:line="300" w:lineRule="auto"/>
              <w:jc w:val="left"/>
              <w:rPr>
                <w:rFonts w:hint="eastAsia" w:ascii="仿宋" w:hAnsi="仿宋" w:eastAsia="仿宋" w:cs="仿宋"/>
                <w:color w:val="auto"/>
                <w:kern w:val="2"/>
                <w:sz w:val="24"/>
                <w:szCs w:val="24"/>
                <w:vertAlign w:val="baseline"/>
                <w:lang w:val="en-US" w:eastAsia="zh-CN" w:bidi="ar-SA"/>
              </w:rPr>
            </w:pPr>
            <w:r>
              <w:rPr>
                <w:rFonts w:hint="eastAsia" w:ascii="仿宋" w:hAnsi="仿宋" w:eastAsia="仿宋" w:cs="仿宋"/>
                <w:color w:val="auto"/>
                <w:kern w:val="2"/>
                <w:sz w:val="24"/>
                <w:szCs w:val="24"/>
                <w:vertAlign w:val="baseline"/>
                <w:lang w:val="en-US" w:eastAsia="zh-CN" w:bidi="ar-SA"/>
              </w:rPr>
              <w:t>通过这一课程，学生不仅能够深入研究和探讨国际经贸领域的热点问题，还能够通过规范写作和利用合适的研究方法，提高自己的学术研究能力。此外，该课程还强调学生将理论知识应用于实际问题的能力，通过选题、文献综述、任务书的撰写等步骤，培养学生的规范写作能力和科学研究的基本方法。</w:t>
            </w:r>
          </w:p>
        </w:tc>
        <w:tc>
          <w:tcPr>
            <w:tcW w:w="3316" w:type="dxa"/>
            <w:noWrap w:val="0"/>
            <w:vAlign w:val="top"/>
          </w:tcPr>
          <w:p>
            <w:pPr>
              <w:overflowPunct w:val="0"/>
              <w:adjustRightInd w:val="0"/>
              <w:spacing w:line="300" w:lineRule="auto"/>
              <w:jc w:val="left"/>
              <w:rPr>
                <w:rFonts w:hint="eastAsia" w:ascii="仿宋" w:hAnsi="仿宋" w:eastAsia="仿宋" w:cs="仿宋"/>
                <w:color w:val="auto"/>
                <w:kern w:val="2"/>
                <w:sz w:val="24"/>
                <w:szCs w:val="24"/>
                <w:vertAlign w:val="baseline"/>
                <w:lang w:val="en-US" w:eastAsia="zh-CN" w:bidi="ar-SA"/>
              </w:rPr>
            </w:pPr>
            <w:r>
              <w:rPr>
                <w:rFonts w:hint="eastAsia" w:ascii="仿宋" w:hAnsi="仿宋" w:eastAsia="仿宋" w:cs="仿宋"/>
                <w:color w:val="auto"/>
                <w:kern w:val="2"/>
                <w:sz w:val="24"/>
                <w:szCs w:val="24"/>
                <w:vertAlign w:val="baseline"/>
                <w:lang w:val="en-US" w:eastAsia="zh-CN" w:bidi="ar-SA"/>
              </w:rPr>
              <w:t>学生需要按照一定的结构组织内容，包括引言部分（引入背景、目的和研究问题、研究意义）、现状分析部分（提供具体案例或数据，分析现状和问题）、问题分析部分（分析原因和对我国的影响）以及对策提出部分（提出解决方案和对策），以确保论文的逻辑性和条理性。</w:t>
            </w:r>
          </w:p>
        </w:tc>
        <w:tc>
          <w:tcPr>
            <w:tcW w:w="2832"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atLeast"/>
              <w:jc w:val="both"/>
              <w:textAlignment w:val="auto"/>
              <w:rPr>
                <w:rFonts w:hint="eastAsia" w:ascii="仿宋" w:hAnsi="仿宋" w:eastAsia="仿宋" w:cs="仿宋"/>
                <w:color w:val="000000" w:themeColor="text1"/>
                <w:kern w:val="2"/>
                <w:sz w:val="24"/>
                <w:szCs w:val="24"/>
                <w:vertAlign w:val="baseline"/>
                <w:lang w:val="en-US" w:eastAsia="zh-CN" w:bidi="ar-SA"/>
                <w14:textFill>
                  <w14:solidFill>
                    <w14:schemeClr w14:val="tx1"/>
                  </w14:solidFill>
                </w14:textFill>
              </w:rPr>
            </w:pPr>
            <w:r>
              <w:rPr>
                <w:rFonts w:hint="eastAsia" w:ascii="仿宋" w:hAnsi="仿宋" w:eastAsia="仿宋" w:cs="仿宋"/>
                <w:color w:val="000000" w:themeColor="text1"/>
                <w:kern w:val="2"/>
                <w:sz w:val="24"/>
                <w:szCs w:val="24"/>
                <w:vertAlign w:val="baseline"/>
                <w:lang w:val="en-US" w:eastAsia="zh-CN" w:bidi="ar-SA"/>
                <w14:textFill>
                  <w14:solidFill>
                    <w14:schemeClr w14:val="tx1"/>
                  </w14:solidFill>
                </w14:textFill>
              </w:rPr>
              <w:t>毕业论文的选题必须涉及国际经济和贸易活动方面的理论和现实问题，原则上不应超出本专业的选题范围。通过毕业论文的撰写，培养学生的科学研究能力、增加对国际经济活动的感性认识、了解本领域的研究动态和理论发展前沿、加深对国际经济与贸易专业课基本概念和基本理论的理解、锻炼学生的综合分析能力和写作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3"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kern w:val="2"/>
                <w:sz w:val="24"/>
                <w:szCs w:val="24"/>
                <w:vertAlign w:val="baseline"/>
                <w:lang w:val="en-US" w:eastAsia="zh-CN" w:bidi="ar-SA"/>
              </w:rPr>
            </w:pPr>
            <w:r>
              <w:rPr>
                <w:rFonts w:hint="eastAsia" w:ascii="仿宋" w:hAnsi="仿宋" w:eastAsia="仿宋" w:cs="仿宋"/>
                <w:color w:val="auto"/>
                <w:sz w:val="24"/>
                <w:szCs w:val="24"/>
                <w:highlight w:val="none"/>
                <w:lang w:val="en-US" w:eastAsia="zh-CN"/>
              </w:rPr>
              <w:t>2</w:t>
            </w:r>
          </w:p>
        </w:tc>
        <w:tc>
          <w:tcPr>
            <w:tcW w:w="1342" w:type="dxa"/>
            <w:noWrap w:val="0"/>
            <w:vAlign w:val="center"/>
          </w:tcPr>
          <w:p>
            <w:pPr>
              <w:overflowPunct w:val="0"/>
              <w:adjustRightInd w:val="0"/>
              <w:spacing w:line="300" w:lineRule="auto"/>
              <w:jc w:val="center"/>
              <w:rPr>
                <w:rFonts w:hint="eastAsia" w:ascii="仿宋" w:hAnsi="仿宋" w:eastAsia="仿宋" w:cs="仿宋"/>
                <w:color w:val="auto"/>
                <w:kern w:val="2"/>
                <w:sz w:val="24"/>
                <w:szCs w:val="24"/>
                <w:vertAlign w:val="baseline"/>
                <w:lang w:val="en-US" w:eastAsia="zh-CN" w:bidi="ar-SA"/>
              </w:rPr>
            </w:pPr>
            <w:r>
              <w:rPr>
                <w:rFonts w:hint="eastAsia" w:ascii="仿宋" w:hAnsi="仿宋" w:eastAsia="仿宋" w:cs="仿宋"/>
                <w:color w:val="auto"/>
                <w:kern w:val="2"/>
                <w:sz w:val="24"/>
                <w:szCs w:val="24"/>
                <w:vertAlign w:val="baseline"/>
                <w:lang w:val="en-US" w:eastAsia="zh-CN" w:bidi="ar-SA"/>
              </w:rPr>
              <w:t>岗位实习</w:t>
            </w:r>
          </w:p>
        </w:tc>
        <w:tc>
          <w:tcPr>
            <w:tcW w:w="3048" w:type="dxa"/>
            <w:noWrap w:val="0"/>
            <w:vAlign w:val="center"/>
          </w:tcPr>
          <w:p>
            <w:pPr>
              <w:overflowPunct w:val="0"/>
              <w:adjustRightInd w:val="0"/>
              <w:spacing w:line="300" w:lineRule="auto"/>
              <w:jc w:val="left"/>
              <w:rPr>
                <w:rFonts w:hint="eastAsia" w:ascii="仿宋" w:hAnsi="仿宋" w:eastAsia="仿宋" w:cs="仿宋"/>
                <w:color w:val="auto"/>
                <w:kern w:val="2"/>
                <w:sz w:val="24"/>
                <w:szCs w:val="24"/>
                <w:vertAlign w:val="baseline"/>
                <w:lang w:val="en-US" w:eastAsia="zh-CN" w:bidi="ar-SA"/>
              </w:rPr>
            </w:pPr>
            <w:r>
              <w:rPr>
                <w:rFonts w:hint="eastAsia" w:ascii="仿宋" w:hAnsi="仿宋" w:eastAsia="仿宋" w:cs="仿宋"/>
                <w:color w:val="auto"/>
                <w:sz w:val="24"/>
                <w:szCs w:val="24"/>
                <w:highlight w:val="none"/>
              </w:rPr>
              <w:t>通过</w:t>
            </w:r>
            <w:r>
              <w:rPr>
                <w:rFonts w:hint="eastAsia" w:ascii="仿宋" w:hAnsi="仿宋" w:eastAsia="仿宋" w:cs="仿宋"/>
                <w:color w:val="auto"/>
                <w:sz w:val="24"/>
                <w:szCs w:val="24"/>
                <w:highlight w:val="none"/>
                <w:lang w:eastAsia="zh-CN"/>
              </w:rPr>
              <w:t>岗位</w:t>
            </w:r>
            <w:r>
              <w:rPr>
                <w:rFonts w:hint="eastAsia" w:ascii="仿宋" w:hAnsi="仿宋" w:eastAsia="仿宋" w:cs="仿宋"/>
                <w:color w:val="auto"/>
                <w:sz w:val="24"/>
                <w:szCs w:val="24"/>
                <w:highlight w:val="none"/>
              </w:rPr>
              <w:t>实习，培养学生吃苦耐劳、团结合作的精神品质和正确的处事原则,进一步增强学生实际操作能力、专业应用能力和岗位适应能力，并取得用人单位正式聘用。</w:t>
            </w:r>
          </w:p>
        </w:tc>
        <w:tc>
          <w:tcPr>
            <w:tcW w:w="3316" w:type="dxa"/>
            <w:noWrap w:val="0"/>
            <w:vAlign w:val="center"/>
          </w:tcPr>
          <w:p>
            <w:pPr>
              <w:overflowPunct w:val="0"/>
              <w:adjustRightInd w:val="0"/>
              <w:spacing w:line="300" w:lineRule="auto"/>
              <w:jc w:val="left"/>
              <w:rPr>
                <w:rFonts w:hint="eastAsia" w:ascii="仿宋" w:hAnsi="仿宋" w:eastAsia="仿宋" w:cs="仿宋"/>
                <w:color w:val="auto"/>
                <w:kern w:val="2"/>
                <w:sz w:val="24"/>
                <w:szCs w:val="24"/>
                <w:vertAlign w:val="baseline"/>
                <w:lang w:val="en-US" w:eastAsia="zh-CN" w:bidi="ar-SA"/>
              </w:rPr>
            </w:pPr>
            <w:r>
              <w:rPr>
                <w:rFonts w:hint="eastAsia" w:ascii="仿宋" w:hAnsi="仿宋" w:eastAsia="仿宋" w:cs="仿宋"/>
                <w:color w:val="auto"/>
                <w:sz w:val="24"/>
                <w:szCs w:val="24"/>
                <w:highlight w:val="none"/>
              </w:rPr>
              <w:t>外贸单证员</w:t>
            </w:r>
            <w:r>
              <w:rPr>
                <w:rFonts w:hint="eastAsia" w:ascii="仿宋" w:hAnsi="仿宋" w:eastAsia="仿宋" w:cs="仿宋"/>
                <w:color w:val="auto"/>
                <w:sz w:val="24"/>
                <w:szCs w:val="24"/>
                <w:highlight w:val="none"/>
                <w:lang w:eastAsia="zh-CN"/>
              </w:rPr>
              <w:t>岗位实习、</w:t>
            </w:r>
            <w:r>
              <w:rPr>
                <w:rFonts w:hint="eastAsia" w:ascii="仿宋" w:hAnsi="仿宋" w:eastAsia="仿宋" w:cs="仿宋"/>
                <w:color w:val="auto"/>
                <w:sz w:val="24"/>
                <w:szCs w:val="24"/>
                <w:highlight w:val="none"/>
              </w:rPr>
              <w:t>外贸跟单员</w:t>
            </w:r>
            <w:r>
              <w:rPr>
                <w:rFonts w:hint="eastAsia" w:ascii="仿宋" w:hAnsi="仿宋" w:eastAsia="仿宋" w:cs="仿宋"/>
                <w:color w:val="auto"/>
                <w:sz w:val="24"/>
                <w:szCs w:val="24"/>
                <w:highlight w:val="none"/>
                <w:lang w:eastAsia="zh-CN"/>
              </w:rPr>
              <w:t>岗位实习、</w:t>
            </w:r>
            <w:r>
              <w:rPr>
                <w:rFonts w:hint="eastAsia" w:ascii="仿宋" w:hAnsi="仿宋" w:eastAsia="仿宋" w:cs="仿宋"/>
                <w:color w:val="auto"/>
                <w:sz w:val="24"/>
                <w:szCs w:val="24"/>
                <w:highlight w:val="none"/>
              </w:rPr>
              <w:t>外贸业务员</w:t>
            </w:r>
            <w:r>
              <w:rPr>
                <w:rFonts w:hint="eastAsia" w:ascii="仿宋" w:hAnsi="仿宋" w:eastAsia="仿宋" w:cs="仿宋"/>
                <w:color w:val="auto"/>
                <w:sz w:val="24"/>
                <w:szCs w:val="24"/>
                <w:highlight w:val="none"/>
                <w:lang w:eastAsia="zh-CN"/>
              </w:rPr>
              <w:t>岗位实习、</w:t>
            </w:r>
            <w:r>
              <w:rPr>
                <w:rFonts w:hint="eastAsia" w:ascii="仿宋" w:hAnsi="仿宋" w:eastAsia="仿宋" w:cs="仿宋"/>
                <w:color w:val="auto"/>
                <w:sz w:val="24"/>
                <w:szCs w:val="24"/>
                <w:highlight w:val="none"/>
              </w:rPr>
              <w:t>跨境电子商务</w:t>
            </w:r>
            <w:r>
              <w:rPr>
                <w:rFonts w:hint="eastAsia" w:ascii="仿宋" w:hAnsi="仿宋" w:eastAsia="仿宋" w:cs="仿宋"/>
                <w:color w:val="auto"/>
                <w:sz w:val="24"/>
                <w:szCs w:val="24"/>
                <w:highlight w:val="none"/>
                <w:lang w:eastAsia="zh-CN"/>
              </w:rPr>
              <w:t>岗位实习、</w:t>
            </w:r>
            <w:r>
              <w:rPr>
                <w:rFonts w:hint="eastAsia" w:ascii="仿宋" w:hAnsi="仿宋" w:eastAsia="仿宋" w:cs="仿宋"/>
                <w:color w:val="auto"/>
                <w:sz w:val="24"/>
                <w:szCs w:val="24"/>
                <w:highlight w:val="none"/>
              </w:rPr>
              <w:t>运营推广员</w:t>
            </w:r>
            <w:r>
              <w:rPr>
                <w:rFonts w:hint="eastAsia" w:ascii="仿宋" w:hAnsi="仿宋" w:eastAsia="仿宋" w:cs="仿宋"/>
                <w:color w:val="auto"/>
                <w:sz w:val="24"/>
                <w:szCs w:val="24"/>
                <w:highlight w:val="none"/>
                <w:lang w:eastAsia="zh-CN"/>
              </w:rPr>
              <w:t>岗位实习</w:t>
            </w:r>
          </w:p>
        </w:tc>
        <w:tc>
          <w:tcPr>
            <w:tcW w:w="2832"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000000" w:themeColor="text1"/>
                <w:kern w:val="2"/>
                <w:sz w:val="24"/>
                <w:szCs w:val="24"/>
                <w:vertAlign w:val="baseline"/>
                <w:lang w:val="en-US" w:eastAsia="zh-CN" w:bidi="ar-SA"/>
                <w14:textFill>
                  <w14:solidFill>
                    <w14:schemeClr w14:val="tx1"/>
                  </w14:solidFill>
                </w14:textFill>
              </w:rPr>
            </w:pPr>
            <w:r>
              <w:rPr>
                <w:rFonts w:hint="eastAsia" w:ascii="仿宋" w:hAnsi="仿宋" w:eastAsia="仿宋" w:cs="仿宋"/>
                <w:color w:val="000000" w:themeColor="text1"/>
                <w:kern w:val="2"/>
                <w:sz w:val="24"/>
                <w:szCs w:val="24"/>
                <w:vertAlign w:val="baseline"/>
                <w:lang w:val="en-US" w:eastAsia="zh-CN" w:bidi="ar-SA"/>
                <w14:textFill>
                  <w14:solidFill>
                    <w14:schemeClr w14:val="tx1"/>
                  </w14:solidFill>
                </w14:textFill>
              </w:rPr>
              <w:t>实习课程不仅注重学生专业技能的培养，还强调创新能力的培养。通过实习，学生可以明晰社会对本专业人才的需要，明确提升知识与技能的努力方向，强化认识能力、动手能力、创新能力，为今后的工作打下坚实的基础。‌</w:t>
            </w:r>
          </w:p>
        </w:tc>
      </w:tr>
    </w:tbl>
    <w:p>
      <w:pPr>
        <w:keepNext w:val="0"/>
        <w:keepLines w:val="0"/>
        <w:pageBreakBefore w:val="0"/>
        <w:widowControl w:val="0"/>
        <w:numPr>
          <w:ilvl w:val="0"/>
          <w:numId w:val="0"/>
        </w:numPr>
        <w:kinsoku/>
        <w:wordWrap/>
        <w:overflowPunct/>
        <w:topLinePunct w:val="0"/>
        <w:autoSpaceDE/>
        <w:autoSpaceDN/>
        <w:bidi w:val="0"/>
        <w:adjustRightInd w:val="0"/>
        <w:snapToGrid w:val="0"/>
        <w:spacing w:line="520" w:lineRule="exact"/>
        <w:ind w:firstLine="640" w:firstLineChars="200"/>
        <w:textAlignment w:val="auto"/>
        <w:rPr>
          <w:rFonts w:hint="eastAsia" w:ascii="仿宋_GB2312" w:hAnsi="仿宋_GB2312" w:eastAsia="仿宋_GB2312" w:cs="仿宋_GB2312"/>
          <w:color w:val="auto"/>
          <w:sz w:val="32"/>
          <w:szCs w:val="32"/>
        </w:rPr>
      </w:pPr>
      <w:bookmarkStart w:id="11" w:name="_Toc90734991"/>
      <w:r>
        <w:rPr>
          <w:rFonts w:hint="eastAsia" w:ascii="仿宋_GB2312" w:hAnsi="仿宋_GB2312" w:eastAsia="仿宋_GB2312" w:cs="仿宋_GB2312"/>
          <w:color w:val="auto"/>
          <w:sz w:val="32"/>
          <w:szCs w:val="32"/>
          <w:lang w:val="en-US" w:eastAsia="zh-CN"/>
        </w:rPr>
        <w:t>4.</w:t>
      </w:r>
      <w:r>
        <w:rPr>
          <w:rFonts w:hint="eastAsia" w:ascii="仿宋_GB2312" w:hAnsi="仿宋_GB2312" w:eastAsia="仿宋_GB2312" w:cs="仿宋_GB2312"/>
          <w:color w:val="auto"/>
          <w:sz w:val="32"/>
          <w:szCs w:val="32"/>
        </w:rPr>
        <w:t>专业</w:t>
      </w:r>
      <w:r>
        <w:rPr>
          <w:rFonts w:hint="eastAsia" w:ascii="仿宋_GB2312" w:hAnsi="仿宋_GB2312" w:eastAsia="仿宋_GB2312" w:cs="仿宋_GB2312"/>
          <w:color w:val="auto"/>
          <w:sz w:val="32"/>
          <w:szCs w:val="32"/>
          <w:lang w:eastAsia="zh-CN"/>
        </w:rPr>
        <w:t>拓展</w:t>
      </w:r>
      <w:r>
        <w:rPr>
          <w:rFonts w:hint="eastAsia" w:ascii="仿宋_GB2312" w:hAnsi="仿宋_GB2312" w:eastAsia="仿宋_GB2312" w:cs="仿宋_GB2312"/>
          <w:color w:val="auto"/>
          <w:sz w:val="32"/>
          <w:szCs w:val="32"/>
        </w:rPr>
        <w:t>课程：</w:t>
      </w:r>
      <w:bookmarkEnd w:id="11"/>
    </w:p>
    <w:p>
      <w:pPr>
        <w:keepNext w:val="0"/>
        <w:keepLines w:val="0"/>
        <w:pageBreakBefore w:val="0"/>
        <w:widowControl w:val="0"/>
        <w:numPr>
          <w:ilvl w:val="0"/>
          <w:numId w:val="0"/>
        </w:numPr>
        <w:kinsoku/>
        <w:wordWrap/>
        <w:overflowPunct/>
        <w:topLinePunct w:val="0"/>
        <w:autoSpaceDE/>
        <w:autoSpaceDN/>
        <w:bidi w:val="0"/>
        <w:adjustRightInd w:val="0"/>
        <w:snapToGrid w:val="0"/>
        <w:spacing w:line="52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专业拓展课程是按照岗位迁移，根据</w:t>
      </w:r>
      <w:r>
        <w:rPr>
          <w:rFonts w:hint="eastAsia" w:ascii="仿宋_GB2312" w:hAnsi="仿宋_GB2312" w:eastAsia="仿宋_GB2312" w:cs="仿宋_GB2312"/>
          <w:color w:val="auto"/>
          <w:spacing w:val="-2"/>
          <w:sz w:val="32"/>
          <w:szCs w:val="32"/>
          <w:lang w:val="en-US" w:eastAsia="zh-CN"/>
        </w:rPr>
        <w:t>国际经济与贸易</w:t>
      </w:r>
      <w:r>
        <w:rPr>
          <w:rFonts w:hint="eastAsia" w:ascii="仿宋_GB2312" w:hAnsi="仿宋_GB2312" w:eastAsia="仿宋_GB2312" w:cs="仿宋_GB2312"/>
          <w:color w:val="auto"/>
          <w:spacing w:val="-2"/>
          <w:sz w:val="32"/>
          <w:szCs w:val="32"/>
          <w:lang w:eastAsia="zh-CN"/>
        </w:rPr>
        <w:t>行业</w:t>
      </w:r>
      <w:r>
        <w:rPr>
          <w:rFonts w:hint="eastAsia" w:ascii="仿宋_GB2312" w:hAnsi="仿宋_GB2312" w:eastAsia="仿宋_GB2312" w:cs="仿宋_GB2312"/>
          <w:color w:val="auto"/>
          <w:sz w:val="32"/>
          <w:szCs w:val="32"/>
        </w:rPr>
        <w:t>发展的趋势，依据企业用人需求调研，企业对</w:t>
      </w:r>
      <w:r>
        <w:rPr>
          <w:rFonts w:hint="eastAsia" w:ascii="仿宋_GB2312" w:hAnsi="仿宋_GB2312" w:eastAsia="仿宋_GB2312" w:cs="仿宋_GB2312"/>
          <w:color w:val="auto"/>
          <w:spacing w:val="-2"/>
          <w:sz w:val="32"/>
          <w:szCs w:val="32"/>
          <w:lang w:val="en-US" w:eastAsia="zh-CN"/>
        </w:rPr>
        <w:t>国际经济与贸易</w:t>
      </w:r>
      <w:r>
        <w:rPr>
          <w:rFonts w:hint="eastAsia" w:ascii="仿宋_GB2312" w:hAnsi="仿宋_GB2312" w:eastAsia="仿宋_GB2312" w:cs="仿宋_GB2312"/>
          <w:color w:val="auto"/>
          <w:sz w:val="32"/>
          <w:szCs w:val="32"/>
        </w:rPr>
        <w:t>等方面日益增加的需求，建立了</w:t>
      </w:r>
      <w:r>
        <w:rPr>
          <w:rFonts w:hint="eastAsia" w:ascii="仿宋_GB2312" w:hAnsi="仿宋_GB2312" w:eastAsia="仿宋_GB2312" w:cs="仿宋_GB2312"/>
          <w:color w:val="auto"/>
          <w:spacing w:val="-2"/>
          <w:sz w:val="32"/>
          <w:szCs w:val="32"/>
          <w:lang w:val="en-US" w:eastAsia="zh-CN"/>
        </w:rPr>
        <w:t>国际经济与贸易</w:t>
      </w:r>
      <w:r>
        <w:rPr>
          <w:rFonts w:hint="eastAsia" w:ascii="仿宋_GB2312" w:hAnsi="仿宋_GB2312" w:eastAsia="仿宋_GB2312" w:cs="仿宋_GB2312"/>
          <w:color w:val="auto"/>
          <w:sz w:val="32"/>
          <w:szCs w:val="32"/>
        </w:rPr>
        <w:t>专业拓展课，并将辅修方向课程纳入其中。由</w:t>
      </w:r>
      <w:r>
        <w:rPr>
          <w:rFonts w:hint="eastAsia" w:ascii="仿宋_GB2312" w:hAnsi="仿宋_GB2312" w:eastAsia="仿宋_GB2312" w:cs="仿宋_GB2312"/>
          <w:color w:val="auto"/>
          <w:spacing w:val="-2"/>
          <w:sz w:val="32"/>
          <w:szCs w:val="32"/>
        </w:rPr>
        <w:t>人力资源管理、社交礼仪、公共危机管理</w:t>
      </w:r>
      <w:r>
        <w:rPr>
          <w:rFonts w:hint="eastAsia" w:ascii="仿宋_GB2312" w:hAnsi="仿宋_GB2312" w:eastAsia="仿宋_GB2312" w:cs="仿宋_GB2312"/>
          <w:color w:val="auto"/>
          <w:spacing w:val="-2"/>
          <w:sz w:val="32"/>
          <w:szCs w:val="32"/>
          <w:lang w:eastAsia="zh-CN"/>
        </w:rPr>
        <w:t>、</w:t>
      </w:r>
      <w:r>
        <w:rPr>
          <w:rFonts w:hint="eastAsia" w:ascii="仿宋_GB2312" w:hAnsi="仿宋_GB2312" w:eastAsia="仿宋_GB2312" w:cs="仿宋_GB2312"/>
          <w:color w:val="auto"/>
          <w:spacing w:val="-2"/>
          <w:sz w:val="32"/>
          <w:szCs w:val="32"/>
        </w:rPr>
        <w:t>文献检索与论文写作</w:t>
      </w:r>
      <w:r>
        <w:rPr>
          <w:rFonts w:hint="eastAsia" w:ascii="仿宋_GB2312" w:hAnsi="仿宋_GB2312" w:eastAsia="仿宋_GB2312" w:cs="仿宋_GB2312"/>
          <w:color w:val="auto"/>
          <w:sz w:val="32"/>
          <w:szCs w:val="32"/>
        </w:rPr>
        <w:t>等课程构成专业拓展课。</w:t>
      </w:r>
    </w:p>
    <w:p>
      <w:pPr>
        <w:keepNext w:val="0"/>
        <w:keepLines w:val="0"/>
        <w:pageBreakBefore w:val="0"/>
        <w:widowControl w:val="0"/>
        <w:numPr>
          <w:ilvl w:val="0"/>
          <w:numId w:val="0"/>
        </w:numPr>
        <w:kinsoku/>
        <w:wordWrap/>
        <w:overflowPunct/>
        <w:topLinePunct w:val="0"/>
        <w:autoSpaceDE/>
        <w:autoSpaceDN/>
        <w:bidi w:val="0"/>
        <w:adjustRightInd w:val="0"/>
        <w:snapToGrid w:val="0"/>
        <w:spacing w:line="520" w:lineRule="exact"/>
        <w:jc w:val="center"/>
        <w:textAlignment w:val="auto"/>
        <w:rPr>
          <w:rFonts w:hint="eastAsia" w:ascii="仿宋_GB2312" w:hAnsi="仿宋" w:eastAsia="仿宋_GB2312" w:cs="仿宋_GB2312"/>
          <w:sz w:val="32"/>
          <w:szCs w:val="32"/>
        </w:rPr>
      </w:pPr>
    </w:p>
    <w:p>
      <w:pPr>
        <w:keepNext w:val="0"/>
        <w:keepLines w:val="0"/>
        <w:pageBreakBefore w:val="0"/>
        <w:widowControl w:val="0"/>
        <w:numPr>
          <w:ilvl w:val="0"/>
          <w:numId w:val="0"/>
        </w:numPr>
        <w:kinsoku/>
        <w:wordWrap/>
        <w:overflowPunct/>
        <w:topLinePunct w:val="0"/>
        <w:autoSpaceDE/>
        <w:autoSpaceDN/>
        <w:bidi w:val="0"/>
        <w:adjustRightInd w:val="0"/>
        <w:snapToGrid w:val="0"/>
        <w:spacing w:line="520" w:lineRule="exact"/>
        <w:jc w:val="center"/>
        <w:textAlignment w:val="auto"/>
        <w:rPr>
          <w:rFonts w:hint="eastAsia" w:ascii="仿宋_GB2312" w:hAnsi="仿宋_GB2312" w:eastAsia="仿宋_GB2312" w:cs="仿宋_GB2312"/>
          <w:color w:val="auto"/>
          <w:sz w:val="32"/>
          <w:szCs w:val="32"/>
          <w:lang w:val="en-US" w:eastAsia="zh-CN"/>
        </w:rPr>
      </w:pPr>
      <w:r>
        <w:rPr>
          <w:rFonts w:hint="eastAsia" w:ascii="仿宋_GB2312" w:hAnsi="仿宋" w:eastAsia="仿宋_GB2312" w:cs="仿宋_GB2312"/>
          <w:sz w:val="32"/>
          <w:szCs w:val="32"/>
        </w:rPr>
        <w:t>表</w:t>
      </w:r>
      <w:r>
        <w:rPr>
          <w:rFonts w:hint="eastAsia" w:ascii="仿宋_GB2312" w:hAnsi="仿宋" w:eastAsia="仿宋_GB2312" w:cs="仿宋_GB2312"/>
          <w:sz w:val="32"/>
          <w:szCs w:val="32"/>
          <w:lang w:val="en-US" w:eastAsia="zh-CN"/>
        </w:rPr>
        <w:t xml:space="preserve">6 </w:t>
      </w:r>
      <w:r>
        <w:rPr>
          <w:rFonts w:hint="eastAsia" w:ascii="仿宋_GB2312" w:hAnsi="仿宋_GB2312" w:eastAsia="仿宋_GB2312" w:cs="仿宋_GB2312"/>
          <w:color w:val="auto"/>
          <w:sz w:val="32"/>
          <w:szCs w:val="32"/>
          <w:lang w:val="en-US" w:eastAsia="zh-CN"/>
        </w:rPr>
        <w:t>专业拓展课程描述表</w:t>
      </w:r>
    </w:p>
    <w:tbl>
      <w:tblPr>
        <w:tblStyle w:val="6"/>
        <w:tblW w:w="1100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5"/>
        <w:gridCol w:w="1288"/>
        <w:gridCol w:w="3240"/>
        <w:gridCol w:w="3005"/>
        <w:gridCol w:w="27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5"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kern w:val="2"/>
                <w:sz w:val="24"/>
                <w:szCs w:val="24"/>
                <w:vertAlign w:val="baseline"/>
                <w:lang w:val="en-US" w:eastAsia="zh-CN" w:bidi="ar-SA"/>
              </w:rPr>
            </w:pPr>
            <w:r>
              <w:rPr>
                <w:rFonts w:hint="eastAsia" w:ascii="仿宋" w:hAnsi="仿宋" w:eastAsia="仿宋" w:cs="仿宋"/>
                <w:color w:val="auto"/>
                <w:sz w:val="24"/>
                <w:szCs w:val="24"/>
                <w:highlight w:val="none"/>
              </w:rPr>
              <w:t>序号</w:t>
            </w:r>
          </w:p>
        </w:tc>
        <w:tc>
          <w:tcPr>
            <w:tcW w:w="1288"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kern w:val="2"/>
                <w:sz w:val="24"/>
                <w:szCs w:val="24"/>
                <w:vertAlign w:val="baseline"/>
                <w:lang w:val="en-US" w:eastAsia="zh-CN" w:bidi="ar-SA"/>
              </w:rPr>
            </w:pPr>
            <w:r>
              <w:rPr>
                <w:rFonts w:hint="eastAsia" w:ascii="仿宋" w:hAnsi="仿宋" w:eastAsia="仿宋" w:cs="仿宋"/>
                <w:color w:val="auto"/>
                <w:sz w:val="24"/>
                <w:szCs w:val="24"/>
                <w:highlight w:val="none"/>
              </w:rPr>
              <w:t>课程名称</w:t>
            </w:r>
          </w:p>
        </w:tc>
        <w:tc>
          <w:tcPr>
            <w:tcW w:w="3240"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kern w:val="2"/>
                <w:sz w:val="24"/>
                <w:szCs w:val="24"/>
                <w:vertAlign w:val="baseline"/>
                <w:lang w:val="en-US" w:eastAsia="zh-CN" w:bidi="ar-SA"/>
              </w:rPr>
            </w:pPr>
            <w:r>
              <w:rPr>
                <w:rFonts w:hint="eastAsia" w:ascii="仿宋" w:hAnsi="仿宋" w:eastAsia="仿宋" w:cs="仿宋"/>
                <w:color w:val="auto"/>
                <w:sz w:val="24"/>
                <w:szCs w:val="24"/>
                <w:highlight w:val="none"/>
              </w:rPr>
              <w:t>课程</w:t>
            </w:r>
            <w:r>
              <w:rPr>
                <w:rFonts w:hint="eastAsia" w:ascii="仿宋" w:hAnsi="仿宋" w:eastAsia="仿宋" w:cs="仿宋"/>
                <w:color w:val="auto"/>
                <w:sz w:val="24"/>
                <w:szCs w:val="24"/>
                <w:highlight w:val="none"/>
                <w:lang w:eastAsia="zh-CN"/>
              </w:rPr>
              <w:t>教学</w:t>
            </w:r>
            <w:r>
              <w:rPr>
                <w:rFonts w:hint="eastAsia" w:ascii="仿宋" w:hAnsi="仿宋" w:eastAsia="仿宋" w:cs="仿宋"/>
                <w:color w:val="auto"/>
                <w:sz w:val="24"/>
                <w:szCs w:val="24"/>
                <w:highlight w:val="none"/>
              </w:rPr>
              <w:t>目标</w:t>
            </w:r>
          </w:p>
        </w:tc>
        <w:tc>
          <w:tcPr>
            <w:tcW w:w="3005"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kern w:val="2"/>
                <w:sz w:val="24"/>
                <w:szCs w:val="24"/>
                <w:vertAlign w:val="baseline"/>
                <w:lang w:val="en-US" w:eastAsia="zh-CN" w:bidi="ar-SA"/>
              </w:rPr>
            </w:pPr>
            <w:r>
              <w:rPr>
                <w:rFonts w:hint="eastAsia" w:ascii="仿宋" w:hAnsi="仿宋" w:eastAsia="仿宋" w:cs="仿宋"/>
                <w:color w:val="auto"/>
                <w:sz w:val="24"/>
                <w:szCs w:val="24"/>
                <w:highlight w:val="none"/>
              </w:rPr>
              <w:t>课程</w:t>
            </w:r>
            <w:r>
              <w:rPr>
                <w:rFonts w:hint="eastAsia" w:ascii="仿宋" w:hAnsi="仿宋" w:eastAsia="仿宋" w:cs="仿宋"/>
                <w:color w:val="auto"/>
                <w:sz w:val="24"/>
                <w:szCs w:val="24"/>
                <w:highlight w:val="none"/>
                <w:lang w:eastAsia="zh-CN"/>
              </w:rPr>
              <w:t>教学</w:t>
            </w:r>
            <w:r>
              <w:rPr>
                <w:rFonts w:hint="eastAsia" w:ascii="仿宋" w:hAnsi="仿宋" w:eastAsia="仿宋" w:cs="仿宋"/>
                <w:color w:val="auto"/>
                <w:sz w:val="24"/>
                <w:szCs w:val="24"/>
                <w:highlight w:val="none"/>
              </w:rPr>
              <w:t>内容</w:t>
            </w:r>
          </w:p>
        </w:tc>
        <w:tc>
          <w:tcPr>
            <w:tcW w:w="2766"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课程</w:t>
            </w:r>
            <w:r>
              <w:rPr>
                <w:rFonts w:hint="eastAsia" w:ascii="仿宋" w:hAnsi="仿宋" w:eastAsia="仿宋" w:cs="仿宋"/>
                <w:color w:val="000000" w:themeColor="text1"/>
                <w:sz w:val="24"/>
                <w:szCs w:val="24"/>
                <w:highlight w:val="none"/>
                <w:lang w:eastAsia="zh-CN"/>
                <w14:textFill>
                  <w14:solidFill>
                    <w14:schemeClr w14:val="tx1"/>
                  </w14:solidFill>
                </w14:textFill>
              </w:rPr>
              <w:t>教学要求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5"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kern w:val="2"/>
                <w:sz w:val="24"/>
                <w:szCs w:val="24"/>
                <w:vertAlign w:val="baseline"/>
                <w:lang w:val="en-US" w:eastAsia="zh-CN" w:bidi="ar-SA"/>
              </w:rPr>
            </w:pPr>
            <w:r>
              <w:rPr>
                <w:rFonts w:hint="eastAsia" w:ascii="仿宋" w:hAnsi="仿宋" w:eastAsia="仿宋" w:cs="仿宋"/>
                <w:color w:val="auto"/>
                <w:sz w:val="24"/>
                <w:szCs w:val="24"/>
                <w:highlight w:val="none"/>
                <w:lang w:val="en-US" w:eastAsia="zh-CN"/>
              </w:rPr>
              <w:t>1</w:t>
            </w:r>
          </w:p>
        </w:tc>
        <w:tc>
          <w:tcPr>
            <w:tcW w:w="1288"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kern w:val="2"/>
                <w:sz w:val="24"/>
                <w:szCs w:val="24"/>
                <w:vertAlign w:val="baseline"/>
                <w:lang w:val="en-US" w:eastAsia="zh-CN" w:bidi="ar-SA"/>
              </w:rPr>
            </w:pPr>
            <w:r>
              <w:rPr>
                <w:rFonts w:hint="eastAsia" w:ascii="仿宋" w:hAnsi="仿宋" w:eastAsia="仿宋" w:cs="仿宋"/>
                <w:color w:val="auto"/>
                <w:kern w:val="2"/>
                <w:sz w:val="24"/>
                <w:szCs w:val="24"/>
                <w:vertAlign w:val="baseline"/>
                <w:lang w:val="en-US" w:eastAsia="zh-CN" w:bidi="ar-SA"/>
              </w:rPr>
              <w:t>人力资源管理</w:t>
            </w:r>
          </w:p>
        </w:tc>
        <w:tc>
          <w:tcPr>
            <w:tcW w:w="3240"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auto"/>
                <w:kern w:val="2"/>
                <w:sz w:val="24"/>
                <w:szCs w:val="24"/>
                <w:vertAlign w:val="baseline"/>
                <w:lang w:val="en-US" w:eastAsia="zh-CN" w:bidi="ar-SA"/>
              </w:rPr>
            </w:pPr>
            <w:r>
              <w:rPr>
                <w:rFonts w:hint="eastAsia" w:ascii="仿宋" w:hAnsi="仿宋" w:eastAsia="仿宋" w:cs="仿宋"/>
                <w:color w:val="auto"/>
                <w:kern w:val="2"/>
                <w:sz w:val="24"/>
                <w:szCs w:val="24"/>
                <w:vertAlign w:val="baseline"/>
                <w:lang w:val="en-US" w:eastAsia="zh-CN" w:bidi="ar-SA"/>
              </w:rPr>
              <w:t>掌握招聘与录用、培训与开发、绩效及薪酬管理等核心模块的基础知识和基本理论，以及掌握工作说明书、招聘方案、培训方案、绩效考核方案及薪酬方案的设计与管理等专业知识与技能。</w:t>
            </w:r>
          </w:p>
        </w:tc>
        <w:tc>
          <w:tcPr>
            <w:tcW w:w="3005"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auto"/>
                <w:kern w:val="2"/>
                <w:sz w:val="24"/>
                <w:szCs w:val="24"/>
                <w:vertAlign w:val="baseline"/>
                <w:lang w:val="en-US" w:eastAsia="zh-CN" w:bidi="ar-SA"/>
              </w:rPr>
            </w:pPr>
            <w:r>
              <w:rPr>
                <w:rFonts w:hint="eastAsia" w:ascii="仿宋" w:hAnsi="仿宋" w:eastAsia="仿宋" w:cs="仿宋"/>
                <w:color w:val="auto"/>
                <w:kern w:val="2"/>
                <w:sz w:val="24"/>
                <w:szCs w:val="24"/>
                <w:vertAlign w:val="baseline"/>
                <w:lang w:val="en-US" w:eastAsia="zh-CN" w:bidi="ar-SA"/>
              </w:rPr>
              <w:t>人力资源管理课程主要教学内容包括基础理论知识、招聘与选拔、培训与发展、绩效管理、薪酬福利管理、员工关系管理、组织文化与团队建设等。</w:t>
            </w:r>
          </w:p>
        </w:tc>
        <w:tc>
          <w:tcPr>
            <w:tcW w:w="2766"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000000" w:themeColor="text1"/>
                <w:kern w:val="2"/>
                <w:sz w:val="24"/>
                <w:szCs w:val="24"/>
                <w:vertAlign w:val="baseline"/>
                <w:lang w:val="en-US" w:eastAsia="zh-CN" w:bidi="ar-SA"/>
                <w14:textFill>
                  <w14:solidFill>
                    <w14:schemeClr w14:val="tx1"/>
                  </w14:solidFill>
                </w14:textFill>
              </w:rPr>
            </w:pPr>
            <w:r>
              <w:rPr>
                <w:rFonts w:hint="eastAsia" w:ascii="仿宋" w:hAnsi="仿宋" w:eastAsia="仿宋" w:cs="仿宋"/>
                <w:color w:val="000000" w:themeColor="text1"/>
                <w:kern w:val="2"/>
                <w:sz w:val="24"/>
                <w:szCs w:val="24"/>
                <w:vertAlign w:val="baseline"/>
                <w:lang w:val="en-US" w:eastAsia="zh-CN" w:bidi="ar-SA"/>
                <w14:textFill>
                  <w14:solidFill>
                    <w14:schemeClr w14:val="tx1"/>
                  </w14:solidFill>
                </w14:textFill>
              </w:rPr>
              <w:t>人力资源管理课程的教学要求旨在培养学生全面掌握人力资源管理的基本理论知识和实践技能，同时注重学生职业素养的提升和实践能力的培养，以适应现代企业对人力资源管理人才的需求。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5"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kern w:val="2"/>
                <w:sz w:val="24"/>
                <w:szCs w:val="24"/>
                <w:vertAlign w:val="baseline"/>
                <w:lang w:val="en-US" w:eastAsia="zh-CN" w:bidi="ar-SA"/>
              </w:rPr>
            </w:pPr>
            <w:r>
              <w:rPr>
                <w:rFonts w:hint="eastAsia" w:ascii="仿宋" w:hAnsi="仿宋" w:eastAsia="仿宋" w:cs="仿宋"/>
                <w:color w:val="auto"/>
                <w:sz w:val="24"/>
                <w:szCs w:val="24"/>
                <w:highlight w:val="none"/>
                <w:lang w:val="en-US" w:eastAsia="zh-CN"/>
              </w:rPr>
              <w:t>2</w:t>
            </w:r>
          </w:p>
        </w:tc>
        <w:tc>
          <w:tcPr>
            <w:tcW w:w="1288"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kern w:val="2"/>
                <w:sz w:val="24"/>
                <w:szCs w:val="24"/>
                <w:vertAlign w:val="baseline"/>
                <w:lang w:val="en-US" w:eastAsia="zh-CN" w:bidi="ar-SA"/>
              </w:rPr>
            </w:pPr>
            <w:r>
              <w:rPr>
                <w:rFonts w:hint="eastAsia" w:ascii="仿宋" w:hAnsi="仿宋" w:eastAsia="仿宋" w:cs="仿宋"/>
                <w:color w:val="auto"/>
                <w:kern w:val="2"/>
                <w:sz w:val="24"/>
                <w:szCs w:val="24"/>
                <w:vertAlign w:val="baseline"/>
                <w:lang w:val="en-US" w:eastAsia="zh-CN" w:bidi="ar-SA"/>
              </w:rPr>
              <w:t>社交礼仪</w:t>
            </w:r>
          </w:p>
        </w:tc>
        <w:tc>
          <w:tcPr>
            <w:tcW w:w="3240"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auto"/>
                <w:kern w:val="2"/>
                <w:sz w:val="24"/>
                <w:szCs w:val="24"/>
                <w:vertAlign w:val="baseline"/>
                <w:lang w:val="en-US" w:eastAsia="zh-CN" w:bidi="ar-SA"/>
              </w:rPr>
            </w:pPr>
            <w:r>
              <w:rPr>
                <w:rFonts w:hint="eastAsia" w:ascii="仿宋" w:hAnsi="仿宋" w:eastAsia="仿宋" w:cs="仿宋"/>
                <w:color w:val="auto"/>
                <w:kern w:val="2"/>
                <w:sz w:val="24"/>
                <w:szCs w:val="24"/>
                <w:vertAlign w:val="baseline"/>
                <w:lang w:val="en-US" w:eastAsia="zh-CN" w:bidi="ar-SA"/>
              </w:rPr>
              <w:t>引导学生成为一个知礼、行礼的现代青年，能够在日常生活、学习、人际交往、工作及未来的商务、公务活动中自然地运用礼仪，塑造内外兼修的良好形象，提升气质，为大学生的生涯发展、人际交往和幸福生活打下基础。</w:t>
            </w:r>
          </w:p>
        </w:tc>
        <w:tc>
          <w:tcPr>
            <w:tcW w:w="3005"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auto"/>
                <w:kern w:val="2"/>
                <w:sz w:val="24"/>
                <w:szCs w:val="24"/>
                <w:vertAlign w:val="baseline"/>
                <w:lang w:val="en-US" w:eastAsia="zh-CN" w:bidi="ar-SA"/>
              </w:rPr>
            </w:pPr>
            <w:r>
              <w:rPr>
                <w:rFonts w:hint="eastAsia" w:ascii="仿宋" w:hAnsi="仿宋" w:eastAsia="仿宋" w:cs="仿宋"/>
                <w:color w:val="auto"/>
                <w:kern w:val="2"/>
                <w:sz w:val="24"/>
                <w:szCs w:val="24"/>
                <w:vertAlign w:val="baseline"/>
                <w:lang w:val="en-US" w:eastAsia="zh-CN" w:bidi="ar-SA"/>
              </w:rPr>
              <w:t>包括仪容仪表、礼仪常识、礼仪沟通、商务礼仪、礼仪规范、餐桌礼仪、社交礼仪的基本原则、言谈礼仪、举止礼仪、着装礼仪、电话礼仪、信函礼仪、仪容礼仪、称呼礼仪、聚会礼仪、求职礼仪等。</w:t>
            </w:r>
          </w:p>
        </w:tc>
        <w:tc>
          <w:tcPr>
            <w:tcW w:w="2766"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auto"/>
                <w:kern w:val="2"/>
                <w:sz w:val="24"/>
                <w:szCs w:val="24"/>
                <w:vertAlign w:val="baseline"/>
                <w:lang w:val="en-US" w:eastAsia="zh-CN" w:bidi="ar-SA"/>
              </w:rPr>
            </w:pPr>
            <w:r>
              <w:rPr>
                <w:rFonts w:hint="eastAsia" w:ascii="仿宋" w:hAnsi="仿宋" w:eastAsia="仿宋" w:cs="仿宋"/>
                <w:color w:val="auto"/>
                <w:kern w:val="2"/>
                <w:sz w:val="24"/>
                <w:szCs w:val="24"/>
                <w:vertAlign w:val="baseline"/>
                <w:lang w:val="en-US" w:eastAsia="zh-CN" w:bidi="ar-SA"/>
              </w:rPr>
              <w:t>通过理论与实践相结合的教学方式，让学生掌握国际通用的个人礼仪、交往礼仪、职场礼仪、公共礼仪、应酬礼仪和涉外礼仪等基本知识，引导学生成为一个知礼、行礼的现代青年。塑造内外兼修的良好形象，提升气质，为大学生的生涯发展、人际交往和幸福生活打下基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5"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kern w:val="2"/>
                <w:sz w:val="24"/>
                <w:szCs w:val="24"/>
                <w:vertAlign w:val="baseline"/>
                <w:lang w:val="en-US" w:eastAsia="zh-CN" w:bidi="ar-SA"/>
              </w:rPr>
            </w:pPr>
            <w:r>
              <w:rPr>
                <w:rFonts w:hint="eastAsia" w:ascii="仿宋" w:hAnsi="仿宋" w:eastAsia="仿宋" w:cs="仿宋"/>
                <w:color w:val="auto"/>
                <w:sz w:val="24"/>
                <w:szCs w:val="24"/>
                <w:highlight w:val="none"/>
                <w:lang w:val="en-US" w:eastAsia="zh-CN"/>
              </w:rPr>
              <w:t>3</w:t>
            </w:r>
          </w:p>
        </w:tc>
        <w:tc>
          <w:tcPr>
            <w:tcW w:w="1288"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kern w:val="2"/>
                <w:sz w:val="24"/>
                <w:szCs w:val="24"/>
                <w:vertAlign w:val="baseline"/>
                <w:lang w:val="en-US" w:eastAsia="zh-CN" w:bidi="ar-SA"/>
              </w:rPr>
            </w:pPr>
            <w:r>
              <w:rPr>
                <w:rFonts w:hint="eastAsia" w:ascii="仿宋" w:hAnsi="仿宋" w:eastAsia="仿宋" w:cs="仿宋"/>
                <w:color w:val="auto"/>
                <w:kern w:val="2"/>
                <w:sz w:val="24"/>
                <w:szCs w:val="24"/>
                <w:vertAlign w:val="baseline"/>
                <w:lang w:val="en-US" w:eastAsia="zh-CN" w:bidi="ar-SA"/>
              </w:rPr>
              <w:t>公共危机管理</w:t>
            </w:r>
          </w:p>
        </w:tc>
        <w:tc>
          <w:tcPr>
            <w:tcW w:w="3240"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auto"/>
                <w:kern w:val="2"/>
                <w:sz w:val="24"/>
                <w:szCs w:val="24"/>
                <w:vertAlign w:val="baseline"/>
                <w:lang w:val="en-US" w:eastAsia="zh-CN" w:bidi="ar-SA"/>
              </w:rPr>
            </w:pPr>
            <w:r>
              <w:rPr>
                <w:rFonts w:hint="eastAsia" w:ascii="仿宋" w:hAnsi="仿宋" w:eastAsia="仿宋" w:cs="仿宋"/>
                <w:color w:val="auto"/>
                <w:kern w:val="2"/>
                <w:sz w:val="24"/>
                <w:szCs w:val="24"/>
                <w:vertAlign w:val="baseline"/>
                <w:lang w:val="en-US" w:eastAsia="zh-CN" w:bidi="ar-SA"/>
              </w:rPr>
              <w:t>培养学生的危机管理意识和能力，使他们能够有效地预防、应对和处置公共危机。课程通过梳理公共危机管理的理论和实践成果，促进学生认识当前公共危机管理的重要性和必要性，并有策略有方法地进行危机预防、应急响应以及善后处置。</w:t>
            </w:r>
          </w:p>
        </w:tc>
        <w:tc>
          <w:tcPr>
            <w:tcW w:w="3005"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auto"/>
                <w:kern w:val="2"/>
                <w:sz w:val="24"/>
                <w:szCs w:val="24"/>
                <w:vertAlign w:val="baseline"/>
                <w:lang w:val="en-US" w:eastAsia="zh-CN" w:bidi="ar-SA"/>
              </w:rPr>
            </w:pPr>
            <w:r>
              <w:rPr>
                <w:rFonts w:hint="eastAsia" w:ascii="仿宋" w:hAnsi="仿宋" w:eastAsia="仿宋" w:cs="仿宋"/>
                <w:color w:val="auto"/>
                <w:kern w:val="2"/>
                <w:sz w:val="24"/>
                <w:szCs w:val="24"/>
                <w:vertAlign w:val="baseline"/>
                <w:lang w:val="en-US" w:eastAsia="zh-CN" w:bidi="ar-SA"/>
              </w:rPr>
              <w:t>危机的内涵、基本要素、分类与影响，危机事件、危机管理及其相关概念，使学生理解这些概念之间的区别与联系，更准确地理解危机管理的概念。课程还要求学生了解危机与风险的区别与联系，以及危机事件、风险事件、紧急事件、紧急状态、突发性事件、意外事件之间的区别与联系。</w:t>
            </w:r>
          </w:p>
        </w:tc>
        <w:tc>
          <w:tcPr>
            <w:tcW w:w="2766"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auto"/>
                <w:kern w:val="2"/>
                <w:sz w:val="24"/>
                <w:szCs w:val="24"/>
                <w:vertAlign w:val="baseline"/>
                <w:lang w:val="en-US" w:eastAsia="zh-CN" w:bidi="ar-SA"/>
              </w:rPr>
            </w:pPr>
            <w:r>
              <w:rPr>
                <w:rFonts w:hint="eastAsia" w:ascii="仿宋" w:hAnsi="仿宋" w:eastAsia="仿宋" w:cs="仿宋"/>
                <w:color w:val="auto"/>
                <w:kern w:val="2"/>
                <w:sz w:val="24"/>
                <w:szCs w:val="24"/>
                <w:vertAlign w:val="baseline"/>
                <w:lang w:val="en-US" w:eastAsia="zh-CN" w:bidi="ar-SA"/>
              </w:rPr>
              <w:t>旨在培养学生具备预防和应对公共危机的能力，提高理论水平、分析问题能力和追踪当今公共管理前沿水平的课程。以及培养学生在面对公共危机时的应对和处理能力。‌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5"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4</w:t>
            </w:r>
          </w:p>
        </w:tc>
        <w:tc>
          <w:tcPr>
            <w:tcW w:w="1288" w:type="dxa"/>
            <w:shd w:val="clear" w:color="auto" w:fill="auto"/>
            <w:noWrap w:val="0"/>
            <w:vAlign w:val="center"/>
          </w:tcPr>
          <w:p>
            <w:pPr>
              <w:overflowPunct w:val="0"/>
              <w:adjustRightInd w:val="0"/>
              <w:spacing w:line="300" w:lineRule="auto"/>
              <w:jc w:val="center"/>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rPr>
              <w:t>文献检索与论文写作</w:t>
            </w:r>
          </w:p>
        </w:tc>
        <w:tc>
          <w:tcPr>
            <w:tcW w:w="3240" w:type="dxa"/>
            <w:shd w:val="clear" w:color="auto" w:fill="auto"/>
            <w:noWrap w:val="0"/>
            <w:vAlign w:val="center"/>
          </w:tcPr>
          <w:p>
            <w:pPr>
              <w:overflowPunct w:val="0"/>
              <w:adjustRightInd w:val="0"/>
              <w:spacing w:line="300" w:lineRule="auto"/>
              <w:jc w:val="left"/>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rPr>
              <w:t>旨在培养学生的开发和设计能力，提高综合运用所学知识和技能去分析、解决实际问题的能力。使学生对所学过的基础理论和专业知识进行全面、系统地回顾和总结，通过对具体题目的分析，使理论与实践相结合，巩固和发展所学理论知识，掌握正确的思维方法和基本技能，提高学生独立思考能力、利用计算机解决实际问题的能力及操作水平，促进学生建立严谨的科学态度和工作作风。</w:t>
            </w:r>
          </w:p>
        </w:tc>
        <w:tc>
          <w:tcPr>
            <w:tcW w:w="3005" w:type="dxa"/>
            <w:shd w:val="clear" w:color="auto" w:fill="auto"/>
            <w:noWrap w:val="0"/>
            <w:vAlign w:val="center"/>
          </w:tcPr>
          <w:p>
            <w:pPr>
              <w:overflowPunct w:val="0"/>
              <w:adjustRightInd w:val="0"/>
              <w:spacing w:line="300" w:lineRule="auto"/>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文献信息基础知识掌握</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中国期刊全文数据库</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引文检索</w:t>
            </w:r>
          </w:p>
          <w:p>
            <w:pPr>
              <w:overflowPunct w:val="0"/>
              <w:adjustRightInd w:val="0"/>
              <w:spacing w:line="300" w:lineRule="auto"/>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的特点和要求</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科技论文的格式</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科技论文的规范表达</w:t>
            </w:r>
          </w:p>
          <w:p>
            <w:pPr>
              <w:overflowPunct w:val="0"/>
              <w:adjustRightInd w:val="0"/>
              <w:spacing w:line="300" w:lineRule="auto"/>
              <w:jc w:val="left"/>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rPr>
              <w:t>掌握</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综述论文写作要点</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科技论文写作要点</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本科毕业论文的写作与答辩</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本科毕业论文的基本要求</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毕业论文的写作规范</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毕业论文的答辩</w:t>
            </w:r>
            <w:r>
              <w:rPr>
                <w:rFonts w:hint="eastAsia" w:ascii="仿宋" w:hAnsi="仿宋" w:eastAsia="仿宋" w:cs="仿宋"/>
                <w:color w:val="auto"/>
                <w:sz w:val="24"/>
                <w:szCs w:val="24"/>
                <w:highlight w:val="none"/>
                <w:lang w:eastAsia="zh-CN"/>
              </w:rPr>
              <w:t>。</w:t>
            </w:r>
          </w:p>
          <w:p>
            <w:pPr>
              <w:overflowPunct w:val="0"/>
              <w:adjustRightInd w:val="0"/>
              <w:spacing w:line="300" w:lineRule="auto"/>
              <w:jc w:val="left"/>
              <w:rPr>
                <w:rFonts w:hint="eastAsia" w:ascii="仿宋" w:hAnsi="仿宋" w:eastAsia="仿宋" w:cs="仿宋"/>
                <w:color w:val="auto"/>
                <w:kern w:val="2"/>
                <w:sz w:val="24"/>
                <w:szCs w:val="24"/>
                <w:highlight w:val="none"/>
                <w:lang w:val="en-US" w:eastAsia="zh-CN" w:bidi="ar-SA"/>
              </w:rPr>
            </w:pPr>
          </w:p>
        </w:tc>
        <w:tc>
          <w:tcPr>
            <w:tcW w:w="2766"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kern w:val="2"/>
                <w:sz w:val="24"/>
                <w:szCs w:val="24"/>
                <w:vertAlign w:val="baseline"/>
                <w:lang w:val="en-US" w:eastAsia="zh-CN" w:bidi="ar-SA"/>
              </w:rPr>
            </w:pPr>
            <w:r>
              <w:rPr>
                <w:rFonts w:hint="eastAsia" w:ascii="仿宋" w:hAnsi="仿宋" w:eastAsia="仿宋" w:cs="仿宋"/>
                <w:color w:val="auto"/>
                <w:kern w:val="2"/>
                <w:sz w:val="24"/>
                <w:szCs w:val="24"/>
                <w:vertAlign w:val="baseline"/>
                <w:lang w:val="en-US" w:eastAsia="zh-CN" w:bidi="ar-SA"/>
              </w:rPr>
              <w:t>通过教师课堂讲授的形式，系统介绍文献信息检索和论文写作的基本理论、方法和技巧。展示优秀论文，组织学生鉴赏、归纳总结，为后续讲授理论知识打下基础。对课堂教学示范论文及作业进行现场讨论，激发学生学习兴趣，及时发现不足并加以改进。</w:t>
            </w:r>
          </w:p>
        </w:tc>
      </w:tr>
    </w:tbl>
    <w:p>
      <w:pPr>
        <w:keepNext w:val="0"/>
        <w:keepLines w:val="0"/>
        <w:pageBreakBefore w:val="0"/>
        <w:widowControl w:val="0"/>
        <w:kinsoku/>
        <w:wordWrap/>
        <w:topLinePunct w:val="0"/>
        <w:autoSpaceDE/>
        <w:autoSpaceDN/>
        <w:bidi w:val="0"/>
        <w:snapToGrid/>
        <w:spacing w:line="520" w:lineRule="exact"/>
        <w:ind w:firstLine="640" w:firstLineChars="200"/>
        <w:textAlignment w:val="auto"/>
        <w:rPr>
          <w:rFonts w:hint="eastAsia" w:ascii="楷体" w:hAnsi="楷体" w:eastAsia="楷体" w:cs="楷体"/>
          <w:color w:val="auto"/>
          <w:sz w:val="32"/>
          <w:szCs w:val="32"/>
          <w:highlight w:val="none"/>
          <w:lang w:eastAsia="zh-CN"/>
        </w:rPr>
      </w:pPr>
      <w:r>
        <w:rPr>
          <w:rFonts w:hint="eastAsia" w:ascii="楷体" w:hAnsi="楷体" w:eastAsia="楷体" w:cs="楷体"/>
          <w:color w:val="auto"/>
          <w:sz w:val="32"/>
          <w:szCs w:val="32"/>
          <w:highlight w:val="none"/>
          <w:lang w:eastAsia="zh-CN"/>
        </w:rPr>
        <w:t>（三）第二课堂</w:t>
      </w:r>
    </w:p>
    <w:p>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outlineLvl w:val="0"/>
        <w:rPr>
          <w:rFonts w:ascii="黑体" w:hAnsi="黑体" w:eastAsia="黑体"/>
          <w:color w:val="auto"/>
          <w:sz w:val="32"/>
          <w:szCs w:val="32"/>
          <w:highlight w:val="none"/>
        </w:rPr>
      </w:pPr>
      <w:r>
        <w:rPr>
          <w:rFonts w:hint="eastAsia" w:ascii="仿宋" w:hAnsi="仿宋" w:eastAsia="仿宋" w:cs="仿宋"/>
          <w:color w:val="auto"/>
          <w:sz w:val="32"/>
          <w:szCs w:val="32"/>
          <w:lang w:val="en-US" w:eastAsia="zh-CN"/>
        </w:rPr>
        <w:t>第二课堂包括思想成长、社会实践与志愿服务、文艺体育、工作履历、科技学术和创新创业、专业技能特长等其他各类课程及活动。</w:t>
      </w:r>
    </w:p>
    <w:p>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outlineLvl w:val="0"/>
        <w:rPr>
          <w:rFonts w:ascii="黑体" w:hAnsi="黑体" w:eastAsia="黑体"/>
          <w:color w:val="auto"/>
          <w:sz w:val="32"/>
          <w:szCs w:val="32"/>
          <w:highlight w:val="none"/>
        </w:rPr>
      </w:pPr>
      <w:r>
        <w:rPr>
          <w:rFonts w:ascii="黑体" w:hAnsi="黑体" w:eastAsia="黑体"/>
          <w:color w:val="auto"/>
          <w:sz w:val="32"/>
          <w:szCs w:val="32"/>
          <w:highlight w:val="none"/>
        </w:rPr>
        <w:t>七、教学进程总体安排</w:t>
      </w:r>
    </w:p>
    <w:p>
      <w:pPr>
        <w:keepNext w:val="0"/>
        <w:keepLines w:val="0"/>
        <w:pageBreakBefore w:val="0"/>
        <w:widowControl w:val="0"/>
        <w:kinsoku/>
        <w:wordWrap/>
        <w:topLinePunct w:val="0"/>
        <w:autoSpaceDE/>
        <w:autoSpaceDN/>
        <w:bidi w:val="0"/>
        <w:snapToGrid/>
        <w:spacing w:line="520" w:lineRule="exact"/>
        <w:ind w:firstLine="640" w:firstLineChars="200"/>
        <w:textAlignment w:val="auto"/>
        <w:rPr>
          <w:rFonts w:hint="eastAsia" w:ascii="楷体" w:hAnsi="楷体" w:eastAsia="楷体" w:cs="楷体"/>
          <w:color w:val="auto"/>
          <w:sz w:val="32"/>
          <w:szCs w:val="32"/>
          <w:highlight w:val="none"/>
          <w:lang w:eastAsia="zh-CN"/>
        </w:rPr>
      </w:pPr>
      <w:r>
        <w:rPr>
          <w:rFonts w:hint="eastAsia" w:ascii="楷体" w:hAnsi="楷体" w:eastAsia="楷体" w:cs="楷体"/>
          <w:color w:val="auto"/>
          <w:sz w:val="32"/>
          <w:szCs w:val="32"/>
          <w:highlight w:val="none"/>
          <w:lang w:eastAsia="zh-CN"/>
        </w:rPr>
        <w:t>（一）教学时间安排</w:t>
      </w:r>
    </w:p>
    <w:p>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outlineLvl w:val="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lang w:val="en-US" w:eastAsia="zh-CN"/>
        </w:rPr>
        <w:t>本专业总周数为120周。其中，校内教学共76周，校外教学共 31周，复习考试共6周，机动共7周。教学安排可根据具体情况经教务科研处审批后作适当调整。</w:t>
      </w:r>
      <w:r>
        <w:rPr>
          <w:rFonts w:hint="eastAsia" w:ascii="仿宋_GB2312" w:hAnsi="仿宋_GB2312" w:eastAsia="仿宋_GB2312" w:cs="仿宋_GB2312"/>
          <w:color w:val="auto"/>
          <w:sz w:val="32"/>
          <w:szCs w:val="32"/>
          <w:highlight w:val="none"/>
          <w:lang w:val="en-US" w:eastAsia="zh-CN"/>
        </w:rPr>
        <w:t xml:space="preserve"> </w:t>
      </w:r>
    </w:p>
    <w:p>
      <w:pPr>
        <w:keepNext w:val="0"/>
        <w:keepLines w:val="0"/>
        <w:pageBreakBefore w:val="0"/>
        <w:widowControl w:val="0"/>
        <w:kinsoku/>
        <w:wordWrap/>
        <w:topLinePunct w:val="0"/>
        <w:autoSpaceDE/>
        <w:autoSpaceDN/>
        <w:bidi w:val="0"/>
        <w:snapToGrid/>
        <w:spacing w:line="520" w:lineRule="exact"/>
        <w:ind w:firstLine="640" w:firstLineChars="200"/>
        <w:jc w:val="center"/>
        <w:textAlignment w:val="auto"/>
        <w:rPr>
          <w:rFonts w:hint="eastAsia" w:ascii="仿宋_GB2312" w:hAnsi="仿宋_GB2312" w:eastAsia="仿宋_GB2312" w:cs="仿宋_GB2312"/>
          <w:color w:val="auto"/>
          <w:sz w:val="32"/>
          <w:szCs w:val="32"/>
          <w:highlight w:val="none"/>
        </w:rPr>
      </w:pPr>
      <w:r>
        <w:rPr>
          <w:rFonts w:hint="eastAsia" w:ascii="仿宋_GB2312" w:hAnsi="仿宋" w:eastAsia="仿宋_GB2312" w:cs="仿宋_GB2312"/>
          <w:sz w:val="32"/>
          <w:szCs w:val="32"/>
        </w:rPr>
        <w:t>表</w:t>
      </w:r>
      <w:r>
        <w:rPr>
          <w:rFonts w:hint="eastAsia" w:ascii="仿宋_GB2312" w:hAnsi="仿宋" w:eastAsia="仿宋_GB2312" w:cs="仿宋_GB2312"/>
          <w:sz w:val="32"/>
          <w:szCs w:val="32"/>
          <w:lang w:val="en-US" w:eastAsia="zh-CN"/>
        </w:rPr>
        <w:t xml:space="preserve">7 </w:t>
      </w:r>
      <w:r>
        <w:rPr>
          <w:rFonts w:hint="eastAsia" w:ascii="仿宋_GB2312" w:hAnsi="仿宋_GB2312" w:eastAsia="仿宋_GB2312" w:cs="仿宋_GB2312"/>
          <w:color w:val="auto"/>
          <w:sz w:val="32"/>
          <w:szCs w:val="32"/>
          <w:highlight w:val="none"/>
          <w:lang w:val="en-US" w:eastAsia="zh-CN"/>
        </w:rPr>
        <w:t>国际经济与贸易专业教学时间安排表</w:t>
      </w:r>
    </w:p>
    <w:tbl>
      <w:tblPr>
        <w:tblStyle w:val="6"/>
        <w:tblW w:w="978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97"/>
        <w:gridCol w:w="1497"/>
        <w:gridCol w:w="1512"/>
        <w:gridCol w:w="1512"/>
        <w:gridCol w:w="1074"/>
        <w:gridCol w:w="1361"/>
        <w:gridCol w:w="113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34" w:hRule="atLeast"/>
          <w:jc w:val="center"/>
        </w:trPr>
        <w:tc>
          <w:tcPr>
            <w:tcW w:w="3194" w:type="dxa"/>
            <w:gridSpan w:val="2"/>
            <w:noWrap w:val="0"/>
            <w:vAlign w:val="center"/>
            <mc:AlternateContent>
              <mc:Choice Requires="wpsCustomData">
                <wpsCustomData:diagonals>
                  <wpsCustomData:diagonal from="12600" to="30000">
                    <wpsCustomData:border w:val="single" w:color="auto" w:sz="4" w:space="0"/>
                  </wpsCustomData:diagonal>
                  <wpsCustomData:diagonal from="5700" to="30000">
                    <wpsCustomData:border w:val="single" w:color="auto" w:sz="4" w:space="0"/>
                  </wpsCustomData:diagonal>
                </wpsCustomData:diagonals>
              </mc:Choice>
            </mc:AlternateContent>
          </w:tcPr>
          <w:p>
            <w:pPr>
              <w:keepNext w:val="0"/>
              <w:keepLines w:val="0"/>
              <w:pageBreakBefore w:val="0"/>
              <w:widowControl w:val="0"/>
              <w:kinsoku/>
              <w:wordWrap/>
              <w:overflowPunct/>
              <w:topLinePunct w:val="0"/>
              <w:autoSpaceDE/>
              <w:autoSpaceDN/>
              <w:bidi w:val="0"/>
              <w:adjustRightInd/>
              <w:snapToGrid w:val="0"/>
              <w:spacing w:line="360" w:lineRule="exact"/>
              <w:jc w:val="center"/>
              <w:textAlignment w:val="auto"/>
              <w:rPr>
                <w:rFonts w:hint="eastAsia" w:ascii="仿宋_GB2312" w:hAnsi="仿宋_GB2312" w:eastAsia="仿宋_GB2312" w:cs="仿宋_GB2312"/>
                <w:color w:val="auto"/>
                <w:sz w:val="24"/>
                <w:szCs w:val="24"/>
                <w:highlight w:val="none"/>
                <w:vertAlign w:val="baseline"/>
                <w:lang w:eastAsia="zh-CN"/>
              </w:rPr>
            </w:pPr>
          </w:p>
          <w:p>
            <w:pPr>
              <w:keepNext w:val="0"/>
              <w:keepLines w:val="0"/>
              <w:pageBreakBefore w:val="0"/>
              <w:widowControl w:val="0"/>
              <w:kinsoku/>
              <w:wordWrap/>
              <w:overflowPunct/>
              <w:topLinePunct w:val="0"/>
              <w:autoSpaceDE/>
              <w:autoSpaceDN/>
              <w:bidi w:val="0"/>
              <w:adjustRightInd/>
              <w:snapToGrid w:val="0"/>
              <w:spacing w:line="360" w:lineRule="exact"/>
              <w:jc w:val="center"/>
              <w:textAlignment w:val="auto"/>
              <mc:AlternateContent>
                <mc:Choice Requires="wpsCustomData">
                  <wpsCustomData:diagonalParaType/>
                </mc:Choice>
              </mc:AlternateContent>
              <w:rPr>
                <w:rFonts w:hint="eastAsia" w:ascii="仿宋_GB2312" w:hAnsi="仿宋_GB2312" w:eastAsia="仿宋_GB2312" w:cs="仿宋_GB2312"/>
                <w:color w:val="auto"/>
                <w:sz w:val="24"/>
                <w:szCs w:val="24"/>
                <w:highlight w:val="none"/>
                <w:vertAlign w:val="baseline"/>
                <w:lang w:eastAsia="zh-CN"/>
              </w:rPr>
            </w:pPr>
            <w:r>
              <w:rPr>
                <w:rFonts w:hint="eastAsia" w:ascii="仿宋_GB2312" w:hAnsi="仿宋_GB2312" w:eastAsia="仿宋_GB2312" w:cs="仿宋_GB2312"/>
                <w:color w:val="auto"/>
                <w:sz w:val="24"/>
                <w:szCs w:val="24"/>
                <w:highlight w:val="none"/>
                <w:vertAlign w:val="baseline"/>
                <w:lang w:eastAsia="zh-CN"/>
              </w:rPr>
              <w:t>学年</w:t>
            </w:r>
          </w:p>
          <w:p>
            <w:pPr>
              <w:keepNext w:val="0"/>
              <w:keepLines w:val="0"/>
              <w:pageBreakBefore w:val="0"/>
              <w:widowControl w:val="0"/>
              <w:kinsoku/>
              <w:wordWrap/>
              <w:overflowPunct/>
              <w:topLinePunct w:val="0"/>
              <w:autoSpaceDE/>
              <w:autoSpaceDN/>
              <w:bidi w:val="0"/>
              <w:adjustRightInd/>
              <w:snapToGrid w:val="0"/>
              <w:spacing w:line="360" w:lineRule="exact"/>
              <w:jc w:val="center"/>
              <w:textAlignment w:val="auto"/>
              <w:rPr>
                <w:rFonts w:hint="eastAsia" w:ascii="仿宋_GB2312" w:hAnsi="仿宋_GB2312" w:eastAsia="仿宋_GB2312" w:cs="仿宋_GB2312"/>
                <w:color w:val="auto"/>
                <w:sz w:val="24"/>
                <w:szCs w:val="24"/>
                <w:highlight w:val="none"/>
                <w:vertAlign w:val="baseline"/>
                <w:lang w:val="en-US" w:eastAsia="zh-CN"/>
              </w:rPr>
            </w:pPr>
          </w:p>
          <w:p>
            <w:pPr>
              <w:keepNext w:val="0"/>
              <w:keepLines w:val="0"/>
              <w:pageBreakBefore w:val="0"/>
              <w:widowControl w:val="0"/>
              <w:kinsoku/>
              <w:wordWrap/>
              <w:overflowPunct/>
              <w:topLinePunct w:val="0"/>
              <w:autoSpaceDE/>
              <w:autoSpaceDN/>
              <w:bidi w:val="0"/>
              <w:adjustRightInd/>
              <w:snapToGrid w:val="0"/>
              <w:spacing w:line="360" w:lineRule="exact"/>
              <w:ind w:firstLine="480" w:firstLineChars="200"/>
              <w:jc w:val="center"/>
              <w:textAlignment w:val="auto"/>
              <mc:AlternateContent>
                <mc:Choice Requires="wpsCustomData">
                  <wpsCustomData:diagonalParaType/>
                </mc:Choice>
              </mc:AlternateContent>
              <w:rPr>
                <w:rFonts w:hint="eastAsia" w:ascii="仿宋_GB2312" w:hAnsi="仿宋_GB2312" w:eastAsia="仿宋_GB2312" w:cs="仿宋_GB2312"/>
                <w:color w:val="auto"/>
                <w:sz w:val="24"/>
                <w:szCs w:val="24"/>
                <w:highlight w:val="none"/>
                <w:vertAlign w:val="baseline"/>
                <w:lang w:val="en-US" w:eastAsia="zh-CN"/>
              </w:rPr>
            </w:pPr>
            <w:r>
              <w:rPr>
                <w:rFonts w:hint="eastAsia" w:ascii="仿宋_GB2312" w:hAnsi="仿宋_GB2312" w:eastAsia="仿宋_GB2312" w:cs="仿宋_GB2312"/>
                <w:color w:val="auto"/>
                <w:sz w:val="24"/>
                <w:szCs w:val="24"/>
                <w:highlight w:val="none"/>
                <w:vertAlign w:val="baseline"/>
                <w:lang w:val="en-US" w:eastAsia="zh-CN"/>
              </w:rPr>
              <w:t>周数</w:t>
            </w:r>
          </w:p>
          <w:p>
            <w:pPr>
              <w:keepNext w:val="0"/>
              <w:keepLines w:val="0"/>
              <w:pageBreakBefore w:val="0"/>
              <w:widowControl w:val="0"/>
              <w:kinsoku/>
              <w:wordWrap/>
              <w:overflowPunct/>
              <w:topLinePunct w:val="0"/>
              <w:autoSpaceDE/>
              <w:autoSpaceDN/>
              <w:bidi w:val="0"/>
              <w:adjustRightInd/>
              <w:snapToGrid/>
              <w:spacing w:line="360" w:lineRule="exact"/>
              <w:ind w:firstLine="240" w:firstLineChars="100"/>
              <w:jc w:val="both"/>
              <w:textAlignment w:val="auto"/>
              <w:rPr>
                <w:rFonts w:hint="eastAsia" w:ascii="仿宋_GB2312" w:hAnsi="仿宋_GB2312" w:eastAsia="仿宋_GB2312" w:cs="仿宋_GB2312"/>
                <w:color w:val="auto"/>
                <w:sz w:val="24"/>
                <w:szCs w:val="24"/>
                <w:highlight w:val="none"/>
                <w:vertAlign w:val="baseline"/>
                <w:lang w:eastAsia="zh-CN"/>
              </w:rPr>
            </w:pPr>
            <w:r>
              <w:rPr>
                <w:rFonts w:hint="eastAsia" w:ascii="仿宋_GB2312" w:hAnsi="仿宋_GB2312" w:eastAsia="仿宋_GB2312" w:cs="仿宋_GB2312"/>
                <w:color w:val="auto"/>
                <w:sz w:val="24"/>
                <w:szCs w:val="24"/>
                <w:highlight w:val="none"/>
                <w:vertAlign w:val="baseline"/>
                <w:lang w:eastAsia="zh-CN"/>
              </w:rPr>
              <w:t>内容</w:t>
            </w:r>
          </w:p>
        </w:tc>
        <w:tc>
          <w:tcPr>
            <w:tcW w:w="1512"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color w:val="auto"/>
                <w:sz w:val="24"/>
                <w:szCs w:val="24"/>
                <w:highlight w:val="none"/>
                <w:vertAlign w:val="baseline"/>
                <w:lang w:val="en-US" w:eastAsia="zh-CN"/>
              </w:rPr>
            </w:pPr>
            <w:r>
              <w:rPr>
                <w:rFonts w:hint="eastAsia" w:ascii="仿宋_GB2312" w:hAnsi="仿宋_GB2312" w:eastAsia="仿宋_GB2312" w:cs="仿宋_GB2312"/>
                <w:color w:val="auto"/>
                <w:sz w:val="24"/>
                <w:szCs w:val="24"/>
                <w:highlight w:val="none"/>
                <w:vertAlign w:val="baseline"/>
                <w:lang w:val="en-US" w:eastAsia="zh-CN"/>
              </w:rPr>
              <w:t>校内</w:t>
            </w:r>
          </w:p>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color w:val="auto"/>
                <w:sz w:val="24"/>
                <w:szCs w:val="24"/>
                <w:highlight w:val="none"/>
                <w:vertAlign w:val="baseline"/>
                <w:lang w:val="en-US" w:eastAsia="zh-CN"/>
              </w:rPr>
            </w:pPr>
            <w:r>
              <w:rPr>
                <w:rFonts w:hint="eastAsia" w:ascii="仿宋_GB2312" w:hAnsi="仿宋_GB2312" w:eastAsia="仿宋_GB2312" w:cs="仿宋_GB2312"/>
                <w:color w:val="auto"/>
                <w:sz w:val="24"/>
                <w:szCs w:val="24"/>
                <w:highlight w:val="none"/>
                <w:vertAlign w:val="baseline"/>
                <w:lang w:val="en-US" w:eastAsia="zh-CN"/>
              </w:rPr>
              <w:t>教学</w:t>
            </w:r>
          </w:p>
        </w:tc>
        <w:tc>
          <w:tcPr>
            <w:tcW w:w="1512"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color w:val="auto"/>
                <w:sz w:val="24"/>
                <w:szCs w:val="24"/>
                <w:highlight w:val="none"/>
                <w:vertAlign w:val="baseline"/>
                <w:lang w:val="en-US" w:eastAsia="zh-CN"/>
              </w:rPr>
            </w:pPr>
            <w:r>
              <w:rPr>
                <w:rFonts w:hint="eastAsia" w:ascii="仿宋_GB2312" w:hAnsi="仿宋_GB2312" w:eastAsia="仿宋_GB2312" w:cs="仿宋_GB2312"/>
                <w:color w:val="auto"/>
                <w:sz w:val="24"/>
                <w:szCs w:val="24"/>
                <w:highlight w:val="none"/>
                <w:vertAlign w:val="baseline"/>
                <w:lang w:val="en-US" w:eastAsia="zh-CN"/>
              </w:rPr>
              <w:t>校外</w:t>
            </w:r>
          </w:p>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color w:val="auto"/>
                <w:sz w:val="24"/>
                <w:szCs w:val="24"/>
                <w:highlight w:val="none"/>
                <w:vertAlign w:val="baseline"/>
                <w:lang w:val="en-US" w:eastAsia="zh-CN"/>
              </w:rPr>
            </w:pPr>
            <w:r>
              <w:rPr>
                <w:rFonts w:hint="eastAsia" w:ascii="仿宋_GB2312" w:hAnsi="仿宋_GB2312" w:eastAsia="仿宋_GB2312" w:cs="仿宋_GB2312"/>
                <w:color w:val="auto"/>
                <w:sz w:val="24"/>
                <w:szCs w:val="24"/>
                <w:highlight w:val="none"/>
                <w:vertAlign w:val="baseline"/>
                <w:lang w:val="en-US" w:eastAsia="zh-CN"/>
              </w:rPr>
              <w:t>教学</w:t>
            </w:r>
          </w:p>
        </w:tc>
        <w:tc>
          <w:tcPr>
            <w:tcW w:w="1074"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color w:val="auto"/>
                <w:sz w:val="24"/>
                <w:szCs w:val="24"/>
                <w:highlight w:val="none"/>
                <w:vertAlign w:val="baseline"/>
                <w:lang w:val="en-US" w:eastAsia="zh-CN"/>
              </w:rPr>
            </w:pPr>
            <w:r>
              <w:rPr>
                <w:rFonts w:hint="eastAsia" w:ascii="仿宋_GB2312" w:hAnsi="仿宋_GB2312" w:eastAsia="仿宋_GB2312" w:cs="仿宋_GB2312"/>
                <w:color w:val="auto"/>
                <w:sz w:val="24"/>
                <w:szCs w:val="24"/>
                <w:highlight w:val="none"/>
                <w:vertAlign w:val="baseline"/>
                <w:lang w:val="en-US" w:eastAsia="zh-CN"/>
              </w:rPr>
              <w:t>考试</w:t>
            </w:r>
          </w:p>
        </w:tc>
        <w:tc>
          <w:tcPr>
            <w:tcW w:w="1361"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color w:val="auto"/>
                <w:sz w:val="24"/>
                <w:szCs w:val="24"/>
                <w:highlight w:val="none"/>
                <w:vertAlign w:val="baseline"/>
                <w:lang w:val="en-US" w:eastAsia="zh-CN"/>
              </w:rPr>
            </w:pPr>
            <w:r>
              <w:rPr>
                <w:rFonts w:hint="eastAsia" w:ascii="仿宋_GB2312" w:hAnsi="仿宋_GB2312" w:eastAsia="仿宋_GB2312" w:cs="仿宋_GB2312"/>
                <w:color w:val="auto"/>
                <w:sz w:val="24"/>
                <w:szCs w:val="24"/>
                <w:highlight w:val="none"/>
                <w:vertAlign w:val="baseline"/>
                <w:lang w:val="en-US" w:eastAsia="zh-CN"/>
              </w:rPr>
              <w:t>机动</w:t>
            </w:r>
          </w:p>
        </w:tc>
        <w:tc>
          <w:tcPr>
            <w:tcW w:w="1132"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color w:val="auto"/>
                <w:sz w:val="24"/>
                <w:szCs w:val="24"/>
                <w:highlight w:val="none"/>
                <w:vertAlign w:val="baseline"/>
                <w:lang w:val="en-US" w:eastAsia="zh-CN"/>
              </w:rPr>
            </w:pPr>
            <w:r>
              <w:rPr>
                <w:rFonts w:hint="eastAsia" w:ascii="仿宋_GB2312" w:hAnsi="仿宋_GB2312" w:eastAsia="仿宋_GB2312" w:cs="仿宋_GB2312"/>
                <w:color w:val="auto"/>
                <w:sz w:val="24"/>
                <w:szCs w:val="24"/>
                <w:highlight w:val="none"/>
                <w:vertAlign w:val="baseline"/>
                <w:lang w:val="en-US" w:eastAsia="zh-CN"/>
              </w:rPr>
              <w:t>合计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97" w:type="dxa"/>
            <w:vMerge w:val="restart"/>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color w:val="auto"/>
                <w:sz w:val="24"/>
                <w:szCs w:val="24"/>
                <w:highlight w:val="none"/>
                <w:vertAlign w:val="baseline"/>
                <w:lang w:val="en-US" w:eastAsia="zh-CN"/>
              </w:rPr>
            </w:pPr>
            <w:r>
              <w:rPr>
                <w:rFonts w:hint="eastAsia" w:ascii="仿宋_GB2312" w:hAnsi="仿宋_GB2312" w:eastAsia="仿宋_GB2312" w:cs="仿宋_GB2312"/>
                <w:color w:val="auto"/>
                <w:sz w:val="24"/>
                <w:szCs w:val="24"/>
                <w:highlight w:val="none"/>
                <w:vertAlign w:val="baseline"/>
                <w:lang w:val="en-US" w:eastAsia="zh-CN"/>
              </w:rPr>
              <w:t>第一学年</w:t>
            </w:r>
          </w:p>
        </w:tc>
        <w:tc>
          <w:tcPr>
            <w:tcW w:w="1497"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color w:val="auto"/>
                <w:sz w:val="24"/>
                <w:szCs w:val="24"/>
                <w:highlight w:val="none"/>
                <w:vertAlign w:val="baseline"/>
                <w:lang w:val="en-US" w:eastAsia="zh-CN"/>
              </w:rPr>
            </w:pPr>
            <w:r>
              <w:rPr>
                <w:rFonts w:hint="eastAsia" w:ascii="仿宋_GB2312" w:hAnsi="仿宋_GB2312" w:eastAsia="仿宋_GB2312" w:cs="仿宋_GB2312"/>
                <w:color w:val="auto"/>
                <w:sz w:val="24"/>
                <w:szCs w:val="24"/>
                <w:highlight w:val="none"/>
                <w:vertAlign w:val="baseline"/>
                <w:lang w:val="en-US" w:eastAsia="zh-CN"/>
              </w:rPr>
              <w:t>1</w:t>
            </w:r>
          </w:p>
        </w:tc>
        <w:tc>
          <w:tcPr>
            <w:tcW w:w="1512"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color w:val="auto"/>
                <w:sz w:val="24"/>
                <w:szCs w:val="24"/>
                <w:highlight w:val="none"/>
                <w:vertAlign w:val="baseline"/>
                <w:lang w:val="en-US" w:eastAsia="zh-CN"/>
              </w:rPr>
            </w:pPr>
            <w:r>
              <w:rPr>
                <w:rFonts w:hint="eastAsia" w:ascii="仿宋_GB2312" w:hAnsi="仿宋_GB2312" w:eastAsia="仿宋_GB2312" w:cs="仿宋_GB2312"/>
                <w:color w:val="auto"/>
                <w:sz w:val="24"/>
                <w:szCs w:val="24"/>
                <w:highlight w:val="none"/>
                <w:vertAlign w:val="baseline"/>
                <w:lang w:val="en-US" w:eastAsia="zh-CN"/>
              </w:rPr>
              <w:t>18</w:t>
            </w:r>
          </w:p>
        </w:tc>
        <w:tc>
          <w:tcPr>
            <w:tcW w:w="1512"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color w:val="auto"/>
                <w:sz w:val="24"/>
                <w:szCs w:val="24"/>
                <w:highlight w:val="none"/>
                <w:vertAlign w:val="baseline"/>
                <w:lang w:val="en-US" w:eastAsia="zh-CN"/>
              </w:rPr>
            </w:pPr>
            <w:r>
              <w:rPr>
                <w:rFonts w:hint="eastAsia" w:ascii="仿宋_GB2312" w:hAnsi="仿宋_GB2312" w:eastAsia="仿宋_GB2312" w:cs="仿宋_GB2312"/>
                <w:color w:val="auto"/>
                <w:sz w:val="24"/>
                <w:szCs w:val="24"/>
                <w:highlight w:val="none"/>
                <w:vertAlign w:val="baseline"/>
                <w:lang w:val="en-US" w:eastAsia="zh-CN"/>
              </w:rPr>
              <w:t>0</w:t>
            </w:r>
          </w:p>
        </w:tc>
        <w:tc>
          <w:tcPr>
            <w:tcW w:w="1074"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color w:val="auto"/>
                <w:sz w:val="24"/>
                <w:szCs w:val="24"/>
                <w:highlight w:val="none"/>
                <w:vertAlign w:val="baseline"/>
                <w:lang w:val="en-US" w:eastAsia="zh-CN"/>
              </w:rPr>
            </w:pPr>
            <w:r>
              <w:rPr>
                <w:rFonts w:hint="eastAsia" w:ascii="仿宋_GB2312" w:hAnsi="仿宋_GB2312" w:eastAsia="仿宋_GB2312" w:cs="仿宋_GB2312"/>
                <w:color w:val="auto"/>
                <w:sz w:val="24"/>
                <w:szCs w:val="24"/>
                <w:highlight w:val="none"/>
                <w:vertAlign w:val="baseline"/>
                <w:lang w:val="en-US" w:eastAsia="zh-CN"/>
              </w:rPr>
              <w:t>1</w:t>
            </w:r>
          </w:p>
        </w:tc>
        <w:tc>
          <w:tcPr>
            <w:tcW w:w="1361"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color w:val="auto"/>
                <w:sz w:val="24"/>
                <w:szCs w:val="24"/>
                <w:highlight w:val="none"/>
                <w:vertAlign w:val="baseline"/>
                <w:lang w:val="en-US" w:eastAsia="zh-CN"/>
              </w:rPr>
            </w:pPr>
            <w:r>
              <w:rPr>
                <w:rFonts w:hint="eastAsia" w:ascii="仿宋_GB2312" w:hAnsi="仿宋_GB2312" w:eastAsia="仿宋_GB2312" w:cs="仿宋_GB2312"/>
                <w:color w:val="auto"/>
                <w:sz w:val="24"/>
                <w:szCs w:val="24"/>
                <w:highlight w:val="none"/>
                <w:vertAlign w:val="baseline"/>
                <w:lang w:val="en-US" w:eastAsia="zh-CN"/>
              </w:rPr>
              <w:t>1</w:t>
            </w:r>
          </w:p>
        </w:tc>
        <w:tc>
          <w:tcPr>
            <w:tcW w:w="1132"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color w:val="auto"/>
                <w:sz w:val="24"/>
                <w:szCs w:val="24"/>
                <w:highlight w:val="none"/>
                <w:vertAlign w:val="baseline"/>
                <w:lang w:val="en-US" w:eastAsia="zh-CN"/>
              </w:rPr>
            </w:pPr>
            <w:r>
              <w:rPr>
                <w:rFonts w:hint="eastAsia" w:ascii="仿宋_GB2312" w:hAnsi="仿宋_GB2312" w:eastAsia="仿宋_GB2312" w:cs="仿宋_GB2312"/>
                <w:color w:val="auto"/>
                <w:sz w:val="24"/>
                <w:szCs w:val="24"/>
                <w:highlight w:val="none"/>
                <w:vertAlign w:val="baseline"/>
                <w:lang w:val="en-US" w:eastAsia="zh-CN"/>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97"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color w:val="auto"/>
                <w:sz w:val="24"/>
                <w:szCs w:val="24"/>
                <w:highlight w:val="none"/>
                <w:vertAlign w:val="baseline"/>
              </w:rPr>
            </w:pPr>
          </w:p>
        </w:tc>
        <w:tc>
          <w:tcPr>
            <w:tcW w:w="1497"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color w:val="auto"/>
                <w:sz w:val="24"/>
                <w:szCs w:val="24"/>
                <w:highlight w:val="none"/>
                <w:vertAlign w:val="baseline"/>
                <w:lang w:val="en-US" w:eastAsia="zh-CN"/>
              </w:rPr>
            </w:pPr>
            <w:r>
              <w:rPr>
                <w:rFonts w:hint="eastAsia" w:ascii="仿宋_GB2312" w:hAnsi="仿宋_GB2312" w:eastAsia="仿宋_GB2312" w:cs="仿宋_GB2312"/>
                <w:color w:val="auto"/>
                <w:sz w:val="24"/>
                <w:szCs w:val="24"/>
                <w:highlight w:val="none"/>
                <w:vertAlign w:val="baseline"/>
                <w:lang w:val="en-US" w:eastAsia="zh-CN"/>
              </w:rPr>
              <w:t>2</w:t>
            </w:r>
          </w:p>
        </w:tc>
        <w:tc>
          <w:tcPr>
            <w:tcW w:w="1512"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color w:val="auto"/>
                <w:kern w:val="2"/>
                <w:sz w:val="24"/>
                <w:szCs w:val="24"/>
                <w:highlight w:val="none"/>
                <w:vertAlign w:val="baseline"/>
                <w:lang w:val="en-US" w:eastAsia="zh-CN" w:bidi="ar-SA"/>
              </w:rPr>
            </w:pPr>
            <w:r>
              <w:rPr>
                <w:rFonts w:hint="eastAsia" w:ascii="仿宋_GB2312" w:hAnsi="仿宋_GB2312" w:eastAsia="仿宋_GB2312" w:cs="仿宋_GB2312"/>
                <w:color w:val="auto"/>
                <w:sz w:val="24"/>
                <w:szCs w:val="24"/>
                <w:highlight w:val="none"/>
                <w:vertAlign w:val="baseline"/>
                <w:lang w:val="en-US" w:eastAsia="zh-CN"/>
              </w:rPr>
              <w:t>18</w:t>
            </w:r>
          </w:p>
        </w:tc>
        <w:tc>
          <w:tcPr>
            <w:tcW w:w="1512"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color w:val="auto"/>
                <w:kern w:val="2"/>
                <w:sz w:val="24"/>
                <w:szCs w:val="24"/>
                <w:highlight w:val="none"/>
                <w:vertAlign w:val="baseline"/>
                <w:lang w:val="en-US" w:eastAsia="zh-CN" w:bidi="ar-SA"/>
              </w:rPr>
            </w:pPr>
            <w:r>
              <w:rPr>
                <w:rFonts w:hint="eastAsia" w:ascii="仿宋_GB2312" w:hAnsi="仿宋_GB2312" w:eastAsia="仿宋_GB2312" w:cs="仿宋_GB2312"/>
                <w:color w:val="auto"/>
                <w:sz w:val="24"/>
                <w:szCs w:val="24"/>
                <w:highlight w:val="none"/>
                <w:vertAlign w:val="baseline"/>
                <w:lang w:val="en-US" w:eastAsia="zh-CN"/>
              </w:rPr>
              <w:t>0</w:t>
            </w:r>
          </w:p>
        </w:tc>
        <w:tc>
          <w:tcPr>
            <w:tcW w:w="1074"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color w:val="auto"/>
                <w:kern w:val="2"/>
                <w:sz w:val="24"/>
                <w:szCs w:val="24"/>
                <w:highlight w:val="none"/>
                <w:vertAlign w:val="baseline"/>
                <w:lang w:val="en-US" w:eastAsia="zh-CN" w:bidi="ar-SA"/>
              </w:rPr>
            </w:pPr>
            <w:r>
              <w:rPr>
                <w:rFonts w:hint="eastAsia" w:ascii="仿宋_GB2312" w:hAnsi="仿宋_GB2312" w:eastAsia="仿宋_GB2312" w:cs="仿宋_GB2312"/>
                <w:color w:val="auto"/>
                <w:sz w:val="24"/>
                <w:szCs w:val="24"/>
                <w:highlight w:val="none"/>
                <w:vertAlign w:val="baseline"/>
                <w:lang w:val="en-US" w:eastAsia="zh-CN"/>
              </w:rPr>
              <w:t>1</w:t>
            </w:r>
          </w:p>
        </w:tc>
        <w:tc>
          <w:tcPr>
            <w:tcW w:w="1361"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color w:val="auto"/>
                <w:kern w:val="2"/>
                <w:sz w:val="24"/>
                <w:szCs w:val="24"/>
                <w:highlight w:val="none"/>
                <w:vertAlign w:val="baseline"/>
                <w:lang w:val="en-US" w:eastAsia="zh-CN" w:bidi="ar-SA"/>
              </w:rPr>
            </w:pPr>
            <w:r>
              <w:rPr>
                <w:rFonts w:hint="eastAsia" w:ascii="仿宋_GB2312" w:hAnsi="仿宋_GB2312" w:eastAsia="仿宋_GB2312" w:cs="仿宋_GB2312"/>
                <w:color w:val="auto"/>
                <w:sz w:val="24"/>
                <w:szCs w:val="24"/>
                <w:highlight w:val="none"/>
                <w:vertAlign w:val="baseline"/>
                <w:lang w:val="en-US" w:eastAsia="zh-CN"/>
              </w:rPr>
              <w:t>1</w:t>
            </w:r>
          </w:p>
        </w:tc>
        <w:tc>
          <w:tcPr>
            <w:tcW w:w="1132"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color w:val="auto"/>
                <w:sz w:val="24"/>
                <w:szCs w:val="24"/>
                <w:highlight w:val="none"/>
                <w:vertAlign w:val="baseline"/>
                <w:lang w:val="en-US" w:eastAsia="zh-CN"/>
              </w:rPr>
            </w:pPr>
            <w:r>
              <w:rPr>
                <w:rFonts w:hint="eastAsia" w:ascii="仿宋_GB2312" w:hAnsi="仿宋_GB2312" w:eastAsia="仿宋_GB2312" w:cs="仿宋_GB2312"/>
                <w:color w:val="auto"/>
                <w:sz w:val="24"/>
                <w:szCs w:val="24"/>
                <w:highlight w:val="none"/>
                <w:vertAlign w:val="baseline"/>
                <w:lang w:val="en-US" w:eastAsia="zh-CN"/>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97" w:type="dxa"/>
            <w:vMerge w:val="restart"/>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color w:val="auto"/>
                <w:sz w:val="24"/>
                <w:szCs w:val="24"/>
                <w:highlight w:val="none"/>
                <w:vertAlign w:val="baseline"/>
                <w:lang w:val="en-US" w:eastAsia="zh-CN"/>
              </w:rPr>
            </w:pPr>
            <w:r>
              <w:rPr>
                <w:rFonts w:hint="eastAsia" w:ascii="仿宋_GB2312" w:hAnsi="仿宋_GB2312" w:eastAsia="仿宋_GB2312" w:cs="仿宋_GB2312"/>
                <w:color w:val="auto"/>
                <w:sz w:val="24"/>
                <w:szCs w:val="24"/>
                <w:highlight w:val="none"/>
                <w:vertAlign w:val="baseline"/>
                <w:lang w:val="en-US" w:eastAsia="zh-CN"/>
              </w:rPr>
              <w:t>第二学年</w:t>
            </w:r>
          </w:p>
        </w:tc>
        <w:tc>
          <w:tcPr>
            <w:tcW w:w="1497"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color w:val="auto"/>
                <w:sz w:val="24"/>
                <w:szCs w:val="24"/>
                <w:highlight w:val="none"/>
                <w:vertAlign w:val="baseline"/>
                <w:lang w:val="en-US" w:eastAsia="zh-CN"/>
              </w:rPr>
            </w:pPr>
            <w:r>
              <w:rPr>
                <w:rFonts w:hint="eastAsia" w:ascii="仿宋_GB2312" w:hAnsi="仿宋_GB2312" w:eastAsia="仿宋_GB2312" w:cs="仿宋_GB2312"/>
                <w:color w:val="auto"/>
                <w:sz w:val="24"/>
                <w:szCs w:val="24"/>
                <w:highlight w:val="none"/>
                <w:vertAlign w:val="baseline"/>
                <w:lang w:val="en-US" w:eastAsia="zh-CN"/>
              </w:rPr>
              <w:t>3</w:t>
            </w:r>
          </w:p>
        </w:tc>
        <w:tc>
          <w:tcPr>
            <w:tcW w:w="1512"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color w:val="auto"/>
                <w:kern w:val="2"/>
                <w:sz w:val="24"/>
                <w:szCs w:val="24"/>
                <w:highlight w:val="none"/>
                <w:vertAlign w:val="baseline"/>
                <w:lang w:val="en-US" w:eastAsia="zh-CN" w:bidi="ar-SA"/>
              </w:rPr>
            </w:pPr>
            <w:r>
              <w:rPr>
                <w:rFonts w:hint="eastAsia" w:ascii="仿宋_GB2312" w:hAnsi="仿宋_GB2312" w:eastAsia="仿宋_GB2312" w:cs="仿宋_GB2312"/>
                <w:color w:val="auto"/>
                <w:sz w:val="24"/>
                <w:szCs w:val="24"/>
                <w:highlight w:val="none"/>
                <w:vertAlign w:val="baseline"/>
                <w:lang w:val="en-US" w:eastAsia="zh-CN"/>
              </w:rPr>
              <w:t>18</w:t>
            </w:r>
          </w:p>
        </w:tc>
        <w:tc>
          <w:tcPr>
            <w:tcW w:w="1512"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color w:val="auto"/>
                <w:kern w:val="2"/>
                <w:sz w:val="24"/>
                <w:szCs w:val="24"/>
                <w:highlight w:val="none"/>
                <w:vertAlign w:val="baseline"/>
                <w:lang w:val="en-US" w:eastAsia="zh-CN" w:bidi="ar-SA"/>
              </w:rPr>
            </w:pPr>
            <w:r>
              <w:rPr>
                <w:rFonts w:hint="eastAsia" w:ascii="仿宋_GB2312" w:hAnsi="仿宋_GB2312" w:eastAsia="仿宋_GB2312" w:cs="仿宋_GB2312"/>
                <w:color w:val="auto"/>
                <w:sz w:val="24"/>
                <w:szCs w:val="24"/>
                <w:highlight w:val="none"/>
                <w:vertAlign w:val="baseline"/>
                <w:lang w:val="en-US" w:eastAsia="zh-CN"/>
              </w:rPr>
              <w:t>0</w:t>
            </w:r>
          </w:p>
        </w:tc>
        <w:tc>
          <w:tcPr>
            <w:tcW w:w="1074"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color w:val="auto"/>
                <w:kern w:val="2"/>
                <w:sz w:val="24"/>
                <w:szCs w:val="24"/>
                <w:highlight w:val="none"/>
                <w:vertAlign w:val="baseline"/>
                <w:lang w:val="en-US" w:eastAsia="zh-CN" w:bidi="ar-SA"/>
              </w:rPr>
            </w:pPr>
            <w:r>
              <w:rPr>
                <w:rFonts w:hint="eastAsia" w:ascii="仿宋_GB2312" w:hAnsi="仿宋_GB2312" w:eastAsia="仿宋_GB2312" w:cs="仿宋_GB2312"/>
                <w:color w:val="auto"/>
                <w:sz w:val="24"/>
                <w:szCs w:val="24"/>
                <w:highlight w:val="none"/>
                <w:vertAlign w:val="baseline"/>
                <w:lang w:val="en-US" w:eastAsia="zh-CN"/>
              </w:rPr>
              <w:t>1</w:t>
            </w:r>
          </w:p>
        </w:tc>
        <w:tc>
          <w:tcPr>
            <w:tcW w:w="1361"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color w:val="auto"/>
                <w:kern w:val="2"/>
                <w:sz w:val="24"/>
                <w:szCs w:val="24"/>
                <w:highlight w:val="none"/>
                <w:vertAlign w:val="baseline"/>
                <w:lang w:val="en-US" w:eastAsia="zh-CN" w:bidi="ar-SA"/>
              </w:rPr>
            </w:pPr>
            <w:r>
              <w:rPr>
                <w:rFonts w:hint="eastAsia" w:ascii="仿宋_GB2312" w:hAnsi="仿宋_GB2312" w:eastAsia="仿宋_GB2312" w:cs="仿宋_GB2312"/>
                <w:color w:val="auto"/>
                <w:sz w:val="24"/>
                <w:szCs w:val="24"/>
                <w:highlight w:val="none"/>
                <w:vertAlign w:val="baseline"/>
                <w:lang w:val="en-US" w:eastAsia="zh-CN"/>
              </w:rPr>
              <w:t>1</w:t>
            </w:r>
          </w:p>
        </w:tc>
        <w:tc>
          <w:tcPr>
            <w:tcW w:w="1132"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color w:val="auto"/>
                <w:sz w:val="24"/>
                <w:szCs w:val="24"/>
                <w:highlight w:val="none"/>
                <w:vertAlign w:val="baseline"/>
                <w:lang w:val="en-US" w:eastAsia="zh-CN"/>
              </w:rPr>
            </w:pPr>
            <w:r>
              <w:rPr>
                <w:rFonts w:hint="eastAsia" w:ascii="仿宋_GB2312" w:hAnsi="仿宋_GB2312" w:eastAsia="仿宋_GB2312" w:cs="仿宋_GB2312"/>
                <w:color w:val="auto"/>
                <w:sz w:val="24"/>
                <w:szCs w:val="24"/>
                <w:highlight w:val="none"/>
                <w:vertAlign w:val="baseline"/>
                <w:lang w:val="en-US" w:eastAsia="zh-CN"/>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97"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color w:val="auto"/>
                <w:sz w:val="24"/>
                <w:szCs w:val="24"/>
                <w:highlight w:val="none"/>
                <w:vertAlign w:val="baseline"/>
              </w:rPr>
            </w:pPr>
          </w:p>
        </w:tc>
        <w:tc>
          <w:tcPr>
            <w:tcW w:w="1497"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color w:val="auto"/>
                <w:sz w:val="24"/>
                <w:szCs w:val="24"/>
                <w:highlight w:val="none"/>
                <w:vertAlign w:val="baseline"/>
                <w:lang w:val="en-US" w:eastAsia="zh-CN"/>
              </w:rPr>
            </w:pPr>
            <w:r>
              <w:rPr>
                <w:rFonts w:hint="eastAsia" w:ascii="仿宋_GB2312" w:hAnsi="仿宋_GB2312" w:eastAsia="仿宋_GB2312" w:cs="仿宋_GB2312"/>
                <w:color w:val="auto"/>
                <w:sz w:val="24"/>
                <w:szCs w:val="24"/>
                <w:highlight w:val="none"/>
                <w:vertAlign w:val="baseline"/>
                <w:lang w:val="en-US" w:eastAsia="zh-CN"/>
              </w:rPr>
              <w:t>4</w:t>
            </w:r>
          </w:p>
        </w:tc>
        <w:tc>
          <w:tcPr>
            <w:tcW w:w="1512"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color w:val="auto"/>
                <w:kern w:val="2"/>
                <w:sz w:val="24"/>
                <w:szCs w:val="24"/>
                <w:highlight w:val="none"/>
                <w:vertAlign w:val="baseline"/>
                <w:lang w:val="en-US" w:eastAsia="zh-CN" w:bidi="ar-SA"/>
              </w:rPr>
            </w:pPr>
            <w:r>
              <w:rPr>
                <w:rFonts w:hint="eastAsia" w:ascii="仿宋_GB2312" w:hAnsi="仿宋_GB2312" w:eastAsia="仿宋_GB2312" w:cs="仿宋_GB2312"/>
                <w:color w:val="auto"/>
                <w:sz w:val="24"/>
                <w:szCs w:val="24"/>
                <w:highlight w:val="none"/>
                <w:vertAlign w:val="baseline"/>
                <w:lang w:val="en-US" w:eastAsia="zh-CN"/>
              </w:rPr>
              <w:t>18</w:t>
            </w:r>
          </w:p>
        </w:tc>
        <w:tc>
          <w:tcPr>
            <w:tcW w:w="1512"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color w:val="auto"/>
                <w:kern w:val="2"/>
                <w:sz w:val="24"/>
                <w:szCs w:val="24"/>
                <w:highlight w:val="none"/>
                <w:vertAlign w:val="baseline"/>
                <w:lang w:val="en-US" w:eastAsia="zh-CN" w:bidi="ar-SA"/>
              </w:rPr>
            </w:pPr>
            <w:r>
              <w:rPr>
                <w:rFonts w:hint="eastAsia" w:ascii="仿宋_GB2312" w:hAnsi="仿宋_GB2312" w:eastAsia="仿宋_GB2312" w:cs="仿宋_GB2312"/>
                <w:color w:val="auto"/>
                <w:sz w:val="24"/>
                <w:szCs w:val="24"/>
                <w:highlight w:val="none"/>
                <w:vertAlign w:val="baseline"/>
                <w:lang w:val="en-US" w:eastAsia="zh-CN"/>
              </w:rPr>
              <w:t>0</w:t>
            </w:r>
          </w:p>
        </w:tc>
        <w:tc>
          <w:tcPr>
            <w:tcW w:w="1074"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color w:val="auto"/>
                <w:kern w:val="2"/>
                <w:sz w:val="24"/>
                <w:szCs w:val="24"/>
                <w:highlight w:val="none"/>
                <w:vertAlign w:val="baseline"/>
                <w:lang w:val="en-US" w:eastAsia="zh-CN" w:bidi="ar-SA"/>
              </w:rPr>
            </w:pPr>
            <w:r>
              <w:rPr>
                <w:rFonts w:hint="eastAsia" w:ascii="仿宋_GB2312" w:hAnsi="仿宋_GB2312" w:eastAsia="仿宋_GB2312" w:cs="仿宋_GB2312"/>
                <w:color w:val="auto"/>
                <w:sz w:val="24"/>
                <w:szCs w:val="24"/>
                <w:highlight w:val="none"/>
                <w:vertAlign w:val="baseline"/>
                <w:lang w:val="en-US" w:eastAsia="zh-CN"/>
              </w:rPr>
              <w:t>1</w:t>
            </w:r>
          </w:p>
        </w:tc>
        <w:tc>
          <w:tcPr>
            <w:tcW w:w="1361"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color w:val="auto"/>
                <w:kern w:val="2"/>
                <w:sz w:val="24"/>
                <w:szCs w:val="24"/>
                <w:highlight w:val="none"/>
                <w:vertAlign w:val="baseline"/>
                <w:lang w:val="en-US" w:eastAsia="zh-CN" w:bidi="ar-SA"/>
              </w:rPr>
            </w:pPr>
            <w:r>
              <w:rPr>
                <w:rFonts w:hint="eastAsia" w:ascii="仿宋_GB2312" w:hAnsi="仿宋_GB2312" w:eastAsia="仿宋_GB2312" w:cs="仿宋_GB2312"/>
                <w:color w:val="auto"/>
                <w:sz w:val="24"/>
                <w:szCs w:val="24"/>
                <w:highlight w:val="none"/>
                <w:vertAlign w:val="baseline"/>
                <w:lang w:val="en-US" w:eastAsia="zh-CN"/>
              </w:rPr>
              <w:t>1</w:t>
            </w:r>
          </w:p>
        </w:tc>
        <w:tc>
          <w:tcPr>
            <w:tcW w:w="1132"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color w:val="auto"/>
                <w:sz w:val="24"/>
                <w:szCs w:val="24"/>
                <w:highlight w:val="none"/>
                <w:vertAlign w:val="baseline"/>
                <w:lang w:val="en-US" w:eastAsia="zh-CN"/>
              </w:rPr>
            </w:pPr>
            <w:r>
              <w:rPr>
                <w:rFonts w:hint="eastAsia" w:ascii="仿宋_GB2312" w:hAnsi="仿宋_GB2312" w:eastAsia="仿宋_GB2312" w:cs="仿宋_GB2312"/>
                <w:color w:val="auto"/>
                <w:sz w:val="24"/>
                <w:szCs w:val="24"/>
                <w:highlight w:val="none"/>
                <w:vertAlign w:val="baseline"/>
                <w:lang w:val="en-US" w:eastAsia="zh-CN"/>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97" w:type="dxa"/>
            <w:vMerge w:val="restart"/>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color w:val="auto"/>
                <w:sz w:val="24"/>
                <w:szCs w:val="24"/>
                <w:highlight w:val="none"/>
                <w:vertAlign w:val="baseline"/>
                <w:lang w:val="en-US" w:eastAsia="zh-CN"/>
              </w:rPr>
            </w:pPr>
            <w:r>
              <w:rPr>
                <w:rFonts w:hint="eastAsia" w:ascii="仿宋_GB2312" w:hAnsi="仿宋_GB2312" w:eastAsia="仿宋_GB2312" w:cs="仿宋_GB2312"/>
                <w:color w:val="auto"/>
                <w:sz w:val="24"/>
                <w:szCs w:val="24"/>
                <w:highlight w:val="none"/>
                <w:vertAlign w:val="baseline"/>
                <w:lang w:val="en-US" w:eastAsia="zh-CN"/>
              </w:rPr>
              <w:t>第三学年</w:t>
            </w:r>
          </w:p>
        </w:tc>
        <w:tc>
          <w:tcPr>
            <w:tcW w:w="1497"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color w:val="auto"/>
                <w:sz w:val="24"/>
                <w:szCs w:val="24"/>
                <w:highlight w:val="none"/>
                <w:vertAlign w:val="baseline"/>
                <w:lang w:val="en-US" w:eastAsia="zh-CN"/>
              </w:rPr>
            </w:pPr>
            <w:r>
              <w:rPr>
                <w:rFonts w:hint="eastAsia" w:ascii="仿宋_GB2312" w:hAnsi="仿宋_GB2312" w:eastAsia="仿宋_GB2312" w:cs="仿宋_GB2312"/>
                <w:color w:val="auto"/>
                <w:sz w:val="24"/>
                <w:szCs w:val="24"/>
                <w:highlight w:val="none"/>
                <w:vertAlign w:val="baseline"/>
                <w:lang w:val="en-US" w:eastAsia="zh-CN"/>
              </w:rPr>
              <w:t>5</w:t>
            </w:r>
          </w:p>
        </w:tc>
        <w:tc>
          <w:tcPr>
            <w:tcW w:w="1512"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color w:val="auto"/>
                <w:sz w:val="24"/>
                <w:szCs w:val="24"/>
                <w:highlight w:val="none"/>
                <w:vertAlign w:val="baseline"/>
                <w:lang w:val="en-US" w:eastAsia="zh-CN"/>
              </w:rPr>
            </w:pPr>
            <w:r>
              <w:rPr>
                <w:rFonts w:hint="eastAsia" w:ascii="仿宋_GB2312" w:hAnsi="仿宋_GB2312" w:eastAsia="仿宋_GB2312" w:cs="仿宋_GB2312"/>
                <w:color w:val="auto"/>
                <w:sz w:val="24"/>
                <w:szCs w:val="24"/>
                <w:highlight w:val="none"/>
                <w:vertAlign w:val="baseline"/>
                <w:lang w:val="en-US" w:eastAsia="zh-CN"/>
              </w:rPr>
              <w:t>4</w:t>
            </w:r>
          </w:p>
        </w:tc>
        <w:tc>
          <w:tcPr>
            <w:tcW w:w="1512"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color w:val="auto"/>
                <w:sz w:val="24"/>
                <w:szCs w:val="24"/>
                <w:highlight w:val="none"/>
                <w:vertAlign w:val="baseline"/>
                <w:lang w:val="en-US" w:eastAsia="zh-CN"/>
              </w:rPr>
            </w:pPr>
            <w:r>
              <w:rPr>
                <w:rFonts w:hint="eastAsia" w:ascii="仿宋_GB2312" w:hAnsi="仿宋_GB2312" w:eastAsia="仿宋_GB2312" w:cs="仿宋_GB2312"/>
                <w:color w:val="auto"/>
                <w:sz w:val="24"/>
                <w:szCs w:val="24"/>
                <w:highlight w:val="none"/>
                <w:vertAlign w:val="baseline"/>
                <w:lang w:val="en-US" w:eastAsia="zh-CN"/>
              </w:rPr>
              <w:t>14</w:t>
            </w:r>
          </w:p>
        </w:tc>
        <w:tc>
          <w:tcPr>
            <w:tcW w:w="1074"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color w:val="auto"/>
                <w:sz w:val="24"/>
                <w:szCs w:val="24"/>
                <w:highlight w:val="none"/>
                <w:vertAlign w:val="baseline"/>
                <w:lang w:val="en-US" w:eastAsia="zh-CN"/>
              </w:rPr>
            </w:pPr>
            <w:r>
              <w:rPr>
                <w:rFonts w:hint="eastAsia" w:ascii="仿宋_GB2312" w:hAnsi="仿宋_GB2312" w:eastAsia="仿宋_GB2312" w:cs="仿宋_GB2312"/>
                <w:color w:val="auto"/>
                <w:sz w:val="24"/>
                <w:szCs w:val="24"/>
                <w:highlight w:val="none"/>
                <w:vertAlign w:val="baseline"/>
                <w:lang w:val="en-US" w:eastAsia="zh-CN"/>
              </w:rPr>
              <w:t>1</w:t>
            </w:r>
          </w:p>
        </w:tc>
        <w:tc>
          <w:tcPr>
            <w:tcW w:w="1361"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color w:val="auto"/>
                <w:sz w:val="24"/>
                <w:szCs w:val="24"/>
                <w:highlight w:val="none"/>
                <w:vertAlign w:val="baseline"/>
                <w:lang w:val="en-US" w:eastAsia="zh-CN"/>
              </w:rPr>
            </w:pPr>
            <w:r>
              <w:rPr>
                <w:rFonts w:hint="eastAsia" w:ascii="仿宋_GB2312" w:hAnsi="仿宋_GB2312" w:eastAsia="仿宋_GB2312" w:cs="仿宋_GB2312"/>
                <w:color w:val="auto"/>
                <w:sz w:val="24"/>
                <w:szCs w:val="24"/>
                <w:highlight w:val="none"/>
                <w:vertAlign w:val="baseline"/>
                <w:lang w:val="en-US" w:eastAsia="zh-CN"/>
              </w:rPr>
              <w:t>1</w:t>
            </w:r>
          </w:p>
        </w:tc>
        <w:tc>
          <w:tcPr>
            <w:tcW w:w="1132"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color w:val="auto"/>
                <w:sz w:val="24"/>
                <w:szCs w:val="24"/>
                <w:highlight w:val="none"/>
                <w:vertAlign w:val="baseline"/>
                <w:lang w:val="en-US" w:eastAsia="zh-CN"/>
              </w:rPr>
            </w:pPr>
            <w:r>
              <w:rPr>
                <w:rFonts w:hint="eastAsia" w:ascii="仿宋_GB2312" w:hAnsi="仿宋_GB2312" w:eastAsia="仿宋_GB2312" w:cs="仿宋_GB2312"/>
                <w:color w:val="auto"/>
                <w:sz w:val="24"/>
                <w:szCs w:val="24"/>
                <w:highlight w:val="none"/>
                <w:vertAlign w:val="baseline"/>
                <w:lang w:val="en-US" w:eastAsia="zh-CN"/>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97"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color w:val="auto"/>
                <w:sz w:val="24"/>
                <w:szCs w:val="24"/>
                <w:highlight w:val="none"/>
                <w:vertAlign w:val="baseline"/>
              </w:rPr>
            </w:pPr>
          </w:p>
        </w:tc>
        <w:tc>
          <w:tcPr>
            <w:tcW w:w="1497"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color w:val="auto"/>
                <w:sz w:val="24"/>
                <w:szCs w:val="24"/>
                <w:highlight w:val="none"/>
                <w:vertAlign w:val="baseline"/>
                <w:lang w:val="en-US" w:eastAsia="zh-CN"/>
              </w:rPr>
            </w:pPr>
            <w:r>
              <w:rPr>
                <w:rFonts w:hint="eastAsia" w:ascii="仿宋_GB2312" w:hAnsi="仿宋_GB2312" w:eastAsia="仿宋_GB2312" w:cs="仿宋_GB2312"/>
                <w:color w:val="auto"/>
                <w:sz w:val="24"/>
                <w:szCs w:val="24"/>
                <w:highlight w:val="none"/>
                <w:vertAlign w:val="baseline"/>
                <w:lang w:val="en-US" w:eastAsia="zh-CN"/>
              </w:rPr>
              <w:t>6</w:t>
            </w:r>
          </w:p>
        </w:tc>
        <w:tc>
          <w:tcPr>
            <w:tcW w:w="1512"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color w:val="auto"/>
                <w:sz w:val="24"/>
                <w:szCs w:val="24"/>
                <w:highlight w:val="none"/>
                <w:vertAlign w:val="baseline"/>
                <w:lang w:val="en-US" w:eastAsia="zh-CN"/>
              </w:rPr>
            </w:pPr>
            <w:r>
              <w:rPr>
                <w:rFonts w:hint="eastAsia" w:ascii="仿宋_GB2312" w:hAnsi="仿宋_GB2312" w:eastAsia="仿宋_GB2312" w:cs="仿宋_GB2312"/>
                <w:color w:val="auto"/>
                <w:sz w:val="24"/>
                <w:szCs w:val="24"/>
                <w:highlight w:val="none"/>
                <w:vertAlign w:val="baseline"/>
                <w:lang w:val="en-US" w:eastAsia="zh-CN"/>
              </w:rPr>
              <w:t>0</w:t>
            </w:r>
          </w:p>
        </w:tc>
        <w:tc>
          <w:tcPr>
            <w:tcW w:w="1512"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color w:val="auto"/>
                <w:sz w:val="24"/>
                <w:szCs w:val="24"/>
                <w:highlight w:val="none"/>
                <w:vertAlign w:val="baseline"/>
                <w:lang w:val="en-US" w:eastAsia="zh-CN"/>
              </w:rPr>
            </w:pPr>
            <w:r>
              <w:rPr>
                <w:rFonts w:hint="eastAsia" w:ascii="仿宋_GB2312" w:hAnsi="仿宋_GB2312" w:eastAsia="仿宋_GB2312" w:cs="仿宋_GB2312"/>
                <w:color w:val="auto"/>
                <w:sz w:val="24"/>
                <w:szCs w:val="24"/>
                <w:highlight w:val="none"/>
                <w:vertAlign w:val="baseline"/>
                <w:lang w:val="en-US" w:eastAsia="zh-CN"/>
              </w:rPr>
              <w:t>17</w:t>
            </w:r>
          </w:p>
        </w:tc>
        <w:tc>
          <w:tcPr>
            <w:tcW w:w="1074"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color w:val="auto"/>
                <w:sz w:val="24"/>
                <w:szCs w:val="24"/>
                <w:highlight w:val="none"/>
                <w:vertAlign w:val="baseline"/>
                <w:lang w:val="en-US" w:eastAsia="zh-CN"/>
              </w:rPr>
            </w:pPr>
            <w:r>
              <w:rPr>
                <w:rFonts w:hint="eastAsia" w:ascii="仿宋_GB2312" w:hAnsi="仿宋_GB2312" w:eastAsia="仿宋_GB2312" w:cs="仿宋_GB2312"/>
                <w:color w:val="auto"/>
                <w:sz w:val="24"/>
                <w:szCs w:val="24"/>
                <w:highlight w:val="none"/>
                <w:vertAlign w:val="baseline"/>
                <w:lang w:val="en-US" w:eastAsia="zh-CN"/>
              </w:rPr>
              <w:t>1</w:t>
            </w:r>
          </w:p>
        </w:tc>
        <w:tc>
          <w:tcPr>
            <w:tcW w:w="1361"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color w:val="auto"/>
                <w:sz w:val="24"/>
                <w:szCs w:val="24"/>
                <w:highlight w:val="none"/>
                <w:vertAlign w:val="baseline"/>
                <w:lang w:val="en-US" w:eastAsia="zh-CN"/>
              </w:rPr>
            </w:pPr>
            <w:r>
              <w:rPr>
                <w:rFonts w:hint="eastAsia" w:ascii="仿宋_GB2312" w:hAnsi="仿宋_GB2312" w:eastAsia="仿宋_GB2312" w:cs="仿宋_GB2312"/>
                <w:color w:val="auto"/>
                <w:sz w:val="24"/>
                <w:szCs w:val="24"/>
                <w:highlight w:val="none"/>
                <w:vertAlign w:val="baseline"/>
                <w:lang w:val="en-US" w:eastAsia="zh-CN"/>
              </w:rPr>
              <w:t>2</w:t>
            </w:r>
          </w:p>
        </w:tc>
        <w:tc>
          <w:tcPr>
            <w:tcW w:w="1132"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color w:val="auto"/>
                <w:sz w:val="24"/>
                <w:szCs w:val="24"/>
                <w:highlight w:val="none"/>
                <w:vertAlign w:val="baseline"/>
                <w:lang w:val="en-US" w:eastAsia="zh-CN"/>
              </w:rPr>
            </w:pPr>
            <w:r>
              <w:rPr>
                <w:rFonts w:hint="eastAsia" w:ascii="仿宋_GB2312" w:hAnsi="仿宋_GB2312" w:eastAsia="仿宋_GB2312" w:cs="仿宋_GB2312"/>
                <w:color w:val="auto"/>
                <w:sz w:val="24"/>
                <w:szCs w:val="24"/>
                <w:highlight w:val="none"/>
                <w:vertAlign w:val="baseline"/>
                <w:lang w:val="en-US" w:eastAsia="zh-CN"/>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194"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color w:val="auto"/>
                <w:sz w:val="24"/>
                <w:szCs w:val="24"/>
                <w:highlight w:val="none"/>
                <w:vertAlign w:val="baseline"/>
                <w:lang w:val="en-US" w:eastAsia="zh-CN"/>
              </w:rPr>
            </w:pPr>
            <w:r>
              <w:rPr>
                <w:rFonts w:hint="eastAsia" w:ascii="仿宋_GB2312" w:hAnsi="仿宋_GB2312" w:eastAsia="仿宋_GB2312" w:cs="仿宋_GB2312"/>
                <w:color w:val="auto"/>
                <w:sz w:val="24"/>
                <w:szCs w:val="24"/>
                <w:highlight w:val="none"/>
                <w:vertAlign w:val="baseline"/>
                <w:lang w:val="en-US" w:eastAsia="zh-CN"/>
              </w:rPr>
              <w:t>合计</w:t>
            </w:r>
          </w:p>
        </w:tc>
        <w:tc>
          <w:tcPr>
            <w:tcW w:w="1512"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color w:val="auto"/>
                <w:sz w:val="24"/>
                <w:szCs w:val="24"/>
                <w:highlight w:val="none"/>
                <w:vertAlign w:val="baseline"/>
              </w:rPr>
            </w:pPr>
          </w:p>
        </w:tc>
        <w:tc>
          <w:tcPr>
            <w:tcW w:w="1512"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color w:val="auto"/>
                <w:sz w:val="24"/>
                <w:szCs w:val="24"/>
                <w:highlight w:val="none"/>
                <w:vertAlign w:val="baseline"/>
              </w:rPr>
            </w:pPr>
          </w:p>
        </w:tc>
        <w:tc>
          <w:tcPr>
            <w:tcW w:w="1074"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color w:val="auto"/>
                <w:sz w:val="24"/>
                <w:szCs w:val="24"/>
                <w:highlight w:val="none"/>
                <w:vertAlign w:val="baseline"/>
              </w:rPr>
            </w:pPr>
          </w:p>
        </w:tc>
        <w:tc>
          <w:tcPr>
            <w:tcW w:w="1361"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color w:val="auto"/>
                <w:sz w:val="24"/>
                <w:szCs w:val="24"/>
                <w:highlight w:val="none"/>
                <w:vertAlign w:val="baseline"/>
              </w:rPr>
            </w:pPr>
          </w:p>
        </w:tc>
        <w:tc>
          <w:tcPr>
            <w:tcW w:w="1132"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color w:val="auto"/>
                <w:sz w:val="24"/>
                <w:szCs w:val="24"/>
                <w:highlight w:val="none"/>
                <w:vertAlign w:val="baseline"/>
                <w:lang w:val="en-US" w:eastAsia="zh-CN"/>
              </w:rPr>
            </w:pPr>
            <w:r>
              <w:rPr>
                <w:rFonts w:hint="eastAsia" w:ascii="仿宋_GB2312" w:hAnsi="仿宋_GB2312" w:eastAsia="仿宋_GB2312" w:cs="仿宋_GB2312"/>
                <w:color w:val="auto"/>
                <w:sz w:val="24"/>
                <w:szCs w:val="24"/>
                <w:highlight w:val="none"/>
                <w:vertAlign w:val="baseline"/>
                <w:lang w:val="en-US" w:eastAsia="zh-CN"/>
              </w:rPr>
              <w:t>120</w:t>
            </w:r>
          </w:p>
        </w:tc>
      </w:tr>
    </w:tbl>
    <w:p>
      <w:pPr>
        <w:keepNext w:val="0"/>
        <w:keepLines w:val="0"/>
        <w:pageBreakBefore w:val="0"/>
        <w:widowControl w:val="0"/>
        <w:kinsoku/>
        <w:wordWrap/>
        <w:topLinePunct w:val="0"/>
        <w:autoSpaceDE/>
        <w:autoSpaceDN/>
        <w:bidi w:val="0"/>
        <w:snapToGrid/>
        <w:spacing w:line="520" w:lineRule="exact"/>
        <w:ind w:firstLine="640" w:firstLineChars="200"/>
        <w:textAlignment w:val="auto"/>
        <w:rPr>
          <w:rFonts w:hint="eastAsia" w:ascii="楷体" w:hAnsi="楷体" w:eastAsia="楷体" w:cs="楷体"/>
          <w:bCs/>
          <w:color w:val="auto"/>
          <w:sz w:val="32"/>
          <w:szCs w:val="32"/>
          <w:highlight w:val="none"/>
          <w:lang w:eastAsia="zh-CN"/>
        </w:rPr>
      </w:pPr>
      <w:r>
        <w:rPr>
          <w:rFonts w:hint="eastAsia" w:ascii="楷体" w:hAnsi="楷体" w:eastAsia="楷体" w:cs="楷体"/>
          <w:color w:val="auto"/>
          <w:sz w:val="32"/>
          <w:szCs w:val="32"/>
          <w:highlight w:val="none"/>
        </w:rPr>
        <w:t>（</w:t>
      </w:r>
      <w:r>
        <w:rPr>
          <w:rFonts w:hint="eastAsia" w:ascii="楷体" w:hAnsi="楷体" w:eastAsia="楷体" w:cs="楷体"/>
          <w:color w:val="auto"/>
          <w:sz w:val="32"/>
          <w:szCs w:val="32"/>
          <w:highlight w:val="none"/>
          <w:lang w:eastAsia="zh-CN"/>
        </w:rPr>
        <w:t>二</w:t>
      </w:r>
      <w:r>
        <w:rPr>
          <w:rFonts w:hint="eastAsia" w:ascii="楷体" w:hAnsi="楷体" w:eastAsia="楷体" w:cs="楷体"/>
          <w:color w:val="auto"/>
          <w:sz w:val="32"/>
          <w:szCs w:val="32"/>
          <w:highlight w:val="none"/>
        </w:rPr>
        <w:t>）</w:t>
      </w:r>
      <w:r>
        <w:rPr>
          <w:rFonts w:hint="eastAsia" w:ascii="楷体" w:hAnsi="楷体" w:eastAsia="楷体" w:cs="楷体"/>
          <w:bCs/>
          <w:color w:val="auto"/>
          <w:sz w:val="32"/>
          <w:szCs w:val="32"/>
          <w:highlight w:val="none"/>
        </w:rPr>
        <w:t>课程结构与学</w:t>
      </w:r>
      <w:r>
        <w:rPr>
          <w:rFonts w:hint="eastAsia" w:ascii="楷体" w:hAnsi="楷体" w:eastAsia="楷体" w:cs="楷体"/>
          <w:bCs/>
          <w:color w:val="auto"/>
          <w:sz w:val="32"/>
          <w:szCs w:val="32"/>
          <w:highlight w:val="none"/>
          <w:lang w:eastAsia="zh-CN"/>
        </w:rPr>
        <w:t>时、学分分配</w:t>
      </w:r>
    </w:p>
    <w:p>
      <w:pPr>
        <w:keepNext w:val="0"/>
        <w:keepLines w:val="0"/>
        <w:pageBreakBefore w:val="0"/>
        <w:widowControl w:val="0"/>
        <w:kinsoku/>
        <w:wordWrap/>
        <w:topLinePunct w:val="0"/>
        <w:autoSpaceDE/>
        <w:autoSpaceDN/>
        <w:bidi w:val="0"/>
        <w:snapToGrid/>
        <w:spacing w:line="520" w:lineRule="exact"/>
        <w:ind w:firstLine="640" w:firstLineChars="200"/>
        <w:textAlignment w:val="auto"/>
        <w:rPr>
          <w:rFonts w:hint="eastAsia" w:ascii="仿宋_GB2312" w:hAnsi="仿宋" w:eastAsia="仿宋_GB2312" w:cs="仿宋_GB2312"/>
          <w:sz w:val="32"/>
          <w:szCs w:val="32"/>
        </w:rPr>
      </w:pPr>
      <w:r>
        <w:rPr>
          <w:rFonts w:hint="eastAsia" w:ascii="仿宋_GB2312" w:hAnsi="仿宋_GB2312" w:eastAsia="仿宋_GB2312" w:cs="仿宋_GB2312"/>
          <w:bCs/>
          <w:color w:val="auto"/>
          <w:sz w:val="32"/>
          <w:szCs w:val="32"/>
          <w:highlight w:val="none"/>
          <w:lang w:eastAsia="zh-CN"/>
        </w:rPr>
        <w:t>本专业教学总学时为</w:t>
      </w:r>
      <w:r>
        <w:rPr>
          <w:rFonts w:hint="eastAsia" w:ascii="仿宋_GB2312" w:hAnsi="仿宋_GB2312" w:eastAsia="仿宋_GB2312" w:cs="仿宋_GB2312"/>
          <w:color w:val="auto"/>
          <w:spacing w:val="-2"/>
          <w:sz w:val="32"/>
          <w:szCs w:val="32"/>
          <w:lang w:val="en-US" w:eastAsia="zh-CN"/>
        </w:rPr>
        <w:t>2990</w:t>
      </w:r>
      <w:r>
        <w:rPr>
          <w:rFonts w:hint="eastAsia" w:ascii="仿宋_GB2312" w:hAnsi="仿宋_GB2312" w:eastAsia="仿宋_GB2312" w:cs="仿宋_GB2312"/>
          <w:bCs/>
          <w:color w:val="auto"/>
          <w:sz w:val="32"/>
          <w:szCs w:val="32"/>
          <w:highlight w:val="none"/>
          <w:lang w:eastAsia="zh-CN"/>
        </w:rPr>
        <w:t>学时。其中理论教学</w:t>
      </w:r>
      <w:r>
        <w:rPr>
          <w:rFonts w:hint="eastAsia" w:ascii="仿宋_GB2312" w:hAnsi="仿宋_GB2312" w:eastAsia="仿宋_GB2312" w:cs="仿宋_GB2312"/>
          <w:color w:val="auto"/>
          <w:spacing w:val="-2"/>
          <w:sz w:val="32"/>
          <w:szCs w:val="32"/>
          <w:lang w:val="en-US" w:eastAsia="zh-CN"/>
        </w:rPr>
        <w:t>1440</w:t>
      </w:r>
      <w:r>
        <w:rPr>
          <w:rFonts w:hint="eastAsia" w:ascii="仿宋_GB2312" w:hAnsi="仿宋_GB2312" w:eastAsia="仿宋_GB2312" w:cs="仿宋_GB2312"/>
          <w:bCs/>
          <w:color w:val="auto"/>
          <w:sz w:val="32"/>
          <w:szCs w:val="32"/>
          <w:highlight w:val="none"/>
          <w:lang w:eastAsia="zh-CN"/>
        </w:rPr>
        <w:t>学时，占</w:t>
      </w:r>
      <w:r>
        <w:rPr>
          <w:rFonts w:hint="eastAsia" w:ascii="仿宋_GB2312" w:hAnsi="仿宋_GB2312" w:eastAsia="仿宋_GB2312" w:cs="仿宋_GB2312"/>
          <w:color w:val="auto"/>
          <w:spacing w:val="-2"/>
          <w:sz w:val="32"/>
          <w:szCs w:val="32"/>
          <w:lang w:val="en-US" w:eastAsia="zh-CN"/>
        </w:rPr>
        <w:t>48.16</w:t>
      </w:r>
      <w:r>
        <w:rPr>
          <w:rFonts w:hint="eastAsia" w:ascii="仿宋_GB2312" w:hAnsi="仿宋_GB2312" w:eastAsia="仿宋_GB2312" w:cs="仿宋_GB2312"/>
          <w:bCs/>
          <w:color w:val="auto"/>
          <w:sz w:val="32"/>
          <w:szCs w:val="32"/>
          <w:highlight w:val="none"/>
          <w:lang w:eastAsia="zh-CN"/>
        </w:rPr>
        <w:t xml:space="preserve"> %；实践教学</w:t>
      </w:r>
      <w:r>
        <w:rPr>
          <w:rFonts w:hint="eastAsia" w:ascii="仿宋_GB2312" w:hAnsi="仿宋_GB2312" w:eastAsia="仿宋_GB2312" w:cs="仿宋_GB2312"/>
          <w:bCs/>
          <w:color w:val="auto"/>
          <w:sz w:val="32"/>
          <w:szCs w:val="32"/>
          <w:highlight w:val="none"/>
          <w:lang w:val="en-US" w:eastAsia="zh-CN"/>
        </w:rPr>
        <w:t>1550</w:t>
      </w:r>
      <w:r>
        <w:rPr>
          <w:rFonts w:hint="eastAsia" w:ascii="仿宋_GB2312" w:hAnsi="仿宋_GB2312" w:eastAsia="仿宋_GB2312" w:cs="仿宋_GB2312"/>
          <w:bCs/>
          <w:color w:val="auto"/>
          <w:sz w:val="32"/>
          <w:szCs w:val="32"/>
          <w:highlight w:val="none"/>
          <w:lang w:eastAsia="zh-CN"/>
        </w:rPr>
        <w:t>学时，占</w:t>
      </w:r>
      <w:r>
        <w:rPr>
          <w:rFonts w:hint="eastAsia" w:ascii="仿宋_GB2312" w:hAnsi="仿宋_GB2312" w:eastAsia="仿宋_GB2312" w:cs="仿宋_GB2312"/>
          <w:color w:val="auto"/>
          <w:spacing w:val="-2"/>
          <w:sz w:val="32"/>
          <w:szCs w:val="32"/>
          <w:lang w:val="en-US" w:eastAsia="zh-CN"/>
        </w:rPr>
        <w:t>51.84</w:t>
      </w:r>
      <w:r>
        <w:rPr>
          <w:rFonts w:hint="eastAsia" w:ascii="仿宋_GB2312" w:hAnsi="仿宋_GB2312" w:eastAsia="仿宋_GB2312" w:cs="仿宋_GB2312"/>
          <w:bCs/>
          <w:color w:val="auto"/>
          <w:sz w:val="32"/>
          <w:szCs w:val="32"/>
          <w:highlight w:val="none"/>
          <w:lang w:val="en-US" w:eastAsia="zh-CN"/>
        </w:rPr>
        <w:t>%，其中岗位实习累计时间6个月。</w:t>
      </w:r>
      <w:r>
        <w:rPr>
          <w:rFonts w:hint="eastAsia" w:ascii="仿宋_GB2312" w:hAnsi="仿宋_GB2312" w:eastAsia="仿宋_GB2312" w:cs="仿宋_GB2312"/>
          <w:bCs/>
          <w:color w:val="auto"/>
          <w:sz w:val="32"/>
          <w:szCs w:val="32"/>
          <w:highlight w:val="none"/>
          <w:lang w:eastAsia="zh-CN"/>
        </w:rPr>
        <w:t>公共基础课</w:t>
      </w:r>
      <w:r>
        <w:rPr>
          <w:rFonts w:hint="eastAsia" w:ascii="仿宋_GB2312" w:hAnsi="仿宋_GB2312" w:eastAsia="仿宋_GB2312" w:cs="仿宋_GB2312"/>
          <w:bCs/>
          <w:color w:val="auto"/>
          <w:sz w:val="32"/>
          <w:szCs w:val="32"/>
          <w:highlight w:val="none"/>
          <w:lang w:val="en-US" w:eastAsia="zh-CN"/>
        </w:rPr>
        <w:t>974</w:t>
      </w:r>
      <w:r>
        <w:rPr>
          <w:rFonts w:hint="eastAsia" w:ascii="仿宋_GB2312" w:hAnsi="仿宋_GB2312" w:eastAsia="仿宋_GB2312" w:cs="仿宋_GB2312"/>
          <w:bCs/>
          <w:color w:val="auto"/>
          <w:sz w:val="32"/>
          <w:szCs w:val="32"/>
          <w:highlight w:val="none"/>
          <w:lang w:eastAsia="zh-CN"/>
        </w:rPr>
        <w:t>学时，占</w:t>
      </w:r>
      <w:r>
        <w:rPr>
          <w:rFonts w:hint="eastAsia" w:ascii="仿宋_GB2312" w:hAnsi="仿宋_GB2312" w:eastAsia="仿宋_GB2312" w:cs="仿宋_GB2312"/>
          <w:bCs/>
          <w:color w:val="auto"/>
          <w:sz w:val="32"/>
          <w:szCs w:val="32"/>
          <w:highlight w:val="none"/>
          <w:lang w:val="en-US" w:eastAsia="zh-CN"/>
        </w:rPr>
        <w:t>32.6</w:t>
      </w:r>
      <w:r>
        <w:rPr>
          <w:rFonts w:hint="eastAsia" w:ascii="仿宋_GB2312" w:hAnsi="仿宋_GB2312" w:eastAsia="仿宋_GB2312" w:cs="仿宋_GB2312"/>
          <w:bCs/>
          <w:color w:val="auto"/>
          <w:sz w:val="32"/>
          <w:szCs w:val="32"/>
          <w:highlight w:val="none"/>
          <w:lang w:eastAsia="zh-CN"/>
        </w:rPr>
        <w:t>%；选修课</w:t>
      </w:r>
      <w:r>
        <w:rPr>
          <w:rFonts w:hint="eastAsia" w:ascii="仿宋_GB2312" w:hAnsi="仿宋_GB2312" w:eastAsia="仿宋_GB2312" w:cs="仿宋_GB2312"/>
          <w:bCs/>
          <w:color w:val="auto"/>
          <w:sz w:val="32"/>
          <w:szCs w:val="32"/>
          <w:highlight w:val="none"/>
          <w:lang w:val="en-US" w:eastAsia="zh-CN"/>
        </w:rPr>
        <w:t>324</w:t>
      </w:r>
      <w:r>
        <w:rPr>
          <w:rFonts w:hint="eastAsia" w:ascii="仿宋_GB2312" w:hAnsi="仿宋_GB2312" w:eastAsia="仿宋_GB2312" w:cs="仿宋_GB2312"/>
          <w:bCs/>
          <w:color w:val="auto"/>
          <w:sz w:val="32"/>
          <w:szCs w:val="32"/>
          <w:highlight w:val="none"/>
          <w:lang w:eastAsia="zh-CN"/>
        </w:rPr>
        <w:t>学时，占</w:t>
      </w:r>
      <w:r>
        <w:rPr>
          <w:rFonts w:hint="eastAsia" w:ascii="仿宋_GB2312" w:hAnsi="仿宋_GB2312" w:eastAsia="仿宋_GB2312" w:cs="仿宋_GB2312"/>
          <w:bCs/>
          <w:color w:val="auto"/>
          <w:sz w:val="32"/>
          <w:szCs w:val="32"/>
          <w:highlight w:val="none"/>
          <w:lang w:val="en-US" w:eastAsia="zh-CN"/>
        </w:rPr>
        <w:t>10.8</w:t>
      </w:r>
      <w:r>
        <w:rPr>
          <w:rFonts w:hint="eastAsia" w:ascii="仿宋_GB2312" w:hAnsi="仿宋_GB2312" w:eastAsia="仿宋_GB2312" w:cs="仿宋_GB2312"/>
          <w:bCs/>
          <w:color w:val="auto"/>
          <w:sz w:val="32"/>
          <w:szCs w:val="32"/>
          <w:highlight w:val="none"/>
          <w:lang w:eastAsia="zh-CN"/>
        </w:rPr>
        <w:t>%。</w:t>
      </w:r>
      <w:r>
        <w:rPr>
          <w:rFonts w:hint="eastAsia" w:ascii="仿宋_GB2312" w:hAnsi="仿宋_GB2312" w:eastAsia="仿宋_GB2312" w:cs="仿宋_GB2312"/>
          <w:bCs/>
          <w:color w:val="auto"/>
          <w:sz w:val="32"/>
          <w:szCs w:val="32"/>
          <w:highlight w:val="none"/>
          <w:lang w:val="en-US" w:eastAsia="zh-CN"/>
        </w:rPr>
        <w:t xml:space="preserve">           </w:t>
      </w:r>
    </w:p>
    <w:p>
      <w:pPr>
        <w:keepNext w:val="0"/>
        <w:keepLines w:val="0"/>
        <w:pageBreakBefore w:val="0"/>
        <w:widowControl w:val="0"/>
        <w:kinsoku/>
        <w:wordWrap/>
        <w:topLinePunct w:val="0"/>
        <w:autoSpaceDE/>
        <w:autoSpaceDN/>
        <w:bidi w:val="0"/>
        <w:snapToGrid/>
        <w:spacing w:line="520" w:lineRule="exact"/>
        <w:jc w:val="center"/>
        <w:textAlignment w:val="auto"/>
        <w:rPr>
          <w:rFonts w:hint="eastAsia" w:ascii="仿宋_GB2312" w:hAnsi="仿宋_GB2312" w:eastAsia="仿宋_GB2312" w:cs="仿宋_GB2312"/>
          <w:color w:val="auto"/>
          <w:spacing w:val="-2"/>
          <w:sz w:val="32"/>
          <w:szCs w:val="32"/>
          <w:lang w:eastAsia="zh-CN"/>
        </w:rPr>
      </w:pPr>
      <w:r>
        <w:rPr>
          <w:rFonts w:hint="eastAsia" w:ascii="仿宋_GB2312" w:hAnsi="仿宋" w:eastAsia="仿宋_GB2312" w:cs="仿宋_GB2312"/>
          <w:sz w:val="32"/>
          <w:szCs w:val="32"/>
        </w:rPr>
        <w:t>表</w:t>
      </w:r>
      <w:r>
        <w:rPr>
          <w:rFonts w:hint="eastAsia" w:ascii="仿宋_GB2312" w:hAnsi="仿宋" w:eastAsia="仿宋_GB2312" w:cs="仿宋_GB2312"/>
          <w:sz w:val="32"/>
          <w:szCs w:val="32"/>
          <w:lang w:val="en-US" w:eastAsia="zh-CN"/>
        </w:rPr>
        <w:t xml:space="preserve">8 </w:t>
      </w:r>
      <w:r>
        <w:rPr>
          <w:rFonts w:hint="eastAsia" w:ascii="仿宋_GB2312" w:hAnsi="仿宋_GB2312" w:eastAsia="仿宋_GB2312" w:cs="仿宋_GB2312"/>
          <w:color w:val="auto"/>
          <w:sz w:val="32"/>
          <w:szCs w:val="32"/>
          <w:highlight w:val="none"/>
          <w:lang w:val="en-US" w:eastAsia="zh-CN"/>
        </w:rPr>
        <w:t>国际经济与贸易专业</w:t>
      </w:r>
      <w:r>
        <w:rPr>
          <w:rFonts w:hint="eastAsia" w:ascii="仿宋_GB2312" w:hAnsi="仿宋_GB2312" w:eastAsia="仿宋_GB2312" w:cs="仿宋_GB2312"/>
          <w:color w:val="auto"/>
          <w:spacing w:val="-2"/>
          <w:sz w:val="32"/>
          <w:szCs w:val="32"/>
          <w:lang w:eastAsia="zh-CN"/>
        </w:rPr>
        <w:t>课程学时、学分分配表</w:t>
      </w:r>
    </w:p>
    <w:tbl>
      <w:tblPr>
        <w:tblStyle w:val="5"/>
        <w:tblW w:w="5971" w:type="pct"/>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727"/>
        <w:gridCol w:w="1710"/>
        <w:gridCol w:w="765"/>
        <w:gridCol w:w="843"/>
        <w:gridCol w:w="1290"/>
        <w:gridCol w:w="698"/>
        <w:gridCol w:w="919"/>
        <w:gridCol w:w="1198"/>
        <w:gridCol w:w="782"/>
        <w:gridCol w:w="124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jc w:val="center"/>
        </w:trPr>
        <w:tc>
          <w:tcPr>
            <w:tcW w:w="1197" w:type="pct"/>
            <w:gridSpan w:val="2"/>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i w:val="0"/>
                <w:iCs w:val="0"/>
                <w:color w:val="auto"/>
                <w:sz w:val="24"/>
                <w:szCs w:val="24"/>
                <w:u w:val="none"/>
              </w:rPr>
            </w:pPr>
            <w:r>
              <w:rPr>
                <w:rFonts w:hint="eastAsia" w:asciiTheme="minorEastAsia" w:hAnsiTheme="minorEastAsia" w:eastAsiaTheme="minorEastAsia" w:cstheme="minorEastAsia"/>
                <w:i w:val="0"/>
                <w:iCs w:val="0"/>
                <w:color w:val="auto"/>
                <w:kern w:val="0"/>
                <w:sz w:val="24"/>
                <w:szCs w:val="24"/>
                <w:u w:val="none"/>
                <w:lang w:val="en-US" w:eastAsia="zh-CN" w:bidi="ar"/>
              </w:rPr>
              <w:t>课程类别</w:t>
            </w:r>
          </w:p>
        </w:tc>
        <w:tc>
          <w:tcPr>
            <w:tcW w:w="375"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i w:val="0"/>
                <w:iCs w:val="0"/>
                <w:color w:val="auto"/>
                <w:sz w:val="24"/>
                <w:szCs w:val="24"/>
                <w:u w:val="none"/>
              </w:rPr>
            </w:pPr>
            <w:r>
              <w:rPr>
                <w:rFonts w:hint="eastAsia" w:asciiTheme="minorEastAsia" w:hAnsiTheme="minorEastAsia" w:eastAsiaTheme="minorEastAsia" w:cstheme="minorEastAsia"/>
                <w:i w:val="0"/>
                <w:iCs w:val="0"/>
                <w:color w:val="auto"/>
                <w:kern w:val="0"/>
                <w:sz w:val="24"/>
                <w:szCs w:val="24"/>
                <w:u w:val="none"/>
                <w:lang w:val="en-US" w:eastAsia="zh-CN" w:bidi="ar"/>
              </w:rPr>
              <w:t>课程性质</w:t>
            </w:r>
          </w:p>
        </w:tc>
        <w:tc>
          <w:tcPr>
            <w:tcW w:w="414"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left"/>
              <w:textAlignment w:val="center"/>
              <w:rPr>
                <w:rFonts w:hint="eastAsia" w:asciiTheme="minorEastAsia" w:hAnsiTheme="minorEastAsia" w:eastAsiaTheme="minorEastAsia" w:cstheme="minorEastAsia"/>
                <w:i w:val="0"/>
                <w:iCs w:val="0"/>
                <w:color w:val="auto"/>
                <w:sz w:val="24"/>
                <w:szCs w:val="24"/>
                <w:u w:val="none"/>
              </w:rPr>
            </w:pPr>
            <w:r>
              <w:rPr>
                <w:rFonts w:hint="eastAsia" w:asciiTheme="minorEastAsia" w:hAnsiTheme="minorEastAsia" w:eastAsiaTheme="minorEastAsia" w:cstheme="minorEastAsia"/>
                <w:i w:val="0"/>
                <w:iCs w:val="0"/>
                <w:color w:val="auto"/>
                <w:kern w:val="0"/>
                <w:sz w:val="24"/>
                <w:szCs w:val="24"/>
                <w:u w:val="none"/>
                <w:lang w:val="en-US" w:eastAsia="zh-CN" w:bidi="ar"/>
              </w:rPr>
              <w:t>学分</w:t>
            </w:r>
          </w:p>
        </w:tc>
        <w:tc>
          <w:tcPr>
            <w:tcW w:w="633"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i w:val="0"/>
                <w:iCs w:val="0"/>
                <w:color w:val="auto"/>
                <w:sz w:val="24"/>
                <w:szCs w:val="24"/>
                <w:u w:val="none"/>
              </w:rPr>
            </w:pPr>
            <w:r>
              <w:rPr>
                <w:rFonts w:hint="eastAsia" w:asciiTheme="minorEastAsia" w:hAnsiTheme="minorEastAsia" w:eastAsiaTheme="minorEastAsia" w:cstheme="minorEastAsia"/>
                <w:i w:val="0"/>
                <w:iCs w:val="0"/>
                <w:color w:val="auto"/>
                <w:kern w:val="0"/>
                <w:sz w:val="24"/>
                <w:szCs w:val="24"/>
                <w:u w:val="none"/>
                <w:lang w:val="en-US" w:eastAsia="zh-CN" w:bidi="ar"/>
              </w:rPr>
              <w:t>占专业总学分比例</w:t>
            </w:r>
          </w:p>
        </w:tc>
        <w:tc>
          <w:tcPr>
            <w:tcW w:w="2378" w:type="pct"/>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left"/>
              <w:textAlignment w:val="center"/>
              <w:rPr>
                <w:rFonts w:hint="eastAsia" w:asciiTheme="minorEastAsia" w:hAnsiTheme="minorEastAsia" w:eastAsiaTheme="minorEastAsia" w:cstheme="minorEastAsia"/>
                <w:i w:val="0"/>
                <w:iCs w:val="0"/>
                <w:color w:val="auto"/>
                <w:sz w:val="24"/>
                <w:szCs w:val="24"/>
                <w:u w:val="none"/>
              </w:rPr>
            </w:pPr>
            <w:r>
              <w:rPr>
                <w:rFonts w:hint="eastAsia" w:asciiTheme="minorEastAsia" w:hAnsiTheme="minorEastAsia" w:eastAsiaTheme="minorEastAsia" w:cstheme="minorEastAsia"/>
                <w:i w:val="0"/>
                <w:iCs w:val="0"/>
                <w:color w:val="auto"/>
                <w:kern w:val="0"/>
                <w:sz w:val="24"/>
                <w:szCs w:val="24"/>
                <w:u w:val="none"/>
                <w:lang w:val="en-US" w:eastAsia="zh-CN" w:bidi="ar"/>
              </w:rPr>
              <w:t xml:space="preserve">                         学时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jc w:val="center"/>
        </w:trPr>
        <w:tc>
          <w:tcPr>
            <w:tcW w:w="1197"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240" w:lineRule="auto"/>
              <w:jc w:val="center"/>
              <w:rPr>
                <w:rFonts w:hint="eastAsia" w:asciiTheme="minorEastAsia" w:hAnsiTheme="minorEastAsia" w:eastAsiaTheme="minorEastAsia" w:cstheme="minorEastAsia"/>
                <w:i w:val="0"/>
                <w:iCs w:val="0"/>
                <w:color w:val="auto"/>
                <w:sz w:val="24"/>
                <w:szCs w:val="24"/>
                <w:u w:val="none"/>
              </w:rPr>
            </w:pPr>
          </w:p>
        </w:tc>
        <w:tc>
          <w:tcPr>
            <w:tcW w:w="37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jc w:val="center"/>
              <w:rPr>
                <w:rFonts w:hint="eastAsia" w:asciiTheme="minorEastAsia" w:hAnsiTheme="minorEastAsia" w:eastAsiaTheme="minorEastAsia" w:cstheme="minorEastAsia"/>
                <w:i w:val="0"/>
                <w:iCs w:val="0"/>
                <w:color w:val="auto"/>
                <w:sz w:val="24"/>
                <w:szCs w:val="24"/>
                <w:u w:val="none"/>
              </w:rPr>
            </w:pPr>
          </w:p>
        </w:tc>
        <w:tc>
          <w:tcPr>
            <w:tcW w:w="414"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240" w:lineRule="auto"/>
              <w:rPr>
                <w:rFonts w:hint="eastAsia" w:asciiTheme="minorEastAsia" w:hAnsiTheme="minorEastAsia" w:eastAsiaTheme="minorEastAsia" w:cstheme="minorEastAsia"/>
                <w:i w:val="0"/>
                <w:iCs w:val="0"/>
                <w:color w:val="auto"/>
                <w:sz w:val="24"/>
                <w:szCs w:val="24"/>
                <w:u w:val="none"/>
              </w:rPr>
            </w:pPr>
          </w:p>
        </w:tc>
        <w:tc>
          <w:tcPr>
            <w:tcW w:w="63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jc w:val="center"/>
              <w:rPr>
                <w:rFonts w:hint="eastAsia" w:asciiTheme="minorEastAsia" w:hAnsiTheme="minorEastAsia" w:eastAsiaTheme="minorEastAsia" w:cstheme="minorEastAsia"/>
                <w:i w:val="0"/>
                <w:iCs w:val="0"/>
                <w:color w:val="auto"/>
                <w:sz w:val="24"/>
                <w:szCs w:val="24"/>
                <w:u w:val="none"/>
              </w:rPr>
            </w:pPr>
          </w:p>
        </w:tc>
        <w:tc>
          <w:tcPr>
            <w:tcW w:w="342"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left"/>
              <w:textAlignment w:val="center"/>
              <w:rPr>
                <w:rFonts w:hint="eastAsia" w:asciiTheme="minorEastAsia" w:hAnsiTheme="minorEastAsia" w:eastAsiaTheme="minorEastAsia" w:cstheme="minorEastAsia"/>
                <w:i w:val="0"/>
                <w:iCs w:val="0"/>
                <w:color w:val="auto"/>
                <w:sz w:val="24"/>
                <w:szCs w:val="24"/>
                <w:u w:val="none"/>
              </w:rPr>
            </w:pPr>
            <w:r>
              <w:rPr>
                <w:rFonts w:hint="eastAsia" w:asciiTheme="minorEastAsia" w:hAnsiTheme="minorEastAsia" w:eastAsiaTheme="minorEastAsia" w:cstheme="minorEastAsia"/>
                <w:i w:val="0"/>
                <w:iCs w:val="0"/>
                <w:color w:val="auto"/>
                <w:kern w:val="0"/>
                <w:sz w:val="24"/>
                <w:szCs w:val="24"/>
                <w:u w:val="none"/>
                <w:lang w:val="en-US" w:eastAsia="zh-CN" w:bidi="ar"/>
              </w:rPr>
              <w:t>合计</w:t>
            </w:r>
          </w:p>
        </w:tc>
        <w:tc>
          <w:tcPr>
            <w:tcW w:w="1040"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i w:val="0"/>
                <w:iCs w:val="0"/>
                <w:color w:val="auto"/>
                <w:sz w:val="24"/>
                <w:szCs w:val="24"/>
                <w:u w:val="none"/>
              </w:rPr>
            </w:pPr>
            <w:r>
              <w:rPr>
                <w:rFonts w:hint="eastAsia" w:asciiTheme="minorEastAsia" w:hAnsiTheme="minorEastAsia" w:eastAsiaTheme="minorEastAsia" w:cstheme="minorEastAsia"/>
                <w:i w:val="0"/>
                <w:iCs w:val="0"/>
                <w:color w:val="auto"/>
                <w:kern w:val="0"/>
                <w:sz w:val="24"/>
                <w:szCs w:val="24"/>
                <w:u w:val="none"/>
                <w:lang w:val="en-US" w:eastAsia="zh-CN" w:bidi="ar"/>
              </w:rPr>
              <w:t>理论教学</w:t>
            </w:r>
          </w:p>
        </w:tc>
        <w:tc>
          <w:tcPr>
            <w:tcW w:w="995"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i w:val="0"/>
                <w:iCs w:val="0"/>
                <w:color w:val="auto"/>
                <w:sz w:val="24"/>
                <w:szCs w:val="24"/>
                <w:u w:val="none"/>
              </w:rPr>
            </w:pPr>
            <w:r>
              <w:rPr>
                <w:rFonts w:hint="eastAsia" w:asciiTheme="minorEastAsia" w:hAnsiTheme="minorEastAsia" w:eastAsiaTheme="minorEastAsia" w:cstheme="minorEastAsia"/>
                <w:i w:val="0"/>
                <w:iCs w:val="0"/>
                <w:color w:val="auto"/>
                <w:kern w:val="0"/>
                <w:sz w:val="24"/>
                <w:szCs w:val="24"/>
                <w:u w:val="none"/>
                <w:lang w:val="en-US" w:eastAsia="zh-CN" w:bidi="ar"/>
              </w:rPr>
              <w:t>实践教学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01" w:hRule="atLeast"/>
          <w:jc w:val="center"/>
        </w:trPr>
        <w:tc>
          <w:tcPr>
            <w:tcW w:w="1197"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240" w:lineRule="auto"/>
              <w:jc w:val="center"/>
              <w:rPr>
                <w:rFonts w:hint="eastAsia" w:asciiTheme="minorEastAsia" w:hAnsiTheme="minorEastAsia" w:eastAsiaTheme="minorEastAsia" w:cstheme="minorEastAsia"/>
                <w:i w:val="0"/>
                <w:iCs w:val="0"/>
                <w:color w:val="auto"/>
                <w:sz w:val="24"/>
                <w:szCs w:val="24"/>
                <w:u w:val="none"/>
              </w:rPr>
            </w:pPr>
          </w:p>
        </w:tc>
        <w:tc>
          <w:tcPr>
            <w:tcW w:w="37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jc w:val="center"/>
              <w:rPr>
                <w:rFonts w:hint="eastAsia" w:asciiTheme="minorEastAsia" w:hAnsiTheme="minorEastAsia" w:eastAsiaTheme="minorEastAsia" w:cstheme="minorEastAsia"/>
                <w:i w:val="0"/>
                <w:iCs w:val="0"/>
                <w:color w:val="auto"/>
                <w:sz w:val="24"/>
                <w:szCs w:val="24"/>
                <w:u w:val="none"/>
              </w:rPr>
            </w:pPr>
          </w:p>
        </w:tc>
        <w:tc>
          <w:tcPr>
            <w:tcW w:w="414"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240" w:lineRule="auto"/>
              <w:rPr>
                <w:rFonts w:hint="eastAsia" w:asciiTheme="minorEastAsia" w:hAnsiTheme="minorEastAsia" w:eastAsiaTheme="minorEastAsia" w:cstheme="minorEastAsia"/>
                <w:i w:val="0"/>
                <w:iCs w:val="0"/>
                <w:color w:val="auto"/>
                <w:sz w:val="24"/>
                <w:szCs w:val="24"/>
                <w:u w:val="none"/>
              </w:rPr>
            </w:pPr>
          </w:p>
        </w:tc>
        <w:tc>
          <w:tcPr>
            <w:tcW w:w="63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jc w:val="center"/>
              <w:rPr>
                <w:rFonts w:hint="eastAsia" w:asciiTheme="minorEastAsia" w:hAnsiTheme="minorEastAsia" w:eastAsiaTheme="minorEastAsia" w:cstheme="minorEastAsia"/>
                <w:i w:val="0"/>
                <w:iCs w:val="0"/>
                <w:color w:val="auto"/>
                <w:sz w:val="24"/>
                <w:szCs w:val="24"/>
                <w:u w:val="none"/>
              </w:rPr>
            </w:pPr>
          </w:p>
        </w:tc>
        <w:tc>
          <w:tcPr>
            <w:tcW w:w="342"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240" w:lineRule="auto"/>
              <w:rPr>
                <w:rFonts w:hint="eastAsia" w:asciiTheme="minorEastAsia" w:hAnsiTheme="minorEastAsia" w:eastAsiaTheme="minorEastAsia" w:cstheme="minorEastAsia"/>
                <w:i w:val="0"/>
                <w:iCs w:val="0"/>
                <w:color w:val="auto"/>
                <w:sz w:val="24"/>
                <w:szCs w:val="24"/>
                <w:u w:val="none"/>
              </w:rPr>
            </w:pPr>
          </w:p>
        </w:tc>
        <w:tc>
          <w:tcPr>
            <w:tcW w:w="45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left"/>
              <w:textAlignment w:val="center"/>
              <w:rPr>
                <w:rFonts w:hint="eastAsia" w:asciiTheme="minorEastAsia" w:hAnsiTheme="minorEastAsia" w:eastAsiaTheme="minorEastAsia" w:cstheme="minorEastAsia"/>
                <w:i w:val="0"/>
                <w:iCs w:val="0"/>
                <w:color w:val="auto"/>
                <w:sz w:val="24"/>
                <w:szCs w:val="24"/>
                <w:u w:val="none"/>
              </w:rPr>
            </w:pPr>
            <w:r>
              <w:rPr>
                <w:rFonts w:hint="eastAsia" w:asciiTheme="minorEastAsia" w:hAnsiTheme="minorEastAsia" w:eastAsiaTheme="minorEastAsia" w:cstheme="minorEastAsia"/>
                <w:i w:val="0"/>
                <w:iCs w:val="0"/>
                <w:color w:val="auto"/>
                <w:kern w:val="0"/>
                <w:sz w:val="24"/>
                <w:szCs w:val="24"/>
                <w:u w:val="none"/>
                <w:lang w:val="en-US" w:eastAsia="zh-CN" w:bidi="ar"/>
              </w:rPr>
              <w:t>学时</w:t>
            </w:r>
          </w:p>
        </w:tc>
        <w:tc>
          <w:tcPr>
            <w:tcW w:w="58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left"/>
              <w:textAlignment w:val="center"/>
              <w:rPr>
                <w:rFonts w:hint="eastAsia" w:asciiTheme="minorEastAsia" w:hAnsiTheme="minorEastAsia" w:eastAsiaTheme="minorEastAsia" w:cstheme="minorEastAsia"/>
                <w:i w:val="0"/>
                <w:iCs w:val="0"/>
                <w:color w:val="auto"/>
                <w:sz w:val="24"/>
                <w:szCs w:val="24"/>
                <w:u w:val="none"/>
              </w:rPr>
            </w:pPr>
            <w:r>
              <w:rPr>
                <w:rFonts w:hint="eastAsia" w:asciiTheme="minorEastAsia" w:hAnsiTheme="minorEastAsia" w:eastAsiaTheme="minorEastAsia" w:cstheme="minorEastAsia"/>
                <w:i w:val="0"/>
                <w:iCs w:val="0"/>
                <w:color w:val="auto"/>
                <w:kern w:val="0"/>
                <w:sz w:val="24"/>
                <w:szCs w:val="24"/>
                <w:u w:val="none"/>
                <w:lang w:val="en-US" w:eastAsia="zh-CN" w:bidi="ar"/>
              </w:rPr>
              <w:t>占专业总学时比例（%）</w:t>
            </w:r>
          </w:p>
        </w:tc>
        <w:tc>
          <w:tcPr>
            <w:tcW w:w="38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left"/>
              <w:textAlignment w:val="center"/>
              <w:rPr>
                <w:rFonts w:hint="eastAsia" w:asciiTheme="minorEastAsia" w:hAnsiTheme="minorEastAsia" w:eastAsiaTheme="minorEastAsia" w:cstheme="minorEastAsia"/>
                <w:i w:val="0"/>
                <w:iCs w:val="0"/>
                <w:color w:val="auto"/>
                <w:sz w:val="24"/>
                <w:szCs w:val="24"/>
                <w:u w:val="none"/>
              </w:rPr>
            </w:pPr>
            <w:r>
              <w:rPr>
                <w:rFonts w:hint="eastAsia" w:asciiTheme="minorEastAsia" w:hAnsiTheme="minorEastAsia" w:eastAsiaTheme="minorEastAsia" w:cstheme="minorEastAsia"/>
                <w:i w:val="0"/>
                <w:iCs w:val="0"/>
                <w:color w:val="auto"/>
                <w:kern w:val="0"/>
                <w:sz w:val="24"/>
                <w:szCs w:val="24"/>
                <w:u w:val="none"/>
                <w:lang w:val="en-US" w:eastAsia="zh-CN" w:bidi="ar"/>
              </w:rPr>
              <w:t>学时</w:t>
            </w:r>
          </w:p>
        </w:tc>
        <w:tc>
          <w:tcPr>
            <w:tcW w:w="61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left"/>
              <w:textAlignment w:val="center"/>
              <w:rPr>
                <w:rFonts w:hint="eastAsia" w:asciiTheme="minorEastAsia" w:hAnsiTheme="minorEastAsia" w:eastAsiaTheme="minorEastAsia" w:cstheme="minorEastAsia"/>
                <w:i w:val="0"/>
                <w:iCs w:val="0"/>
                <w:color w:val="auto"/>
                <w:sz w:val="24"/>
                <w:szCs w:val="24"/>
                <w:u w:val="none"/>
              </w:rPr>
            </w:pPr>
            <w:r>
              <w:rPr>
                <w:rFonts w:hint="eastAsia" w:asciiTheme="minorEastAsia" w:hAnsiTheme="minorEastAsia" w:eastAsiaTheme="minorEastAsia" w:cstheme="minorEastAsia"/>
                <w:i w:val="0"/>
                <w:iCs w:val="0"/>
                <w:color w:val="auto"/>
                <w:kern w:val="0"/>
                <w:sz w:val="24"/>
                <w:szCs w:val="24"/>
                <w:u w:val="none"/>
                <w:lang w:val="en-US" w:eastAsia="zh-CN" w:bidi="ar"/>
              </w:rPr>
              <w:t>占专业总学时比例（%）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jc w:val="center"/>
        </w:trPr>
        <w:tc>
          <w:tcPr>
            <w:tcW w:w="1197" w:type="pct"/>
            <w:gridSpan w:val="2"/>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i w:val="0"/>
                <w:iCs w:val="0"/>
                <w:color w:val="auto"/>
                <w:sz w:val="24"/>
                <w:szCs w:val="24"/>
                <w:u w:val="none"/>
              </w:rPr>
            </w:pPr>
            <w:r>
              <w:rPr>
                <w:rFonts w:hint="eastAsia" w:asciiTheme="minorEastAsia" w:hAnsiTheme="minorEastAsia" w:eastAsiaTheme="minorEastAsia" w:cstheme="minorEastAsia"/>
                <w:i w:val="0"/>
                <w:iCs w:val="0"/>
                <w:color w:val="auto"/>
                <w:kern w:val="0"/>
                <w:sz w:val="24"/>
                <w:szCs w:val="24"/>
                <w:u w:val="none"/>
                <w:lang w:val="en-US" w:eastAsia="zh-CN" w:bidi="ar"/>
              </w:rPr>
              <w:t>公共基础课</w:t>
            </w: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left"/>
              <w:textAlignment w:val="center"/>
              <w:rPr>
                <w:rFonts w:hint="eastAsia" w:asciiTheme="minorEastAsia" w:hAnsiTheme="minorEastAsia" w:eastAsiaTheme="minorEastAsia" w:cstheme="minorEastAsia"/>
                <w:i w:val="0"/>
                <w:iCs w:val="0"/>
                <w:color w:val="auto"/>
                <w:sz w:val="24"/>
                <w:szCs w:val="24"/>
                <w:u w:val="none"/>
              </w:rPr>
            </w:pPr>
            <w:r>
              <w:rPr>
                <w:rFonts w:hint="eastAsia" w:asciiTheme="minorEastAsia" w:hAnsiTheme="minorEastAsia" w:eastAsiaTheme="minorEastAsia" w:cstheme="minorEastAsia"/>
                <w:i w:val="0"/>
                <w:iCs w:val="0"/>
                <w:color w:val="auto"/>
                <w:kern w:val="0"/>
                <w:sz w:val="24"/>
                <w:szCs w:val="24"/>
                <w:u w:val="none"/>
                <w:lang w:val="en-US" w:eastAsia="zh-CN" w:bidi="ar"/>
              </w:rPr>
              <w:t>必修</w:t>
            </w:r>
          </w:p>
        </w:tc>
        <w:tc>
          <w:tcPr>
            <w:tcW w:w="8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4"/>
                <w:szCs w:val="24"/>
                <w:u w:val="none"/>
              </w:rPr>
            </w:pPr>
            <w:r>
              <w:rPr>
                <w:rFonts w:hint="eastAsia" w:ascii="宋体" w:hAnsi="宋体" w:eastAsia="宋体" w:cs="宋体"/>
                <w:i w:val="0"/>
                <w:color w:val="000000"/>
                <w:kern w:val="0"/>
                <w:sz w:val="24"/>
                <w:szCs w:val="24"/>
                <w:u w:val="none"/>
                <w:lang w:val="en-US" w:eastAsia="zh-CN" w:bidi="ar"/>
              </w:rPr>
              <w:t>40</w:t>
            </w:r>
          </w:p>
        </w:tc>
        <w:tc>
          <w:tcPr>
            <w:tcW w:w="12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4"/>
                <w:szCs w:val="24"/>
                <w:u w:val="none"/>
              </w:rPr>
            </w:pPr>
            <w:r>
              <w:rPr>
                <w:rFonts w:hint="eastAsia" w:ascii="宋体" w:hAnsi="宋体" w:eastAsia="宋体" w:cs="宋体"/>
                <w:i w:val="0"/>
                <w:color w:val="000000"/>
                <w:kern w:val="0"/>
                <w:sz w:val="24"/>
                <w:szCs w:val="24"/>
                <w:u w:val="none"/>
                <w:lang w:val="en-US" w:eastAsia="zh-CN" w:bidi="ar"/>
              </w:rPr>
              <w:t>26%</w:t>
            </w:r>
          </w:p>
        </w:tc>
        <w:tc>
          <w:tcPr>
            <w:tcW w:w="6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4"/>
                <w:szCs w:val="24"/>
                <w:u w:val="none"/>
              </w:rPr>
            </w:pPr>
            <w:r>
              <w:rPr>
                <w:rFonts w:hint="eastAsia" w:ascii="宋体" w:hAnsi="宋体" w:eastAsia="宋体" w:cs="宋体"/>
                <w:i w:val="0"/>
                <w:color w:val="000000"/>
                <w:kern w:val="0"/>
                <w:sz w:val="24"/>
                <w:szCs w:val="24"/>
                <w:u w:val="none"/>
                <w:lang w:val="en-US" w:eastAsia="zh-CN" w:bidi="ar"/>
              </w:rPr>
              <w:t>758</w:t>
            </w:r>
          </w:p>
        </w:tc>
        <w:tc>
          <w:tcPr>
            <w:tcW w:w="91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4"/>
                <w:szCs w:val="24"/>
                <w:u w:val="none"/>
              </w:rPr>
            </w:pPr>
            <w:r>
              <w:rPr>
                <w:rFonts w:hint="eastAsia" w:ascii="宋体" w:hAnsi="宋体" w:eastAsia="宋体" w:cs="宋体"/>
                <w:i w:val="0"/>
                <w:color w:val="000000"/>
                <w:kern w:val="0"/>
                <w:sz w:val="24"/>
                <w:szCs w:val="24"/>
                <w:u w:val="none"/>
                <w:lang w:val="en-US" w:eastAsia="zh-CN" w:bidi="ar"/>
              </w:rPr>
              <w:t>442</w:t>
            </w:r>
          </w:p>
        </w:tc>
        <w:tc>
          <w:tcPr>
            <w:tcW w:w="11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4"/>
                <w:szCs w:val="24"/>
                <w:u w:val="none"/>
              </w:rPr>
            </w:pPr>
            <w:r>
              <w:rPr>
                <w:rFonts w:hint="eastAsia" w:ascii="宋体" w:hAnsi="宋体" w:eastAsia="宋体" w:cs="宋体"/>
                <w:i w:val="0"/>
                <w:color w:val="000000"/>
                <w:kern w:val="0"/>
                <w:sz w:val="24"/>
                <w:szCs w:val="24"/>
                <w:u w:val="none"/>
                <w:lang w:val="en-US" w:eastAsia="zh-CN" w:bidi="ar"/>
              </w:rPr>
              <w:t>15%</w:t>
            </w:r>
          </w:p>
        </w:tc>
        <w:tc>
          <w:tcPr>
            <w:tcW w:w="7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4"/>
                <w:szCs w:val="24"/>
                <w:u w:val="none"/>
              </w:rPr>
            </w:pPr>
            <w:r>
              <w:rPr>
                <w:rFonts w:hint="eastAsia" w:ascii="宋体" w:hAnsi="宋体" w:eastAsia="宋体" w:cs="宋体"/>
                <w:i w:val="0"/>
                <w:color w:val="000000"/>
                <w:kern w:val="0"/>
                <w:sz w:val="24"/>
                <w:szCs w:val="24"/>
                <w:u w:val="none"/>
                <w:lang w:val="en-US" w:eastAsia="zh-CN" w:bidi="ar"/>
              </w:rPr>
              <w:t>316</w:t>
            </w:r>
          </w:p>
        </w:tc>
        <w:tc>
          <w:tcPr>
            <w:tcW w:w="12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4"/>
                <w:szCs w:val="24"/>
                <w:u w:val="none"/>
              </w:rPr>
            </w:pPr>
            <w:r>
              <w:rPr>
                <w:rFonts w:hint="eastAsia" w:ascii="宋体" w:hAnsi="宋体" w:eastAsia="宋体" w:cs="宋体"/>
                <w:i w:val="0"/>
                <w:color w:val="000000"/>
                <w:kern w:val="0"/>
                <w:sz w:val="24"/>
                <w:szCs w:val="24"/>
                <w:u w:val="none"/>
                <w:lang w:val="en-US" w:eastAsia="zh-CN" w:bidi="ar"/>
              </w:rPr>
              <w:t>11%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jc w:val="center"/>
        </w:trPr>
        <w:tc>
          <w:tcPr>
            <w:tcW w:w="1197"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240" w:lineRule="auto"/>
              <w:jc w:val="center"/>
              <w:rPr>
                <w:rFonts w:hint="eastAsia" w:asciiTheme="minorEastAsia" w:hAnsiTheme="minorEastAsia" w:eastAsiaTheme="minorEastAsia" w:cstheme="minorEastAsia"/>
                <w:i w:val="0"/>
                <w:iCs w:val="0"/>
                <w:color w:val="auto"/>
                <w:sz w:val="24"/>
                <w:szCs w:val="24"/>
                <w:u w:val="none"/>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left"/>
              <w:textAlignment w:val="center"/>
              <w:rPr>
                <w:rFonts w:hint="eastAsia" w:asciiTheme="minorEastAsia" w:hAnsiTheme="minorEastAsia" w:eastAsiaTheme="minorEastAsia" w:cstheme="minorEastAsia"/>
                <w:i w:val="0"/>
                <w:iCs w:val="0"/>
                <w:color w:val="auto"/>
                <w:sz w:val="24"/>
                <w:szCs w:val="24"/>
                <w:u w:val="none"/>
              </w:rPr>
            </w:pPr>
            <w:r>
              <w:rPr>
                <w:rFonts w:hint="eastAsia" w:asciiTheme="minorEastAsia" w:hAnsiTheme="minorEastAsia" w:eastAsiaTheme="minorEastAsia" w:cstheme="minorEastAsia"/>
                <w:i w:val="0"/>
                <w:iCs w:val="0"/>
                <w:color w:val="auto"/>
                <w:kern w:val="0"/>
                <w:sz w:val="24"/>
                <w:szCs w:val="24"/>
                <w:u w:val="none"/>
                <w:lang w:val="en-US" w:eastAsia="zh-CN" w:bidi="ar"/>
              </w:rPr>
              <w:t>选修</w:t>
            </w:r>
          </w:p>
        </w:tc>
        <w:tc>
          <w:tcPr>
            <w:tcW w:w="8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4"/>
                <w:szCs w:val="24"/>
                <w:u w:val="none"/>
              </w:rPr>
            </w:pPr>
            <w:r>
              <w:rPr>
                <w:rFonts w:hint="eastAsia" w:ascii="宋体" w:hAnsi="宋体" w:eastAsia="宋体" w:cs="宋体"/>
                <w:i w:val="0"/>
                <w:color w:val="000000"/>
                <w:kern w:val="0"/>
                <w:sz w:val="24"/>
                <w:szCs w:val="24"/>
                <w:u w:val="none"/>
                <w:lang w:val="en-US" w:eastAsia="zh-CN" w:bidi="ar"/>
              </w:rPr>
              <w:t>12</w:t>
            </w:r>
          </w:p>
        </w:tc>
        <w:tc>
          <w:tcPr>
            <w:tcW w:w="12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4"/>
                <w:szCs w:val="24"/>
                <w:u w:val="none"/>
              </w:rPr>
            </w:pPr>
            <w:r>
              <w:rPr>
                <w:rFonts w:hint="eastAsia" w:ascii="宋体" w:hAnsi="宋体" w:eastAsia="宋体" w:cs="宋体"/>
                <w:i w:val="0"/>
                <w:color w:val="000000"/>
                <w:kern w:val="0"/>
                <w:sz w:val="24"/>
                <w:szCs w:val="24"/>
                <w:u w:val="none"/>
                <w:lang w:val="en-US" w:eastAsia="zh-CN" w:bidi="ar"/>
              </w:rPr>
              <w:t>8%</w:t>
            </w:r>
          </w:p>
        </w:tc>
        <w:tc>
          <w:tcPr>
            <w:tcW w:w="6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4"/>
                <w:szCs w:val="24"/>
                <w:u w:val="none"/>
              </w:rPr>
            </w:pPr>
            <w:r>
              <w:rPr>
                <w:rFonts w:hint="eastAsia" w:ascii="宋体" w:hAnsi="宋体" w:eastAsia="宋体" w:cs="宋体"/>
                <w:i w:val="0"/>
                <w:color w:val="000000"/>
                <w:kern w:val="0"/>
                <w:sz w:val="24"/>
                <w:szCs w:val="24"/>
                <w:u w:val="none"/>
                <w:lang w:val="en-US" w:eastAsia="zh-CN" w:bidi="ar"/>
              </w:rPr>
              <w:t>216</w:t>
            </w:r>
          </w:p>
        </w:tc>
        <w:tc>
          <w:tcPr>
            <w:tcW w:w="91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4"/>
                <w:szCs w:val="24"/>
                <w:u w:val="none"/>
              </w:rPr>
            </w:pPr>
            <w:r>
              <w:rPr>
                <w:rFonts w:hint="eastAsia" w:ascii="宋体" w:hAnsi="宋体" w:eastAsia="宋体" w:cs="宋体"/>
                <w:i w:val="0"/>
                <w:color w:val="000000"/>
                <w:kern w:val="0"/>
                <w:sz w:val="24"/>
                <w:szCs w:val="24"/>
                <w:u w:val="none"/>
                <w:lang w:val="en-US" w:eastAsia="zh-CN" w:bidi="ar"/>
              </w:rPr>
              <w:t>144</w:t>
            </w:r>
          </w:p>
        </w:tc>
        <w:tc>
          <w:tcPr>
            <w:tcW w:w="11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4"/>
                <w:szCs w:val="24"/>
                <w:u w:val="none"/>
              </w:rPr>
            </w:pPr>
            <w:r>
              <w:rPr>
                <w:rFonts w:hint="eastAsia" w:ascii="宋体" w:hAnsi="宋体" w:eastAsia="宋体" w:cs="宋体"/>
                <w:i w:val="0"/>
                <w:color w:val="000000"/>
                <w:kern w:val="0"/>
                <w:sz w:val="24"/>
                <w:szCs w:val="24"/>
                <w:u w:val="none"/>
                <w:lang w:val="en-US" w:eastAsia="zh-CN" w:bidi="ar"/>
              </w:rPr>
              <w:t>5%</w:t>
            </w:r>
          </w:p>
        </w:tc>
        <w:tc>
          <w:tcPr>
            <w:tcW w:w="7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4"/>
                <w:szCs w:val="24"/>
                <w:u w:val="none"/>
              </w:rPr>
            </w:pPr>
            <w:r>
              <w:rPr>
                <w:rFonts w:hint="eastAsia" w:ascii="宋体" w:hAnsi="宋体" w:eastAsia="宋体" w:cs="宋体"/>
                <w:i w:val="0"/>
                <w:color w:val="000000"/>
                <w:kern w:val="0"/>
                <w:sz w:val="24"/>
                <w:szCs w:val="24"/>
                <w:u w:val="none"/>
                <w:lang w:val="en-US" w:eastAsia="zh-CN" w:bidi="ar"/>
              </w:rPr>
              <w:t>72</w:t>
            </w:r>
          </w:p>
        </w:tc>
        <w:tc>
          <w:tcPr>
            <w:tcW w:w="12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4"/>
                <w:szCs w:val="24"/>
                <w:u w:val="none"/>
              </w:rPr>
            </w:pPr>
            <w:r>
              <w:rPr>
                <w:rFonts w:hint="eastAsia" w:ascii="宋体" w:hAnsi="宋体" w:eastAsia="宋体" w:cs="宋体"/>
                <w:i w:val="0"/>
                <w:color w:val="000000"/>
                <w:kern w:val="0"/>
                <w:sz w:val="24"/>
                <w:szCs w:val="24"/>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jc w:val="center"/>
        </w:trPr>
        <w:tc>
          <w:tcPr>
            <w:tcW w:w="1197"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240" w:lineRule="auto"/>
              <w:jc w:val="center"/>
              <w:rPr>
                <w:rFonts w:hint="eastAsia" w:asciiTheme="minorEastAsia" w:hAnsiTheme="minorEastAsia" w:eastAsiaTheme="minorEastAsia" w:cstheme="minorEastAsia"/>
                <w:i w:val="0"/>
                <w:iCs w:val="0"/>
                <w:color w:val="auto"/>
                <w:sz w:val="24"/>
                <w:szCs w:val="24"/>
                <w:u w:val="none"/>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left"/>
              <w:textAlignment w:val="center"/>
              <w:rPr>
                <w:rFonts w:hint="eastAsia" w:asciiTheme="minorEastAsia" w:hAnsiTheme="minorEastAsia" w:eastAsiaTheme="minorEastAsia" w:cstheme="minorEastAsia"/>
                <w:i w:val="0"/>
                <w:iCs w:val="0"/>
                <w:color w:val="auto"/>
                <w:sz w:val="24"/>
                <w:szCs w:val="24"/>
                <w:u w:val="none"/>
              </w:rPr>
            </w:pPr>
            <w:r>
              <w:rPr>
                <w:rFonts w:hint="eastAsia" w:asciiTheme="minorEastAsia" w:hAnsiTheme="minorEastAsia" w:eastAsiaTheme="minorEastAsia" w:cstheme="minorEastAsia"/>
                <w:i w:val="0"/>
                <w:iCs w:val="0"/>
                <w:color w:val="auto"/>
                <w:kern w:val="0"/>
                <w:sz w:val="24"/>
                <w:szCs w:val="24"/>
                <w:u w:val="none"/>
                <w:lang w:val="en-US" w:eastAsia="zh-CN" w:bidi="ar"/>
              </w:rPr>
              <w:t>小计</w:t>
            </w:r>
          </w:p>
        </w:tc>
        <w:tc>
          <w:tcPr>
            <w:tcW w:w="8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4"/>
                <w:szCs w:val="24"/>
                <w:u w:val="none"/>
              </w:rPr>
            </w:pPr>
            <w:r>
              <w:rPr>
                <w:rFonts w:hint="eastAsia" w:ascii="宋体" w:hAnsi="宋体" w:eastAsia="宋体" w:cs="宋体"/>
                <w:i w:val="0"/>
                <w:color w:val="000000"/>
                <w:kern w:val="0"/>
                <w:sz w:val="24"/>
                <w:szCs w:val="24"/>
                <w:u w:val="none"/>
                <w:lang w:val="en-US" w:eastAsia="zh-CN" w:bidi="ar"/>
              </w:rPr>
              <w:t>52</w:t>
            </w:r>
          </w:p>
        </w:tc>
        <w:tc>
          <w:tcPr>
            <w:tcW w:w="12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4"/>
                <w:szCs w:val="24"/>
                <w:u w:val="none"/>
              </w:rPr>
            </w:pPr>
            <w:r>
              <w:rPr>
                <w:rFonts w:hint="eastAsia" w:ascii="宋体" w:hAnsi="宋体" w:eastAsia="宋体" w:cs="宋体"/>
                <w:i w:val="0"/>
                <w:color w:val="000000"/>
                <w:kern w:val="0"/>
                <w:sz w:val="24"/>
                <w:szCs w:val="24"/>
                <w:u w:val="none"/>
                <w:lang w:val="en-US" w:eastAsia="zh-CN" w:bidi="ar"/>
              </w:rPr>
              <w:t>34%</w:t>
            </w:r>
          </w:p>
        </w:tc>
        <w:tc>
          <w:tcPr>
            <w:tcW w:w="6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4"/>
                <w:szCs w:val="24"/>
                <w:u w:val="none"/>
              </w:rPr>
            </w:pPr>
            <w:r>
              <w:rPr>
                <w:rFonts w:hint="eastAsia" w:ascii="宋体" w:hAnsi="宋体" w:eastAsia="宋体" w:cs="宋体"/>
                <w:i w:val="0"/>
                <w:color w:val="000000"/>
                <w:kern w:val="0"/>
                <w:sz w:val="24"/>
                <w:szCs w:val="24"/>
                <w:u w:val="none"/>
                <w:lang w:val="en-US" w:eastAsia="zh-CN" w:bidi="ar"/>
              </w:rPr>
              <w:t>974</w:t>
            </w:r>
          </w:p>
        </w:tc>
        <w:tc>
          <w:tcPr>
            <w:tcW w:w="91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4"/>
                <w:szCs w:val="24"/>
                <w:u w:val="none"/>
              </w:rPr>
            </w:pPr>
            <w:r>
              <w:rPr>
                <w:rFonts w:hint="eastAsia" w:ascii="宋体" w:hAnsi="宋体" w:eastAsia="宋体" w:cs="宋体"/>
                <w:i w:val="0"/>
                <w:color w:val="000000"/>
                <w:kern w:val="0"/>
                <w:sz w:val="24"/>
                <w:szCs w:val="24"/>
                <w:u w:val="none"/>
                <w:lang w:val="en-US" w:eastAsia="zh-CN" w:bidi="ar"/>
              </w:rPr>
              <w:t>586</w:t>
            </w:r>
          </w:p>
        </w:tc>
        <w:tc>
          <w:tcPr>
            <w:tcW w:w="11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4"/>
                <w:szCs w:val="24"/>
                <w:u w:val="none"/>
              </w:rPr>
            </w:pPr>
            <w:r>
              <w:rPr>
                <w:rFonts w:hint="eastAsia" w:ascii="宋体" w:hAnsi="宋体" w:eastAsia="宋体" w:cs="宋体"/>
                <w:i w:val="0"/>
                <w:color w:val="000000"/>
                <w:kern w:val="0"/>
                <w:sz w:val="24"/>
                <w:szCs w:val="24"/>
                <w:u w:val="none"/>
                <w:lang w:val="en-US" w:eastAsia="zh-CN" w:bidi="ar"/>
              </w:rPr>
              <w:t>20%</w:t>
            </w:r>
          </w:p>
        </w:tc>
        <w:tc>
          <w:tcPr>
            <w:tcW w:w="7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4"/>
                <w:szCs w:val="24"/>
                <w:u w:val="none"/>
              </w:rPr>
            </w:pPr>
            <w:r>
              <w:rPr>
                <w:rFonts w:hint="eastAsia" w:ascii="宋体" w:hAnsi="宋体" w:eastAsia="宋体" w:cs="宋体"/>
                <w:i w:val="0"/>
                <w:color w:val="000000"/>
                <w:kern w:val="0"/>
                <w:sz w:val="24"/>
                <w:szCs w:val="24"/>
                <w:u w:val="none"/>
                <w:lang w:val="en-US" w:eastAsia="zh-CN" w:bidi="ar"/>
              </w:rPr>
              <w:t>388</w:t>
            </w:r>
          </w:p>
        </w:tc>
        <w:tc>
          <w:tcPr>
            <w:tcW w:w="12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4"/>
                <w:szCs w:val="24"/>
                <w:u w:val="none"/>
              </w:rPr>
            </w:pPr>
            <w:r>
              <w:rPr>
                <w:rFonts w:hint="eastAsia" w:ascii="宋体" w:hAnsi="宋体" w:eastAsia="宋体" w:cs="宋体"/>
                <w:i w:val="0"/>
                <w:color w:val="000000"/>
                <w:kern w:val="0"/>
                <w:sz w:val="24"/>
                <w:szCs w:val="24"/>
                <w:u w:val="none"/>
                <w:lang w:val="en-US" w:eastAsia="zh-CN" w:bidi="ar"/>
              </w:rPr>
              <w:t>13%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4" w:hRule="atLeast"/>
          <w:jc w:val="center"/>
        </w:trPr>
        <w:tc>
          <w:tcPr>
            <w:tcW w:w="357"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i w:val="0"/>
                <w:iCs w:val="0"/>
                <w:color w:val="auto"/>
                <w:sz w:val="24"/>
                <w:szCs w:val="24"/>
                <w:u w:val="none"/>
              </w:rPr>
            </w:pPr>
            <w:r>
              <w:rPr>
                <w:rFonts w:hint="eastAsia" w:asciiTheme="minorEastAsia" w:hAnsiTheme="minorEastAsia" w:eastAsiaTheme="minorEastAsia" w:cstheme="minorEastAsia"/>
                <w:i w:val="0"/>
                <w:iCs w:val="0"/>
                <w:color w:val="auto"/>
                <w:kern w:val="0"/>
                <w:sz w:val="24"/>
                <w:szCs w:val="24"/>
                <w:u w:val="none"/>
                <w:lang w:val="en-US" w:eastAsia="zh-CN" w:bidi="ar"/>
              </w:rPr>
              <w:t>专业(技能)课</w:t>
            </w:r>
          </w:p>
        </w:tc>
        <w:tc>
          <w:tcPr>
            <w:tcW w:w="8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left"/>
              <w:textAlignment w:val="center"/>
              <w:rPr>
                <w:rFonts w:hint="eastAsia" w:asciiTheme="minorEastAsia" w:hAnsiTheme="minorEastAsia" w:eastAsiaTheme="minorEastAsia" w:cstheme="minorEastAsia"/>
                <w:i w:val="0"/>
                <w:iCs w:val="0"/>
                <w:color w:val="auto"/>
                <w:sz w:val="24"/>
                <w:szCs w:val="24"/>
                <w:u w:val="none"/>
              </w:rPr>
            </w:pPr>
            <w:r>
              <w:rPr>
                <w:rFonts w:hint="eastAsia" w:asciiTheme="minorEastAsia" w:hAnsiTheme="minorEastAsia" w:eastAsiaTheme="minorEastAsia" w:cstheme="minorEastAsia"/>
                <w:i w:val="0"/>
                <w:iCs w:val="0"/>
                <w:color w:val="auto"/>
                <w:kern w:val="0"/>
                <w:sz w:val="24"/>
                <w:szCs w:val="24"/>
                <w:u w:val="none"/>
                <w:lang w:val="en-US" w:eastAsia="zh-CN" w:bidi="ar"/>
              </w:rPr>
              <w:t>专业基础课</w:t>
            </w: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left"/>
              <w:textAlignment w:val="center"/>
              <w:rPr>
                <w:rFonts w:hint="eastAsia" w:asciiTheme="minorEastAsia" w:hAnsiTheme="minorEastAsia" w:eastAsiaTheme="minorEastAsia" w:cstheme="minorEastAsia"/>
                <w:i w:val="0"/>
                <w:iCs w:val="0"/>
                <w:color w:val="auto"/>
                <w:sz w:val="24"/>
                <w:szCs w:val="24"/>
                <w:u w:val="none"/>
              </w:rPr>
            </w:pPr>
            <w:r>
              <w:rPr>
                <w:rFonts w:hint="eastAsia" w:asciiTheme="minorEastAsia" w:hAnsiTheme="minorEastAsia" w:eastAsiaTheme="minorEastAsia" w:cstheme="minorEastAsia"/>
                <w:i w:val="0"/>
                <w:iCs w:val="0"/>
                <w:color w:val="auto"/>
                <w:kern w:val="0"/>
                <w:sz w:val="24"/>
                <w:szCs w:val="24"/>
                <w:u w:val="none"/>
                <w:lang w:val="en-US" w:eastAsia="zh-CN" w:bidi="ar"/>
              </w:rPr>
              <w:t>必修</w:t>
            </w:r>
          </w:p>
        </w:tc>
        <w:tc>
          <w:tcPr>
            <w:tcW w:w="8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4"/>
                <w:szCs w:val="24"/>
                <w:u w:val="none"/>
                <w:lang w:val="en-US"/>
              </w:rPr>
            </w:pPr>
            <w:r>
              <w:rPr>
                <w:rFonts w:hint="eastAsia" w:ascii="宋体" w:hAnsi="宋体" w:eastAsia="宋体" w:cs="宋体"/>
                <w:i w:val="0"/>
                <w:color w:val="000000"/>
                <w:kern w:val="0"/>
                <w:sz w:val="24"/>
                <w:szCs w:val="24"/>
                <w:u w:val="none"/>
                <w:lang w:val="en-US" w:eastAsia="zh-CN" w:bidi="ar"/>
              </w:rPr>
              <w:t>36</w:t>
            </w:r>
          </w:p>
        </w:tc>
        <w:tc>
          <w:tcPr>
            <w:tcW w:w="12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4"/>
                <w:szCs w:val="24"/>
                <w:u w:val="none"/>
              </w:rPr>
            </w:pPr>
            <w:r>
              <w:rPr>
                <w:rFonts w:hint="eastAsia" w:ascii="宋体" w:hAnsi="宋体" w:eastAsia="宋体" w:cs="宋体"/>
                <w:i w:val="0"/>
                <w:color w:val="000000"/>
                <w:kern w:val="0"/>
                <w:sz w:val="24"/>
                <w:szCs w:val="24"/>
                <w:u w:val="none"/>
                <w:lang w:val="en-US" w:eastAsia="zh-CN" w:bidi="ar"/>
              </w:rPr>
              <w:t>23%</w:t>
            </w:r>
          </w:p>
        </w:tc>
        <w:tc>
          <w:tcPr>
            <w:tcW w:w="6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4"/>
                <w:szCs w:val="24"/>
                <w:u w:val="none"/>
                <w:lang w:val="en-US"/>
              </w:rPr>
            </w:pPr>
            <w:r>
              <w:rPr>
                <w:rFonts w:hint="eastAsia" w:ascii="宋体" w:hAnsi="宋体" w:eastAsia="宋体" w:cs="宋体"/>
                <w:i w:val="0"/>
                <w:color w:val="000000"/>
                <w:kern w:val="0"/>
                <w:sz w:val="24"/>
                <w:szCs w:val="24"/>
                <w:u w:val="none"/>
                <w:lang w:val="en-US" w:eastAsia="zh-CN" w:bidi="ar"/>
              </w:rPr>
              <w:t>648</w:t>
            </w:r>
          </w:p>
        </w:tc>
        <w:tc>
          <w:tcPr>
            <w:tcW w:w="91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4"/>
                <w:szCs w:val="24"/>
                <w:u w:val="none"/>
                <w:lang w:val="en-US"/>
              </w:rPr>
            </w:pPr>
            <w:r>
              <w:rPr>
                <w:rFonts w:hint="eastAsia" w:ascii="宋体" w:hAnsi="宋体" w:eastAsia="宋体" w:cs="宋体"/>
                <w:i w:val="0"/>
                <w:color w:val="000000"/>
                <w:kern w:val="0"/>
                <w:sz w:val="24"/>
                <w:szCs w:val="24"/>
                <w:u w:val="none"/>
                <w:lang w:val="en-US" w:eastAsia="zh-CN" w:bidi="ar"/>
              </w:rPr>
              <w:t>572</w:t>
            </w:r>
          </w:p>
        </w:tc>
        <w:tc>
          <w:tcPr>
            <w:tcW w:w="11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4"/>
                <w:szCs w:val="24"/>
                <w:u w:val="none"/>
              </w:rPr>
            </w:pPr>
            <w:r>
              <w:rPr>
                <w:rFonts w:hint="eastAsia" w:ascii="宋体" w:hAnsi="宋体" w:eastAsia="宋体" w:cs="宋体"/>
                <w:i w:val="0"/>
                <w:color w:val="000000"/>
                <w:kern w:val="0"/>
                <w:sz w:val="24"/>
                <w:szCs w:val="24"/>
                <w:u w:val="none"/>
                <w:lang w:val="en-US" w:eastAsia="zh-CN" w:bidi="ar"/>
              </w:rPr>
              <w:t>19%</w:t>
            </w:r>
          </w:p>
        </w:tc>
        <w:tc>
          <w:tcPr>
            <w:tcW w:w="7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4"/>
                <w:szCs w:val="24"/>
                <w:u w:val="none"/>
                <w:lang w:val="en-US"/>
              </w:rPr>
            </w:pPr>
            <w:r>
              <w:rPr>
                <w:rFonts w:hint="eastAsia" w:ascii="宋体" w:hAnsi="宋体" w:eastAsia="宋体" w:cs="宋体"/>
                <w:i w:val="0"/>
                <w:color w:val="000000"/>
                <w:kern w:val="0"/>
                <w:sz w:val="24"/>
                <w:szCs w:val="24"/>
                <w:u w:val="none"/>
                <w:lang w:val="en-US" w:eastAsia="zh-CN" w:bidi="ar"/>
              </w:rPr>
              <w:t>76</w:t>
            </w:r>
          </w:p>
        </w:tc>
        <w:tc>
          <w:tcPr>
            <w:tcW w:w="12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4"/>
                <w:szCs w:val="24"/>
                <w:u w:val="none"/>
              </w:rPr>
            </w:pPr>
            <w:r>
              <w:rPr>
                <w:rFonts w:hint="eastAsia" w:ascii="宋体" w:hAnsi="宋体" w:eastAsia="宋体" w:cs="宋体"/>
                <w:i w:val="0"/>
                <w:color w:val="000000"/>
                <w:kern w:val="0"/>
                <w:sz w:val="24"/>
                <w:szCs w:val="24"/>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36" w:hRule="atLeast"/>
          <w:jc w:val="center"/>
        </w:trPr>
        <w:tc>
          <w:tcPr>
            <w:tcW w:w="35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jc w:val="center"/>
              <w:rPr>
                <w:rFonts w:hint="eastAsia" w:asciiTheme="minorEastAsia" w:hAnsiTheme="minorEastAsia" w:eastAsiaTheme="minorEastAsia" w:cstheme="minorEastAsia"/>
                <w:i w:val="0"/>
                <w:iCs w:val="0"/>
                <w:color w:val="auto"/>
                <w:sz w:val="24"/>
                <w:szCs w:val="24"/>
                <w:u w:val="none"/>
              </w:rPr>
            </w:pPr>
          </w:p>
        </w:tc>
        <w:tc>
          <w:tcPr>
            <w:tcW w:w="8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left"/>
              <w:textAlignment w:val="center"/>
              <w:rPr>
                <w:rFonts w:hint="eastAsia" w:asciiTheme="minorEastAsia" w:hAnsiTheme="minorEastAsia" w:eastAsiaTheme="minorEastAsia" w:cstheme="minorEastAsia"/>
                <w:i w:val="0"/>
                <w:iCs w:val="0"/>
                <w:color w:val="auto"/>
                <w:sz w:val="24"/>
                <w:szCs w:val="24"/>
                <w:u w:val="none"/>
              </w:rPr>
            </w:pPr>
            <w:r>
              <w:rPr>
                <w:rFonts w:hint="eastAsia" w:asciiTheme="minorEastAsia" w:hAnsiTheme="minorEastAsia" w:eastAsiaTheme="minorEastAsia" w:cstheme="minorEastAsia"/>
                <w:i w:val="0"/>
                <w:iCs w:val="0"/>
                <w:color w:val="auto"/>
                <w:kern w:val="0"/>
                <w:sz w:val="24"/>
                <w:szCs w:val="24"/>
                <w:u w:val="none"/>
                <w:lang w:val="en-US" w:eastAsia="zh-CN" w:bidi="ar"/>
              </w:rPr>
              <w:t>专业核心课</w:t>
            </w: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left"/>
              <w:textAlignment w:val="center"/>
              <w:rPr>
                <w:rFonts w:hint="eastAsia" w:asciiTheme="minorEastAsia" w:hAnsiTheme="minorEastAsia" w:eastAsiaTheme="minorEastAsia" w:cstheme="minorEastAsia"/>
                <w:i w:val="0"/>
                <w:iCs w:val="0"/>
                <w:color w:val="auto"/>
                <w:sz w:val="24"/>
                <w:szCs w:val="24"/>
                <w:u w:val="none"/>
              </w:rPr>
            </w:pPr>
            <w:r>
              <w:rPr>
                <w:rFonts w:hint="eastAsia" w:asciiTheme="minorEastAsia" w:hAnsiTheme="minorEastAsia" w:eastAsiaTheme="minorEastAsia" w:cstheme="minorEastAsia"/>
                <w:i w:val="0"/>
                <w:iCs w:val="0"/>
                <w:color w:val="auto"/>
                <w:kern w:val="0"/>
                <w:sz w:val="24"/>
                <w:szCs w:val="24"/>
                <w:u w:val="none"/>
                <w:lang w:val="en-US" w:eastAsia="zh-CN" w:bidi="ar"/>
              </w:rPr>
              <w:t>必修</w:t>
            </w:r>
          </w:p>
        </w:tc>
        <w:tc>
          <w:tcPr>
            <w:tcW w:w="8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4"/>
                <w:szCs w:val="24"/>
                <w:u w:val="none"/>
                <w:lang w:val="en-US"/>
              </w:rPr>
            </w:pPr>
            <w:r>
              <w:rPr>
                <w:rFonts w:hint="eastAsia" w:ascii="宋体" w:hAnsi="宋体" w:eastAsia="宋体" w:cs="宋体"/>
                <w:i w:val="0"/>
                <w:color w:val="000000"/>
                <w:kern w:val="0"/>
                <w:sz w:val="24"/>
                <w:szCs w:val="24"/>
                <w:u w:val="none"/>
                <w:lang w:val="en-US" w:eastAsia="zh-CN" w:bidi="ar"/>
              </w:rPr>
              <w:t>32</w:t>
            </w:r>
          </w:p>
        </w:tc>
        <w:tc>
          <w:tcPr>
            <w:tcW w:w="12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4"/>
                <w:szCs w:val="24"/>
                <w:u w:val="none"/>
              </w:rPr>
            </w:pPr>
            <w:r>
              <w:rPr>
                <w:rFonts w:hint="eastAsia" w:ascii="宋体" w:hAnsi="宋体" w:eastAsia="宋体" w:cs="宋体"/>
                <w:i w:val="0"/>
                <w:color w:val="000000"/>
                <w:kern w:val="0"/>
                <w:sz w:val="24"/>
                <w:szCs w:val="24"/>
                <w:u w:val="none"/>
                <w:lang w:val="en-US" w:eastAsia="zh-CN" w:bidi="ar"/>
              </w:rPr>
              <w:t>21%</w:t>
            </w:r>
          </w:p>
        </w:tc>
        <w:tc>
          <w:tcPr>
            <w:tcW w:w="6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4"/>
                <w:szCs w:val="24"/>
                <w:u w:val="none"/>
                <w:lang w:val="en-US"/>
              </w:rPr>
            </w:pPr>
            <w:r>
              <w:rPr>
                <w:rFonts w:hint="eastAsia" w:ascii="宋体" w:hAnsi="宋体" w:eastAsia="宋体" w:cs="宋体"/>
                <w:i w:val="0"/>
                <w:color w:val="000000"/>
                <w:kern w:val="0"/>
                <w:sz w:val="24"/>
                <w:szCs w:val="24"/>
                <w:u w:val="none"/>
                <w:lang w:val="en-US" w:eastAsia="zh-CN" w:bidi="ar"/>
              </w:rPr>
              <w:t>576</w:t>
            </w:r>
          </w:p>
        </w:tc>
        <w:tc>
          <w:tcPr>
            <w:tcW w:w="91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4"/>
                <w:szCs w:val="24"/>
                <w:u w:val="none"/>
                <w:lang w:val="en-US"/>
              </w:rPr>
            </w:pPr>
            <w:r>
              <w:rPr>
                <w:rFonts w:hint="eastAsia" w:ascii="宋体" w:hAnsi="宋体" w:eastAsia="宋体" w:cs="宋体"/>
                <w:i w:val="0"/>
                <w:color w:val="000000"/>
                <w:kern w:val="0"/>
                <w:sz w:val="24"/>
                <w:szCs w:val="24"/>
                <w:u w:val="none"/>
                <w:lang w:val="en-US" w:eastAsia="zh-CN" w:bidi="ar"/>
              </w:rPr>
              <w:t>226</w:t>
            </w:r>
          </w:p>
        </w:tc>
        <w:tc>
          <w:tcPr>
            <w:tcW w:w="11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4"/>
                <w:szCs w:val="24"/>
                <w:u w:val="none"/>
              </w:rPr>
            </w:pPr>
            <w:r>
              <w:rPr>
                <w:rFonts w:hint="eastAsia" w:ascii="宋体" w:hAnsi="宋体" w:eastAsia="宋体" w:cs="宋体"/>
                <w:i w:val="0"/>
                <w:color w:val="000000"/>
                <w:kern w:val="0"/>
                <w:sz w:val="24"/>
                <w:szCs w:val="24"/>
                <w:u w:val="none"/>
                <w:lang w:val="en-US" w:eastAsia="zh-CN" w:bidi="ar"/>
              </w:rPr>
              <w:t>8%</w:t>
            </w:r>
          </w:p>
        </w:tc>
        <w:tc>
          <w:tcPr>
            <w:tcW w:w="7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4"/>
                <w:szCs w:val="24"/>
                <w:u w:val="none"/>
                <w:lang w:val="en-US"/>
              </w:rPr>
            </w:pPr>
            <w:r>
              <w:rPr>
                <w:rFonts w:hint="eastAsia" w:ascii="宋体" w:hAnsi="宋体" w:eastAsia="宋体" w:cs="宋体"/>
                <w:i w:val="0"/>
                <w:color w:val="000000"/>
                <w:kern w:val="0"/>
                <w:sz w:val="24"/>
                <w:szCs w:val="24"/>
                <w:u w:val="none"/>
                <w:lang w:val="en-US" w:eastAsia="zh-CN" w:bidi="ar"/>
              </w:rPr>
              <w:t>350</w:t>
            </w:r>
          </w:p>
        </w:tc>
        <w:tc>
          <w:tcPr>
            <w:tcW w:w="12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4"/>
                <w:szCs w:val="24"/>
                <w:u w:val="none"/>
              </w:rPr>
            </w:pPr>
            <w:bookmarkStart w:id="12" w:name="_GoBack"/>
            <w:bookmarkEnd w:id="12"/>
            <w:r>
              <w:rPr>
                <w:rFonts w:hint="eastAsia" w:ascii="宋体" w:hAnsi="宋体" w:eastAsia="宋体" w:cs="宋体"/>
                <w:i w:val="0"/>
                <w:color w:val="000000"/>
                <w:kern w:val="0"/>
                <w:sz w:val="24"/>
                <w:szCs w:val="24"/>
                <w:u w:val="none"/>
                <w:lang w:val="en-US" w:eastAsia="zh-CN" w:bidi="ar"/>
              </w:rPr>
              <w:t>12%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5" w:hRule="atLeast"/>
          <w:jc w:val="center"/>
        </w:trPr>
        <w:tc>
          <w:tcPr>
            <w:tcW w:w="35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jc w:val="center"/>
              <w:rPr>
                <w:rFonts w:hint="eastAsia" w:asciiTheme="minorEastAsia" w:hAnsiTheme="minorEastAsia" w:eastAsiaTheme="minorEastAsia" w:cstheme="minorEastAsia"/>
                <w:i w:val="0"/>
                <w:iCs w:val="0"/>
                <w:color w:val="auto"/>
                <w:sz w:val="24"/>
                <w:szCs w:val="24"/>
                <w:u w:val="none"/>
              </w:rPr>
            </w:pPr>
          </w:p>
        </w:tc>
        <w:tc>
          <w:tcPr>
            <w:tcW w:w="8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left"/>
              <w:textAlignment w:val="center"/>
              <w:rPr>
                <w:rFonts w:hint="eastAsia" w:asciiTheme="minorEastAsia" w:hAnsiTheme="minorEastAsia" w:eastAsiaTheme="minorEastAsia" w:cstheme="minorEastAsia"/>
                <w:i w:val="0"/>
                <w:iCs w:val="0"/>
                <w:color w:val="auto"/>
                <w:sz w:val="24"/>
                <w:szCs w:val="24"/>
                <w:u w:val="none"/>
              </w:rPr>
            </w:pPr>
            <w:r>
              <w:rPr>
                <w:rFonts w:hint="eastAsia" w:asciiTheme="minorEastAsia" w:hAnsiTheme="minorEastAsia" w:eastAsiaTheme="minorEastAsia" w:cstheme="minorEastAsia"/>
                <w:i w:val="0"/>
                <w:iCs w:val="0"/>
                <w:color w:val="auto"/>
                <w:kern w:val="0"/>
                <w:sz w:val="24"/>
                <w:szCs w:val="24"/>
                <w:u w:val="none"/>
                <w:lang w:val="en-US" w:eastAsia="zh-CN" w:bidi="ar"/>
              </w:rPr>
              <w:t>专业实践课程</w:t>
            </w: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left"/>
              <w:textAlignment w:val="center"/>
              <w:rPr>
                <w:rFonts w:hint="eastAsia" w:asciiTheme="minorEastAsia" w:hAnsiTheme="minorEastAsia" w:eastAsiaTheme="minorEastAsia" w:cstheme="minorEastAsia"/>
                <w:i w:val="0"/>
                <w:iCs w:val="0"/>
                <w:color w:val="auto"/>
                <w:sz w:val="24"/>
                <w:szCs w:val="24"/>
                <w:u w:val="none"/>
              </w:rPr>
            </w:pPr>
            <w:r>
              <w:rPr>
                <w:rFonts w:hint="eastAsia" w:asciiTheme="minorEastAsia" w:hAnsiTheme="minorEastAsia" w:eastAsiaTheme="minorEastAsia" w:cstheme="minorEastAsia"/>
                <w:i w:val="0"/>
                <w:iCs w:val="0"/>
                <w:color w:val="auto"/>
                <w:kern w:val="0"/>
                <w:sz w:val="24"/>
                <w:szCs w:val="24"/>
                <w:u w:val="none"/>
                <w:lang w:val="en-US" w:eastAsia="zh-CN" w:bidi="ar"/>
              </w:rPr>
              <w:t>必修</w:t>
            </w:r>
          </w:p>
        </w:tc>
        <w:tc>
          <w:tcPr>
            <w:tcW w:w="8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4"/>
                <w:szCs w:val="24"/>
                <w:u w:val="none"/>
              </w:rPr>
            </w:pPr>
            <w:r>
              <w:rPr>
                <w:rFonts w:hint="eastAsia" w:ascii="宋体" w:hAnsi="宋体" w:eastAsia="宋体" w:cs="宋体"/>
                <w:i w:val="0"/>
                <w:color w:val="000000"/>
                <w:kern w:val="0"/>
                <w:sz w:val="24"/>
                <w:szCs w:val="24"/>
                <w:u w:val="none"/>
                <w:lang w:val="en-US" w:eastAsia="zh-CN" w:bidi="ar"/>
              </w:rPr>
              <w:t>25</w:t>
            </w:r>
          </w:p>
        </w:tc>
        <w:tc>
          <w:tcPr>
            <w:tcW w:w="12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4"/>
                <w:szCs w:val="24"/>
                <w:u w:val="none"/>
              </w:rPr>
            </w:pPr>
            <w:r>
              <w:rPr>
                <w:rFonts w:hint="eastAsia" w:ascii="宋体" w:hAnsi="宋体" w:eastAsia="宋体" w:cs="宋体"/>
                <w:i w:val="0"/>
                <w:color w:val="000000"/>
                <w:kern w:val="0"/>
                <w:sz w:val="24"/>
                <w:szCs w:val="24"/>
                <w:u w:val="none"/>
                <w:lang w:val="en-US" w:eastAsia="zh-CN" w:bidi="ar"/>
              </w:rPr>
              <w:t>16%</w:t>
            </w:r>
          </w:p>
        </w:tc>
        <w:tc>
          <w:tcPr>
            <w:tcW w:w="6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4"/>
                <w:szCs w:val="24"/>
                <w:u w:val="none"/>
              </w:rPr>
            </w:pPr>
            <w:r>
              <w:rPr>
                <w:rFonts w:hint="eastAsia" w:ascii="宋体" w:hAnsi="宋体" w:eastAsia="宋体" w:cs="宋体"/>
                <w:i w:val="0"/>
                <w:color w:val="000000"/>
                <w:kern w:val="0"/>
                <w:sz w:val="24"/>
                <w:szCs w:val="24"/>
                <w:u w:val="none"/>
                <w:lang w:val="en-US" w:eastAsia="zh-CN" w:bidi="ar"/>
              </w:rPr>
              <w:t>620</w:t>
            </w:r>
          </w:p>
        </w:tc>
        <w:tc>
          <w:tcPr>
            <w:tcW w:w="91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4"/>
                <w:szCs w:val="24"/>
                <w:u w:val="none"/>
              </w:rPr>
            </w:pPr>
            <w:r>
              <w:rPr>
                <w:rFonts w:hint="eastAsia" w:ascii="宋体" w:hAnsi="宋体" w:eastAsia="宋体" w:cs="宋体"/>
                <w:i w:val="0"/>
                <w:color w:val="000000"/>
                <w:kern w:val="0"/>
                <w:sz w:val="24"/>
                <w:szCs w:val="24"/>
                <w:u w:val="none"/>
                <w:lang w:val="en-US" w:eastAsia="zh-CN" w:bidi="ar"/>
              </w:rPr>
              <w:t>20</w:t>
            </w:r>
          </w:p>
        </w:tc>
        <w:tc>
          <w:tcPr>
            <w:tcW w:w="11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4"/>
                <w:szCs w:val="24"/>
                <w:u w:val="none"/>
              </w:rPr>
            </w:pPr>
            <w:r>
              <w:rPr>
                <w:rFonts w:hint="eastAsia" w:ascii="宋体" w:hAnsi="宋体" w:eastAsia="宋体" w:cs="宋体"/>
                <w:i w:val="0"/>
                <w:color w:val="000000"/>
                <w:kern w:val="0"/>
                <w:sz w:val="24"/>
                <w:szCs w:val="24"/>
                <w:u w:val="none"/>
                <w:lang w:val="en-US" w:eastAsia="zh-CN" w:bidi="ar"/>
              </w:rPr>
              <w:t>1%</w:t>
            </w:r>
          </w:p>
        </w:tc>
        <w:tc>
          <w:tcPr>
            <w:tcW w:w="7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4"/>
                <w:szCs w:val="24"/>
                <w:u w:val="none"/>
              </w:rPr>
            </w:pPr>
            <w:r>
              <w:rPr>
                <w:rFonts w:hint="eastAsia" w:ascii="宋体" w:hAnsi="宋体" w:eastAsia="宋体" w:cs="宋体"/>
                <w:i w:val="0"/>
                <w:color w:val="000000"/>
                <w:kern w:val="0"/>
                <w:sz w:val="24"/>
                <w:szCs w:val="24"/>
                <w:u w:val="none"/>
                <w:lang w:val="en-US" w:eastAsia="zh-CN" w:bidi="ar"/>
              </w:rPr>
              <w:t>600</w:t>
            </w:r>
          </w:p>
        </w:tc>
        <w:tc>
          <w:tcPr>
            <w:tcW w:w="12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4"/>
                <w:szCs w:val="24"/>
                <w:u w:val="none"/>
              </w:rPr>
            </w:pPr>
            <w:r>
              <w:rPr>
                <w:rFonts w:hint="eastAsia" w:ascii="宋体" w:hAnsi="宋体" w:eastAsia="宋体" w:cs="宋体"/>
                <w:i w:val="0"/>
                <w:color w:val="000000"/>
                <w:kern w:val="0"/>
                <w:sz w:val="24"/>
                <w:szCs w:val="24"/>
                <w:u w:val="none"/>
                <w:lang w:val="en-US" w:eastAsia="zh-CN" w:bidi="ar"/>
              </w:rPr>
              <w:t>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2" w:hRule="atLeast"/>
          <w:jc w:val="center"/>
        </w:trPr>
        <w:tc>
          <w:tcPr>
            <w:tcW w:w="35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jc w:val="center"/>
              <w:rPr>
                <w:rFonts w:hint="eastAsia" w:asciiTheme="minorEastAsia" w:hAnsiTheme="minorEastAsia" w:eastAsiaTheme="minorEastAsia" w:cstheme="minorEastAsia"/>
                <w:i w:val="0"/>
                <w:iCs w:val="0"/>
                <w:color w:val="auto"/>
                <w:sz w:val="24"/>
                <w:szCs w:val="24"/>
                <w:u w:val="none"/>
              </w:rPr>
            </w:pPr>
          </w:p>
        </w:tc>
        <w:tc>
          <w:tcPr>
            <w:tcW w:w="8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left"/>
              <w:textAlignment w:val="center"/>
              <w:rPr>
                <w:rFonts w:hint="eastAsia" w:asciiTheme="minorEastAsia" w:hAnsiTheme="minorEastAsia" w:eastAsiaTheme="minorEastAsia" w:cstheme="minorEastAsia"/>
                <w:i w:val="0"/>
                <w:iCs w:val="0"/>
                <w:color w:val="auto"/>
                <w:sz w:val="24"/>
                <w:szCs w:val="24"/>
                <w:u w:val="none"/>
              </w:rPr>
            </w:pPr>
            <w:r>
              <w:rPr>
                <w:rFonts w:hint="eastAsia" w:asciiTheme="minorEastAsia" w:hAnsiTheme="minorEastAsia" w:eastAsiaTheme="minorEastAsia" w:cstheme="minorEastAsia"/>
                <w:i w:val="0"/>
                <w:iCs w:val="0"/>
                <w:color w:val="auto"/>
                <w:kern w:val="0"/>
                <w:sz w:val="24"/>
                <w:szCs w:val="24"/>
                <w:u w:val="none"/>
                <w:lang w:val="en-US" w:eastAsia="zh-CN" w:bidi="ar"/>
              </w:rPr>
              <w:t>专业拓展课程</w:t>
            </w: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left"/>
              <w:textAlignment w:val="center"/>
              <w:rPr>
                <w:rFonts w:hint="eastAsia" w:asciiTheme="minorEastAsia" w:hAnsiTheme="minorEastAsia" w:eastAsiaTheme="minorEastAsia" w:cstheme="minorEastAsia"/>
                <w:i w:val="0"/>
                <w:iCs w:val="0"/>
                <w:color w:val="auto"/>
                <w:sz w:val="24"/>
                <w:szCs w:val="24"/>
                <w:u w:val="none"/>
              </w:rPr>
            </w:pPr>
            <w:r>
              <w:rPr>
                <w:rFonts w:hint="eastAsia" w:asciiTheme="minorEastAsia" w:hAnsiTheme="minorEastAsia" w:eastAsiaTheme="minorEastAsia" w:cstheme="minorEastAsia"/>
                <w:i w:val="0"/>
                <w:iCs w:val="0"/>
                <w:color w:val="auto"/>
                <w:kern w:val="0"/>
                <w:sz w:val="24"/>
                <w:szCs w:val="24"/>
                <w:u w:val="none"/>
                <w:lang w:val="en-US" w:eastAsia="zh-CN" w:bidi="ar"/>
              </w:rPr>
              <w:t>选修</w:t>
            </w:r>
          </w:p>
        </w:tc>
        <w:tc>
          <w:tcPr>
            <w:tcW w:w="8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4"/>
                <w:szCs w:val="24"/>
                <w:u w:val="none"/>
              </w:rPr>
            </w:pPr>
            <w:r>
              <w:rPr>
                <w:rFonts w:hint="eastAsia" w:ascii="宋体" w:hAnsi="宋体" w:eastAsia="宋体" w:cs="宋体"/>
                <w:i w:val="0"/>
                <w:color w:val="000000"/>
                <w:kern w:val="0"/>
                <w:sz w:val="24"/>
                <w:szCs w:val="24"/>
                <w:u w:val="none"/>
                <w:lang w:val="en-US" w:eastAsia="zh-CN" w:bidi="ar"/>
              </w:rPr>
              <w:t>6</w:t>
            </w:r>
          </w:p>
        </w:tc>
        <w:tc>
          <w:tcPr>
            <w:tcW w:w="12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4"/>
                <w:szCs w:val="24"/>
                <w:u w:val="none"/>
              </w:rPr>
            </w:pPr>
            <w:r>
              <w:rPr>
                <w:rFonts w:hint="eastAsia" w:ascii="宋体" w:hAnsi="宋体" w:eastAsia="宋体" w:cs="宋体"/>
                <w:i w:val="0"/>
                <w:color w:val="000000"/>
                <w:kern w:val="0"/>
                <w:sz w:val="24"/>
                <w:szCs w:val="24"/>
                <w:u w:val="none"/>
                <w:lang w:val="en-US" w:eastAsia="zh-CN" w:bidi="ar"/>
              </w:rPr>
              <w:t>4%</w:t>
            </w:r>
          </w:p>
        </w:tc>
        <w:tc>
          <w:tcPr>
            <w:tcW w:w="6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4"/>
                <w:szCs w:val="24"/>
                <w:u w:val="none"/>
              </w:rPr>
            </w:pPr>
            <w:r>
              <w:rPr>
                <w:rFonts w:hint="eastAsia" w:ascii="宋体" w:hAnsi="宋体" w:eastAsia="宋体" w:cs="宋体"/>
                <w:i w:val="0"/>
                <w:color w:val="000000"/>
                <w:kern w:val="0"/>
                <w:sz w:val="24"/>
                <w:szCs w:val="24"/>
                <w:u w:val="none"/>
                <w:lang w:val="en-US" w:eastAsia="zh-CN" w:bidi="ar"/>
              </w:rPr>
              <w:t>108</w:t>
            </w:r>
          </w:p>
        </w:tc>
        <w:tc>
          <w:tcPr>
            <w:tcW w:w="91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4"/>
                <w:szCs w:val="24"/>
                <w:u w:val="none"/>
              </w:rPr>
            </w:pPr>
            <w:r>
              <w:rPr>
                <w:rFonts w:hint="eastAsia" w:ascii="宋体" w:hAnsi="宋体" w:eastAsia="宋体" w:cs="宋体"/>
                <w:i w:val="0"/>
                <w:color w:val="000000"/>
                <w:kern w:val="0"/>
                <w:sz w:val="24"/>
                <w:szCs w:val="24"/>
                <w:u w:val="none"/>
                <w:lang w:val="en-US" w:eastAsia="zh-CN" w:bidi="ar"/>
              </w:rPr>
              <w:t>36</w:t>
            </w:r>
          </w:p>
        </w:tc>
        <w:tc>
          <w:tcPr>
            <w:tcW w:w="11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4"/>
                <w:szCs w:val="24"/>
                <w:u w:val="none"/>
              </w:rPr>
            </w:pPr>
            <w:r>
              <w:rPr>
                <w:rFonts w:hint="eastAsia" w:ascii="宋体" w:hAnsi="宋体" w:eastAsia="宋体" w:cs="宋体"/>
                <w:i w:val="0"/>
                <w:color w:val="000000"/>
                <w:kern w:val="0"/>
                <w:sz w:val="24"/>
                <w:szCs w:val="24"/>
                <w:u w:val="none"/>
                <w:lang w:val="en-US" w:eastAsia="zh-CN" w:bidi="ar"/>
              </w:rPr>
              <w:t>1%</w:t>
            </w:r>
          </w:p>
        </w:tc>
        <w:tc>
          <w:tcPr>
            <w:tcW w:w="7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4"/>
                <w:szCs w:val="24"/>
                <w:u w:val="none"/>
              </w:rPr>
            </w:pPr>
            <w:r>
              <w:rPr>
                <w:rFonts w:hint="eastAsia" w:ascii="宋体" w:hAnsi="宋体" w:eastAsia="宋体" w:cs="宋体"/>
                <w:i w:val="0"/>
                <w:color w:val="000000"/>
                <w:kern w:val="0"/>
                <w:sz w:val="24"/>
                <w:szCs w:val="24"/>
                <w:u w:val="none"/>
                <w:lang w:val="en-US" w:eastAsia="zh-CN" w:bidi="ar"/>
              </w:rPr>
              <w:t>72</w:t>
            </w:r>
          </w:p>
        </w:tc>
        <w:tc>
          <w:tcPr>
            <w:tcW w:w="12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4"/>
                <w:szCs w:val="24"/>
                <w:u w:val="none"/>
              </w:rPr>
            </w:pPr>
            <w:r>
              <w:rPr>
                <w:rFonts w:hint="eastAsia" w:ascii="宋体" w:hAnsi="宋体" w:eastAsia="宋体" w:cs="宋体"/>
                <w:i w:val="0"/>
                <w:color w:val="000000"/>
                <w:kern w:val="0"/>
                <w:sz w:val="24"/>
                <w:szCs w:val="24"/>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jc w:val="center"/>
        </w:trPr>
        <w:tc>
          <w:tcPr>
            <w:tcW w:w="35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jc w:val="center"/>
              <w:rPr>
                <w:rFonts w:hint="eastAsia" w:asciiTheme="minorEastAsia" w:hAnsiTheme="minorEastAsia" w:eastAsiaTheme="minorEastAsia" w:cstheme="minorEastAsia"/>
                <w:i w:val="0"/>
                <w:iCs w:val="0"/>
                <w:color w:val="auto"/>
                <w:sz w:val="24"/>
                <w:szCs w:val="24"/>
                <w:u w:val="none"/>
              </w:rPr>
            </w:pPr>
          </w:p>
        </w:tc>
        <w:tc>
          <w:tcPr>
            <w:tcW w:w="1215"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i w:val="0"/>
                <w:iCs w:val="0"/>
                <w:color w:val="auto"/>
                <w:sz w:val="24"/>
                <w:szCs w:val="24"/>
                <w:u w:val="none"/>
              </w:rPr>
            </w:pPr>
            <w:r>
              <w:rPr>
                <w:rFonts w:hint="eastAsia" w:asciiTheme="minorEastAsia" w:hAnsiTheme="minorEastAsia" w:eastAsiaTheme="minorEastAsia" w:cstheme="minorEastAsia"/>
                <w:i w:val="0"/>
                <w:iCs w:val="0"/>
                <w:color w:val="auto"/>
                <w:kern w:val="0"/>
                <w:sz w:val="24"/>
                <w:szCs w:val="24"/>
                <w:u w:val="none"/>
                <w:lang w:val="en-US" w:eastAsia="zh-CN" w:bidi="ar"/>
              </w:rPr>
              <w:t>小计</w:t>
            </w:r>
          </w:p>
        </w:tc>
        <w:tc>
          <w:tcPr>
            <w:tcW w:w="8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4"/>
                <w:szCs w:val="24"/>
                <w:u w:val="none"/>
              </w:rPr>
            </w:pPr>
            <w:r>
              <w:rPr>
                <w:rFonts w:hint="eastAsia" w:ascii="宋体" w:hAnsi="宋体" w:eastAsia="宋体" w:cs="宋体"/>
                <w:i w:val="0"/>
                <w:color w:val="000000"/>
                <w:kern w:val="0"/>
                <w:sz w:val="24"/>
                <w:szCs w:val="24"/>
                <w:u w:val="none"/>
                <w:lang w:val="en-US" w:eastAsia="zh-CN" w:bidi="ar"/>
              </w:rPr>
              <w:t>99</w:t>
            </w:r>
          </w:p>
        </w:tc>
        <w:tc>
          <w:tcPr>
            <w:tcW w:w="12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4"/>
                <w:szCs w:val="24"/>
                <w:u w:val="none"/>
              </w:rPr>
            </w:pPr>
            <w:r>
              <w:rPr>
                <w:rFonts w:hint="eastAsia" w:ascii="宋体" w:hAnsi="宋体" w:eastAsia="宋体" w:cs="宋体"/>
                <w:i w:val="0"/>
                <w:color w:val="000000"/>
                <w:kern w:val="0"/>
                <w:sz w:val="24"/>
                <w:szCs w:val="24"/>
                <w:u w:val="none"/>
                <w:lang w:val="en-US" w:eastAsia="zh-CN" w:bidi="ar"/>
              </w:rPr>
              <w:t>64%</w:t>
            </w:r>
          </w:p>
        </w:tc>
        <w:tc>
          <w:tcPr>
            <w:tcW w:w="6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4"/>
                <w:szCs w:val="24"/>
                <w:u w:val="none"/>
              </w:rPr>
            </w:pPr>
            <w:r>
              <w:rPr>
                <w:rFonts w:hint="eastAsia" w:ascii="宋体" w:hAnsi="宋体" w:eastAsia="宋体" w:cs="宋体"/>
                <w:i w:val="0"/>
                <w:color w:val="000000"/>
                <w:kern w:val="0"/>
                <w:sz w:val="24"/>
                <w:szCs w:val="24"/>
                <w:u w:val="none"/>
                <w:lang w:val="en-US" w:eastAsia="zh-CN" w:bidi="ar"/>
              </w:rPr>
              <w:t>1952</w:t>
            </w:r>
          </w:p>
        </w:tc>
        <w:tc>
          <w:tcPr>
            <w:tcW w:w="91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4"/>
                <w:szCs w:val="24"/>
                <w:u w:val="none"/>
              </w:rPr>
            </w:pPr>
            <w:r>
              <w:rPr>
                <w:rFonts w:hint="eastAsia" w:ascii="宋体" w:hAnsi="宋体" w:eastAsia="宋体" w:cs="宋体"/>
                <w:i w:val="0"/>
                <w:color w:val="000000"/>
                <w:kern w:val="0"/>
                <w:sz w:val="24"/>
                <w:szCs w:val="24"/>
                <w:u w:val="none"/>
                <w:lang w:val="en-US" w:eastAsia="zh-CN" w:bidi="ar"/>
              </w:rPr>
              <w:t>854</w:t>
            </w:r>
          </w:p>
        </w:tc>
        <w:tc>
          <w:tcPr>
            <w:tcW w:w="11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4"/>
                <w:szCs w:val="24"/>
                <w:u w:val="none"/>
              </w:rPr>
            </w:pPr>
            <w:r>
              <w:rPr>
                <w:rFonts w:hint="eastAsia" w:ascii="宋体" w:hAnsi="宋体" w:eastAsia="宋体" w:cs="宋体"/>
                <w:i w:val="0"/>
                <w:color w:val="000000"/>
                <w:kern w:val="0"/>
                <w:sz w:val="24"/>
                <w:szCs w:val="24"/>
                <w:u w:val="none"/>
                <w:lang w:val="en-US" w:eastAsia="zh-CN" w:bidi="ar"/>
              </w:rPr>
              <w:t>29%</w:t>
            </w:r>
          </w:p>
        </w:tc>
        <w:tc>
          <w:tcPr>
            <w:tcW w:w="7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4"/>
                <w:szCs w:val="24"/>
                <w:u w:val="none"/>
              </w:rPr>
            </w:pPr>
            <w:r>
              <w:rPr>
                <w:rFonts w:hint="eastAsia" w:ascii="宋体" w:hAnsi="宋体" w:eastAsia="宋体" w:cs="宋体"/>
                <w:i w:val="0"/>
                <w:color w:val="000000"/>
                <w:kern w:val="0"/>
                <w:sz w:val="24"/>
                <w:szCs w:val="24"/>
                <w:u w:val="none"/>
                <w:lang w:val="en-US" w:eastAsia="zh-CN" w:bidi="ar"/>
              </w:rPr>
              <w:t>1098</w:t>
            </w:r>
          </w:p>
        </w:tc>
        <w:tc>
          <w:tcPr>
            <w:tcW w:w="12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4"/>
                <w:szCs w:val="24"/>
                <w:u w:val="none"/>
              </w:rPr>
            </w:pPr>
            <w:r>
              <w:rPr>
                <w:rFonts w:hint="eastAsia" w:ascii="宋体" w:hAnsi="宋体" w:eastAsia="宋体" w:cs="宋体"/>
                <w:i w:val="0"/>
                <w:color w:val="000000"/>
                <w:kern w:val="0"/>
                <w:sz w:val="24"/>
                <w:szCs w:val="24"/>
                <w:u w:val="none"/>
                <w:lang w:val="en-US" w:eastAsia="zh-CN" w:bidi="ar"/>
              </w:rPr>
              <w:t>37%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jc w:val="center"/>
        </w:trPr>
        <w:tc>
          <w:tcPr>
            <w:tcW w:w="1197"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i w:val="0"/>
                <w:iCs w:val="0"/>
                <w:color w:val="auto"/>
                <w:sz w:val="24"/>
                <w:szCs w:val="24"/>
                <w:u w:val="none"/>
              </w:rPr>
            </w:pPr>
            <w:r>
              <w:rPr>
                <w:rFonts w:hint="eastAsia" w:asciiTheme="minorEastAsia" w:hAnsiTheme="minorEastAsia" w:eastAsiaTheme="minorEastAsia" w:cstheme="minorEastAsia"/>
                <w:i w:val="0"/>
                <w:iCs w:val="0"/>
                <w:color w:val="auto"/>
                <w:kern w:val="0"/>
                <w:sz w:val="24"/>
                <w:szCs w:val="24"/>
                <w:u w:val="none"/>
                <w:lang w:val="en-US" w:eastAsia="zh-CN" w:bidi="ar"/>
              </w:rPr>
              <w:t>第二课堂</w:t>
            </w: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left"/>
              <w:textAlignment w:val="center"/>
              <w:rPr>
                <w:rFonts w:hint="eastAsia" w:asciiTheme="minorEastAsia" w:hAnsiTheme="minorEastAsia" w:eastAsiaTheme="minorEastAsia" w:cstheme="minorEastAsia"/>
                <w:i w:val="0"/>
                <w:iCs w:val="0"/>
                <w:color w:val="auto"/>
                <w:sz w:val="24"/>
                <w:szCs w:val="24"/>
                <w:u w:val="none"/>
              </w:rPr>
            </w:pPr>
            <w:r>
              <w:rPr>
                <w:rFonts w:hint="eastAsia" w:asciiTheme="minorEastAsia" w:hAnsiTheme="minorEastAsia" w:eastAsiaTheme="minorEastAsia" w:cstheme="minorEastAsia"/>
                <w:i w:val="0"/>
                <w:iCs w:val="0"/>
                <w:color w:val="auto"/>
                <w:kern w:val="0"/>
                <w:sz w:val="24"/>
                <w:szCs w:val="24"/>
                <w:u w:val="none"/>
                <w:lang w:val="en-US" w:eastAsia="zh-CN" w:bidi="ar"/>
              </w:rPr>
              <w:t>必修</w:t>
            </w:r>
          </w:p>
        </w:tc>
        <w:tc>
          <w:tcPr>
            <w:tcW w:w="8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4"/>
                <w:szCs w:val="24"/>
                <w:u w:val="none"/>
              </w:rPr>
            </w:pPr>
            <w:r>
              <w:rPr>
                <w:rFonts w:hint="eastAsia" w:ascii="宋体" w:hAnsi="宋体" w:eastAsia="宋体" w:cs="宋体"/>
                <w:i w:val="0"/>
                <w:color w:val="000000"/>
                <w:kern w:val="0"/>
                <w:sz w:val="24"/>
                <w:szCs w:val="24"/>
                <w:u w:val="none"/>
                <w:lang w:val="en-US" w:eastAsia="zh-CN" w:bidi="ar"/>
              </w:rPr>
              <w:t>4</w:t>
            </w:r>
          </w:p>
        </w:tc>
        <w:tc>
          <w:tcPr>
            <w:tcW w:w="12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4"/>
                <w:szCs w:val="24"/>
                <w:u w:val="none"/>
              </w:rPr>
            </w:pPr>
            <w:r>
              <w:rPr>
                <w:rFonts w:hint="eastAsia" w:ascii="宋体" w:hAnsi="宋体" w:eastAsia="宋体" w:cs="宋体"/>
                <w:i w:val="0"/>
                <w:color w:val="000000"/>
                <w:kern w:val="0"/>
                <w:sz w:val="24"/>
                <w:szCs w:val="24"/>
                <w:u w:val="none"/>
                <w:lang w:val="en-US" w:eastAsia="zh-CN" w:bidi="ar"/>
              </w:rPr>
              <w:t>3%</w:t>
            </w:r>
          </w:p>
        </w:tc>
        <w:tc>
          <w:tcPr>
            <w:tcW w:w="6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4"/>
                <w:szCs w:val="24"/>
                <w:u w:val="none"/>
              </w:rPr>
            </w:pPr>
            <w:r>
              <w:rPr>
                <w:rFonts w:hint="eastAsia" w:ascii="宋体" w:hAnsi="宋体" w:eastAsia="宋体" w:cs="宋体"/>
                <w:i w:val="0"/>
                <w:color w:val="000000"/>
                <w:kern w:val="0"/>
                <w:sz w:val="24"/>
                <w:szCs w:val="24"/>
                <w:u w:val="none"/>
                <w:lang w:val="en-US" w:eastAsia="zh-CN" w:bidi="ar"/>
              </w:rPr>
              <w:t>64</w:t>
            </w:r>
          </w:p>
        </w:tc>
        <w:tc>
          <w:tcPr>
            <w:tcW w:w="91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4"/>
                <w:szCs w:val="24"/>
                <w:u w:val="none"/>
              </w:rPr>
            </w:pPr>
            <w:r>
              <w:rPr>
                <w:rFonts w:hint="eastAsia" w:ascii="宋体" w:hAnsi="宋体" w:eastAsia="宋体" w:cs="宋体"/>
                <w:i w:val="0"/>
                <w:color w:val="000000"/>
                <w:kern w:val="0"/>
                <w:sz w:val="24"/>
                <w:szCs w:val="24"/>
                <w:u w:val="none"/>
                <w:lang w:val="en-US" w:eastAsia="zh-CN" w:bidi="ar"/>
              </w:rPr>
              <w:t>0</w:t>
            </w:r>
          </w:p>
        </w:tc>
        <w:tc>
          <w:tcPr>
            <w:tcW w:w="11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4"/>
                <w:szCs w:val="24"/>
                <w:u w:val="none"/>
              </w:rPr>
            </w:pPr>
            <w:r>
              <w:rPr>
                <w:rFonts w:hint="eastAsia" w:ascii="宋体" w:hAnsi="宋体" w:eastAsia="宋体" w:cs="宋体"/>
                <w:i w:val="0"/>
                <w:color w:val="000000"/>
                <w:kern w:val="0"/>
                <w:sz w:val="24"/>
                <w:szCs w:val="24"/>
                <w:u w:val="none"/>
                <w:lang w:val="en-US" w:eastAsia="zh-CN" w:bidi="ar"/>
              </w:rPr>
              <w:t>0%</w:t>
            </w:r>
          </w:p>
        </w:tc>
        <w:tc>
          <w:tcPr>
            <w:tcW w:w="7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4"/>
                <w:szCs w:val="24"/>
                <w:u w:val="none"/>
              </w:rPr>
            </w:pPr>
            <w:r>
              <w:rPr>
                <w:rFonts w:hint="eastAsia" w:ascii="宋体" w:hAnsi="宋体" w:eastAsia="宋体" w:cs="宋体"/>
                <w:i w:val="0"/>
                <w:color w:val="000000"/>
                <w:kern w:val="0"/>
                <w:sz w:val="24"/>
                <w:szCs w:val="24"/>
                <w:u w:val="none"/>
                <w:lang w:val="en-US" w:eastAsia="zh-CN" w:bidi="ar"/>
              </w:rPr>
              <w:t>64</w:t>
            </w:r>
          </w:p>
        </w:tc>
        <w:tc>
          <w:tcPr>
            <w:tcW w:w="12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4"/>
                <w:szCs w:val="24"/>
                <w:u w:val="none"/>
              </w:rPr>
            </w:pPr>
            <w:r>
              <w:rPr>
                <w:rFonts w:hint="eastAsia" w:ascii="宋体" w:hAnsi="宋体" w:eastAsia="宋体" w:cs="宋体"/>
                <w:i w:val="0"/>
                <w:color w:val="000000"/>
                <w:kern w:val="0"/>
                <w:sz w:val="24"/>
                <w:szCs w:val="24"/>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jc w:val="center"/>
        </w:trPr>
        <w:tc>
          <w:tcPr>
            <w:tcW w:w="1573"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i w:val="0"/>
                <w:iCs w:val="0"/>
                <w:color w:val="auto"/>
                <w:sz w:val="24"/>
                <w:szCs w:val="24"/>
                <w:u w:val="none"/>
              </w:rPr>
            </w:pPr>
            <w:r>
              <w:rPr>
                <w:rFonts w:hint="eastAsia" w:asciiTheme="minorEastAsia" w:hAnsiTheme="minorEastAsia" w:eastAsiaTheme="minorEastAsia" w:cstheme="minorEastAsia"/>
                <w:i w:val="0"/>
                <w:iCs w:val="0"/>
                <w:color w:val="auto"/>
                <w:kern w:val="0"/>
                <w:sz w:val="24"/>
                <w:szCs w:val="24"/>
                <w:u w:val="none"/>
                <w:lang w:val="en-US" w:eastAsia="zh-CN" w:bidi="ar"/>
              </w:rPr>
              <w:t>合计</w:t>
            </w:r>
          </w:p>
        </w:tc>
        <w:tc>
          <w:tcPr>
            <w:tcW w:w="8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4"/>
                <w:szCs w:val="24"/>
                <w:u w:val="none"/>
              </w:rPr>
            </w:pPr>
            <w:r>
              <w:rPr>
                <w:rFonts w:hint="eastAsia" w:ascii="宋体" w:hAnsi="宋体" w:eastAsia="宋体" w:cs="宋体"/>
                <w:i w:val="0"/>
                <w:color w:val="000000"/>
                <w:kern w:val="0"/>
                <w:sz w:val="24"/>
                <w:szCs w:val="24"/>
                <w:u w:val="none"/>
                <w:lang w:val="en-US" w:eastAsia="zh-CN" w:bidi="ar"/>
              </w:rPr>
              <w:t>155</w:t>
            </w:r>
          </w:p>
        </w:tc>
        <w:tc>
          <w:tcPr>
            <w:tcW w:w="12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4"/>
                <w:szCs w:val="24"/>
                <w:u w:val="none"/>
              </w:rPr>
            </w:pPr>
            <w:r>
              <w:rPr>
                <w:rFonts w:hint="eastAsia" w:ascii="宋体" w:hAnsi="宋体" w:eastAsia="宋体" w:cs="宋体"/>
                <w:i w:val="0"/>
                <w:color w:val="000000"/>
                <w:kern w:val="0"/>
                <w:sz w:val="24"/>
                <w:szCs w:val="24"/>
                <w:u w:val="none"/>
                <w:lang w:val="en-US" w:eastAsia="zh-CN" w:bidi="ar"/>
              </w:rPr>
              <w:t>100%</w:t>
            </w:r>
          </w:p>
        </w:tc>
        <w:tc>
          <w:tcPr>
            <w:tcW w:w="6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4"/>
                <w:szCs w:val="24"/>
                <w:u w:val="none"/>
              </w:rPr>
            </w:pPr>
            <w:r>
              <w:rPr>
                <w:rFonts w:hint="eastAsia" w:ascii="宋体" w:hAnsi="宋体" w:eastAsia="宋体" w:cs="宋体"/>
                <w:i w:val="0"/>
                <w:color w:val="000000"/>
                <w:kern w:val="0"/>
                <w:sz w:val="24"/>
                <w:szCs w:val="24"/>
                <w:u w:val="none"/>
                <w:lang w:val="en-US" w:eastAsia="zh-CN" w:bidi="ar"/>
              </w:rPr>
              <w:t>2990</w:t>
            </w:r>
          </w:p>
        </w:tc>
        <w:tc>
          <w:tcPr>
            <w:tcW w:w="91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4"/>
                <w:szCs w:val="24"/>
                <w:u w:val="none"/>
              </w:rPr>
            </w:pPr>
            <w:r>
              <w:rPr>
                <w:rFonts w:hint="eastAsia" w:ascii="宋体" w:hAnsi="宋体" w:eastAsia="宋体" w:cs="宋体"/>
                <w:i w:val="0"/>
                <w:color w:val="000000"/>
                <w:kern w:val="0"/>
                <w:sz w:val="24"/>
                <w:szCs w:val="24"/>
                <w:u w:val="none"/>
                <w:lang w:val="en-US" w:eastAsia="zh-CN" w:bidi="ar"/>
              </w:rPr>
              <w:t>1440</w:t>
            </w:r>
          </w:p>
        </w:tc>
        <w:tc>
          <w:tcPr>
            <w:tcW w:w="11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4"/>
                <w:szCs w:val="24"/>
                <w:u w:val="none"/>
              </w:rPr>
            </w:pPr>
            <w:r>
              <w:rPr>
                <w:rFonts w:hint="eastAsia" w:ascii="宋体" w:hAnsi="宋体" w:eastAsia="宋体" w:cs="宋体"/>
                <w:i w:val="0"/>
                <w:color w:val="000000"/>
                <w:kern w:val="0"/>
                <w:sz w:val="24"/>
                <w:szCs w:val="24"/>
                <w:u w:val="none"/>
                <w:lang w:val="en-US" w:eastAsia="zh-CN" w:bidi="ar"/>
              </w:rPr>
              <w:t>48%</w:t>
            </w:r>
          </w:p>
        </w:tc>
        <w:tc>
          <w:tcPr>
            <w:tcW w:w="7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4"/>
                <w:szCs w:val="24"/>
                <w:u w:val="none"/>
              </w:rPr>
            </w:pPr>
            <w:r>
              <w:rPr>
                <w:rFonts w:hint="eastAsia" w:ascii="宋体" w:hAnsi="宋体" w:eastAsia="宋体" w:cs="宋体"/>
                <w:i w:val="0"/>
                <w:color w:val="000000"/>
                <w:kern w:val="0"/>
                <w:sz w:val="24"/>
                <w:szCs w:val="24"/>
                <w:u w:val="none"/>
                <w:lang w:val="en-US" w:eastAsia="zh-CN" w:bidi="ar"/>
              </w:rPr>
              <w:t>1550</w:t>
            </w:r>
          </w:p>
        </w:tc>
        <w:tc>
          <w:tcPr>
            <w:tcW w:w="12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4"/>
                <w:szCs w:val="24"/>
                <w:u w:val="none"/>
              </w:rPr>
            </w:pPr>
            <w:r>
              <w:rPr>
                <w:rFonts w:hint="eastAsia" w:ascii="宋体" w:hAnsi="宋体" w:eastAsia="宋体" w:cs="宋体"/>
                <w:i w:val="0"/>
                <w:color w:val="000000"/>
                <w:kern w:val="0"/>
                <w:sz w:val="24"/>
                <w:szCs w:val="24"/>
                <w:u w:val="none"/>
                <w:lang w:val="en-US" w:eastAsia="zh-CN" w:bidi="ar"/>
              </w:rPr>
              <w:t>52%</w:t>
            </w:r>
          </w:p>
        </w:tc>
      </w:tr>
    </w:tbl>
    <w:p>
      <w:pPr>
        <w:keepNext w:val="0"/>
        <w:keepLines w:val="0"/>
        <w:pageBreakBefore w:val="0"/>
        <w:widowControl w:val="0"/>
        <w:numPr>
          <w:ilvl w:val="0"/>
          <w:numId w:val="0"/>
        </w:numPr>
        <w:kinsoku/>
        <w:wordWrap/>
        <w:overflowPunct w:val="0"/>
        <w:topLinePunct w:val="0"/>
        <w:autoSpaceDE/>
        <w:autoSpaceDN/>
        <w:bidi w:val="0"/>
        <w:adjustRightInd w:val="0"/>
        <w:snapToGrid/>
        <w:spacing w:line="520" w:lineRule="exact"/>
        <w:ind w:firstLine="640" w:firstLineChars="200"/>
        <w:textAlignment w:val="auto"/>
        <w:outlineLvl w:val="0"/>
        <w:rPr>
          <w:rFonts w:hint="eastAsia" w:ascii="楷体" w:hAnsi="楷体" w:eastAsia="楷体" w:cs="楷体"/>
          <w:color w:val="auto"/>
          <w:sz w:val="32"/>
          <w:szCs w:val="32"/>
          <w:highlight w:val="none"/>
          <w:lang w:val="en-US" w:eastAsia="zh-CN"/>
        </w:rPr>
      </w:pPr>
      <w:r>
        <w:rPr>
          <w:rFonts w:hint="eastAsia" w:ascii="楷体" w:hAnsi="楷体" w:eastAsia="楷体" w:cs="楷体"/>
          <w:color w:val="auto"/>
          <w:sz w:val="32"/>
          <w:szCs w:val="32"/>
          <w:highlight w:val="none"/>
          <w:lang w:eastAsia="zh-CN"/>
        </w:rPr>
        <w:t>（</w:t>
      </w:r>
      <w:r>
        <w:rPr>
          <w:rFonts w:hint="eastAsia" w:ascii="楷体" w:hAnsi="楷体" w:eastAsia="楷体" w:cs="楷体"/>
          <w:color w:val="auto"/>
          <w:sz w:val="32"/>
          <w:szCs w:val="32"/>
          <w:highlight w:val="none"/>
          <w:lang w:val="en-US" w:eastAsia="zh-CN"/>
        </w:rPr>
        <w:t>三</w:t>
      </w:r>
      <w:r>
        <w:rPr>
          <w:rFonts w:hint="eastAsia" w:ascii="楷体" w:hAnsi="楷体" w:eastAsia="楷体" w:cs="楷体"/>
          <w:color w:val="auto"/>
          <w:sz w:val="32"/>
          <w:szCs w:val="32"/>
          <w:highlight w:val="none"/>
          <w:lang w:eastAsia="zh-CN"/>
        </w:rPr>
        <w:t>）</w:t>
      </w:r>
      <w:r>
        <w:rPr>
          <w:rFonts w:hint="eastAsia" w:ascii="楷体" w:hAnsi="楷体" w:eastAsia="楷体" w:cs="楷体"/>
          <w:color w:val="auto"/>
          <w:sz w:val="32"/>
          <w:szCs w:val="32"/>
          <w:highlight w:val="none"/>
        </w:rPr>
        <w:t>教学计划进程</w:t>
      </w:r>
    </w:p>
    <w:p>
      <w:pPr>
        <w:pStyle w:val="4"/>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20" w:lineRule="exact"/>
        <w:jc w:val="center"/>
        <w:textAlignment w:val="auto"/>
        <w:rPr>
          <w:rFonts w:hint="eastAsia" w:ascii="仿宋_GB2312" w:hAnsi="仿宋_GB2312" w:eastAsia="仿宋_GB2312" w:cs="仿宋_GB2312"/>
          <w:color w:val="auto"/>
          <w:sz w:val="32"/>
          <w:szCs w:val="32"/>
          <w:highlight w:val="none"/>
          <w:shd w:val="clear" w:color="auto" w:fill="FFFFFF"/>
          <w:lang w:bidi="ar"/>
        </w:rPr>
      </w:pPr>
      <w:r>
        <w:rPr>
          <w:rFonts w:hint="eastAsia" w:ascii="仿宋_GB2312" w:hAnsi="仿宋" w:eastAsia="仿宋_GB2312" w:cs="仿宋_GB2312"/>
          <w:sz w:val="32"/>
          <w:szCs w:val="32"/>
        </w:rPr>
        <w:t>表</w:t>
      </w:r>
      <w:r>
        <w:rPr>
          <w:rFonts w:hint="eastAsia" w:ascii="仿宋_GB2312" w:hAnsi="仿宋" w:eastAsia="仿宋_GB2312" w:cs="仿宋_GB2312"/>
          <w:sz w:val="32"/>
          <w:szCs w:val="32"/>
          <w:lang w:val="en-US" w:eastAsia="zh-CN"/>
        </w:rPr>
        <w:t xml:space="preserve">9 </w:t>
      </w:r>
      <w:r>
        <w:rPr>
          <w:rFonts w:hint="eastAsia" w:ascii="仿宋_GB2312" w:hAnsi="仿宋_GB2312" w:eastAsia="仿宋_GB2312" w:cs="仿宋_GB2312"/>
          <w:color w:val="auto"/>
          <w:sz w:val="32"/>
          <w:szCs w:val="32"/>
          <w:highlight w:val="none"/>
          <w:lang w:val="en-US" w:eastAsia="zh-CN"/>
        </w:rPr>
        <w:t>国际经济与贸易专业</w:t>
      </w:r>
      <w:r>
        <w:rPr>
          <w:rFonts w:hint="eastAsia" w:ascii="仿宋_GB2312" w:hAnsi="仿宋_GB2312" w:eastAsia="仿宋_GB2312" w:cs="仿宋_GB2312"/>
          <w:color w:val="auto"/>
          <w:sz w:val="32"/>
          <w:szCs w:val="32"/>
          <w:highlight w:val="none"/>
          <w:shd w:val="clear" w:color="auto" w:fill="FFFFFF"/>
          <w:lang w:bidi="ar"/>
        </w:rPr>
        <w:t>教学计划进程安排表</w:t>
      </w:r>
    </w:p>
    <w:tbl>
      <w:tblPr>
        <w:tblStyle w:val="5"/>
        <w:tblW w:w="6333" w:type="pct"/>
        <w:tblInd w:w="-13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0" w:type="dxa"/>
          <w:bottom w:w="0" w:type="dxa"/>
          <w:right w:w="0" w:type="dxa"/>
        </w:tblCellMar>
      </w:tblPr>
      <w:tblGrid>
        <w:gridCol w:w="375"/>
        <w:gridCol w:w="450"/>
        <w:gridCol w:w="495"/>
        <w:gridCol w:w="555"/>
        <w:gridCol w:w="1005"/>
        <w:gridCol w:w="1306"/>
        <w:gridCol w:w="530"/>
        <w:gridCol w:w="530"/>
        <w:gridCol w:w="530"/>
        <w:gridCol w:w="532"/>
        <w:gridCol w:w="457"/>
        <w:gridCol w:w="495"/>
        <w:gridCol w:w="630"/>
        <w:gridCol w:w="450"/>
        <w:gridCol w:w="465"/>
        <w:gridCol w:w="525"/>
        <w:gridCol w:w="585"/>
        <w:gridCol w:w="6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625" w:type="pct"/>
            <w:gridSpan w:val="3"/>
            <w:vMerge w:val="restart"/>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课程类型</w:t>
            </w:r>
          </w:p>
        </w:tc>
        <w:tc>
          <w:tcPr>
            <w:tcW w:w="262" w:type="pct"/>
            <w:vMerge w:val="restar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序号</w:t>
            </w:r>
          </w:p>
        </w:tc>
        <w:tc>
          <w:tcPr>
            <w:tcW w:w="475" w:type="pct"/>
            <w:vMerge w:val="restar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课程代码</w:t>
            </w:r>
          </w:p>
        </w:tc>
        <w:tc>
          <w:tcPr>
            <w:tcW w:w="618" w:type="pct"/>
            <w:vMerge w:val="restar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课程名称</w:t>
            </w:r>
          </w:p>
        </w:tc>
        <w:tc>
          <w:tcPr>
            <w:tcW w:w="250" w:type="pct"/>
            <w:vMerge w:val="restar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学分</w:t>
            </w:r>
          </w:p>
        </w:tc>
        <w:tc>
          <w:tcPr>
            <w:tcW w:w="753" w:type="pct"/>
            <w:gridSpan w:val="3"/>
            <w:vMerge w:val="restar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教学学时数</w:t>
            </w:r>
          </w:p>
        </w:tc>
        <w:tc>
          <w:tcPr>
            <w:tcW w:w="1430" w:type="pct"/>
            <w:gridSpan w:val="6"/>
            <w:vMerge w:val="restar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开课学期和周学时</w:t>
            </w:r>
          </w:p>
        </w:tc>
        <w:tc>
          <w:tcPr>
            <w:tcW w:w="276" w:type="pct"/>
            <w:vMerge w:val="restar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考核类型</w:t>
            </w:r>
          </w:p>
        </w:tc>
        <w:tc>
          <w:tcPr>
            <w:tcW w:w="305" w:type="pct"/>
            <w:vMerge w:val="restar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625" w:type="pct"/>
            <w:gridSpan w:val="3"/>
            <w:vMerge w:val="continue"/>
            <w:shd w:val="clear" w:color="auto" w:fill="auto"/>
            <w:tcMar>
              <w:top w:w="15" w:type="dxa"/>
              <w:left w:w="15" w:type="dxa"/>
              <w:right w:w="15" w:type="dxa"/>
            </w:tcMar>
            <w:vAlign w:val="center"/>
          </w:tcPr>
          <w:p>
            <w:pPr>
              <w:jc w:val="left"/>
              <w:rPr>
                <w:rFonts w:hint="eastAsia" w:asciiTheme="minorEastAsia" w:hAnsiTheme="minorEastAsia" w:eastAsiaTheme="minorEastAsia" w:cstheme="minorEastAsia"/>
                <w:b w:val="0"/>
                <w:bCs/>
                <w:i w:val="0"/>
                <w:color w:val="000000"/>
                <w:sz w:val="18"/>
                <w:szCs w:val="18"/>
                <w:u w:val="none"/>
              </w:rPr>
            </w:pPr>
          </w:p>
        </w:tc>
        <w:tc>
          <w:tcPr>
            <w:tcW w:w="262" w:type="pct"/>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475" w:type="pct"/>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618" w:type="pct"/>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250" w:type="pct"/>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753" w:type="pct"/>
            <w:gridSpan w:val="3"/>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1430" w:type="pct"/>
            <w:gridSpan w:val="6"/>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276" w:type="pct"/>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305" w:type="pct"/>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625" w:type="pct"/>
            <w:gridSpan w:val="3"/>
            <w:vMerge w:val="continue"/>
            <w:shd w:val="clear" w:color="auto" w:fill="auto"/>
            <w:tcMar>
              <w:top w:w="15" w:type="dxa"/>
              <w:left w:w="15" w:type="dxa"/>
              <w:right w:w="15" w:type="dxa"/>
            </w:tcMar>
            <w:vAlign w:val="center"/>
          </w:tcPr>
          <w:p>
            <w:pPr>
              <w:jc w:val="left"/>
              <w:rPr>
                <w:rFonts w:hint="eastAsia" w:asciiTheme="minorEastAsia" w:hAnsiTheme="minorEastAsia" w:eastAsiaTheme="minorEastAsia" w:cstheme="minorEastAsia"/>
                <w:b w:val="0"/>
                <w:bCs/>
                <w:i w:val="0"/>
                <w:color w:val="000000"/>
                <w:sz w:val="18"/>
                <w:szCs w:val="18"/>
                <w:u w:val="none"/>
              </w:rPr>
            </w:pPr>
          </w:p>
        </w:tc>
        <w:tc>
          <w:tcPr>
            <w:tcW w:w="262" w:type="pct"/>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475" w:type="pct"/>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618" w:type="pct"/>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250" w:type="pct"/>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250"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合计</w:t>
            </w:r>
          </w:p>
        </w:tc>
        <w:tc>
          <w:tcPr>
            <w:tcW w:w="250"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理论学时</w:t>
            </w:r>
          </w:p>
        </w:tc>
        <w:tc>
          <w:tcPr>
            <w:tcW w:w="251"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实践学时</w:t>
            </w:r>
          </w:p>
        </w:tc>
        <w:tc>
          <w:tcPr>
            <w:tcW w:w="216"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一</w:t>
            </w:r>
          </w:p>
        </w:tc>
        <w:tc>
          <w:tcPr>
            <w:tcW w:w="234"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二</w:t>
            </w:r>
          </w:p>
        </w:tc>
        <w:tc>
          <w:tcPr>
            <w:tcW w:w="298"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三</w:t>
            </w:r>
          </w:p>
        </w:tc>
        <w:tc>
          <w:tcPr>
            <w:tcW w:w="213"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四</w:t>
            </w:r>
          </w:p>
        </w:tc>
        <w:tc>
          <w:tcPr>
            <w:tcW w:w="220"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五</w:t>
            </w:r>
          </w:p>
        </w:tc>
        <w:tc>
          <w:tcPr>
            <w:tcW w:w="248"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六</w:t>
            </w:r>
          </w:p>
        </w:tc>
        <w:tc>
          <w:tcPr>
            <w:tcW w:w="276" w:type="pct"/>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305" w:type="pct"/>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765" w:hRule="atLeast"/>
        </w:trPr>
        <w:tc>
          <w:tcPr>
            <w:tcW w:w="390" w:type="pct"/>
            <w:gridSpan w:val="2"/>
            <w:vMerge w:val="restar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公共基础课</w:t>
            </w:r>
          </w:p>
        </w:tc>
        <w:tc>
          <w:tcPr>
            <w:tcW w:w="234" w:type="pct"/>
            <w:vMerge w:val="restar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必修</w:t>
            </w:r>
          </w:p>
        </w:tc>
        <w:tc>
          <w:tcPr>
            <w:tcW w:w="262"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1</w:t>
            </w:r>
          </w:p>
        </w:tc>
        <w:tc>
          <w:tcPr>
            <w:tcW w:w="475"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10B118820</w:t>
            </w:r>
          </w:p>
        </w:tc>
        <w:tc>
          <w:tcPr>
            <w:tcW w:w="618"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毛泽东思想和中国特色社会主义理论体系概论</w:t>
            </w:r>
          </w:p>
        </w:tc>
        <w:tc>
          <w:tcPr>
            <w:tcW w:w="250"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2</w:t>
            </w:r>
          </w:p>
        </w:tc>
        <w:tc>
          <w:tcPr>
            <w:tcW w:w="250"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32</w:t>
            </w:r>
          </w:p>
        </w:tc>
        <w:tc>
          <w:tcPr>
            <w:tcW w:w="250"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28</w:t>
            </w:r>
          </w:p>
        </w:tc>
        <w:tc>
          <w:tcPr>
            <w:tcW w:w="251"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4</w:t>
            </w:r>
          </w:p>
        </w:tc>
        <w:tc>
          <w:tcPr>
            <w:tcW w:w="216" w:type="pct"/>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234" w:type="pct"/>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298"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2</w:t>
            </w:r>
          </w:p>
        </w:tc>
        <w:tc>
          <w:tcPr>
            <w:tcW w:w="213" w:type="pct"/>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220" w:type="pct"/>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248" w:type="pct"/>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276"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考试</w:t>
            </w:r>
          </w:p>
        </w:tc>
        <w:tc>
          <w:tcPr>
            <w:tcW w:w="305" w:type="pct"/>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390" w:type="pct"/>
            <w:gridSpan w:val="2"/>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234" w:type="pct"/>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262"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2</w:t>
            </w:r>
          </w:p>
        </w:tc>
        <w:tc>
          <w:tcPr>
            <w:tcW w:w="475"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10B110820</w:t>
            </w:r>
          </w:p>
        </w:tc>
        <w:tc>
          <w:tcPr>
            <w:tcW w:w="618"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形势与政策</w:t>
            </w:r>
          </w:p>
        </w:tc>
        <w:tc>
          <w:tcPr>
            <w:tcW w:w="250"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1</w:t>
            </w:r>
          </w:p>
        </w:tc>
        <w:tc>
          <w:tcPr>
            <w:tcW w:w="250"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32</w:t>
            </w:r>
          </w:p>
        </w:tc>
        <w:tc>
          <w:tcPr>
            <w:tcW w:w="250"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32</w:t>
            </w:r>
          </w:p>
        </w:tc>
        <w:tc>
          <w:tcPr>
            <w:tcW w:w="251"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0</w:t>
            </w:r>
          </w:p>
        </w:tc>
        <w:tc>
          <w:tcPr>
            <w:tcW w:w="1430" w:type="pct"/>
            <w:gridSpan w:val="6"/>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1到4学期开课，每学期8学时。</w:t>
            </w:r>
          </w:p>
        </w:tc>
        <w:tc>
          <w:tcPr>
            <w:tcW w:w="276"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考查</w:t>
            </w:r>
          </w:p>
        </w:tc>
        <w:tc>
          <w:tcPr>
            <w:tcW w:w="305" w:type="pct"/>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390" w:type="pct"/>
            <w:gridSpan w:val="2"/>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234" w:type="pct"/>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262"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3</w:t>
            </w:r>
          </w:p>
        </w:tc>
        <w:tc>
          <w:tcPr>
            <w:tcW w:w="475"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10B110520</w:t>
            </w:r>
          </w:p>
        </w:tc>
        <w:tc>
          <w:tcPr>
            <w:tcW w:w="618"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思想道德与法治</w:t>
            </w:r>
          </w:p>
        </w:tc>
        <w:tc>
          <w:tcPr>
            <w:tcW w:w="250"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3</w:t>
            </w:r>
          </w:p>
        </w:tc>
        <w:tc>
          <w:tcPr>
            <w:tcW w:w="250"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48</w:t>
            </w:r>
          </w:p>
        </w:tc>
        <w:tc>
          <w:tcPr>
            <w:tcW w:w="250"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36</w:t>
            </w:r>
          </w:p>
        </w:tc>
        <w:tc>
          <w:tcPr>
            <w:tcW w:w="251"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12</w:t>
            </w:r>
          </w:p>
        </w:tc>
        <w:tc>
          <w:tcPr>
            <w:tcW w:w="216"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4</w:t>
            </w:r>
          </w:p>
        </w:tc>
        <w:tc>
          <w:tcPr>
            <w:tcW w:w="234" w:type="pct"/>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298" w:type="pct"/>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213" w:type="pct"/>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220" w:type="pct"/>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248" w:type="pct"/>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276"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考试</w:t>
            </w:r>
          </w:p>
        </w:tc>
        <w:tc>
          <w:tcPr>
            <w:tcW w:w="305" w:type="pct"/>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10" w:hRule="atLeast"/>
        </w:trPr>
        <w:tc>
          <w:tcPr>
            <w:tcW w:w="390" w:type="pct"/>
            <w:gridSpan w:val="2"/>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234" w:type="pct"/>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262"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4</w:t>
            </w:r>
          </w:p>
        </w:tc>
        <w:tc>
          <w:tcPr>
            <w:tcW w:w="475"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10B119720</w:t>
            </w:r>
          </w:p>
        </w:tc>
        <w:tc>
          <w:tcPr>
            <w:tcW w:w="618"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习近平新时代中国特色社会主义思想概论</w:t>
            </w:r>
          </w:p>
        </w:tc>
        <w:tc>
          <w:tcPr>
            <w:tcW w:w="250"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3</w:t>
            </w:r>
          </w:p>
        </w:tc>
        <w:tc>
          <w:tcPr>
            <w:tcW w:w="250"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48</w:t>
            </w:r>
          </w:p>
        </w:tc>
        <w:tc>
          <w:tcPr>
            <w:tcW w:w="250"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48</w:t>
            </w:r>
          </w:p>
        </w:tc>
        <w:tc>
          <w:tcPr>
            <w:tcW w:w="251"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0</w:t>
            </w:r>
          </w:p>
        </w:tc>
        <w:tc>
          <w:tcPr>
            <w:tcW w:w="216" w:type="pct"/>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234" w:type="pct"/>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298" w:type="pct"/>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213" w:type="pct"/>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4</w:t>
            </w:r>
          </w:p>
        </w:tc>
        <w:tc>
          <w:tcPr>
            <w:tcW w:w="220" w:type="pct"/>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248" w:type="pct"/>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276"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考试</w:t>
            </w:r>
          </w:p>
        </w:tc>
        <w:tc>
          <w:tcPr>
            <w:tcW w:w="305" w:type="pct"/>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390" w:type="pct"/>
            <w:gridSpan w:val="2"/>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234" w:type="pct"/>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262"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5</w:t>
            </w:r>
          </w:p>
        </w:tc>
        <w:tc>
          <w:tcPr>
            <w:tcW w:w="475"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10B111320</w:t>
            </w:r>
          </w:p>
        </w:tc>
        <w:tc>
          <w:tcPr>
            <w:tcW w:w="618"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大学体育</w:t>
            </w:r>
          </w:p>
        </w:tc>
        <w:tc>
          <w:tcPr>
            <w:tcW w:w="250"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6</w:t>
            </w:r>
          </w:p>
        </w:tc>
        <w:tc>
          <w:tcPr>
            <w:tcW w:w="250"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108</w:t>
            </w:r>
          </w:p>
        </w:tc>
        <w:tc>
          <w:tcPr>
            <w:tcW w:w="250"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12</w:t>
            </w:r>
          </w:p>
        </w:tc>
        <w:tc>
          <w:tcPr>
            <w:tcW w:w="251"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96</w:t>
            </w:r>
          </w:p>
        </w:tc>
        <w:tc>
          <w:tcPr>
            <w:tcW w:w="216"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2</w:t>
            </w:r>
          </w:p>
        </w:tc>
        <w:tc>
          <w:tcPr>
            <w:tcW w:w="234"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2</w:t>
            </w:r>
          </w:p>
        </w:tc>
        <w:tc>
          <w:tcPr>
            <w:tcW w:w="298"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2</w:t>
            </w:r>
          </w:p>
        </w:tc>
        <w:tc>
          <w:tcPr>
            <w:tcW w:w="213"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220" w:type="pct"/>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248" w:type="pct"/>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276"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考查</w:t>
            </w:r>
          </w:p>
        </w:tc>
        <w:tc>
          <w:tcPr>
            <w:tcW w:w="305" w:type="pct"/>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390" w:type="pct"/>
            <w:gridSpan w:val="2"/>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234" w:type="pct"/>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262"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6</w:t>
            </w:r>
          </w:p>
        </w:tc>
        <w:tc>
          <w:tcPr>
            <w:tcW w:w="475"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10B111221</w:t>
            </w:r>
          </w:p>
        </w:tc>
        <w:tc>
          <w:tcPr>
            <w:tcW w:w="618"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军事理论</w:t>
            </w:r>
          </w:p>
        </w:tc>
        <w:tc>
          <w:tcPr>
            <w:tcW w:w="250"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2</w:t>
            </w:r>
          </w:p>
        </w:tc>
        <w:tc>
          <w:tcPr>
            <w:tcW w:w="250"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36</w:t>
            </w:r>
          </w:p>
        </w:tc>
        <w:tc>
          <w:tcPr>
            <w:tcW w:w="250"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36</w:t>
            </w:r>
          </w:p>
        </w:tc>
        <w:tc>
          <w:tcPr>
            <w:tcW w:w="251"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0</w:t>
            </w:r>
          </w:p>
        </w:tc>
        <w:tc>
          <w:tcPr>
            <w:tcW w:w="216"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2</w:t>
            </w:r>
          </w:p>
        </w:tc>
        <w:tc>
          <w:tcPr>
            <w:tcW w:w="234" w:type="pct"/>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298" w:type="pct"/>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213" w:type="pct"/>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220" w:type="pct"/>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248" w:type="pct"/>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276"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考查</w:t>
            </w:r>
          </w:p>
        </w:tc>
        <w:tc>
          <w:tcPr>
            <w:tcW w:w="305" w:type="pct"/>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390" w:type="pct"/>
            <w:gridSpan w:val="2"/>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234" w:type="pct"/>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262"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7</w:t>
            </w:r>
          </w:p>
        </w:tc>
        <w:tc>
          <w:tcPr>
            <w:tcW w:w="475"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10B111222</w:t>
            </w:r>
          </w:p>
        </w:tc>
        <w:tc>
          <w:tcPr>
            <w:tcW w:w="618"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军事技能</w:t>
            </w:r>
          </w:p>
        </w:tc>
        <w:tc>
          <w:tcPr>
            <w:tcW w:w="250"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2</w:t>
            </w:r>
          </w:p>
        </w:tc>
        <w:tc>
          <w:tcPr>
            <w:tcW w:w="250"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112</w:t>
            </w:r>
          </w:p>
        </w:tc>
        <w:tc>
          <w:tcPr>
            <w:tcW w:w="250"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0</w:t>
            </w:r>
          </w:p>
        </w:tc>
        <w:tc>
          <w:tcPr>
            <w:tcW w:w="251"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112</w:t>
            </w:r>
          </w:p>
        </w:tc>
        <w:tc>
          <w:tcPr>
            <w:tcW w:w="1430" w:type="pct"/>
            <w:gridSpan w:val="6"/>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第1学期，实际训练时间不少于14天</w:t>
            </w:r>
          </w:p>
        </w:tc>
        <w:tc>
          <w:tcPr>
            <w:tcW w:w="276"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考查</w:t>
            </w:r>
          </w:p>
        </w:tc>
        <w:tc>
          <w:tcPr>
            <w:tcW w:w="305" w:type="pct"/>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390" w:type="pct"/>
            <w:gridSpan w:val="2"/>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234" w:type="pct"/>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262"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8</w:t>
            </w:r>
          </w:p>
        </w:tc>
        <w:tc>
          <w:tcPr>
            <w:tcW w:w="475"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10A119820</w:t>
            </w:r>
          </w:p>
        </w:tc>
        <w:tc>
          <w:tcPr>
            <w:tcW w:w="618"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大学生心理健康教育</w:t>
            </w:r>
          </w:p>
        </w:tc>
        <w:tc>
          <w:tcPr>
            <w:tcW w:w="250"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2</w:t>
            </w:r>
          </w:p>
        </w:tc>
        <w:tc>
          <w:tcPr>
            <w:tcW w:w="250"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32</w:t>
            </w:r>
          </w:p>
        </w:tc>
        <w:tc>
          <w:tcPr>
            <w:tcW w:w="250"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20</w:t>
            </w:r>
          </w:p>
        </w:tc>
        <w:tc>
          <w:tcPr>
            <w:tcW w:w="251"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12</w:t>
            </w:r>
          </w:p>
        </w:tc>
        <w:tc>
          <w:tcPr>
            <w:tcW w:w="216" w:type="pct"/>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234"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2</w:t>
            </w:r>
          </w:p>
        </w:tc>
        <w:tc>
          <w:tcPr>
            <w:tcW w:w="298" w:type="pct"/>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213" w:type="pct"/>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220" w:type="pct"/>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248" w:type="pct"/>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276"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考查</w:t>
            </w:r>
          </w:p>
        </w:tc>
        <w:tc>
          <w:tcPr>
            <w:tcW w:w="305" w:type="pct"/>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390" w:type="pct"/>
            <w:gridSpan w:val="2"/>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234" w:type="pct"/>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262"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9</w:t>
            </w:r>
          </w:p>
        </w:tc>
        <w:tc>
          <w:tcPr>
            <w:tcW w:w="475"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10A110120</w:t>
            </w:r>
          </w:p>
        </w:tc>
        <w:tc>
          <w:tcPr>
            <w:tcW w:w="618"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大学英语</w:t>
            </w:r>
          </w:p>
        </w:tc>
        <w:tc>
          <w:tcPr>
            <w:tcW w:w="250"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8</w:t>
            </w:r>
          </w:p>
        </w:tc>
        <w:tc>
          <w:tcPr>
            <w:tcW w:w="250"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128</w:t>
            </w:r>
          </w:p>
        </w:tc>
        <w:tc>
          <w:tcPr>
            <w:tcW w:w="250"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104</w:t>
            </w:r>
          </w:p>
        </w:tc>
        <w:tc>
          <w:tcPr>
            <w:tcW w:w="251"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24</w:t>
            </w:r>
          </w:p>
        </w:tc>
        <w:tc>
          <w:tcPr>
            <w:tcW w:w="216"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4</w:t>
            </w:r>
          </w:p>
        </w:tc>
        <w:tc>
          <w:tcPr>
            <w:tcW w:w="234"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4</w:t>
            </w:r>
          </w:p>
        </w:tc>
        <w:tc>
          <w:tcPr>
            <w:tcW w:w="298" w:type="pct"/>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213" w:type="pct"/>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220" w:type="pct"/>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248" w:type="pct"/>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276"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考试</w:t>
            </w:r>
          </w:p>
        </w:tc>
        <w:tc>
          <w:tcPr>
            <w:tcW w:w="305" w:type="pct"/>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390" w:type="pct"/>
            <w:gridSpan w:val="2"/>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234" w:type="pct"/>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262"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10</w:t>
            </w:r>
          </w:p>
        </w:tc>
        <w:tc>
          <w:tcPr>
            <w:tcW w:w="475"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10C111720</w:t>
            </w:r>
          </w:p>
        </w:tc>
        <w:tc>
          <w:tcPr>
            <w:tcW w:w="618"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计算机基础</w:t>
            </w:r>
          </w:p>
        </w:tc>
        <w:tc>
          <w:tcPr>
            <w:tcW w:w="250"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4</w:t>
            </w:r>
          </w:p>
        </w:tc>
        <w:tc>
          <w:tcPr>
            <w:tcW w:w="250"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64</w:t>
            </w:r>
          </w:p>
        </w:tc>
        <w:tc>
          <w:tcPr>
            <w:tcW w:w="250"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32</w:t>
            </w:r>
          </w:p>
        </w:tc>
        <w:tc>
          <w:tcPr>
            <w:tcW w:w="251"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32</w:t>
            </w:r>
          </w:p>
        </w:tc>
        <w:tc>
          <w:tcPr>
            <w:tcW w:w="216"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4</w:t>
            </w:r>
          </w:p>
        </w:tc>
        <w:tc>
          <w:tcPr>
            <w:tcW w:w="234" w:type="pct"/>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298" w:type="pct"/>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213" w:type="pct"/>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220" w:type="pct"/>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248" w:type="pct"/>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276"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考查</w:t>
            </w:r>
          </w:p>
        </w:tc>
        <w:tc>
          <w:tcPr>
            <w:tcW w:w="305" w:type="pct"/>
            <w:shd w:val="clear" w:color="auto" w:fill="auto"/>
            <w:tcMar>
              <w:top w:w="15" w:type="dxa"/>
              <w:left w:w="15" w:type="dxa"/>
              <w:right w:w="15" w:type="dxa"/>
            </w:tcMar>
            <w:vAlign w:val="top"/>
          </w:tcPr>
          <w:p>
            <w:pPr>
              <w:jc w:val="center"/>
              <w:rPr>
                <w:rFonts w:hint="eastAsia" w:asciiTheme="minorEastAsia" w:hAnsiTheme="minorEastAsia" w:eastAsiaTheme="minorEastAsia" w:cstheme="minorEastAsia"/>
                <w:b w:val="0"/>
                <w:bCs/>
                <w:i w:val="0"/>
                <w:color w:val="000000"/>
                <w:sz w:val="18"/>
                <w:szCs w:val="18"/>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510" w:hRule="atLeast"/>
        </w:trPr>
        <w:tc>
          <w:tcPr>
            <w:tcW w:w="390" w:type="pct"/>
            <w:gridSpan w:val="2"/>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234" w:type="pct"/>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262"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11</w:t>
            </w:r>
          </w:p>
        </w:tc>
        <w:tc>
          <w:tcPr>
            <w:tcW w:w="475"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10B111220</w:t>
            </w:r>
          </w:p>
        </w:tc>
        <w:tc>
          <w:tcPr>
            <w:tcW w:w="618"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大学生职业发展与就业指导</w:t>
            </w:r>
          </w:p>
        </w:tc>
        <w:tc>
          <w:tcPr>
            <w:tcW w:w="250"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2</w:t>
            </w:r>
          </w:p>
        </w:tc>
        <w:tc>
          <w:tcPr>
            <w:tcW w:w="250"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38</w:t>
            </w:r>
          </w:p>
        </w:tc>
        <w:tc>
          <w:tcPr>
            <w:tcW w:w="250"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26</w:t>
            </w:r>
          </w:p>
        </w:tc>
        <w:tc>
          <w:tcPr>
            <w:tcW w:w="251"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12</w:t>
            </w:r>
          </w:p>
        </w:tc>
        <w:tc>
          <w:tcPr>
            <w:tcW w:w="216"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2</w:t>
            </w:r>
          </w:p>
        </w:tc>
        <w:tc>
          <w:tcPr>
            <w:tcW w:w="234" w:type="pct"/>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298"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2</w:t>
            </w:r>
          </w:p>
        </w:tc>
        <w:tc>
          <w:tcPr>
            <w:tcW w:w="213" w:type="pct"/>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220" w:type="pct"/>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248" w:type="pct"/>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276"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考查</w:t>
            </w:r>
          </w:p>
        </w:tc>
        <w:tc>
          <w:tcPr>
            <w:tcW w:w="305" w:type="pct"/>
            <w:shd w:val="clear" w:color="auto" w:fill="auto"/>
            <w:tcMar>
              <w:top w:w="15" w:type="dxa"/>
              <w:left w:w="15" w:type="dxa"/>
              <w:right w:w="15" w:type="dxa"/>
            </w:tcMar>
            <w:vAlign w:val="top"/>
          </w:tcPr>
          <w:p>
            <w:pPr>
              <w:jc w:val="center"/>
              <w:rPr>
                <w:rFonts w:hint="eastAsia" w:asciiTheme="minorEastAsia" w:hAnsiTheme="minorEastAsia" w:eastAsiaTheme="minorEastAsia" w:cstheme="minorEastAsia"/>
                <w:b w:val="0"/>
                <w:bCs/>
                <w:i w:val="0"/>
                <w:color w:val="000000"/>
                <w:sz w:val="18"/>
                <w:szCs w:val="18"/>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390" w:type="pct"/>
            <w:gridSpan w:val="2"/>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234" w:type="pct"/>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262"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12</w:t>
            </w:r>
          </w:p>
        </w:tc>
        <w:tc>
          <w:tcPr>
            <w:tcW w:w="475"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10C119700</w:t>
            </w:r>
          </w:p>
        </w:tc>
        <w:tc>
          <w:tcPr>
            <w:tcW w:w="618"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劳动教育</w:t>
            </w:r>
          </w:p>
        </w:tc>
        <w:tc>
          <w:tcPr>
            <w:tcW w:w="250"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1</w:t>
            </w:r>
          </w:p>
        </w:tc>
        <w:tc>
          <w:tcPr>
            <w:tcW w:w="250"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16</w:t>
            </w:r>
          </w:p>
        </w:tc>
        <w:tc>
          <w:tcPr>
            <w:tcW w:w="250"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4</w:t>
            </w:r>
          </w:p>
        </w:tc>
        <w:tc>
          <w:tcPr>
            <w:tcW w:w="251"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12</w:t>
            </w:r>
          </w:p>
        </w:tc>
        <w:tc>
          <w:tcPr>
            <w:tcW w:w="216" w:type="pct"/>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234" w:type="pct"/>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298"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2</w:t>
            </w:r>
          </w:p>
        </w:tc>
        <w:tc>
          <w:tcPr>
            <w:tcW w:w="213" w:type="pct"/>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220" w:type="pct"/>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248" w:type="pct"/>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276"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考查</w:t>
            </w:r>
          </w:p>
        </w:tc>
        <w:tc>
          <w:tcPr>
            <w:tcW w:w="305" w:type="pct"/>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5" w:hRule="atLeast"/>
        </w:trPr>
        <w:tc>
          <w:tcPr>
            <w:tcW w:w="390" w:type="pct"/>
            <w:gridSpan w:val="2"/>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234" w:type="pct"/>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262" w:type="pct"/>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13</w:t>
            </w:r>
          </w:p>
        </w:tc>
        <w:tc>
          <w:tcPr>
            <w:tcW w:w="475" w:type="pct"/>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10A111820</w:t>
            </w:r>
          </w:p>
        </w:tc>
        <w:tc>
          <w:tcPr>
            <w:tcW w:w="618"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高等数学</w:t>
            </w:r>
          </w:p>
        </w:tc>
        <w:tc>
          <w:tcPr>
            <w:tcW w:w="250" w:type="pct"/>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4</w:t>
            </w:r>
          </w:p>
        </w:tc>
        <w:tc>
          <w:tcPr>
            <w:tcW w:w="250" w:type="pct"/>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64</w:t>
            </w:r>
          </w:p>
        </w:tc>
        <w:tc>
          <w:tcPr>
            <w:tcW w:w="250" w:type="pct"/>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64</w:t>
            </w:r>
          </w:p>
        </w:tc>
        <w:tc>
          <w:tcPr>
            <w:tcW w:w="251" w:type="pct"/>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0</w:t>
            </w:r>
          </w:p>
        </w:tc>
        <w:tc>
          <w:tcPr>
            <w:tcW w:w="216" w:type="pct"/>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2</w:t>
            </w:r>
          </w:p>
        </w:tc>
        <w:tc>
          <w:tcPr>
            <w:tcW w:w="234" w:type="pct"/>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2</w:t>
            </w:r>
          </w:p>
        </w:tc>
        <w:tc>
          <w:tcPr>
            <w:tcW w:w="298" w:type="pct"/>
            <w:shd w:val="clear" w:color="auto" w:fill="auto"/>
            <w:noWrap/>
            <w:tcMar>
              <w:top w:w="15" w:type="dxa"/>
              <w:left w:w="15" w:type="dxa"/>
              <w:right w:w="15" w:type="dxa"/>
            </w:tcMar>
            <w:vAlign w:val="center"/>
          </w:tcPr>
          <w:p>
            <w:pPr>
              <w:rPr>
                <w:rFonts w:hint="eastAsia" w:asciiTheme="minorEastAsia" w:hAnsiTheme="minorEastAsia" w:eastAsiaTheme="minorEastAsia" w:cstheme="minorEastAsia"/>
                <w:b w:val="0"/>
                <w:bCs/>
                <w:i w:val="0"/>
                <w:color w:val="000000"/>
                <w:sz w:val="18"/>
                <w:szCs w:val="18"/>
                <w:u w:val="none"/>
              </w:rPr>
            </w:pPr>
          </w:p>
        </w:tc>
        <w:tc>
          <w:tcPr>
            <w:tcW w:w="213" w:type="pct"/>
            <w:shd w:val="clear" w:color="auto" w:fill="auto"/>
            <w:noWrap/>
            <w:tcMar>
              <w:top w:w="15" w:type="dxa"/>
              <w:left w:w="15" w:type="dxa"/>
              <w:right w:w="15" w:type="dxa"/>
            </w:tcMar>
            <w:vAlign w:val="center"/>
          </w:tcPr>
          <w:p>
            <w:pPr>
              <w:rPr>
                <w:rFonts w:hint="eastAsia" w:asciiTheme="minorEastAsia" w:hAnsiTheme="minorEastAsia" w:eastAsiaTheme="minorEastAsia" w:cstheme="minorEastAsia"/>
                <w:b w:val="0"/>
                <w:bCs/>
                <w:i w:val="0"/>
                <w:color w:val="000000"/>
                <w:sz w:val="18"/>
                <w:szCs w:val="18"/>
                <w:u w:val="none"/>
              </w:rPr>
            </w:pPr>
          </w:p>
        </w:tc>
        <w:tc>
          <w:tcPr>
            <w:tcW w:w="220" w:type="pct"/>
            <w:shd w:val="clear" w:color="auto" w:fill="auto"/>
            <w:noWrap/>
            <w:tcMar>
              <w:top w:w="15" w:type="dxa"/>
              <w:left w:w="15" w:type="dxa"/>
              <w:right w:w="15" w:type="dxa"/>
            </w:tcMar>
            <w:vAlign w:val="center"/>
          </w:tcPr>
          <w:p>
            <w:pPr>
              <w:rPr>
                <w:rFonts w:hint="eastAsia" w:asciiTheme="minorEastAsia" w:hAnsiTheme="minorEastAsia" w:eastAsiaTheme="minorEastAsia" w:cstheme="minorEastAsia"/>
                <w:b w:val="0"/>
                <w:bCs/>
                <w:i w:val="0"/>
                <w:color w:val="000000"/>
                <w:sz w:val="18"/>
                <w:szCs w:val="18"/>
                <w:u w:val="none"/>
              </w:rPr>
            </w:pPr>
          </w:p>
        </w:tc>
        <w:tc>
          <w:tcPr>
            <w:tcW w:w="248" w:type="pct"/>
            <w:shd w:val="clear" w:color="auto" w:fill="auto"/>
            <w:noWrap/>
            <w:tcMar>
              <w:top w:w="15" w:type="dxa"/>
              <w:left w:w="15" w:type="dxa"/>
              <w:right w:w="15" w:type="dxa"/>
            </w:tcMar>
            <w:vAlign w:val="center"/>
          </w:tcPr>
          <w:p>
            <w:pPr>
              <w:rPr>
                <w:rFonts w:hint="eastAsia" w:asciiTheme="minorEastAsia" w:hAnsiTheme="minorEastAsia" w:eastAsiaTheme="minorEastAsia" w:cstheme="minorEastAsia"/>
                <w:b w:val="0"/>
                <w:bCs/>
                <w:i w:val="0"/>
                <w:color w:val="000000"/>
                <w:sz w:val="18"/>
                <w:szCs w:val="18"/>
                <w:u w:val="none"/>
              </w:rPr>
            </w:pPr>
          </w:p>
        </w:tc>
        <w:tc>
          <w:tcPr>
            <w:tcW w:w="276"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考试</w:t>
            </w:r>
          </w:p>
        </w:tc>
        <w:tc>
          <w:tcPr>
            <w:tcW w:w="305" w:type="pct"/>
            <w:shd w:val="clear" w:color="auto" w:fill="auto"/>
            <w:noWrap/>
            <w:tcMar>
              <w:top w:w="15" w:type="dxa"/>
              <w:left w:w="15" w:type="dxa"/>
              <w:right w:w="15" w:type="dxa"/>
            </w:tcMar>
            <w:vAlign w:val="center"/>
          </w:tcPr>
          <w:p>
            <w:pPr>
              <w:rPr>
                <w:rFonts w:hint="eastAsia" w:asciiTheme="minorEastAsia" w:hAnsiTheme="minorEastAsia" w:eastAsiaTheme="minorEastAsia" w:cstheme="minorEastAsia"/>
                <w:b w:val="0"/>
                <w:bCs/>
                <w:i w:val="0"/>
                <w:color w:val="000000"/>
                <w:sz w:val="18"/>
                <w:szCs w:val="18"/>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390" w:type="pct"/>
            <w:gridSpan w:val="2"/>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234" w:type="pct"/>
            <w:vMerge w:val="restar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选修</w:t>
            </w:r>
          </w:p>
        </w:tc>
        <w:tc>
          <w:tcPr>
            <w:tcW w:w="262"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1</w:t>
            </w:r>
          </w:p>
        </w:tc>
        <w:tc>
          <w:tcPr>
            <w:tcW w:w="475"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20D0005</w:t>
            </w:r>
          </w:p>
        </w:tc>
        <w:tc>
          <w:tcPr>
            <w:tcW w:w="618"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大学生礼仪修养</w:t>
            </w:r>
          </w:p>
        </w:tc>
        <w:tc>
          <w:tcPr>
            <w:tcW w:w="250"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3</w:t>
            </w:r>
          </w:p>
        </w:tc>
        <w:tc>
          <w:tcPr>
            <w:tcW w:w="250"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54</w:t>
            </w:r>
          </w:p>
        </w:tc>
        <w:tc>
          <w:tcPr>
            <w:tcW w:w="250"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36</w:t>
            </w:r>
          </w:p>
        </w:tc>
        <w:tc>
          <w:tcPr>
            <w:tcW w:w="251"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18</w:t>
            </w:r>
          </w:p>
        </w:tc>
        <w:tc>
          <w:tcPr>
            <w:tcW w:w="1430" w:type="pct"/>
            <w:gridSpan w:val="6"/>
            <w:vMerge w:val="restar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公共选修课最低学分要求为12学分，其中要求3个学分为思政选修课学分,3个学分为国家安全教育课学分。</w:t>
            </w:r>
          </w:p>
        </w:tc>
        <w:tc>
          <w:tcPr>
            <w:tcW w:w="276"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考查</w:t>
            </w:r>
          </w:p>
        </w:tc>
        <w:tc>
          <w:tcPr>
            <w:tcW w:w="305" w:type="pct"/>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390" w:type="pct"/>
            <w:gridSpan w:val="2"/>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234" w:type="pct"/>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262"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2</w:t>
            </w:r>
          </w:p>
        </w:tc>
        <w:tc>
          <w:tcPr>
            <w:tcW w:w="475"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20D0006</w:t>
            </w:r>
          </w:p>
        </w:tc>
        <w:tc>
          <w:tcPr>
            <w:tcW w:w="618"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中国民俗剪纸技法</w:t>
            </w:r>
          </w:p>
        </w:tc>
        <w:tc>
          <w:tcPr>
            <w:tcW w:w="250"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3</w:t>
            </w:r>
          </w:p>
        </w:tc>
        <w:tc>
          <w:tcPr>
            <w:tcW w:w="250"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54</w:t>
            </w:r>
          </w:p>
        </w:tc>
        <w:tc>
          <w:tcPr>
            <w:tcW w:w="250"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36</w:t>
            </w:r>
          </w:p>
        </w:tc>
        <w:tc>
          <w:tcPr>
            <w:tcW w:w="251"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18</w:t>
            </w:r>
          </w:p>
        </w:tc>
        <w:tc>
          <w:tcPr>
            <w:tcW w:w="1430" w:type="pct"/>
            <w:gridSpan w:val="6"/>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276"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考查</w:t>
            </w:r>
          </w:p>
        </w:tc>
        <w:tc>
          <w:tcPr>
            <w:tcW w:w="305" w:type="pct"/>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390" w:type="pct"/>
            <w:gridSpan w:val="2"/>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234" w:type="pct"/>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262"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3</w:t>
            </w:r>
          </w:p>
        </w:tc>
        <w:tc>
          <w:tcPr>
            <w:tcW w:w="475"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20D0007</w:t>
            </w:r>
          </w:p>
        </w:tc>
        <w:tc>
          <w:tcPr>
            <w:tcW w:w="618"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影视与鉴赏</w:t>
            </w:r>
          </w:p>
        </w:tc>
        <w:tc>
          <w:tcPr>
            <w:tcW w:w="250"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3</w:t>
            </w:r>
          </w:p>
        </w:tc>
        <w:tc>
          <w:tcPr>
            <w:tcW w:w="250"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54</w:t>
            </w:r>
          </w:p>
        </w:tc>
        <w:tc>
          <w:tcPr>
            <w:tcW w:w="250"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36</w:t>
            </w:r>
          </w:p>
        </w:tc>
        <w:tc>
          <w:tcPr>
            <w:tcW w:w="251"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18</w:t>
            </w:r>
          </w:p>
        </w:tc>
        <w:tc>
          <w:tcPr>
            <w:tcW w:w="1430" w:type="pct"/>
            <w:gridSpan w:val="6"/>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276"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考查</w:t>
            </w:r>
          </w:p>
        </w:tc>
        <w:tc>
          <w:tcPr>
            <w:tcW w:w="305" w:type="pct"/>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390" w:type="pct"/>
            <w:gridSpan w:val="2"/>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234" w:type="pct"/>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262"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4</w:t>
            </w:r>
          </w:p>
        </w:tc>
        <w:tc>
          <w:tcPr>
            <w:tcW w:w="475"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20D0003</w:t>
            </w:r>
          </w:p>
        </w:tc>
        <w:tc>
          <w:tcPr>
            <w:tcW w:w="618"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人际交流与沟通</w:t>
            </w:r>
          </w:p>
        </w:tc>
        <w:tc>
          <w:tcPr>
            <w:tcW w:w="250"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3</w:t>
            </w:r>
          </w:p>
        </w:tc>
        <w:tc>
          <w:tcPr>
            <w:tcW w:w="250"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54</w:t>
            </w:r>
          </w:p>
        </w:tc>
        <w:tc>
          <w:tcPr>
            <w:tcW w:w="250"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36</w:t>
            </w:r>
          </w:p>
        </w:tc>
        <w:tc>
          <w:tcPr>
            <w:tcW w:w="251"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18</w:t>
            </w:r>
          </w:p>
        </w:tc>
        <w:tc>
          <w:tcPr>
            <w:tcW w:w="1430" w:type="pct"/>
            <w:gridSpan w:val="6"/>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276"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考查</w:t>
            </w:r>
          </w:p>
        </w:tc>
        <w:tc>
          <w:tcPr>
            <w:tcW w:w="305" w:type="pct"/>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390" w:type="pct"/>
            <w:gridSpan w:val="2"/>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234" w:type="pct"/>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262"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5</w:t>
            </w:r>
          </w:p>
        </w:tc>
        <w:tc>
          <w:tcPr>
            <w:tcW w:w="475"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20D0002</w:t>
            </w:r>
          </w:p>
        </w:tc>
        <w:tc>
          <w:tcPr>
            <w:tcW w:w="618"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演讲与口才</w:t>
            </w:r>
          </w:p>
        </w:tc>
        <w:tc>
          <w:tcPr>
            <w:tcW w:w="250"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3</w:t>
            </w:r>
          </w:p>
        </w:tc>
        <w:tc>
          <w:tcPr>
            <w:tcW w:w="250"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54</w:t>
            </w:r>
          </w:p>
        </w:tc>
        <w:tc>
          <w:tcPr>
            <w:tcW w:w="250"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36</w:t>
            </w:r>
          </w:p>
        </w:tc>
        <w:tc>
          <w:tcPr>
            <w:tcW w:w="251"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18</w:t>
            </w:r>
          </w:p>
        </w:tc>
        <w:tc>
          <w:tcPr>
            <w:tcW w:w="1430" w:type="pct"/>
            <w:gridSpan w:val="6"/>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276"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考查</w:t>
            </w:r>
          </w:p>
        </w:tc>
        <w:tc>
          <w:tcPr>
            <w:tcW w:w="305" w:type="pct"/>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390" w:type="pct"/>
            <w:gridSpan w:val="2"/>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234" w:type="pct"/>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262"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6</w:t>
            </w:r>
          </w:p>
        </w:tc>
        <w:tc>
          <w:tcPr>
            <w:tcW w:w="475"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20D0008</w:t>
            </w:r>
          </w:p>
        </w:tc>
        <w:tc>
          <w:tcPr>
            <w:tcW w:w="618"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创新创业教育</w:t>
            </w:r>
          </w:p>
        </w:tc>
        <w:tc>
          <w:tcPr>
            <w:tcW w:w="250"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3</w:t>
            </w:r>
          </w:p>
        </w:tc>
        <w:tc>
          <w:tcPr>
            <w:tcW w:w="250"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54</w:t>
            </w:r>
          </w:p>
        </w:tc>
        <w:tc>
          <w:tcPr>
            <w:tcW w:w="250"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36</w:t>
            </w:r>
          </w:p>
        </w:tc>
        <w:tc>
          <w:tcPr>
            <w:tcW w:w="251"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18</w:t>
            </w:r>
          </w:p>
        </w:tc>
        <w:tc>
          <w:tcPr>
            <w:tcW w:w="1430" w:type="pct"/>
            <w:gridSpan w:val="6"/>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276"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考查</w:t>
            </w:r>
          </w:p>
        </w:tc>
        <w:tc>
          <w:tcPr>
            <w:tcW w:w="305" w:type="pct"/>
            <w:shd w:val="clear" w:color="auto" w:fill="auto"/>
            <w:tcMar>
              <w:top w:w="15" w:type="dxa"/>
              <w:left w:w="15" w:type="dxa"/>
              <w:right w:w="15" w:type="dxa"/>
            </w:tcMar>
            <w:vAlign w:val="top"/>
          </w:tcPr>
          <w:p>
            <w:pPr>
              <w:jc w:val="center"/>
              <w:rPr>
                <w:rFonts w:hint="eastAsia" w:asciiTheme="minorEastAsia" w:hAnsiTheme="minorEastAsia" w:eastAsiaTheme="minorEastAsia" w:cstheme="minorEastAsia"/>
                <w:b w:val="0"/>
                <w:bCs/>
                <w:i w:val="0"/>
                <w:color w:val="000000"/>
                <w:sz w:val="18"/>
                <w:szCs w:val="18"/>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10" w:hRule="atLeast"/>
        </w:trPr>
        <w:tc>
          <w:tcPr>
            <w:tcW w:w="390" w:type="pct"/>
            <w:gridSpan w:val="2"/>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234" w:type="pct"/>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262"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7</w:t>
            </w:r>
          </w:p>
        </w:tc>
        <w:tc>
          <w:tcPr>
            <w:tcW w:w="475" w:type="pct"/>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10B119920</w:t>
            </w:r>
          </w:p>
        </w:tc>
        <w:tc>
          <w:tcPr>
            <w:tcW w:w="618"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中国共产党简史（限选）</w:t>
            </w:r>
          </w:p>
        </w:tc>
        <w:tc>
          <w:tcPr>
            <w:tcW w:w="250"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3</w:t>
            </w:r>
          </w:p>
        </w:tc>
        <w:tc>
          <w:tcPr>
            <w:tcW w:w="250"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54</w:t>
            </w:r>
          </w:p>
        </w:tc>
        <w:tc>
          <w:tcPr>
            <w:tcW w:w="250"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36</w:t>
            </w:r>
          </w:p>
        </w:tc>
        <w:tc>
          <w:tcPr>
            <w:tcW w:w="251"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18</w:t>
            </w:r>
          </w:p>
        </w:tc>
        <w:tc>
          <w:tcPr>
            <w:tcW w:w="1430" w:type="pct"/>
            <w:gridSpan w:val="6"/>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276"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考查</w:t>
            </w:r>
          </w:p>
        </w:tc>
        <w:tc>
          <w:tcPr>
            <w:tcW w:w="305" w:type="pct"/>
            <w:shd w:val="clear" w:color="auto" w:fill="auto"/>
            <w:tcMar>
              <w:top w:w="15" w:type="dxa"/>
              <w:left w:w="15" w:type="dxa"/>
              <w:right w:w="15" w:type="dxa"/>
            </w:tcMar>
            <w:vAlign w:val="top"/>
          </w:tcPr>
          <w:p>
            <w:pPr>
              <w:jc w:val="center"/>
              <w:rPr>
                <w:rFonts w:hint="eastAsia" w:asciiTheme="minorEastAsia" w:hAnsiTheme="minorEastAsia" w:eastAsiaTheme="minorEastAsia" w:cstheme="minorEastAsia"/>
                <w:b w:val="0"/>
                <w:bCs/>
                <w:i w:val="0"/>
                <w:color w:val="000000"/>
                <w:sz w:val="18"/>
                <w:szCs w:val="18"/>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510" w:hRule="atLeast"/>
        </w:trPr>
        <w:tc>
          <w:tcPr>
            <w:tcW w:w="390" w:type="pct"/>
            <w:gridSpan w:val="2"/>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234" w:type="pct"/>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262"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8</w:t>
            </w:r>
          </w:p>
        </w:tc>
        <w:tc>
          <w:tcPr>
            <w:tcW w:w="475"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20D9901</w:t>
            </w:r>
          </w:p>
        </w:tc>
        <w:tc>
          <w:tcPr>
            <w:tcW w:w="618"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改革开放简史（限选）</w:t>
            </w:r>
          </w:p>
        </w:tc>
        <w:tc>
          <w:tcPr>
            <w:tcW w:w="250"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3</w:t>
            </w:r>
          </w:p>
        </w:tc>
        <w:tc>
          <w:tcPr>
            <w:tcW w:w="250"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54</w:t>
            </w:r>
          </w:p>
        </w:tc>
        <w:tc>
          <w:tcPr>
            <w:tcW w:w="250"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36</w:t>
            </w:r>
          </w:p>
        </w:tc>
        <w:tc>
          <w:tcPr>
            <w:tcW w:w="251"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18</w:t>
            </w:r>
          </w:p>
        </w:tc>
        <w:tc>
          <w:tcPr>
            <w:tcW w:w="1430" w:type="pct"/>
            <w:gridSpan w:val="6"/>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276"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考查</w:t>
            </w:r>
          </w:p>
        </w:tc>
        <w:tc>
          <w:tcPr>
            <w:tcW w:w="305" w:type="pct"/>
            <w:shd w:val="clear" w:color="auto" w:fill="auto"/>
            <w:tcMar>
              <w:top w:w="15" w:type="dxa"/>
              <w:left w:w="15" w:type="dxa"/>
              <w:right w:w="15" w:type="dxa"/>
            </w:tcMar>
            <w:vAlign w:val="top"/>
          </w:tcPr>
          <w:p>
            <w:pPr>
              <w:jc w:val="center"/>
              <w:rPr>
                <w:rFonts w:hint="eastAsia" w:asciiTheme="minorEastAsia" w:hAnsiTheme="minorEastAsia" w:eastAsiaTheme="minorEastAsia" w:cstheme="minorEastAsia"/>
                <w:b w:val="0"/>
                <w:bCs/>
                <w:i w:val="0"/>
                <w:color w:val="000000"/>
                <w:sz w:val="18"/>
                <w:szCs w:val="18"/>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510" w:hRule="atLeast"/>
        </w:trPr>
        <w:tc>
          <w:tcPr>
            <w:tcW w:w="390" w:type="pct"/>
            <w:gridSpan w:val="2"/>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234" w:type="pct"/>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262"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9</w:t>
            </w:r>
          </w:p>
        </w:tc>
        <w:tc>
          <w:tcPr>
            <w:tcW w:w="475"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20D9902</w:t>
            </w:r>
          </w:p>
        </w:tc>
        <w:tc>
          <w:tcPr>
            <w:tcW w:w="618"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中华人民共和国简史（限选）</w:t>
            </w:r>
          </w:p>
        </w:tc>
        <w:tc>
          <w:tcPr>
            <w:tcW w:w="250"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3</w:t>
            </w:r>
          </w:p>
        </w:tc>
        <w:tc>
          <w:tcPr>
            <w:tcW w:w="250"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54</w:t>
            </w:r>
          </w:p>
        </w:tc>
        <w:tc>
          <w:tcPr>
            <w:tcW w:w="250"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36</w:t>
            </w:r>
          </w:p>
        </w:tc>
        <w:tc>
          <w:tcPr>
            <w:tcW w:w="251"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18</w:t>
            </w:r>
          </w:p>
        </w:tc>
        <w:tc>
          <w:tcPr>
            <w:tcW w:w="1430" w:type="pct"/>
            <w:gridSpan w:val="6"/>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276"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考查</w:t>
            </w:r>
          </w:p>
        </w:tc>
        <w:tc>
          <w:tcPr>
            <w:tcW w:w="305" w:type="pct"/>
            <w:shd w:val="clear" w:color="auto" w:fill="auto"/>
            <w:tcMar>
              <w:top w:w="15" w:type="dxa"/>
              <w:left w:w="15" w:type="dxa"/>
              <w:right w:w="15" w:type="dxa"/>
            </w:tcMar>
            <w:vAlign w:val="top"/>
          </w:tcPr>
          <w:p>
            <w:pPr>
              <w:jc w:val="center"/>
              <w:rPr>
                <w:rFonts w:hint="eastAsia" w:asciiTheme="minorEastAsia" w:hAnsiTheme="minorEastAsia" w:eastAsiaTheme="minorEastAsia" w:cstheme="minorEastAsia"/>
                <w:b w:val="0"/>
                <w:bCs/>
                <w:i w:val="0"/>
                <w:color w:val="000000"/>
                <w:sz w:val="18"/>
                <w:szCs w:val="18"/>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510" w:hRule="atLeast"/>
        </w:trPr>
        <w:tc>
          <w:tcPr>
            <w:tcW w:w="390" w:type="pct"/>
            <w:gridSpan w:val="2"/>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234" w:type="pct"/>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262"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10</w:t>
            </w:r>
          </w:p>
        </w:tc>
        <w:tc>
          <w:tcPr>
            <w:tcW w:w="475"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20D9903</w:t>
            </w:r>
          </w:p>
        </w:tc>
        <w:tc>
          <w:tcPr>
            <w:tcW w:w="618"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社会主义发展简史（限选）</w:t>
            </w:r>
          </w:p>
        </w:tc>
        <w:tc>
          <w:tcPr>
            <w:tcW w:w="250"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3</w:t>
            </w:r>
          </w:p>
        </w:tc>
        <w:tc>
          <w:tcPr>
            <w:tcW w:w="250"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54</w:t>
            </w:r>
          </w:p>
        </w:tc>
        <w:tc>
          <w:tcPr>
            <w:tcW w:w="250"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36</w:t>
            </w:r>
          </w:p>
        </w:tc>
        <w:tc>
          <w:tcPr>
            <w:tcW w:w="251"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18</w:t>
            </w:r>
          </w:p>
        </w:tc>
        <w:tc>
          <w:tcPr>
            <w:tcW w:w="1430" w:type="pct"/>
            <w:gridSpan w:val="6"/>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276"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考查</w:t>
            </w:r>
          </w:p>
        </w:tc>
        <w:tc>
          <w:tcPr>
            <w:tcW w:w="305" w:type="pct"/>
            <w:shd w:val="clear" w:color="auto" w:fill="auto"/>
            <w:tcMar>
              <w:top w:w="15" w:type="dxa"/>
              <w:left w:w="15" w:type="dxa"/>
              <w:right w:w="15" w:type="dxa"/>
            </w:tcMar>
            <w:vAlign w:val="top"/>
          </w:tcPr>
          <w:p>
            <w:pPr>
              <w:jc w:val="center"/>
              <w:rPr>
                <w:rFonts w:hint="eastAsia" w:asciiTheme="minorEastAsia" w:hAnsiTheme="minorEastAsia" w:eastAsiaTheme="minorEastAsia" w:cstheme="minorEastAsia"/>
                <w:b w:val="0"/>
                <w:bCs/>
                <w:i w:val="0"/>
                <w:color w:val="000000"/>
                <w:sz w:val="18"/>
                <w:szCs w:val="18"/>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510" w:hRule="atLeast"/>
        </w:trPr>
        <w:tc>
          <w:tcPr>
            <w:tcW w:w="390" w:type="pct"/>
            <w:gridSpan w:val="2"/>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234" w:type="pct"/>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262"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11</w:t>
            </w:r>
          </w:p>
        </w:tc>
        <w:tc>
          <w:tcPr>
            <w:tcW w:w="475"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20D9904</w:t>
            </w:r>
          </w:p>
        </w:tc>
        <w:tc>
          <w:tcPr>
            <w:tcW w:w="618"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国家安全教育（限选）</w:t>
            </w:r>
          </w:p>
        </w:tc>
        <w:tc>
          <w:tcPr>
            <w:tcW w:w="250"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3</w:t>
            </w:r>
          </w:p>
        </w:tc>
        <w:tc>
          <w:tcPr>
            <w:tcW w:w="250"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54</w:t>
            </w:r>
          </w:p>
        </w:tc>
        <w:tc>
          <w:tcPr>
            <w:tcW w:w="250"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36</w:t>
            </w:r>
          </w:p>
        </w:tc>
        <w:tc>
          <w:tcPr>
            <w:tcW w:w="251"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18</w:t>
            </w:r>
          </w:p>
        </w:tc>
        <w:tc>
          <w:tcPr>
            <w:tcW w:w="1430" w:type="pct"/>
            <w:gridSpan w:val="6"/>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276"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考查</w:t>
            </w:r>
          </w:p>
        </w:tc>
        <w:tc>
          <w:tcPr>
            <w:tcW w:w="305" w:type="pct"/>
            <w:shd w:val="clear" w:color="auto" w:fill="auto"/>
            <w:tcMar>
              <w:top w:w="15" w:type="dxa"/>
              <w:left w:w="15" w:type="dxa"/>
              <w:right w:w="15" w:type="dxa"/>
            </w:tcMar>
            <w:vAlign w:val="top"/>
          </w:tcPr>
          <w:p>
            <w:pPr>
              <w:jc w:val="center"/>
              <w:rPr>
                <w:rFonts w:hint="eastAsia" w:asciiTheme="minorEastAsia" w:hAnsiTheme="minorEastAsia" w:eastAsiaTheme="minorEastAsia" w:cstheme="minorEastAsia"/>
                <w:b w:val="0"/>
                <w:bCs/>
                <w:i w:val="0"/>
                <w:color w:val="000000"/>
                <w:sz w:val="18"/>
                <w:szCs w:val="18"/>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390" w:type="pct"/>
            <w:gridSpan w:val="2"/>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1591" w:type="pct"/>
            <w:gridSpan w:val="4"/>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公共必修课程学分、学时小计</w:t>
            </w:r>
          </w:p>
        </w:tc>
        <w:tc>
          <w:tcPr>
            <w:tcW w:w="250"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40</w:t>
            </w:r>
          </w:p>
        </w:tc>
        <w:tc>
          <w:tcPr>
            <w:tcW w:w="250"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758</w:t>
            </w:r>
          </w:p>
        </w:tc>
        <w:tc>
          <w:tcPr>
            <w:tcW w:w="250"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442</w:t>
            </w:r>
          </w:p>
        </w:tc>
        <w:tc>
          <w:tcPr>
            <w:tcW w:w="251"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316</w:t>
            </w:r>
          </w:p>
        </w:tc>
        <w:tc>
          <w:tcPr>
            <w:tcW w:w="216" w:type="pct"/>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234" w:type="pct"/>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298" w:type="pct"/>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213" w:type="pct"/>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220" w:type="pct"/>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248" w:type="pct"/>
            <w:shd w:val="clear" w:color="auto" w:fill="auto"/>
            <w:noWrap/>
            <w:tcMar>
              <w:top w:w="15" w:type="dxa"/>
              <w:left w:w="15" w:type="dxa"/>
              <w:right w:w="15" w:type="dxa"/>
            </w:tcMar>
            <w:vAlign w:val="center"/>
          </w:tcPr>
          <w:p>
            <w:pPr>
              <w:jc w:val="both"/>
              <w:rPr>
                <w:rFonts w:hint="eastAsia" w:asciiTheme="minorEastAsia" w:hAnsiTheme="minorEastAsia" w:eastAsiaTheme="minorEastAsia" w:cstheme="minorEastAsia"/>
                <w:b w:val="0"/>
                <w:bCs/>
                <w:i w:val="0"/>
                <w:color w:val="000000"/>
                <w:sz w:val="18"/>
                <w:szCs w:val="18"/>
                <w:u w:val="none"/>
              </w:rPr>
            </w:pPr>
          </w:p>
        </w:tc>
        <w:tc>
          <w:tcPr>
            <w:tcW w:w="276"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305" w:type="pct"/>
            <w:shd w:val="clear" w:color="auto" w:fill="auto"/>
            <w:noWrap/>
            <w:tcMar>
              <w:top w:w="15" w:type="dxa"/>
              <w:left w:w="15" w:type="dxa"/>
              <w:right w:w="15" w:type="dxa"/>
            </w:tcMar>
            <w:vAlign w:val="center"/>
          </w:tcPr>
          <w:p>
            <w:pPr>
              <w:jc w:val="both"/>
              <w:rPr>
                <w:rFonts w:hint="eastAsia" w:asciiTheme="minorEastAsia" w:hAnsiTheme="minorEastAsia" w:eastAsiaTheme="minorEastAsia" w:cstheme="minorEastAsia"/>
                <w:b w:val="0"/>
                <w:bCs/>
                <w:i w:val="0"/>
                <w:color w:val="000000"/>
                <w:sz w:val="18"/>
                <w:szCs w:val="18"/>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390" w:type="pct"/>
            <w:gridSpan w:val="2"/>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1591" w:type="pct"/>
            <w:gridSpan w:val="4"/>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公共必修课程学分、学时占比</w:t>
            </w:r>
          </w:p>
        </w:tc>
        <w:tc>
          <w:tcPr>
            <w:tcW w:w="250"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25.81%</w:t>
            </w:r>
          </w:p>
        </w:tc>
        <w:tc>
          <w:tcPr>
            <w:tcW w:w="250"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25.35%</w:t>
            </w:r>
          </w:p>
        </w:tc>
        <w:tc>
          <w:tcPr>
            <w:tcW w:w="250"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14.78%</w:t>
            </w:r>
          </w:p>
        </w:tc>
        <w:tc>
          <w:tcPr>
            <w:tcW w:w="251"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10.57%</w:t>
            </w:r>
          </w:p>
        </w:tc>
        <w:tc>
          <w:tcPr>
            <w:tcW w:w="216" w:type="pct"/>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234" w:type="pct"/>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298" w:type="pct"/>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213" w:type="pct"/>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220"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248" w:type="pct"/>
            <w:shd w:val="clear" w:color="auto" w:fill="auto"/>
            <w:noWrap/>
            <w:tcMar>
              <w:top w:w="15" w:type="dxa"/>
              <w:left w:w="15" w:type="dxa"/>
              <w:right w:w="15" w:type="dxa"/>
            </w:tcMar>
            <w:vAlign w:val="center"/>
          </w:tcPr>
          <w:p>
            <w:pPr>
              <w:jc w:val="both"/>
              <w:rPr>
                <w:rFonts w:hint="eastAsia" w:asciiTheme="minorEastAsia" w:hAnsiTheme="minorEastAsia" w:eastAsiaTheme="minorEastAsia" w:cstheme="minorEastAsia"/>
                <w:b w:val="0"/>
                <w:bCs/>
                <w:i w:val="0"/>
                <w:color w:val="000000"/>
                <w:sz w:val="18"/>
                <w:szCs w:val="18"/>
                <w:u w:val="none"/>
              </w:rPr>
            </w:pPr>
          </w:p>
        </w:tc>
        <w:tc>
          <w:tcPr>
            <w:tcW w:w="276"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305" w:type="pct"/>
            <w:shd w:val="clear" w:color="auto" w:fill="auto"/>
            <w:noWrap/>
            <w:tcMar>
              <w:top w:w="15" w:type="dxa"/>
              <w:left w:w="15" w:type="dxa"/>
              <w:right w:w="15" w:type="dxa"/>
            </w:tcMar>
            <w:vAlign w:val="center"/>
          </w:tcPr>
          <w:p>
            <w:pPr>
              <w:jc w:val="both"/>
              <w:rPr>
                <w:rFonts w:hint="eastAsia" w:asciiTheme="minorEastAsia" w:hAnsiTheme="minorEastAsia" w:eastAsiaTheme="minorEastAsia" w:cstheme="minorEastAsia"/>
                <w:b w:val="0"/>
                <w:bCs/>
                <w:i w:val="0"/>
                <w:color w:val="000000"/>
                <w:sz w:val="18"/>
                <w:szCs w:val="18"/>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390" w:type="pct"/>
            <w:gridSpan w:val="2"/>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1591" w:type="pct"/>
            <w:gridSpan w:val="4"/>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公共选修课程学分、学时小计</w:t>
            </w:r>
          </w:p>
        </w:tc>
        <w:tc>
          <w:tcPr>
            <w:tcW w:w="250"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12</w:t>
            </w:r>
          </w:p>
        </w:tc>
        <w:tc>
          <w:tcPr>
            <w:tcW w:w="250"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216</w:t>
            </w:r>
          </w:p>
        </w:tc>
        <w:tc>
          <w:tcPr>
            <w:tcW w:w="250"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144</w:t>
            </w:r>
          </w:p>
        </w:tc>
        <w:tc>
          <w:tcPr>
            <w:tcW w:w="251"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72</w:t>
            </w:r>
          </w:p>
        </w:tc>
        <w:tc>
          <w:tcPr>
            <w:tcW w:w="216"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234"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298"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213"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220"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248" w:type="pct"/>
            <w:shd w:val="clear" w:color="auto" w:fill="auto"/>
            <w:noWrap/>
            <w:tcMar>
              <w:top w:w="15" w:type="dxa"/>
              <w:left w:w="15" w:type="dxa"/>
              <w:right w:w="15" w:type="dxa"/>
            </w:tcMar>
            <w:vAlign w:val="center"/>
          </w:tcPr>
          <w:p>
            <w:pPr>
              <w:jc w:val="both"/>
              <w:rPr>
                <w:rFonts w:hint="eastAsia" w:asciiTheme="minorEastAsia" w:hAnsiTheme="minorEastAsia" w:eastAsiaTheme="minorEastAsia" w:cstheme="minorEastAsia"/>
                <w:b w:val="0"/>
                <w:bCs/>
                <w:i w:val="0"/>
                <w:color w:val="000000"/>
                <w:sz w:val="18"/>
                <w:szCs w:val="18"/>
                <w:u w:val="none"/>
              </w:rPr>
            </w:pPr>
          </w:p>
        </w:tc>
        <w:tc>
          <w:tcPr>
            <w:tcW w:w="276" w:type="pct"/>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305" w:type="pct"/>
            <w:shd w:val="clear" w:color="auto" w:fill="auto"/>
            <w:noWrap/>
            <w:tcMar>
              <w:top w:w="15" w:type="dxa"/>
              <w:left w:w="15" w:type="dxa"/>
              <w:right w:w="15" w:type="dxa"/>
            </w:tcMar>
            <w:vAlign w:val="center"/>
          </w:tcPr>
          <w:p>
            <w:pPr>
              <w:jc w:val="both"/>
              <w:rPr>
                <w:rFonts w:hint="eastAsia" w:asciiTheme="minorEastAsia" w:hAnsiTheme="minorEastAsia" w:eastAsiaTheme="minorEastAsia" w:cstheme="minorEastAsia"/>
                <w:b w:val="0"/>
                <w:bCs/>
                <w:i w:val="0"/>
                <w:color w:val="000000"/>
                <w:sz w:val="18"/>
                <w:szCs w:val="18"/>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390" w:type="pct"/>
            <w:gridSpan w:val="2"/>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1591" w:type="pct"/>
            <w:gridSpan w:val="4"/>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公共选修课程学分、学时占比</w:t>
            </w:r>
          </w:p>
        </w:tc>
        <w:tc>
          <w:tcPr>
            <w:tcW w:w="250"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7.74%</w:t>
            </w:r>
          </w:p>
        </w:tc>
        <w:tc>
          <w:tcPr>
            <w:tcW w:w="250"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7.22%</w:t>
            </w:r>
          </w:p>
        </w:tc>
        <w:tc>
          <w:tcPr>
            <w:tcW w:w="250"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4.82%</w:t>
            </w:r>
          </w:p>
        </w:tc>
        <w:tc>
          <w:tcPr>
            <w:tcW w:w="251"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2.41%</w:t>
            </w:r>
          </w:p>
        </w:tc>
        <w:tc>
          <w:tcPr>
            <w:tcW w:w="216"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234"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298"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213"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220"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248"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276" w:type="pct"/>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305" w:type="pct"/>
            <w:shd w:val="clear" w:color="auto" w:fill="auto"/>
            <w:noWrap/>
            <w:tcMar>
              <w:top w:w="15" w:type="dxa"/>
              <w:left w:w="15" w:type="dxa"/>
              <w:right w:w="15" w:type="dxa"/>
            </w:tcMar>
            <w:vAlign w:val="center"/>
          </w:tcPr>
          <w:p>
            <w:pPr>
              <w:jc w:val="both"/>
              <w:rPr>
                <w:rFonts w:hint="eastAsia" w:asciiTheme="minorEastAsia" w:hAnsiTheme="minorEastAsia" w:eastAsiaTheme="minorEastAsia" w:cstheme="minorEastAsia"/>
                <w:b w:val="0"/>
                <w:bCs/>
                <w:i w:val="0"/>
                <w:color w:val="000000"/>
                <w:sz w:val="18"/>
                <w:szCs w:val="18"/>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77" w:type="pct"/>
            <w:vMerge w:val="restar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专业课</w:t>
            </w:r>
          </w:p>
        </w:tc>
        <w:tc>
          <w:tcPr>
            <w:tcW w:w="213" w:type="pct"/>
            <w:vMerge w:val="restar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专业基础课</w:t>
            </w:r>
          </w:p>
        </w:tc>
        <w:tc>
          <w:tcPr>
            <w:tcW w:w="234" w:type="pct"/>
            <w:vMerge w:val="restart"/>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必修</w:t>
            </w:r>
          </w:p>
        </w:tc>
        <w:tc>
          <w:tcPr>
            <w:tcW w:w="262"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1</w:t>
            </w:r>
          </w:p>
        </w:tc>
        <w:tc>
          <w:tcPr>
            <w:tcW w:w="475"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10000A2231</w:t>
            </w:r>
          </w:p>
        </w:tc>
        <w:tc>
          <w:tcPr>
            <w:tcW w:w="618"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管理学</w:t>
            </w:r>
          </w:p>
        </w:tc>
        <w:tc>
          <w:tcPr>
            <w:tcW w:w="250"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4</w:t>
            </w:r>
          </w:p>
        </w:tc>
        <w:tc>
          <w:tcPr>
            <w:tcW w:w="250"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72</w:t>
            </w:r>
          </w:p>
        </w:tc>
        <w:tc>
          <w:tcPr>
            <w:tcW w:w="250"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72</w:t>
            </w:r>
          </w:p>
        </w:tc>
        <w:tc>
          <w:tcPr>
            <w:tcW w:w="251"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0</w:t>
            </w:r>
          </w:p>
        </w:tc>
        <w:tc>
          <w:tcPr>
            <w:tcW w:w="216" w:type="pct"/>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val="0"/>
                <w:i w:val="0"/>
                <w:iCs w:val="0"/>
                <w:color w:val="000000"/>
                <w:kern w:val="0"/>
                <w:sz w:val="18"/>
                <w:szCs w:val="18"/>
                <w:u w:val="none"/>
                <w:lang w:val="en-US" w:eastAsia="zh-CN" w:bidi="ar"/>
              </w:rPr>
              <w:t>4</w:t>
            </w:r>
          </w:p>
        </w:tc>
        <w:tc>
          <w:tcPr>
            <w:tcW w:w="234"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298"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213"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220"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248"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276"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val="0"/>
                <w:i w:val="0"/>
                <w:iCs w:val="0"/>
                <w:color w:val="000000"/>
                <w:kern w:val="0"/>
                <w:sz w:val="18"/>
                <w:szCs w:val="18"/>
                <w:u w:val="none"/>
                <w:lang w:val="en-US" w:eastAsia="zh-CN" w:bidi="ar"/>
              </w:rPr>
              <w:t>考试</w:t>
            </w:r>
          </w:p>
        </w:tc>
        <w:tc>
          <w:tcPr>
            <w:tcW w:w="305"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77" w:type="pct"/>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213" w:type="pct"/>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234" w:type="pct"/>
            <w:vMerge w:val="continue"/>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262"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2</w:t>
            </w:r>
          </w:p>
        </w:tc>
        <w:tc>
          <w:tcPr>
            <w:tcW w:w="475" w:type="pct"/>
            <w:shd w:val="clear" w:color="auto" w:fill="auto"/>
            <w:noWrap/>
            <w:tcMar>
              <w:top w:w="15" w:type="dxa"/>
              <w:left w:w="15" w:type="dxa"/>
              <w:right w:w="15" w:type="dxa"/>
            </w:tcMar>
            <w:vAlign w:val="bottom"/>
          </w:tcPr>
          <w:p>
            <w:pPr>
              <w:keepNext w:val="0"/>
              <w:keepLines w:val="0"/>
              <w:widowControl/>
              <w:suppressLineNumbers w:val="0"/>
              <w:jc w:val="center"/>
              <w:textAlignment w:val="bottom"/>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02300A2222</w:t>
            </w:r>
          </w:p>
        </w:tc>
        <w:tc>
          <w:tcPr>
            <w:tcW w:w="618"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经济学基础</w:t>
            </w:r>
          </w:p>
        </w:tc>
        <w:tc>
          <w:tcPr>
            <w:tcW w:w="250"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4</w:t>
            </w:r>
          </w:p>
        </w:tc>
        <w:tc>
          <w:tcPr>
            <w:tcW w:w="250"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72</w:t>
            </w:r>
          </w:p>
        </w:tc>
        <w:tc>
          <w:tcPr>
            <w:tcW w:w="250"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72</w:t>
            </w:r>
          </w:p>
        </w:tc>
        <w:tc>
          <w:tcPr>
            <w:tcW w:w="251"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0</w:t>
            </w:r>
          </w:p>
        </w:tc>
        <w:tc>
          <w:tcPr>
            <w:tcW w:w="216" w:type="pct"/>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val="0"/>
                <w:i w:val="0"/>
                <w:iCs w:val="0"/>
                <w:color w:val="000000"/>
                <w:kern w:val="0"/>
                <w:sz w:val="18"/>
                <w:szCs w:val="18"/>
                <w:u w:val="none"/>
                <w:lang w:val="en-US" w:eastAsia="zh-CN" w:bidi="ar"/>
              </w:rPr>
              <w:t>4</w:t>
            </w:r>
          </w:p>
        </w:tc>
        <w:tc>
          <w:tcPr>
            <w:tcW w:w="234"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298"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213"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220"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248"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276"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val="0"/>
                <w:i w:val="0"/>
                <w:iCs w:val="0"/>
                <w:color w:val="000000"/>
                <w:kern w:val="0"/>
                <w:sz w:val="18"/>
                <w:szCs w:val="18"/>
                <w:u w:val="none"/>
                <w:lang w:val="en-US" w:eastAsia="zh-CN" w:bidi="ar"/>
              </w:rPr>
              <w:t>考试</w:t>
            </w:r>
          </w:p>
        </w:tc>
        <w:tc>
          <w:tcPr>
            <w:tcW w:w="305"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40" w:hRule="atLeast"/>
        </w:trPr>
        <w:tc>
          <w:tcPr>
            <w:tcW w:w="177" w:type="pct"/>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213" w:type="pct"/>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234" w:type="pct"/>
            <w:vMerge w:val="continue"/>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262"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3</w:t>
            </w:r>
          </w:p>
        </w:tc>
        <w:tc>
          <w:tcPr>
            <w:tcW w:w="475"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10000A2232</w:t>
            </w:r>
          </w:p>
        </w:tc>
        <w:tc>
          <w:tcPr>
            <w:tcW w:w="618"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会计学原理</w:t>
            </w:r>
          </w:p>
        </w:tc>
        <w:tc>
          <w:tcPr>
            <w:tcW w:w="250"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4</w:t>
            </w:r>
          </w:p>
        </w:tc>
        <w:tc>
          <w:tcPr>
            <w:tcW w:w="250"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72</w:t>
            </w:r>
          </w:p>
        </w:tc>
        <w:tc>
          <w:tcPr>
            <w:tcW w:w="250"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72</w:t>
            </w:r>
          </w:p>
        </w:tc>
        <w:tc>
          <w:tcPr>
            <w:tcW w:w="251"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0</w:t>
            </w:r>
          </w:p>
        </w:tc>
        <w:tc>
          <w:tcPr>
            <w:tcW w:w="216" w:type="pct"/>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val="0"/>
                <w:i w:val="0"/>
                <w:iCs w:val="0"/>
                <w:color w:val="000000"/>
                <w:kern w:val="0"/>
                <w:sz w:val="18"/>
                <w:szCs w:val="18"/>
                <w:u w:val="none"/>
                <w:lang w:val="en-US" w:eastAsia="zh-CN" w:bidi="ar"/>
              </w:rPr>
              <w:t>4</w:t>
            </w:r>
          </w:p>
        </w:tc>
        <w:tc>
          <w:tcPr>
            <w:tcW w:w="234"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298"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213"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220"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248"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276"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val="0"/>
                <w:i w:val="0"/>
                <w:iCs w:val="0"/>
                <w:color w:val="000000"/>
                <w:kern w:val="0"/>
                <w:sz w:val="18"/>
                <w:szCs w:val="18"/>
                <w:u w:val="none"/>
                <w:lang w:val="en-US" w:eastAsia="zh-CN" w:bidi="ar"/>
              </w:rPr>
              <w:t>考试</w:t>
            </w:r>
          </w:p>
        </w:tc>
        <w:tc>
          <w:tcPr>
            <w:tcW w:w="305"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77" w:type="pct"/>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213" w:type="pct"/>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234" w:type="pct"/>
            <w:vMerge w:val="continue"/>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262"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4</w:t>
            </w:r>
          </w:p>
        </w:tc>
        <w:tc>
          <w:tcPr>
            <w:tcW w:w="475"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02300A2240</w:t>
            </w:r>
          </w:p>
        </w:tc>
        <w:tc>
          <w:tcPr>
            <w:tcW w:w="618"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电子商务</w:t>
            </w:r>
          </w:p>
        </w:tc>
        <w:tc>
          <w:tcPr>
            <w:tcW w:w="250"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4</w:t>
            </w:r>
          </w:p>
        </w:tc>
        <w:tc>
          <w:tcPr>
            <w:tcW w:w="250"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72</w:t>
            </w:r>
          </w:p>
        </w:tc>
        <w:tc>
          <w:tcPr>
            <w:tcW w:w="250"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72</w:t>
            </w:r>
          </w:p>
        </w:tc>
        <w:tc>
          <w:tcPr>
            <w:tcW w:w="251"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0</w:t>
            </w:r>
          </w:p>
        </w:tc>
        <w:tc>
          <w:tcPr>
            <w:tcW w:w="216"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234" w:type="pct"/>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val="0"/>
                <w:i w:val="0"/>
                <w:iCs w:val="0"/>
                <w:color w:val="000000"/>
                <w:kern w:val="0"/>
                <w:sz w:val="18"/>
                <w:szCs w:val="18"/>
                <w:u w:val="none"/>
                <w:lang w:val="en-US" w:eastAsia="zh-CN" w:bidi="ar"/>
              </w:rPr>
              <w:t>4</w:t>
            </w:r>
          </w:p>
        </w:tc>
        <w:tc>
          <w:tcPr>
            <w:tcW w:w="298"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213"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220"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248"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276"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val="0"/>
                <w:i w:val="0"/>
                <w:iCs w:val="0"/>
                <w:color w:val="000000"/>
                <w:kern w:val="0"/>
                <w:sz w:val="18"/>
                <w:szCs w:val="18"/>
                <w:u w:val="none"/>
                <w:lang w:val="en-US" w:eastAsia="zh-CN" w:bidi="ar"/>
              </w:rPr>
              <w:t>考试</w:t>
            </w:r>
          </w:p>
        </w:tc>
        <w:tc>
          <w:tcPr>
            <w:tcW w:w="305"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77" w:type="pct"/>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213" w:type="pct"/>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234" w:type="pct"/>
            <w:vMerge w:val="continue"/>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262"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5</w:t>
            </w:r>
          </w:p>
        </w:tc>
        <w:tc>
          <w:tcPr>
            <w:tcW w:w="475"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02300A2239</w:t>
            </w:r>
          </w:p>
        </w:tc>
        <w:tc>
          <w:tcPr>
            <w:tcW w:w="618"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经济法</w:t>
            </w:r>
          </w:p>
        </w:tc>
        <w:tc>
          <w:tcPr>
            <w:tcW w:w="250"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4</w:t>
            </w:r>
          </w:p>
        </w:tc>
        <w:tc>
          <w:tcPr>
            <w:tcW w:w="250"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72</w:t>
            </w:r>
          </w:p>
        </w:tc>
        <w:tc>
          <w:tcPr>
            <w:tcW w:w="250"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72</w:t>
            </w:r>
          </w:p>
        </w:tc>
        <w:tc>
          <w:tcPr>
            <w:tcW w:w="251"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0</w:t>
            </w:r>
          </w:p>
        </w:tc>
        <w:tc>
          <w:tcPr>
            <w:tcW w:w="216"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234" w:type="pct"/>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val="0"/>
                <w:i w:val="0"/>
                <w:iCs w:val="0"/>
                <w:color w:val="000000"/>
                <w:kern w:val="0"/>
                <w:sz w:val="18"/>
                <w:szCs w:val="18"/>
                <w:u w:val="none"/>
                <w:lang w:val="en-US" w:eastAsia="zh-CN" w:bidi="ar"/>
              </w:rPr>
              <w:t>4</w:t>
            </w:r>
          </w:p>
        </w:tc>
        <w:tc>
          <w:tcPr>
            <w:tcW w:w="298"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213"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220"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248"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276"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val="0"/>
                <w:i w:val="0"/>
                <w:iCs w:val="0"/>
                <w:color w:val="000000"/>
                <w:kern w:val="0"/>
                <w:sz w:val="18"/>
                <w:szCs w:val="18"/>
                <w:u w:val="none"/>
                <w:lang w:val="en-US" w:eastAsia="zh-CN" w:bidi="ar"/>
              </w:rPr>
              <w:t>考试</w:t>
            </w:r>
          </w:p>
        </w:tc>
        <w:tc>
          <w:tcPr>
            <w:tcW w:w="305"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77" w:type="pct"/>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213" w:type="pct"/>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234" w:type="pct"/>
            <w:vMerge w:val="continue"/>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262"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6</w:t>
            </w:r>
          </w:p>
        </w:tc>
        <w:tc>
          <w:tcPr>
            <w:tcW w:w="475"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02300A2238</w:t>
            </w:r>
          </w:p>
        </w:tc>
        <w:tc>
          <w:tcPr>
            <w:tcW w:w="618"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国际贸易概论</w:t>
            </w:r>
          </w:p>
        </w:tc>
        <w:tc>
          <w:tcPr>
            <w:tcW w:w="250"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4</w:t>
            </w:r>
          </w:p>
        </w:tc>
        <w:tc>
          <w:tcPr>
            <w:tcW w:w="250"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72</w:t>
            </w:r>
          </w:p>
        </w:tc>
        <w:tc>
          <w:tcPr>
            <w:tcW w:w="250"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72</w:t>
            </w:r>
          </w:p>
        </w:tc>
        <w:tc>
          <w:tcPr>
            <w:tcW w:w="251"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0</w:t>
            </w:r>
          </w:p>
        </w:tc>
        <w:tc>
          <w:tcPr>
            <w:tcW w:w="216"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234" w:type="pct"/>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val="0"/>
                <w:i w:val="0"/>
                <w:iCs w:val="0"/>
                <w:color w:val="000000"/>
                <w:kern w:val="0"/>
                <w:sz w:val="18"/>
                <w:szCs w:val="18"/>
                <w:u w:val="none"/>
                <w:lang w:val="en-US" w:eastAsia="zh-CN" w:bidi="ar"/>
              </w:rPr>
              <w:t>4</w:t>
            </w:r>
          </w:p>
        </w:tc>
        <w:tc>
          <w:tcPr>
            <w:tcW w:w="298"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213"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220"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248"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276"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val="0"/>
                <w:i w:val="0"/>
                <w:iCs w:val="0"/>
                <w:color w:val="000000"/>
                <w:kern w:val="0"/>
                <w:sz w:val="18"/>
                <w:szCs w:val="18"/>
                <w:u w:val="none"/>
                <w:lang w:val="en-US" w:eastAsia="zh-CN" w:bidi="ar"/>
              </w:rPr>
              <w:t>考试</w:t>
            </w:r>
          </w:p>
        </w:tc>
        <w:tc>
          <w:tcPr>
            <w:tcW w:w="305"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77" w:type="pct"/>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213" w:type="pct"/>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234" w:type="pct"/>
            <w:vMerge w:val="continue"/>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262"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7</w:t>
            </w:r>
          </w:p>
        </w:tc>
        <w:tc>
          <w:tcPr>
            <w:tcW w:w="475"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02305A2228</w:t>
            </w:r>
          </w:p>
        </w:tc>
        <w:tc>
          <w:tcPr>
            <w:tcW w:w="618"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货币银行学</w:t>
            </w:r>
          </w:p>
        </w:tc>
        <w:tc>
          <w:tcPr>
            <w:tcW w:w="250"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4</w:t>
            </w:r>
          </w:p>
        </w:tc>
        <w:tc>
          <w:tcPr>
            <w:tcW w:w="250"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72</w:t>
            </w:r>
          </w:p>
        </w:tc>
        <w:tc>
          <w:tcPr>
            <w:tcW w:w="250"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72</w:t>
            </w:r>
          </w:p>
        </w:tc>
        <w:tc>
          <w:tcPr>
            <w:tcW w:w="251"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0</w:t>
            </w:r>
          </w:p>
        </w:tc>
        <w:tc>
          <w:tcPr>
            <w:tcW w:w="216"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234" w:type="pct"/>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val="0"/>
                <w:i w:val="0"/>
                <w:iCs w:val="0"/>
                <w:color w:val="000000"/>
                <w:kern w:val="0"/>
                <w:sz w:val="18"/>
                <w:szCs w:val="18"/>
                <w:u w:val="none"/>
                <w:lang w:val="en-US" w:eastAsia="zh-CN" w:bidi="ar"/>
              </w:rPr>
              <w:t>4</w:t>
            </w:r>
          </w:p>
        </w:tc>
        <w:tc>
          <w:tcPr>
            <w:tcW w:w="298"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213"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220"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248"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276"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val="0"/>
                <w:i w:val="0"/>
                <w:iCs w:val="0"/>
                <w:color w:val="000000"/>
                <w:kern w:val="0"/>
                <w:sz w:val="18"/>
                <w:szCs w:val="18"/>
                <w:u w:val="none"/>
                <w:lang w:val="en-US" w:eastAsia="zh-CN" w:bidi="ar"/>
              </w:rPr>
              <w:t>考试</w:t>
            </w:r>
          </w:p>
        </w:tc>
        <w:tc>
          <w:tcPr>
            <w:tcW w:w="305"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77" w:type="pct"/>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213" w:type="pct"/>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234" w:type="pct"/>
            <w:vMerge w:val="continue"/>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262"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8</w:t>
            </w:r>
          </w:p>
        </w:tc>
        <w:tc>
          <w:tcPr>
            <w:tcW w:w="475"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02305B2229</w:t>
            </w:r>
          </w:p>
        </w:tc>
        <w:tc>
          <w:tcPr>
            <w:tcW w:w="618"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国际市场营销</w:t>
            </w:r>
          </w:p>
        </w:tc>
        <w:tc>
          <w:tcPr>
            <w:tcW w:w="250"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4</w:t>
            </w:r>
          </w:p>
        </w:tc>
        <w:tc>
          <w:tcPr>
            <w:tcW w:w="250"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72</w:t>
            </w:r>
          </w:p>
        </w:tc>
        <w:tc>
          <w:tcPr>
            <w:tcW w:w="250"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36</w:t>
            </w:r>
          </w:p>
        </w:tc>
        <w:tc>
          <w:tcPr>
            <w:tcW w:w="251"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36</w:t>
            </w:r>
          </w:p>
        </w:tc>
        <w:tc>
          <w:tcPr>
            <w:tcW w:w="216"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234" w:type="pct"/>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val="0"/>
                <w:i w:val="0"/>
                <w:iCs w:val="0"/>
                <w:color w:val="000000"/>
                <w:kern w:val="0"/>
                <w:sz w:val="18"/>
                <w:szCs w:val="18"/>
                <w:u w:val="none"/>
                <w:lang w:val="en-US" w:eastAsia="zh-CN" w:bidi="ar"/>
              </w:rPr>
              <w:t>4</w:t>
            </w:r>
          </w:p>
        </w:tc>
        <w:tc>
          <w:tcPr>
            <w:tcW w:w="298"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213"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220"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248"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276"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val="0"/>
                <w:i w:val="0"/>
                <w:iCs w:val="0"/>
                <w:color w:val="000000"/>
                <w:kern w:val="0"/>
                <w:sz w:val="18"/>
                <w:szCs w:val="18"/>
                <w:u w:val="none"/>
                <w:lang w:val="en-US" w:eastAsia="zh-CN" w:bidi="ar"/>
              </w:rPr>
              <w:t>考试</w:t>
            </w:r>
          </w:p>
        </w:tc>
        <w:tc>
          <w:tcPr>
            <w:tcW w:w="305"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77" w:type="pct"/>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213" w:type="pct"/>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234" w:type="pct"/>
            <w:vMerge w:val="continue"/>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262"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9</w:t>
            </w:r>
          </w:p>
        </w:tc>
        <w:tc>
          <w:tcPr>
            <w:tcW w:w="475"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02305B2231</w:t>
            </w:r>
          </w:p>
        </w:tc>
        <w:tc>
          <w:tcPr>
            <w:tcW w:w="618"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外贸英语口语</w:t>
            </w:r>
          </w:p>
        </w:tc>
        <w:tc>
          <w:tcPr>
            <w:tcW w:w="250"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2</w:t>
            </w:r>
          </w:p>
        </w:tc>
        <w:tc>
          <w:tcPr>
            <w:tcW w:w="250"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36</w:t>
            </w:r>
          </w:p>
        </w:tc>
        <w:tc>
          <w:tcPr>
            <w:tcW w:w="250"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12</w:t>
            </w:r>
          </w:p>
        </w:tc>
        <w:tc>
          <w:tcPr>
            <w:tcW w:w="251"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24</w:t>
            </w:r>
          </w:p>
        </w:tc>
        <w:tc>
          <w:tcPr>
            <w:tcW w:w="216"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234"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298" w:type="pct"/>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val="0"/>
                <w:i w:val="0"/>
                <w:iCs w:val="0"/>
                <w:color w:val="000000"/>
                <w:kern w:val="0"/>
                <w:sz w:val="18"/>
                <w:szCs w:val="18"/>
                <w:u w:val="none"/>
                <w:lang w:val="en-US" w:eastAsia="zh-CN" w:bidi="ar"/>
              </w:rPr>
              <w:t>2</w:t>
            </w:r>
          </w:p>
        </w:tc>
        <w:tc>
          <w:tcPr>
            <w:tcW w:w="213"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220"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248"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276"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val="0"/>
                <w:i w:val="0"/>
                <w:iCs w:val="0"/>
                <w:color w:val="000000"/>
                <w:kern w:val="0"/>
                <w:sz w:val="18"/>
                <w:szCs w:val="18"/>
                <w:u w:val="none"/>
                <w:lang w:val="en-US" w:eastAsia="zh-CN" w:bidi="ar"/>
              </w:rPr>
              <w:t>考查</w:t>
            </w:r>
          </w:p>
        </w:tc>
        <w:tc>
          <w:tcPr>
            <w:tcW w:w="305"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77" w:type="pct"/>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213" w:type="pct"/>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234" w:type="pct"/>
            <w:vMerge w:val="continue"/>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262"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10</w:t>
            </w:r>
          </w:p>
        </w:tc>
        <w:tc>
          <w:tcPr>
            <w:tcW w:w="475"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02305B2232</w:t>
            </w:r>
          </w:p>
        </w:tc>
        <w:tc>
          <w:tcPr>
            <w:tcW w:w="618"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外贸函电</w:t>
            </w:r>
          </w:p>
        </w:tc>
        <w:tc>
          <w:tcPr>
            <w:tcW w:w="250"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2</w:t>
            </w:r>
          </w:p>
        </w:tc>
        <w:tc>
          <w:tcPr>
            <w:tcW w:w="250"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36</w:t>
            </w:r>
          </w:p>
        </w:tc>
        <w:tc>
          <w:tcPr>
            <w:tcW w:w="250"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20</w:t>
            </w:r>
          </w:p>
        </w:tc>
        <w:tc>
          <w:tcPr>
            <w:tcW w:w="251"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16</w:t>
            </w:r>
          </w:p>
        </w:tc>
        <w:tc>
          <w:tcPr>
            <w:tcW w:w="216"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234"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298"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213" w:type="pct"/>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val="0"/>
                <w:i w:val="0"/>
                <w:iCs w:val="0"/>
                <w:color w:val="000000"/>
                <w:kern w:val="0"/>
                <w:sz w:val="18"/>
                <w:szCs w:val="18"/>
                <w:u w:val="none"/>
                <w:lang w:val="en-US" w:eastAsia="zh-CN" w:bidi="ar"/>
              </w:rPr>
              <w:t>2</w:t>
            </w:r>
          </w:p>
        </w:tc>
        <w:tc>
          <w:tcPr>
            <w:tcW w:w="220"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248"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276"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val="0"/>
                <w:i w:val="0"/>
                <w:iCs w:val="0"/>
                <w:color w:val="000000"/>
                <w:kern w:val="0"/>
                <w:sz w:val="18"/>
                <w:szCs w:val="18"/>
                <w:u w:val="none"/>
                <w:lang w:val="en-US" w:eastAsia="zh-CN" w:bidi="ar"/>
              </w:rPr>
              <w:t>考查</w:t>
            </w:r>
          </w:p>
        </w:tc>
        <w:tc>
          <w:tcPr>
            <w:tcW w:w="305"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77" w:type="pct"/>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213" w:type="pct"/>
            <w:vMerge w:val="restar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专业核心课</w:t>
            </w:r>
          </w:p>
        </w:tc>
        <w:tc>
          <w:tcPr>
            <w:tcW w:w="234" w:type="pct"/>
            <w:vMerge w:val="restart"/>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必修</w:t>
            </w:r>
          </w:p>
        </w:tc>
        <w:tc>
          <w:tcPr>
            <w:tcW w:w="262"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1</w:t>
            </w:r>
          </w:p>
        </w:tc>
        <w:tc>
          <w:tcPr>
            <w:tcW w:w="475"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02305B2322</w:t>
            </w:r>
          </w:p>
        </w:tc>
        <w:tc>
          <w:tcPr>
            <w:tcW w:w="618"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国际货运代理</w:t>
            </w:r>
          </w:p>
        </w:tc>
        <w:tc>
          <w:tcPr>
            <w:tcW w:w="250"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4</w:t>
            </w:r>
          </w:p>
        </w:tc>
        <w:tc>
          <w:tcPr>
            <w:tcW w:w="250"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72</w:t>
            </w:r>
          </w:p>
        </w:tc>
        <w:tc>
          <w:tcPr>
            <w:tcW w:w="250"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16</w:t>
            </w:r>
          </w:p>
        </w:tc>
        <w:tc>
          <w:tcPr>
            <w:tcW w:w="251"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56</w:t>
            </w:r>
          </w:p>
        </w:tc>
        <w:tc>
          <w:tcPr>
            <w:tcW w:w="216"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234"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298"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213" w:type="pct"/>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val="0"/>
                <w:i w:val="0"/>
                <w:iCs w:val="0"/>
                <w:color w:val="000000"/>
                <w:kern w:val="0"/>
                <w:sz w:val="18"/>
                <w:szCs w:val="18"/>
                <w:u w:val="none"/>
                <w:lang w:val="en-US" w:eastAsia="zh-CN" w:bidi="ar"/>
              </w:rPr>
              <w:t>4</w:t>
            </w:r>
          </w:p>
        </w:tc>
        <w:tc>
          <w:tcPr>
            <w:tcW w:w="220"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248"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276"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val="0"/>
                <w:i w:val="0"/>
                <w:iCs w:val="0"/>
                <w:color w:val="000000"/>
                <w:kern w:val="0"/>
                <w:sz w:val="18"/>
                <w:szCs w:val="18"/>
                <w:u w:val="none"/>
                <w:lang w:val="en-US" w:eastAsia="zh-CN" w:bidi="ar"/>
              </w:rPr>
              <w:t>考试</w:t>
            </w:r>
          </w:p>
        </w:tc>
        <w:tc>
          <w:tcPr>
            <w:tcW w:w="305"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77" w:type="pct"/>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213" w:type="pct"/>
            <w:vMerge w:val="continue"/>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kern w:val="0"/>
                <w:sz w:val="18"/>
                <w:szCs w:val="18"/>
                <w:u w:val="none"/>
                <w:lang w:val="en-US" w:eastAsia="zh-CN" w:bidi="ar"/>
              </w:rPr>
            </w:pPr>
          </w:p>
        </w:tc>
        <w:tc>
          <w:tcPr>
            <w:tcW w:w="234" w:type="pct"/>
            <w:vMerge w:val="continue"/>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kern w:val="0"/>
                <w:sz w:val="18"/>
                <w:szCs w:val="18"/>
                <w:u w:val="none"/>
                <w:lang w:val="en-US" w:eastAsia="zh-CN" w:bidi="ar"/>
              </w:rPr>
            </w:pPr>
          </w:p>
        </w:tc>
        <w:tc>
          <w:tcPr>
            <w:tcW w:w="262"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kern w:val="0"/>
                <w:sz w:val="18"/>
                <w:szCs w:val="18"/>
                <w:u w:val="none"/>
                <w:lang w:val="en-US" w:eastAsia="zh-CN" w:bidi="ar"/>
              </w:rPr>
            </w:pPr>
            <w:r>
              <w:rPr>
                <w:rFonts w:hint="eastAsia" w:asciiTheme="minorEastAsia" w:hAnsiTheme="minorEastAsia" w:eastAsiaTheme="minorEastAsia" w:cstheme="minorEastAsia"/>
                <w:b w:val="0"/>
                <w:bCs/>
                <w:i w:val="0"/>
                <w:color w:val="000000"/>
                <w:kern w:val="0"/>
                <w:sz w:val="18"/>
                <w:szCs w:val="18"/>
                <w:u w:val="none"/>
                <w:lang w:val="en-US" w:eastAsia="zh-CN" w:bidi="ar"/>
              </w:rPr>
              <w:t>2</w:t>
            </w:r>
          </w:p>
        </w:tc>
        <w:tc>
          <w:tcPr>
            <w:tcW w:w="475"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kern w:val="2"/>
                <w:sz w:val="18"/>
                <w:szCs w:val="18"/>
                <w:u w:val="none"/>
                <w:lang w:val="en-US" w:eastAsia="zh-CN" w:bidi="ar-SA"/>
              </w:rPr>
            </w:pPr>
            <w:r>
              <w:rPr>
                <w:rFonts w:hint="eastAsia" w:asciiTheme="minorEastAsia" w:hAnsiTheme="minorEastAsia" w:eastAsiaTheme="minorEastAsia" w:cstheme="minorEastAsia"/>
                <w:b w:val="0"/>
                <w:bCs/>
                <w:i w:val="0"/>
                <w:color w:val="000000"/>
                <w:kern w:val="0"/>
                <w:sz w:val="18"/>
                <w:szCs w:val="18"/>
                <w:u w:val="none"/>
                <w:lang w:val="en-US" w:eastAsia="zh-CN" w:bidi="ar"/>
              </w:rPr>
              <w:t>02305B2230</w:t>
            </w:r>
          </w:p>
        </w:tc>
        <w:tc>
          <w:tcPr>
            <w:tcW w:w="618"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kern w:val="2"/>
                <w:sz w:val="18"/>
                <w:szCs w:val="18"/>
                <w:u w:val="none"/>
                <w:lang w:val="en-US" w:eastAsia="zh-CN" w:bidi="ar-SA"/>
              </w:rPr>
            </w:pPr>
            <w:r>
              <w:rPr>
                <w:rFonts w:hint="eastAsia" w:asciiTheme="minorEastAsia" w:hAnsiTheme="minorEastAsia" w:eastAsiaTheme="minorEastAsia" w:cstheme="minorEastAsia"/>
                <w:b w:val="0"/>
                <w:bCs/>
                <w:i w:val="0"/>
                <w:color w:val="000000"/>
                <w:kern w:val="0"/>
                <w:sz w:val="18"/>
                <w:szCs w:val="18"/>
                <w:u w:val="none"/>
                <w:lang w:val="en-US" w:eastAsia="zh-CN" w:bidi="ar"/>
              </w:rPr>
              <w:t>国际商务谈判</w:t>
            </w:r>
          </w:p>
        </w:tc>
        <w:tc>
          <w:tcPr>
            <w:tcW w:w="250"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kern w:val="2"/>
                <w:sz w:val="18"/>
                <w:szCs w:val="18"/>
                <w:u w:val="none"/>
                <w:lang w:val="en-US" w:eastAsia="zh-CN" w:bidi="ar-SA"/>
              </w:rPr>
            </w:pPr>
            <w:r>
              <w:rPr>
                <w:rFonts w:hint="eastAsia" w:asciiTheme="minorEastAsia" w:hAnsiTheme="minorEastAsia" w:eastAsiaTheme="minorEastAsia" w:cstheme="minorEastAsia"/>
                <w:b w:val="0"/>
                <w:bCs/>
                <w:i w:val="0"/>
                <w:color w:val="000000"/>
                <w:kern w:val="0"/>
                <w:sz w:val="18"/>
                <w:szCs w:val="18"/>
                <w:u w:val="none"/>
                <w:lang w:val="en-US" w:eastAsia="zh-CN" w:bidi="ar"/>
              </w:rPr>
              <w:t>4</w:t>
            </w:r>
          </w:p>
        </w:tc>
        <w:tc>
          <w:tcPr>
            <w:tcW w:w="250"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kern w:val="2"/>
                <w:sz w:val="18"/>
                <w:szCs w:val="18"/>
                <w:u w:val="none"/>
                <w:lang w:val="en-US" w:eastAsia="zh-CN" w:bidi="ar-SA"/>
              </w:rPr>
            </w:pPr>
            <w:r>
              <w:rPr>
                <w:rFonts w:hint="eastAsia" w:asciiTheme="minorEastAsia" w:hAnsiTheme="minorEastAsia" w:eastAsiaTheme="minorEastAsia" w:cstheme="minorEastAsia"/>
                <w:b w:val="0"/>
                <w:bCs/>
                <w:i w:val="0"/>
                <w:color w:val="000000"/>
                <w:kern w:val="0"/>
                <w:sz w:val="18"/>
                <w:szCs w:val="18"/>
                <w:u w:val="none"/>
                <w:lang w:val="en-US" w:eastAsia="zh-CN" w:bidi="ar"/>
              </w:rPr>
              <w:t>72</w:t>
            </w:r>
          </w:p>
        </w:tc>
        <w:tc>
          <w:tcPr>
            <w:tcW w:w="250"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kern w:val="2"/>
                <w:sz w:val="18"/>
                <w:szCs w:val="18"/>
                <w:u w:val="none"/>
                <w:lang w:val="en-US" w:eastAsia="zh-CN" w:bidi="ar-SA"/>
              </w:rPr>
            </w:pPr>
            <w:r>
              <w:rPr>
                <w:rFonts w:hint="eastAsia" w:asciiTheme="minorEastAsia" w:hAnsiTheme="minorEastAsia" w:eastAsiaTheme="minorEastAsia" w:cstheme="minorEastAsia"/>
                <w:b w:val="0"/>
                <w:bCs/>
                <w:i w:val="0"/>
                <w:color w:val="000000"/>
                <w:kern w:val="0"/>
                <w:sz w:val="18"/>
                <w:szCs w:val="18"/>
                <w:u w:val="none"/>
                <w:lang w:val="en-US" w:eastAsia="zh-CN" w:bidi="ar"/>
              </w:rPr>
              <w:t>36</w:t>
            </w:r>
          </w:p>
        </w:tc>
        <w:tc>
          <w:tcPr>
            <w:tcW w:w="251"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kern w:val="2"/>
                <w:sz w:val="18"/>
                <w:szCs w:val="18"/>
                <w:u w:val="none"/>
                <w:lang w:val="en-US" w:eastAsia="zh-CN" w:bidi="ar-SA"/>
              </w:rPr>
            </w:pPr>
            <w:r>
              <w:rPr>
                <w:rFonts w:hint="eastAsia" w:asciiTheme="minorEastAsia" w:hAnsiTheme="minorEastAsia" w:eastAsiaTheme="minorEastAsia" w:cstheme="minorEastAsia"/>
                <w:b w:val="0"/>
                <w:bCs/>
                <w:i w:val="0"/>
                <w:color w:val="000000"/>
                <w:kern w:val="0"/>
                <w:sz w:val="18"/>
                <w:szCs w:val="18"/>
                <w:u w:val="none"/>
                <w:lang w:val="en-US" w:eastAsia="zh-CN" w:bidi="ar"/>
              </w:rPr>
              <w:t>36</w:t>
            </w:r>
          </w:p>
        </w:tc>
        <w:tc>
          <w:tcPr>
            <w:tcW w:w="216"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kern w:val="2"/>
                <w:sz w:val="18"/>
                <w:szCs w:val="18"/>
                <w:u w:val="none"/>
                <w:lang w:val="en-US" w:eastAsia="zh-CN" w:bidi="ar-SA"/>
              </w:rPr>
            </w:pPr>
          </w:p>
        </w:tc>
        <w:tc>
          <w:tcPr>
            <w:tcW w:w="234"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kern w:val="2"/>
                <w:sz w:val="18"/>
                <w:szCs w:val="18"/>
                <w:u w:val="none"/>
                <w:lang w:val="en-US" w:eastAsia="zh-CN" w:bidi="ar-SA"/>
              </w:rPr>
            </w:pPr>
          </w:p>
        </w:tc>
        <w:tc>
          <w:tcPr>
            <w:tcW w:w="298" w:type="pct"/>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kern w:val="2"/>
                <w:sz w:val="18"/>
                <w:szCs w:val="18"/>
                <w:u w:val="none"/>
                <w:lang w:val="en-US" w:eastAsia="zh-CN" w:bidi="ar-SA"/>
              </w:rPr>
            </w:pPr>
            <w:r>
              <w:rPr>
                <w:rFonts w:hint="eastAsia" w:asciiTheme="minorEastAsia" w:hAnsiTheme="minorEastAsia" w:eastAsiaTheme="minorEastAsia" w:cstheme="minorEastAsia"/>
                <w:b w:val="0"/>
                <w:bCs w:val="0"/>
                <w:i w:val="0"/>
                <w:iCs w:val="0"/>
                <w:color w:val="000000"/>
                <w:kern w:val="0"/>
                <w:sz w:val="18"/>
                <w:szCs w:val="18"/>
                <w:u w:val="none"/>
                <w:lang w:val="en-US" w:eastAsia="zh-CN" w:bidi="ar"/>
              </w:rPr>
              <w:t>4</w:t>
            </w:r>
          </w:p>
        </w:tc>
        <w:tc>
          <w:tcPr>
            <w:tcW w:w="213"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kern w:val="2"/>
                <w:sz w:val="18"/>
                <w:szCs w:val="18"/>
                <w:u w:val="none"/>
                <w:lang w:val="en-US" w:eastAsia="zh-CN" w:bidi="ar-SA"/>
              </w:rPr>
            </w:pPr>
          </w:p>
        </w:tc>
        <w:tc>
          <w:tcPr>
            <w:tcW w:w="220"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kern w:val="2"/>
                <w:sz w:val="18"/>
                <w:szCs w:val="18"/>
                <w:u w:val="none"/>
                <w:lang w:val="en-US" w:eastAsia="zh-CN" w:bidi="ar-SA"/>
              </w:rPr>
            </w:pPr>
          </w:p>
        </w:tc>
        <w:tc>
          <w:tcPr>
            <w:tcW w:w="248"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kern w:val="2"/>
                <w:sz w:val="18"/>
                <w:szCs w:val="18"/>
                <w:u w:val="none"/>
                <w:lang w:val="en-US" w:eastAsia="zh-CN" w:bidi="ar-SA"/>
              </w:rPr>
            </w:pPr>
          </w:p>
        </w:tc>
        <w:tc>
          <w:tcPr>
            <w:tcW w:w="276"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kern w:val="2"/>
                <w:sz w:val="18"/>
                <w:szCs w:val="18"/>
                <w:u w:val="none"/>
                <w:lang w:val="en-US" w:eastAsia="zh-CN" w:bidi="ar-SA"/>
              </w:rPr>
            </w:pPr>
            <w:r>
              <w:rPr>
                <w:rFonts w:hint="eastAsia" w:asciiTheme="minorEastAsia" w:hAnsiTheme="minorEastAsia" w:eastAsiaTheme="minorEastAsia" w:cstheme="minorEastAsia"/>
                <w:b w:val="0"/>
                <w:bCs w:val="0"/>
                <w:i w:val="0"/>
                <w:iCs w:val="0"/>
                <w:color w:val="000000"/>
                <w:kern w:val="0"/>
                <w:sz w:val="18"/>
                <w:szCs w:val="18"/>
                <w:u w:val="none"/>
                <w:lang w:val="en-US" w:eastAsia="zh-CN" w:bidi="ar"/>
              </w:rPr>
              <w:t>考查</w:t>
            </w:r>
          </w:p>
        </w:tc>
        <w:tc>
          <w:tcPr>
            <w:tcW w:w="305"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77" w:type="pct"/>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213" w:type="pct"/>
            <w:vMerge w:val="continue"/>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kern w:val="0"/>
                <w:sz w:val="18"/>
                <w:szCs w:val="18"/>
                <w:u w:val="none"/>
                <w:lang w:val="en-US" w:eastAsia="zh-CN" w:bidi="ar"/>
              </w:rPr>
            </w:pPr>
          </w:p>
        </w:tc>
        <w:tc>
          <w:tcPr>
            <w:tcW w:w="234" w:type="pct"/>
            <w:vMerge w:val="continue"/>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kern w:val="0"/>
                <w:sz w:val="18"/>
                <w:szCs w:val="18"/>
                <w:u w:val="none"/>
                <w:lang w:val="en-US" w:eastAsia="zh-CN" w:bidi="ar"/>
              </w:rPr>
            </w:pPr>
          </w:p>
        </w:tc>
        <w:tc>
          <w:tcPr>
            <w:tcW w:w="262"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kern w:val="0"/>
                <w:sz w:val="18"/>
                <w:szCs w:val="18"/>
                <w:u w:val="none"/>
                <w:lang w:val="en-US" w:eastAsia="zh-CN" w:bidi="ar"/>
              </w:rPr>
            </w:pPr>
            <w:r>
              <w:rPr>
                <w:rFonts w:hint="eastAsia" w:asciiTheme="minorEastAsia" w:hAnsiTheme="minorEastAsia" w:eastAsiaTheme="minorEastAsia" w:cstheme="minorEastAsia"/>
                <w:b w:val="0"/>
                <w:bCs/>
                <w:i w:val="0"/>
                <w:color w:val="000000"/>
                <w:kern w:val="0"/>
                <w:sz w:val="18"/>
                <w:szCs w:val="18"/>
                <w:u w:val="none"/>
                <w:lang w:val="en-US" w:eastAsia="zh-CN" w:bidi="ar"/>
              </w:rPr>
              <w:t>3</w:t>
            </w:r>
          </w:p>
        </w:tc>
        <w:tc>
          <w:tcPr>
            <w:tcW w:w="475"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kern w:val="2"/>
                <w:sz w:val="18"/>
                <w:szCs w:val="18"/>
                <w:u w:val="none"/>
                <w:lang w:val="en-US" w:eastAsia="zh-CN" w:bidi="ar-SA"/>
              </w:rPr>
            </w:pPr>
            <w:r>
              <w:rPr>
                <w:rFonts w:hint="eastAsia" w:asciiTheme="minorEastAsia" w:hAnsiTheme="minorEastAsia" w:eastAsiaTheme="minorEastAsia" w:cstheme="minorEastAsia"/>
                <w:b w:val="0"/>
                <w:bCs/>
                <w:i w:val="0"/>
                <w:color w:val="000000"/>
                <w:kern w:val="0"/>
                <w:sz w:val="18"/>
                <w:szCs w:val="18"/>
                <w:u w:val="none"/>
                <w:lang w:val="en-US" w:eastAsia="zh-CN" w:bidi="ar"/>
              </w:rPr>
              <w:t>02300B2241</w:t>
            </w:r>
          </w:p>
        </w:tc>
        <w:tc>
          <w:tcPr>
            <w:tcW w:w="618"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kern w:val="2"/>
                <w:sz w:val="18"/>
                <w:szCs w:val="18"/>
                <w:u w:val="none"/>
                <w:lang w:val="en-US" w:eastAsia="zh-CN" w:bidi="ar-SA"/>
              </w:rPr>
            </w:pPr>
            <w:r>
              <w:rPr>
                <w:rFonts w:hint="eastAsia" w:asciiTheme="minorEastAsia" w:hAnsiTheme="minorEastAsia" w:eastAsiaTheme="minorEastAsia" w:cstheme="minorEastAsia"/>
                <w:b w:val="0"/>
                <w:bCs/>
                <w:i w:val="0"/>
                <w:color w:val="000000"/>
                <w:kern w:val="0"/>
                <w:sz w:val="18"/>
                <w:szCs w:val="18"/>
                <w:u w:val="none"/>
                <w:lang w:val="en-US" w:eastAsia="zh-CN" w:bidi="ar"/>
              </w:rPr>
              <w:t>国际商法</w:t>
            </w:r>
          </w:p>
        </w:tc>
        <w:tc>
          <w:tcPr>
            <w:tcW w:w="250"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kern w:val="2"/>
                <w:sz w:val="18"/>
                <w:szCs w:val="18"/>
                <w:u w:val="none"/>
                <w:lang w:val="en-US" w:eastAsia="zh-CN" w:bidi="ar-SA"/>
              </w:rPr>
            </w:pPr>
            <w:r>
              <w:rPr>
                <w:rFonts w:hint="eastAsia" w:asciiTheme="minorEastAsia" w:hAnsiTheme="minorEastAsia" w:eastAsiaTheme="minorEastAsia" w:cstheme="minorEastAsia"/>
                <w:b w:val="0"/>
                <w:bCs/>
                <w:i w:val="0"/>
                <w:color w:val="000000"/>
                <w:kern w:val="0"/>
                <w:sz w:val="18"/>
                <w:szCs w:val="18"/>
                <w:u w:val="none"/>
                <w:lang w:val="en-US" w:eastAsia="zh-CN" w:bidi="ar"/>
              </w:rPr>
              <w:t>4</w:t>
            </w:r>
          </w:p>
        </w:tc>
        <w:tc>
          <w:tcPr>
            <w:tcW w:w="250"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kern w:val="2"/>
                <w:sz w:val="18"/>
                <w:szCs w:val="18"/>
                <w:u w:val="none"/>
                <w:lang w:val="en-US" w:eastAsia="zh-CN" w:bidi="ar-SA"/>
              </w:rPr>
            </w:pPr>
            <w:r>
              <w:rPr>
                <w:rFonts w:hint="eastAsia" w:asciiTheme="minorEastAsia" w:hAnsiTheme="minorEastAsia" w:eastAsiaTheme="minorEastAsia" w:cstheme="minorEastAsia"/>
                <w:b w:val="0"/>
                <w:bCs/>
                <w:i w:val="0"/>
                <w:color w:val="000000"/>
                <w:kern w:val="0"/>
                <w:sz w:val="18"/>
                <w:szCs w:val="18"/>
                <w:u w:val="none"/>
                <w:lang w:val="en-US" w:eastAsia="zh-CN" w:bidi="ar"/>
              </w:rPr>
              <w:t>72</w:t>
            </w:r>
          </w:p>
        </w:tc>
        <w:tc>
          <w:tcPr>
            <w:tcW w:w="250"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kern w:val="2"/>
                <w:sz w:val="18"/>
                <w:szCs w:val="18"/>
                <w:u w:val="none"/>
                <w:lang w:val="en-US" w:eastAsia="zh-CN" w:bidi="ar-SA"/>
              </w:rPr>
            </w:pPr>
            <w:r>
              <w:rPr>
                <w:rFonts w:hint="eastAsia" w:asciiTheme="minorEastAsia" w:hAnsiTheme="minorEastAsia" w:eastAsiaTheme="minorEastAsia" w:cstheme="minorEastAsia"/>
                <w:b w:val="0"/>
                <w:bCs/>
                <w:i w:val="0"/>
                <w:color w:val="000000"/>
                <w:kern w:val="0"/>
                <w:sz w:val="18"/>
                <w:szCs w:val="18"/>
                <w:u w:val="none"/>
                <w:lang w:val="en-US" w:eastAsia="zh-CN" w:bidi="ar"/>
              </w:rPr>
              <w:t>34</w:t>
            </w:r>
          </w:p>
        </w:tc>
        <w:tc>
          <w:tcPr>
            <w:tcW w:w="251"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kern w:val="2"/>
                <w:sz w:val="18"/>
                <w:szCs w:val="18"/>
                <w:u w:val="none"/>
                <w:lang w:val="en-US" w:eastAsia="zh-CN" w:bidi="ar-SA"/>
              </w:rPr>
            </w:pPr>
            <w:r>
              <w:rPr>
                <w:rFonts w:hint="eastAsia" w:asciiTheme="minorEastAsia" w:hAnsiTheme="minorEastAsia" w:eastAsiaTheme="minorEastAsia" w:cstheme="minorEastAsia"/>
                <w:b w:val="0"/>
                <w:bCs/>
                <w:i w:val="0"/>
                <w:color w:val="000000"/>
                <w:kern w:val="0"/>
                <w:sz w:val="18"/>
                <w:szCs w:val="18"/>
                <w:u w:val="none"/>
                <w:lang w:val="en-US" w:eastAsia="zh-CN" w:bidi="ar"/>
              </w:rPr>
              <w:t>38</w:t>
            </w:r>
          </w:p>
        </w:tc>
        <w:tc>
          <w:tcPr>
            <w:tcW w:w="216"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kern w:val="2"/>
                <w:sz w:val="18"/>
                <w:szCs w:val="18"/>
                <w:u w:val="none"/>
                <w:lang w:val="en-US" w:eastAsia="zh-CN" w:bidi="ar-SA"/>
              </w:rPr>
            </w:pPr>
          </w:p>
        </w:tc>
        <w:tc>
          <w:tcPr>
            <w:tcW w:w="234"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kern w:val="2"/>
                <w:sz w:val="18"/>
                <w:szCs w:val="18"/>
                <w:u w:val="none"/>
                <w:lang w:val="en-US" w:eastAsia="zh-CN" w:bidi="ar-SA"/>
              </w:rPr>
            </w:pPr>
          </w:p>
        </w:tc>
        <w:tc>
          <w:tcPr>
            <w:tcW w:w="298" w:type="pct"/>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kern w:val="2"/>
                <w:sz w:val="18"/>
                <w:szCs w:val="18"/>
                <w:u w:val="none"/>
                <w:lang w:val="en-US" w:eastAsia="zh-CN" w:bidi="ar-SA"/>
              </w:rPr>
            </w:pPr>
            <w:r>
              <w:rPr>
                <w:rFonts w:hint="eastAsia" w:asciiTheme="minorEastAsia" w:hAnsiTheme="minorEastAsia" w:eastAsiaTheme="minorEastAsia" w:cstheme="minorEastAsia"/>
                <w:b w:val="0"/>
                <w:bCs w:val="0"/>
                <w:i w:val="0"/>
                <w:iCs w:val="0"/>
                <w:color w:val="000000"/>
                <w:kern w:val="0"/>
                <w:sz w:val="18"/>
                <w:szCs w:val="18"/>
                <w:u w:val="none"/>
                <w:lang w:val="en-US" w:eastAsia="zh-CN" w:bidi="ar"/>
              </w:rPr>
              <w:t>4</w:t>
            </w:r>
          </w:p>
        </w:tc>
        <w:tc>
          <w:tcPr>
            <w:tcW w:w="213"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kern w:val="2"/>
                <w:sz w:val="18"/>
                <w:szCs w:val="18"/>
                <w:u w:val="none"/>
                <w:lang w:val="en-US" w:eastAsia="zh-CN" w:bidi="ar-SA"/>
              </w:rPr>
            </w:pPr>
          </w:p>
        </w:tc>
        <w:tc>
          <w:tcPr>
            <w:tcW w:w="220"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kern w:val="2"/>
                <w:sz w:val="18"/>
                <w:szCs w:val="18"/>
                <w:u w:val="none"/>
                <w:lang w:val="en-US" w:eastAsia="zh-CN" w:bidi="ar-SA"/>
              </w:rPr>
            </w:pPr>
          </w:p>
        </w:tc>
        <w:tc>
          <w:tcPr>
            <w:tcW w:w="248"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kern w:val="2"/>
                <w:sz w:val="18"/>
                <w:szCs w:val="18"/>
                <w:u w:val="none"/>
                <w:lang w:val="en-US" w:eastAsia="zh-CN" w:bidi="ar-SA"/>
              </w:rPr>
            </w:pPr>
          </w:p>
        </w:tc>
        <w:tc>
          <w:tcPr>
            <w:tcW w:w="276"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kern w:val="2"/>
                <w:sz w:val="18"/>
                <w:szCs w:val="18"/>
                <w:u w:val="none"/>
                <w:lang w:val="en-US" w:eastAsia="zh-CN" w:bidi="ar-SA"/>
              </w:rPr>
            </w:pPr>
            <w:r>
              <w:rPr>
                <w:rFonts w:hint="eastAsia" w:asciiTheme="minorEastAsia" w:hAnsiTheme="minorEastAsia" w:eastAsiaTheme="minorEastAsia" w:cstheme="minorEastAsia"/>
                <w:b w:val="0"/>
                <w:bCs w:val="0"/>
                <w:i w:val="0"/>
                <w:iCs w:val="0"/>
                <w:color w:val="000000"/>
                <w:kern w:val="0"/>
                <w:sz w:val="18"/>
                <w:szCs w:val="18"/>
                <w:u w:val="none"/>
                <w:lang w:val="en-US" w:eastAsia="zh-CN" w:bidi="ar"/>
              </w:rPr>
              <w:t>考试</w:t>
            </w:r>
          </w:p>
        </w:tc>
        <w:tc>
          <w:tcPr>
            <w:tcW w:w="305"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77" w:type="pct"/>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213" w:type="pct"/>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234" w:type="pct"/>
            <w:vMerge w:val="continue"/>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262"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4</w:t>
            </w:r>
          </w:p>
        </w:tc>
        <w:tc>
          <w:tcPr>
            <w:tcW w:w="475"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02305B2323</w:t>
            </w:r>
          </w:p>
        </w:tc>
        <w:tc>
          <w:tcPr>
            <w:tcW w:w="618"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外贸单证</w:t>
            </w:r>
          </w:p>
        </w:tc>
        <w:tc>
          <w:tcPr>
            <w:tcW w:w="250"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4</w:t>
            </w:r>
          </w:p>
        </w:tc>
        <w:tc>
          <w:tcPr>
            <w:tcW w:w="250"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72</w:t>
            </w:r>
          </w:p>
        </w:tc>
        <w:tc>
          <w:tcPr>
            <w:tcW w:w="250"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36</w:t>
            </w:r>
          </w:p>
        </w:tc>
        <w:tc>
          <w:tcPr>
            <w:tcW w:w="251"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36</w:t>
            </w:r>
          </w:p>
        </w:tc>
        <w:tc>
          <w:tcPr>
            <w:tcW w:w="216"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234"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298" w:type="pct"/>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val="0"/>
                <w:i w:val="0"/>
                <w:iCs w:val="0"/>
                <w:color w:val="000000"/>
                <w:kern w:val="0"/>
                <w:sz w:val="18"/>
                <w:szCs w:val="18"/>
                <w:u w:val="none"/>
                <w:lang w:val="en-US" w:eastAsia="zh-CN" w:bidi="ar"/>
              </w:rPr>
              <w:t>4</w:t>
            </w:r>
          </w:p>
        </w:tc>
        <w:tc>
          <w:tcPr>
            <w:tcW w:w="213"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220"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248"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276"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val="0"/>
                <w:i w:val="0"/>
                <w:iCs w:val="0"/>
                <w:color w:val="000000"/>
                <w:kern w:val="0"/>
                <w:sz w:val="18"/>
                <w:szCs w:val="18"/>
                <w:u w:val="none"/>
                <w:lang w:val="en-US" w:eastAsia="zh-CN" w:bidi="ar"/>
              </w:rPr>
              <w:t>考查</w:t>
            </w:r>
          </w:p>
        </w:tc>
        <w:tc>
          <w:tcPr>
            <w:tcW w:w="305"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77" w:type="pct"/>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213" w:type="pct"/>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234" w:type="pct"/>
            <w:vMerge w:val="continue"/>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262"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5</w:t>
            </w:r>
          </w:p>
        </w:tc>
        <w:tc>
          <w:tcPr>
            <w:tcW w:w="475"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02305B2324</w:t>
            </w:r>
          </w:p>
        </w:tc>
        <w:tc>
          <w:tcPr>
            <w:tcW w:w="618"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国际贸易实务</w:t>
            </w:r>
          </w:p>
        </w:tc>
        <w:tc>
          <w:tcPr>
            <w:tcW w:w="250"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4</w:t>
            </w:r>
          </w:p>
        </w:tc>
        <w:tc>
          <w:tcPr>
            <w:tcW w:w="250"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72</w:t>
            </w:r>
          </w:p>
        </w:tc>
        <w:tc>
          <w:tcPr>
            <w:tcW w:w="250"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36</w:t>
            </w:r>
          </w:p>
        </w:tc>
        <w:tc>
          <w:tcPr>
            <w:tcW w:w="251"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36</w:t>
            </w:r>
          </w:p>
        </w:tc>
        <w:tc>
          <w:tcPr>
            <w:tcW w:w="216"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234"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298" w:type="pct"/>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val="0"/>
                <w:i w:val="0"/>
                <w:iCs w:val="0"/>
                <w:color w:val="000000"/>
                <w:kern w:val="0"/>
                <w:sz w:val="18"/>
                <w:szCs w:val="18"/>
                <w:u w:val="none"/>
                <w:lang w:val="en-US" w:eastAsia="zh-CN" w:bidi="ar"/>
              </w:rPr>
              <w:t>4</w:t>
            </w:r>
          </w:p>
        </w:tc>
        <w:tc>
          <w:tcPr>
            <w:tcW w:w="213"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220"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248"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276"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val="0"/>
                <w:i w:val="0"/>
                <w:iCs w:val="0"/>
                <w:color w:val="000000"/>
                <w:kern w:val="0"/>
                <w:sz w:val="18"/>
                <w:szCs w:val="18"/>
                <w:u w:val="none"/>
                <w:lang w:val="en-US" w:eastAsia="zh-CN" w:bidi="ar"/>
              </w:rPr>
              <w:t>考试</w:t>
            </w:r>
          </w:p>
        </w:tc>
        <w:tc>
          <w:tcPr>
            <w:tcW w:w="305"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77" w:type="pct"/>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213" w:type="pct"/>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234" w:type="pct"/>
            <w:vMerge w:val="continue"/>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262"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6</w:t>
            </w:r>
          </w:p>
        </w:tc>
        <w:tc>
          <w:tcPr>
            <w:tcW w:w="475"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02305B2325</w:t>
            </w:r>
          </w:p>
        </w:tc>
        <w:tc>
          <w:tcPr>
            <w:tcW w:w="618"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国际金融</w:t>
            </w:r>
          </w:p>
        </w:tc>
        <w:tc>
          <w:tcPr>
            <w:tcW w:w="250"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4</w:t>
            </w:r>
          </w:p>
        </w:tc>
        <w:tc>
          <w:tcPr>
            <w:tcW w:w="250"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72</w:t>
            </w:r>
          </w:p>
        </w:tc>
        <w:tc>
          <w:tcPr>
            <w:tcW w:w="250"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36</w:t>
            </w:r>
          </w:p>
        </w:tc>
        <w:tc>
          <w:tcPr>
            <w:tcW w:w="251"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36</w:t>
            </w:r>
          </w:p>
        </w:tc>
        <w:tc>
          <w:tcPr>
            <w:tcW w:w="216"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234"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298"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213" w:type="pct"/>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val="0"/>
                <w:i w:val="0"/>
                <w:iCs w:val="0"/>
                <w:color w:val="000000"/>
                <w:kern w:val="0"/>
                <w:sz w:val="18"/>
                <w:szCs w:val="18"/>
                <w:u w:val="none"/>
                <w:lang w:val="en-US" w:eastAsia="zh-CN" w:bidi="ar"/>
              </w:rPr>
              <w:t>4</w:t>
            </w:r>
          </w:p>
        </w:tc>
        <w:tc>
          <w:tcPr>
            <w:tcW w:w="220"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248"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276"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val="0"/>
                <w:i w:val="0"/>
                <w:iCs w:val="0"/>
                <w:color w:val="000000"/>
                <w:kern w:val="0"/>
                <w:sz w:val="18"/>
                <w:szCs w:val="18"/>
                <w:u w:val="none"/>
                <w:lang w:val="en-US" w:eastAsia="zh-CN" w:bidi="ar"/>
              </w:rPr>
              <w:t>考试</w:t>
            </w:r>
          </w:p>
        </w:tc>
        <w:tc>
          <w:tcPr>
            <w:tcW w:w="305"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77" w:type="pct"/>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213" w:type="pct"/>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234" w:type="pct"/>
            <w:vMerge w:val="continue"/>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262"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7</w:t>
            </w:r>
          </w:p>
        </w:tc>
        <w:tc>
          <w:tcPr>
            <w:tcW w:w="475"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02305B2326</w:t>
            </w:r>
          </w:p>
        </w:tc>
        <w:tc>
          <w:tcPr>
            <w:tcW w:w="618"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报关综合实务</w:t>
            </w:r>
          </w:p>
        </w:tc>
        <w:tc>
          <w:tcPr>
            <w:tcW w:w="250"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4</w:t>
            </w:r>
          </w:p>
        </w:tc>
        <w:tc>
          <w:tcPr>
            <w:tcW w:w="250"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72</w:t>
            </w:r>
          </w:p>
        </w:tc>
        <w:tc>
          <w:tcPr>
            <w:tcW w:w="250"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16</w:t>
            </w:r>
          </w:p>
        </w:tc>
        <w:tc>
          <w:tcPr>
            <w:tcW w:w="251"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56</w:t>
            </w:r>
          </w:p>
        </w:tc>
        <w:tc>
          <w:tcPr>
            <w:tcW w:w="216"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234"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298"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213" w:type="pct"/>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val="0"/>
                <w:i w:val="0"/>
                <w:iCs w:val="0"/>
                <w:color w:val="000000"/>
                <w:kern w:val="0"/>
                <w:sz w:val="18"/>
                <w:szCs w:val="18"/>
                <w:u w:val="none"/>
                <w:lang w:val="en-US" w:eastAsia="zh-CN" w:bidi="ar"/>
              </w:rPr>
              <w:t>4</w:t>
            </w:r>
          </w:p>
        </w:tc>
        <w:tc>
          <w:tcPr>
            <w:tcW w:w="220"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248"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276"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val="0"/>
                <w:i w:val="0"/>
                <w:iCs w:val="0"/>
                <w:color w:val="000000"/>
                <w:kern w:val="0"/>
                <w:sz w:val="18"/>
                <w:szCs w:val="18"/>
                <w:u w:val="none"/>
                <w:lang w:val="en-US" w:eastAsia="zh-CN" w:bidi="ar"/>
              </w:rPr>
              <w:t>考试</w:t>
            </w:r>
          </w:p>
        </w:tc>
        <w:tc>
          <w:tcPr>
            <w:tcW w:w="305"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77" w:type="pct"/>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213" w:type="pct"/>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234" w:type="pct"/>
            <w:vMerge w:val="continue"/>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262"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8</w:t>
            </w:r>
          </w:p>
        </w:tc>
        <w:tc>
          <w:tcPr>
            <w:tcW w:w="475"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02305B2327</w:t>
            </w:r>
          </w:p>
        </w:tc>
        <w:tc>
          <w:tcPr>
            <w:tcW w:w="618"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国际结算</w:t>
            </w:r>
          </w:p>
        </w:tc>
        <w:tc>
          <w:tcPr>
            <w:tcW w:w="250"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4</w:t>
            </w:r>
          </w:p>
        </w:tc>
        <w:tc>
          <w:tcPr>
            <w:tcW w:w="250"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72</w:t>
            </w:r>
          </w:p>
        </w:tc>
        <w:tc>
          <w:tcPr>
            <w:tcW w:w="250"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16</w:t>
            </w:r>
          </w:p>
        </w:tc>
        <w:tc>
          <w:tcPr>
            <w:tcW w:w="251"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56</w:t>
            </w:r>
          </w:p>
        </w:tc>
        <w:tc>
          <w:tcPr>
            <w:tcW w:w="216"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234"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298"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213" w:type="pct"/>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val="0"/>
                <w:i w:val="0"/>
                <w:iCs w:val="0"/>
                <w:color w:val="000000"/>
                <w:kern w:val="0"/>
                <w:sz w:val="18"/>
                <w:szCs w:val="18"/>
                <w:u w:val="none"/>
                <w:lang w:val="en-US" w:eastAsia="zh-CN" w:bidi="ar"/>
              </w:rPr>
              <w:t>4</w:t>
            </w:r>
          </w:p>
        </w:tc>
        <w:tc>
          <w:tcPr>
            <w:tcW w:w="220"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248"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276"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val="0"/>
                <w:i w:val="0"/>
                <w:iCs w:val="0"/>
                <w:color w:val="000000"/>
                <w:kern w:val="0"/>
                <w:sz w:val="18"/>
                <w:szCs w:val="18"/>
                <w:u w:val="none"/>
                <w:lang w:val="en-US" w:eastAsia="zh-CN" w:bidi="ar"/>
              </w:rPr>
              <w:t>考试</w:t>
            </w:r>
          </w:p>
        </w:tc>
        <w:tc>
          <w:tcPr>
            <w:tcW w:w="305"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77" w:type="pct"/>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213" w:type="pct"/>
            <w:vMerge w:val="restar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专业实践教学环节</w:t>
            </w:r>
          </w:p>
        </w:tc>
        <w:tc>
          <w:tcPr>
            <w:tcW w:w="234" w:type="pct"/>
            <w:vMerge w:val="restar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必修</w:t>
            </w:r>
          </w:p>
        </w:tc>
        <w:tc>
          <w:tcPr>
            <w:tcW w:w="262" w:type="pct"/>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1</w:t>
            </w:r>
          </w:p>
        </w:tc>
        <w:tc>
          <w:tcPr>
            <w:tcW w:w="475"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10B110020</w:t>
            </w:r>
          </w:p>
        </w:tc>
        <w:tc>
          <w:tcPr>
            <w:tcW w:w="618"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毕业设计</w:t>
            </w:r>
          </w:p>
        </w:tc>
        <w:tc>
          <w:tcPr>
            <w:tcW w:w="250" w:type="pct"/>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5</w:t>
            </w:r>
          </w:p>
        </w:tc>
        <w:tc>
          <w:tcPr>
            <w:tcW w:w="250" w:type="pct"/>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80</w:t>
            </w:r>
          </w:p>
        </w:tc>
        <w:tc>
          <w:tcPr>
            <w:tcW w:w="250" w:type="pct"/>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20</w:t>
            </w:r>
          </w:p>
        </w:tc>
        <w:tc>
          <w:tcPr>
            <w:tcW w:w="251" w:type="pct"/>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60</w:t>
            </w:r>
          </w:p>
        </w:tc>
        <w:tc>
          <w:tcPr>
            <w:tcW w:w="216" w:type="pct"/>
            <w:shd w:val="clear" w:color="auto" w:fill="auto"/>
            <w:tcMar>
              <w:top w:w="15" w:type="dxa"/>
              <w:left w:w="15" w:type="dxa"/>
              <w:right w:w="15" w:type="dxa"/>
            </w:tcMar>
            <w:vAlign w:val="center"/>
          </w:tcPr>
          <w:p>
            <w:pPr>
              <w:keepNext w:val="0"/>
              <w:keepLines w:val="0"/>
              <w:widowControl/>
              <w:suppressLineNumbers w:val="0"/>
              <w:spacing w:line="240" w:lineRule="auto"/>
              <w:jc w:val="both"/>
              <w:textAlignment w:val="center"/>
              <w:rPr>
                <w:rFonts w:hint="eastAsia" w:asciiTheme="minorEastAsia" w:hAnsiTheme="minorEastAsia" w:eastAsiaTheme="minorEastAsia" w:cstheme="minorEastAsia"/>
                <w:b w:val="0"/>
                <w:bCs/>
                <w:i w:val="0"/>
                <w:color w:val="000000"/>
                <w:sz w:val="18"/>
                <w:szCs w:val="18"/>
                <w:u w:val="none"/>
              </w:rPr>
            </w:pPr>
          </w:p>
        </w:tc>
        <w:tc>
          <w:tcPr>
            <w:tcW w:w="234" w:type="pct"/>
            <w:shd w:val="clear" w:color="auto" w:fill="auto"/>
            <w:tcMar>
              <w:top w:w="15" w:type="dxa"/>
              <w:left w:w="15" w:type="dxa"/>
              <w:right w:w="15" w:type="dxa"/>
            </w:tcMar>
            <w:vAlign w:val="center"/>
          </w:tcPr>
          <w:p>
            <w:pPr>
              <w:keepNext w:val="0"/>
              <w:keepLines w:val="0"/>
              <w:widowControl/>
              <w:suppressLineNumbers w:val="0"/>
              <w:spacing w:line="240" w:lineRule="auto"/>
              <w:jc w:val="both"/>
              <w:textAlignment w:val="center"/>
              <w:rPr>
                <w:rFonts w:hint="eastAsia" w:asciiTheme="minorEastAsia" w:hAnsiTheme="minorEastAsia" w:eastAsiaTheme="minorEastAsia" w:cstheme="minorEastAsia"/>
                <w:b w:val="0"/>
                <w:bCs/>
                <w:i w:val="0"/>
                <w:color w:val="000000"/>
                <w:sz w:val="18"/>
                <w:szCs w:val="18"/>
                <w:u w:val="none"/>
              </w:rPr>
            </w:pPr>
          </w:p>
        </w:tc>
        <w:tc>
          <w:tcPr>
            <w:tcW w:w="298" w:type="pct"/>
            <w:shd w:val="clear" w:color="auto" w:fill="auto"/>
            <w:noWrap/>
            <w:tcMar>
              <w:top w:w="15" w:type="dxa"/>
              <w:left w:w="15" w:type="dxa"/>
              <w:right w:w="15" w:type="dxa"/>
            </w:tcMar>
            <w:vAlign w:val="center"/>
          </w:tcPr>
          <w:p>
            <w:pPr>
              <w:spacing w:line="240" w:lineRule="auto"/>
              <w:jc w:val="both"/>
              <w:rPr>
                <w:rFonts w:hint="eastAsia" w:asciiTheme="minorEastAsia" w:hAnsiTheme="minorEastAsia" w:eastAsiaTheme="minorEastAsia" w:cstheme="minorEastAsia"/>
                <w:b w:val="0"/>
                <w:bCs/>
                <w:i w:val="0"/>
                <w:color w:val="000000"/>
                <w:sz w:val="18"/>
                <w:szCs w:val="18"/>
                <w:u w:val="none"/>
              </w:rPr>
            </w:pPr>
          </w:p>
        </w:tc>
        <w:tc>
          <w:tcPr>
            <w:tcW w:w="213" w:type="pct"/>
            <w:shd w:val="clear" w:color="auto" w:fill="auto"/>
            <w:noWrap/>
            <w:tcMar>
              <w:top w:w="15" w:type="dxa"/>
              <w:left w:w="15" w:type="dxa"/>
              <w:right w:w="15" w:type="dxa"/>
            </w:tcMar>
            <w:vAlign w:val="center"/>
          </w:tcPr>
          <w:p>
            <w:pPr>
              <w:spacing w:line="240" w:lineRule="auto"/>
              <w:jc w:val="both"/>
              <w:rPr>
                <w:rFonts w:hint="eastAsia" w:asciiTheme="minorEastAsia" w:hAnsiTheme="minorEastAsia" w:eastAsiaTheme="minorEastAsia" w:cstheme="minorEastAsia"/>
                <w:b w:val="0"/>
                <w:bCs/>
                <w:i w:val="0"/>
                <w:color w:val="000000"/>
                <w:sz w:val="18"/>
                <w:szCs w:val="18"/>
                <w:u w:val="none"/>
              </w:rPr>
            </w:pPr>
          </w:p>
        </w:tc>
        <w:tc>
          <w:tcPr>
            <w:tcW w:w="220" w:type="pct"/>
            <w:shd w:val="clear" w:color="auto" w:fill="auto"/>
            <w:tcMar>
              <w:top w:w="15" w:type="dxa"/>
              <w:left w:w="15" w:type="dxa"/>
              <w:right w:w="15" w:type="dxa"/>
            </w:tcMar>
            <w:vAlign w:val="center"/>
          </w:tcPr>
          <w:p>
            <w:pPr>
              <w:keepNext w:val="0"/>
              <w:keepLines w:val="0"/>
              <w:widowControl/>
              <w:suppressLineNumbers w:val="0"/>
              <w:spacing w:line="240" w:lineRule="auto"/>
              <w:jc w:val="both"/>
              <w:textAlignment w:val="center"/>
              <w:rPr>
                <w:rFonts w:hint="eastAsia" w:asciiTheme="minorEastAsia" w:hAnsiTheme="minorEastAsia" w:eastAsiaTheme="minorEastAsia" w:cstheme="minorEastAsia"/>
                <w:b w:val="0"/>
                <w:bCs/>
                <w:i w:val="0"/>
                <w:color w:val="000000"/>
                <w:sz w:val="18"/>
                <w:szCs w:val="18"/>
                <w:u w:val="none"/>
                <w:lang w:val="en-US" w:eastAsia="zh-CN"/>
              </w:rPr>
            </w:pPr>
            <w:r>
              <w:rPr>
                <w:rFonts w:hint="eastAsia" w:asciiTheme="minorEastAsia" w:hAnsiTheme="minorEastAsia" w:eastAsiaTheme="minorEastAsia" w:cstheme="minorEastAsia"/>
                <w:b w:val="0"/>
                <w:bCs/>
                <w:i w:val="0"/>
                <w:color w:val="000000"/>
                <w:sz w:val="18"/>
                <w:szCs w:val="18"/>
                <w:u w:val="none"/>
                <w:lang w:val="en-US" w:eastAsia="zh-CN"/>
              </w:rPr>
              <w:t>20</w:t>
            </w:r>
          </w:p>
        </w:tc>
        <w:tc>
          <w:tcPr>
            <w:tcW w:w="248" w:type="pct"/>
            <w:shd w:val="clear" w:color="auto" w:fill="auto"/>
            <w:tcMar>
              <w:top w:w="15" w:type="dxa"/>
              <w:left w:w="15" w:type="dxa"/>
              <w:right w:w="15" w:type="dxa"/>
            </w:tcMar>
            <w:vAlign w:val="center"/>
          </w:tcPr>
          <w:p>
            <w:pPr>
              <w:spacing w:line="240" w:lineRule="auto"/>
              <w:jc w:val="both"/>
              <w:rPr>
                <w:rFonts w:hint="eastAsia" w:asciiTheme="minorEastAsia" w:hAnsiTheme="minorEastAsia" w:eastAsiaTheme="minorEastAsia" w:cstheme="minorEastAsia"/>
                <w:b w:val="0"/>
                <w:bCs/>
                <w:i w:val="0"/>
                <w:color w:val="000000"/>
                <w:sz w:val="18"/>
                <w:szCs w:val="18"/>
                <w:u w:val="none"/>
              </w:rPr>
            </w:pPr>
          </w:p>
        </w:tc>
        <w:tc>
          <w:tcPr>
            <w:tcW w:w="276" w:type="pct"/>
            <w:shd w:val="clear" w:color="auto" w:fill="auto"/>
            <w:noWrap/>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val="0"/>
                <w:i w:val="0"/>
                <w:iCs w:val="0"/>
                <w:color w:val="000000"/>
                <w:kern w:val="0"/>
                <w:sz w:val="18"/>
                <w:szCs w:val="18"/>
                <w:u w:val="none"/>
                <w:lang w:val="en-US" w:eastAsia="zh-CN" w:bidi="ar"/>
              </w:rPr>
              <w:t>考查</w:t>
            </w:r>
          </w:p>
        </w:tc>
        <w:tc>
          <w:tcPr>
            <w:tcW w:w="305" w:type="pct"/>
            <w:shd w:val="clear" w:color="auto" w:fill="auto"/>
            <w:noWrap/>
            <w:tcMar>
              <w:top w:w="15" w:type="dxa"/>
              <w:left w:w="15" w:type="dxa"/>
              <w:right w:w="15" w:type="dxa"/>
            </w:tcMar>
            <w:vAlign w:val="center"/>
          </w:tcPr>
          <w:p>
            <w:pPr>
              <w:rPr>
                <w:rFonts w:hint="eastAsia" w:asciiTheme="minorEastAsia" w:hAnsiTheme="minorEastAsia" w:eastAsiaTheme="minorEastAsia" w:cstheme="minorEastAsia"/>
                <w:b w:val="0"/>
                <w:bCs/>
                <w:i w:val="0"/>
                <w:color w:val="000000"/>
                <w:sz w:val="18"/>
                <w:szCs w:val="18"/>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77" w:type="pct"/>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213" w:type="pct"/>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234" w:type="pct"/>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262" w:type="pct"/>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2</w:t>
            </w:r>
          </w:p>
        </w:tc>
        <w:tc>
          <w:tcPr>
            <w:tcW w:w="475"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10C112120</w:t>
            </w:r>
          </w:p>
        </w:tc>
        <w:tc>
          <w:tcPr>
            <w:tcW w:w="618"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岗位实习</w:t>
            </w:r>
          </w:p>
        </w:tc>
        <w:tc>
          <w:tcPr>
            <w:tcW w:w="250" w:type="pct"/>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20</w:t>
            </w:r>
          </w:p>
        </w:tc>
        <w:tc>
          <w:tcPr>
            <w:tcW w:w="250" w:type="pct"/>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540</w:t>
            </w:r>
          </w:p>
        </w:tc>
        <w:tc>
          <w:tcPr>
            <w:tcW w:w="250" w:type="pct"/>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0</w:t>
            </w:r>
          </w:p>
        </w:tc>
        <w:tc>
          <w:tcPr>
            <w:tcW w:w="251" w:type="pct"/>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540</w:t>
            </w:r>
          </w:p>
        </w:tc>
        <w:tc>
          <w:tcPr>
            <w:tcW w:w="216" w:type="pct"/>
            <w:shd w:val="clear" w:color="auto" w:fill="auto"/>
            <w:noWrap/>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p>
        </w:tc>
        <w:tc>
          <w:tcPr>
            <w:tcW w:w="234" w:type="pct"/>
            <w:shd w:val="clear" w:color="auto" w:fill="auto"/>
            <w:noWrap/>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p>
        </w:tc>
        <w:tc>
          <w:tcPr>
            <w:tcW w:w="298" w:type="pct"/>
            <w:shd w:val="clear" w:color="auto" w:fill="auto"/>
            <w:noWrap/>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000000"/>
                <w:sz w:val="18"/>
                <w:szCs w:val="18"/>
                <w:u w:val="none"/>
              </w:rPr>
            </w:pPr>
          </w:p>
        </w:tc>
        <w:tc>
          <w:tcPr>
            <w:tcW w:w="213" w:type="pct"/>
            <w:shd w:val="clear" w:color="auto" w:fill="auto"/>
            <w:noWrap/>
            <w:tcMar>
              <w:top w:w="15" w:type="dxa"/>
              <w:left w:w="15" w:type="dxa"/>
              <w:right w:w="15" w:type="dxa"/>
            </w:tcMar>
            <w:vAlign w:val="center"/>
          </w:tcPr>
          <w:p>
            <w:pPr>
              <w:spacing w:line="240" w:lineRule="auto"/>
              <w:jc w:val="center"/>
              <w:rPr>
                <w:rFonts w:hint="eastAsia" w:asciiTheme="minorEastAsia" w:hAnsiTheme="minorEastAsia" w:eastAsiaTheme="minorEastAsia" w:cstheme="minorEastAsia"/>
                <w:b w:val="0"/>
                <w:bCs/>
                <w:i w:val="0"/>
                <w:color w:val="000000"/>
                <w:sz w:val="18"/>
                <w:szCs w:val="18"/>
                <w:u w:val="none"/>
              </w:rPr>
            </w:pPr>
          </w:p>
        </w:tc>
        <w:tc>
          <w:tcPr>
            <w:tcW w:w="220" w:type="pct"/>
            <w:shd w:val="clear" w:color="auto" w:fill="auto"/>
            <w:noWrap/>
            <w:tcMar>
              <w:top w:w="15" w:type="dxa"/>
              <w:left w:w="15" w:type="dxa"/>
              <w:right w:w="15" w:type="dxa"/>
            </w:tcMar>
            <w:vAlign w:val="center"/>
          </w:tcPr>
          <w:p>
            <w:pPr>
              <w:spacing w:line="240" w:lineRule="auto"/>
              <w:jc w:val="both"/>
              <w:rPr>
                <w:rFonts w:hint="eastAsia" w:asciiTheme="minorEastAsia" w:hAnsiTheme="minorEastAsia" w:eastAsiaTheme="minorEastAsia" w:cstheme="minorEastAsia"/>
                <w:b w:val="0"/>
                <w:bCs/>
                <w:i w:val="0"/>
                <w:color w:val="000000"/>
                <w:sz w:val="18"/>
                <w:szCs w:val="18"/>
                <w:u w:val="none"/>
                <w:lang w:val="en-US" w:eastAsia="zh-CN"/>
              </w:rPr>
            </w:pPr>
            <w:r>
              <w:rPr>
                <w:rFonts w:hint="eastAsia" w:asciiTheme="minorEastAsia" w:hAnsiTheme="minorEastAsia" w:eastAsiaTheme="minorEastAsia" w:cstheme="minorEastAsia"/>
                <w:b w:val="0"/>
                <w:bCs/>
                <w:i w:val="0"/>
                <w:color w:val="000000"/>
                <w:sz w:val="18"/>
                <w:szCs w:val="18"/>
                <w:u w:val="none"/>
                <w:lang w:val="en-US" w:eastAsia="zh-CN"/>
              </w:rPr>
              <w:t>20</w:t>
            </w:r>
          </w:p>
        </w:tc>
        <w:tc>
          <w:tcPr>
            <w:tcW w:w="248" w:type="pct"/>
            <w:shd w:val="clear" w:color="auto" w:fill="auto"/>
            <w:noWrap/>
            <w:tcMar>
              <w:top w:w="15" w:type="dxa"/>
              <w:left w:w="15" w:type="dxa"/>
              <w:right w:w="15" w:type="dxa"/>
            </w:tcMar>
            <w:vAlign w:val="center"/>
          </w:tcPr>
          <w:p>
            <w:pPr>
              <w:keepNext w:val="0"/>
              <w:keepLines w:val="0"/>
              <w:widowControl/>
              <w:suppressLineNumbers w:val="0"/>
              <w:spacing w:line="240" w:lineRule="auto"/>
              <w:jc w:val="both"/>
              <w:textAlignment w:val="center"/>
              <w:rPr>
                <w:rFonts w:hint="eastAsia" w:asciiTheme="minorEastAsia" w:hAnsiTheme="minorEastAsia" w:eastAsiaTheme="minorEastAsia" w:cstheme="minorEastAsia"/>
                <w:b w:val="0"/>
                <w:bCs/>
                <w:i w:val="0"/>
                <w:color w:val="000000"/>
                <w:sz w:val="18"/>
                <w:szCs w:val="18"/>
                <w:u w:val="none"/>
                <w:lang w:val="en-US" w:eastAsia="zh-CN"/>
              </w:rPr>
            </w:pPr>
            <w:r>
              <w:rPr>
                <w:rFonts w:hint="eastAsia" w:asciiTheme="minorEastAsia" w:hAnsiTheme="minorEastAsia" w:eastAsiaTheme="minorEastAsia" w:cstheme="minorEastAsia"/>
                <w:b w:val="0"/>
                <w:bCs/>
                <w:i w:val="0"/>
                <w:color w:val="000000"/>
                <w:sz w:val="18"/>
                <w:szCs w:val="18"/>
                <w:u w:val="none"/>
                <w:lang w:val="en-US" w:eastAsia="zh-CN"/>
              </w:rPr>
              <w:t>20</w:t>
            </w:r>
          </w:p>
        </w:tc>
        <w:tc>
          <w:tcPr>
            <w:tcW w:w="276" w:type="pct"/>
            <w:shd w:val="clear" w:color="auto" w:fill="auto"/>
            <w:noWrap/>
            <w:tcMar>
              <w:top w:w="15" w:type="dxa"/>
              <w:left w:w="15" w:type="dxa"/>
              <w:right w:w="15" w:type="dxa"/>
            </w:tcMar>
            <w:vAlign w:val="center"/>
          </w:tcPr>
          <w:p>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val="0"/>
                <w:i w:val="0"/>
                <w:iCs w:val="0"/>
                <w:color w:val="000000"/>
                <w:kern w:val="0"/>
                <w:sz w:val="18"/>
                <w:szCs w:val="18"/>
                <w:u w:val="none"/>
                <w:lang w:val="en-US" w:eastAsia="zh-CN" w:bidi="ar"/>
              </w:rPr>
              <w:t>考查</w:t>
            </w:r>
          </w:p>
        </w:tc>
        <w:tc>
          <w:tcPr>
            <w:tcW w:w="305"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540" w:hRule="atLeast"/>
        </w:trPr>
        <w:tc>
          <w:tcPr>
            <w:tcW w:w="177" w:type="pct"/>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213" w:type="pct"/>
            <w:vMerge w:val="restart"/>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专业拓展课</w:t>
            </w:r>
          </w:p>
        </w:tc>
        <w:tc>
          <w:tcPr>
            <w:tcW w:w="234" w:type="pct"/>
            <w:vMerge w:val="restar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选修</w:t>
            </w:r>
          </w:p>
        </w:tc>
        <w:tc>
          <w:tcPr>
            <w:tcW w:w="262"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1</w:t>
            </w:r>
          </w:p>
        </w:tc>
        <w:tc>
          <w:tcPr>
            <w:tcW w:w="475"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23D0501</w:t>
            </w:r>
          </w:p>
        </w:tc>
        <w:tc>
          <w:tcPr>
            <w:tcW w:w="618"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文献检索与论文写作</w:t>
            </w:r>
          </w:p>
        </w:tc>
        <w:tc>
          <w:tcPr>
            <w:tcW w:w="250" w:type="pct"/>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3</w:t>
            </w:r>
          </w:p>
        </w:tc>
        <w:tc>
          <w:tcPr>
            <w:tcW w:w="250" w:type="pct"/>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54</w:t>
            </w:r>
          </w:p>
        </w:tc>
        <w:tc>
          <w:tcPr>
            <w:tcW w:w="250" w:type="pct"/>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18</w:t>
            </w:r>
          </w:p>
        </w:tc>
        <w:tc>
          <w:tcPr>
            <w:tcW w:w="251" w:type="pct"/>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36</w:t>
            </w:r>
          </w:p>
        </w:tc>
        <w:tc>
          <w:tcPr>
            <w:tcW w:w="1430" w:type="pct"/>
            <w:gridSpan w:val="6"/>
            <w:vMerge w:val="restart"/>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专业拓展课最低学分要求为6学分</w:t>
            </w:r>
          </w:p>
        </w:tc>
        <w:tc>
          <w:tcPr>
            <w:tcW w:w="276"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考查</w:t>
            </w:r>
          </w:p>
        </w:tc>
        <w:tc>
          <w:tcPr>
            <w:tcW w:w="305"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20" w:hRule="atLeast"/>
        </w:trPr>
        <w:tc>
          <w:tcPr>
            <w:tcW w:w="177" w:type="pct"/>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213" w:type="pct"/>
            <w:vMerge w:val="continue"/>
            <w:shd w:val="clear" w:color="auto" w:fill="auto"/>
            <w:tcMar>
              <w:top w:w="15" w:type="dxa"/>
              <w:left w:w="15" w:type="dxa"/>
              <w:right w:w="15" w:type="dxa"/>
            </w:tcMar>
            <w:vAlign w:val="center"/>
          </w:tcPr>
          <w:p>
            <w:pPr>
              <w:jc w:val="left"/>
              <w:rPr>
                <w:rFonts w:hint="eastAsia" w:asciiTheme="minorEastAsia" w:hAnsiTheme="minorEastAsia" w:eastAsiaTheme="minorEastAsia" w:cstheme="minorEastAsia"/>
                <w:b w:val="0"/>
                <w:bCs/>
                <w:i w:val="0"/>
                <w:color w:val="000000"/>
                <w:sz w:val="18"/>
                <w:szCs w:val="18"/>
                <w:u w:val="none"/>
              </w:rPr>
            </w:pPr>
          </w:p>
        </w:tc>
        <w:tc>
          <w:tcPr>
            <w:tcW w:w="234" w:type="pct"/>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262"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2</w:t>
            </w:r>
          </w:p>
        </w:tc>
        <w:tc>
          <w:tcPr>
            <w:tcW w:w="475"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23D0504</w:t>
            </w:r>
          </w:p>
        </w:tc>
        <w:tc>
          <w:tcPr>
            <w:tcW w:w="618"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人力资源管理</w:t>
            </w:r>
          </w:p>
        </w:tc>
        <w:tc>
          <w:tcPr>
            <w:tcW w:w="250" w:type="pct"/>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3</w:t>
            </w:r>
          </w:p>
        </w:tc>
        <w:tc>
          <w:tcPr>
            <w:tcW w:w="250" w:type="pct"/>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54</w:t>
            </w:r>
          </w:p>
        </w:tc>
        <w:tc>
          <w:tcPr>
            <w:tcW w:w="250" w:type="pct"/>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18</w:t>
            </w:r>
          </w:p>
        </w:tc>
        <w:tc>
          <w:tcPr>
            <w:tcW w:w="251" w:type="pct"/>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36</w:t>
            </w:r>
          </w:p>
        </w:tc>
        <w:tc>
          <w:tcPr>
            <w:tcW w:w="1430" w:type="pct"/>
            <w:gridSpan w:val="6"/>
            <w:vMerge w:val="continue"/>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276"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考查</w:t>
            </w:r>
          </w:p>
        </w:tc>
        <w:tc>
          <w:tcPr>
            <w:tcW w:w="305"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300" w:hRule="atLeast"/>
        </w:trPr>
        <w:tc>
          <w:tcPr>
            <w:tcW w:w="177" w:type="pct"/>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213" w:type="pct"/>
            <w:vMerge w:val="continue"/>
            <w:shd w:val="clear" w:color="auto" w:fill="auto"/>
            <w:tcMar>
              <w:top w:w="15" w:type="dxa"/>
              <w:left w:w="15" w:type="dxa"/>
              <w:right w:w="15" w:type="dxa"/>
            </w:tcMar>
            <w:vAlign w:val="center"/>
          </w:tcPr>
          <w:p>
            <w:pPr>
              <w:jc w:val="left"/>
              <w:rPr>
                <w:rFonts w:hint="eastAsia" w:asciiTheme="minorEastAsia" w:hAnsiTheme="minorEastAsia" w:eastAsiaTheme="minorEastAsia" w:cstheme="minorEastAsia"/>
                <w:b w:val="0"/>
                <w:bCs/>
                <w:i w:val="0"/>
                <w:color w:val="000000"/>
                <w:sz w:val="18"/>
                <w:szCs w:val="18"/>
                <w:u w:val="none"/>
              </w:rPr>
            </w:pPr>
          </w:p>
        </w:tc>
        <w:tc>
          <w:tcPr>
            <w:tcW w:w="234" w:type="pct"/>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262"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3</w:t>
            </w:r>
          </w:p>
        </w:tc>
        <w:tc>
          <w:tcPr>
            <w:tcW w:w="475"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23D0502</w:t>
            </w:r>
          </w:p>
        </w:tc>
        <w:tc>
          <w:tcPr>
            <w:tcW w:w="618"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公共危机管理</w:t>
            </w:r>
          </w:p>
        </w:tc>
        <w:tc>
          <w:tcPr>
            <w:tcW w:w="250"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3</w:t>
            </w:r>
          </w:p>
        </w:tc>
        <w:tc>
          <w:tcPr>
            <w:tcW w:w="250" w:type="pct"/>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54</w:t>
            </w:r>
          </w:p>
        </w:tc>
        <w:tc>
          <w:tcPr>
            <w:tcW w:w="250" w:type="pct"/>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18</w:t>
            </w:r>
          </w:p>
        </w:tc>
        <w:tc>
          <w:tcPr>
            <w:tcW w:w="251" w:type="pct"/>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36</w:t>
            </w:r>
          </w:p>
        </w:tc>
        <w:tc>
          <w:tcPr>
            <w:tcW w:w="1430" w:type="pct"/>
            <w:gridSpan w:val="6"/>
            <w:vMerge w:val="continue"/>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276" w:type="pct"/>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考查</w:t>
            </w:r>
          </w:p>
        </w:tc>
        <w:tc>
          <w:tcPr>
            <w:tcW w:w="305"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600" w:hRule="atLeast"/>
        </w:trPr>
        <w:tc>
          <w:tcPr>
            <w:tcW w:w="177" w:type="pct"/>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213" w:type="pct"/>
            <w:vMerge w:val="continue"/>
            <w:shd w:val="clear" w:color="auto" w:fill="auto"/>
            <w:tcMar>
              <w:top w:w="15" w:type="dxa"/>
              <w:left w:w="15" w:type="dxa"/>
              <w:right w:w="15" w:type="dxa"/>
            </w:tcMar>
            <w:vAlign w:val="center"/>
          </w:tcPr>
          <w:p>
            <w:pPr>
              <w:jc w:val="left"/>
              <w:rPr>
                <w:rFonts w:hint="eastAsia" w:asciiTheme="minorEastAsia" w:hAnsiTheme="minorEastAsia" w:eastAsiaTheme="minorEastAsia" w:cstheme="minorEastAsia"/>
                <w:b w:val="0"/>
                <w:bCs/>
                <w:i w:val="0"/>
                <w:color w:val="000000"/>
                <w:sz w:val="18"/>
                <w:szCs w:val="18"/>
                <w:u w:val="none"/>
              </w:rPr>
            </w:pPr>
          </w:p>
        </w:tc>
        <w:tc>
          <w:tcPr>
            <w:tcW w:w="234" w:type="pct"/>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262"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4</w:t>
            </w:r>
          </w:p>
        </w:tc>
        <w:tc>
          <w:tcPr>
            <w:tcW w:w="475"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23D0503</w:t>
            </w:r>
          </w:p>
        </w:tc>
        <w:tc>
          <w:tcPr>
            <w:tcW w:w="618"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社交礼仪</w:t>
            </w:r>
          </w:p>
        </w:tc>
        <w:tc>
          <w:tcPr>
            <w:tcW w:w="250"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3</w:t>
            </w:r>
          </w:p>
        </w:tc>
        <w:tc>
          <w:tcPr>
            <w:tcW w:w="250" w:type="pct"/>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54</w:t>
            </w:r>
          </w:p>
        </w:tc>
        <w:tc>
          <w:tcPr>
            <w:tcW w:w="250" w:type="pct"/>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18</w:t>
            </w:r>
          </w:p>
        </w:tc>
        <w:tc>
          <w:tcPr>
            <w:tcW w:w="251" w:type="pct"/>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36</w:t>
            </w:r>
          </w:p>
        </w:tc>
        <w:tc>
          <w:tcPr>
            <w:tcW w:w="1430" w:type="pct"/>
            <w:gridSpan w:val="6"/>
            <w:vMerge w:val="continue"/>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276" w:type="pct"/>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考查</w:t>
            </w:r>
          </w:p>
        </w:tc>
        <w:tc>
          <w:tcPr>
            <w:tcW w:w="305" w:type="pct"/>
            <w:shd w:val="clear" w:color="auto" w:fill="auto"/>
            <w:noWrap/>
            <w:tcMar>
              <w:top w:w="15" w:type="dxa"/>
              <w:left w:w="15" w:type="dxa"/>
              <w:right w:w="15" w:type="dxa"/>
            </w:tcMar>
            <w:vAlign w:val="center"/>
          </w:tcPr>
          <w:p>
            <w:pPr>
              <w:rPr>
                <w:rFonts w:hint="eastAsia" w:asciiTheme="minorEastAsia" w:hAnsiTheme="minorEastAsia" w:eastAsiaTheme="minorEastAsia" w:cstheme="minorEastAsia"/>
                <w:b w:val="0"/>
                <w:bCs/>
                <w:i w:val="0"/>
                <w:color w:val="000000"/>
                <w:sz w:val="18"/>
                <w:szCs w:val="18"/>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77" w:type="pct"/>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1804" w:type="pct"/>
            <w:gridSpan w:val="5"/>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专业必修课程学分、学时小计</w:t>
            </w:r>
          </w:p>
        </w:tc>
        <w:tc>
          <w:tcPr>
            <w:tcW w:w="250"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93</w:t>
            </w:r>
          </w:p>
        </w:tc>
        <w:tc>
          <w:tcPr>
            <w:tcW w:w="250"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1844</w:t>
            </w:r>
          </w:p>
        </w:tc>
        <w:tc>
          <w:tcPr>
            <w:tcW w:w="250"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818</w:t>
            </w:r>
          </w:p>
        </w:tc>
        <w:tc>
          <w:tcPr>
            <w:tcW w:w="251"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1026</w:t>
            </w:r>
          </w:p>
        </w:tc>
        <w:tc>
          <w:tcPr>
            <w:tcW w:w="216"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p>
        </w:tc>
        <w:tc>
          <w:tcPr>
            <w:tcW w:w="234"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p>
        </w:tc>
        <w:tc>
          <w:tcPr>
            <w:tcW w:w="298" w:type="pct"/>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213" w:type="pct"/>
            <w:shd w:val="clear" w:color="auto" w:fill="auto"/>
            <w:noWrap/>
            <w:tcMar>
              <w:top w:w="15" w:type="dxa"/>
              <w:left w:w="15" w:type="dxa"/>
              <w:right w:w="15" w:type="dxa"/>
            </w:tcMar>
            <w:vAlign w:val="center"/>
          </w:tcPr>
          <w:p>
            <w:pPr>
              <w:jc w:val="both"/>
              <w:rPr>
                <w:rFonts w:hint="eastAsia" w:asciiTheme="minorEastAsia" w:hAnsiTheme="minorEastAsia" w:eastAsiaTheme="minorEastAsia" w:cstheme="minorEastAsia"/>
                <w:b w:val="0"/>
                <w:bCs/>
                <w:i w:val="0"/>
                <w:color w:val="000000"/>
                <w:sz w:val="18"/>
                <w:szCs w:val="18"/>
                <w:u w:val="none"/>
              </w:rPr>
            </w:pPr>
          </w:p>
        </w:tc>
        <w:tc>
          <w:tcPr>
            <w:tcW w:w="220" w:type="pct"/>
            <w:shd w:val="clear" w:color="auto" w:fill="auto"/>
            <w:noWrap/>
            <w:tcMar>
              <w:top w:w="15" w:type="dxa"/>
              <w:left w:w="15" w:type="dxa"/>
              <w:right w:w="15" w:type="dxa"/>
            </w:tcMar>
            <w:vAlign w:val="center"/>
          </w:tcPr>
          <w:p>
            <w:pPr>
              <w:jc w:val="both"/>
              <w:rPr>
                <w:rFonts w:hint="eastAsia" w:asciiTheme="minorEastAsia" w:hAnsiTheme="minorEastAsia" w:eastAsiaTheme="minorEastAsia" w:cstheme="minorEastAsia"/>
                <w:b w:val="0"/>
                <w:bCs/>
                <w:i w:val="0"/>
                <w:color w:val="000000"/>
                <w:sz w:val="18"/>
                <w:szCs w:val="18"/>
                <w:u w:val="none"/>
              </w:rPr>
            </w:pPr>
          </w:p>
        </w:tc>
        <w:tc>
          <w:tcPr>
            <w:tcW w:w="248" w:type="pct"/>
            <w:shd w:val="clear" w:color="auto" w:fill="auto"/>
            <w:noWrap/>
            <w:tcMar>
              <w:top w:w="15" w:type="dxa"/>
              <w:left w:w="15" w:type="dxa"/>
              <w:right w:w="15" w:type="dxa"/>
            </w:tcMar>
            <w:vAlign w:val="center"/>
          </w:tcPr>
          <w:p>
            <w:pPr>
              <w:jc w:val="both"/>
              <w:rPr>
                <w:rFonts w:hint="eastAsia" w:asciiTheme="minorEastAsia" w:hAnsiTheme="minorEastAsia" w:eastAsiaTheme="minorEastAsia" w:cstheme="minorEastAsia"/>
                <w:b w:val="0"/>
                <w:bCs/>
                <w:i w:val="0"/>
                <w:color w:val="000000"/>
                <w:sz w:val="18"/>
                <w:szCs w:val="18"/>
                <w:u w:val="none"/>
              </w:rPr>
            </w:pPr>
          </w:p>
        </w:tc>
        <w:tc>
          <w:tcPr>
            <w:tcW w:w="276"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305" w:type="pct"/>
            <w:shd w:val="clear" w:color="auto" w:fill="auto"/>
            <w:noWrap/>
            <w:tcMar>
              <w:top w:w="15" w:type="dxa"/>
              <w:left w:w="15" w:type="dxa"/>
              <w:right w:w="15" w:type="dxa"/>
            </w:tcMar>
            <w:vAlign w:val="center"/>
          </w:tcPr>
          <w:p>
            <w:pPr>
              <w:jc w:val="both"/>
              <w:rPr>
                <w:rFonts w:hint="eastAsia" w:asciiTheme="minorEastAsia" w:hAnsiTheme="minorEastAsia" w:eastAsiaTheme="minorEastAsia" w:cstheme="minorEastAsia"/>
                <w:b w:val="0"/>
                <w:bCs/>
                <w:i w:val="0"/>
                <w:color w:val="000000"/>
                <w:sz w:val="18"/>
                <w:szCs w:val="18"/>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trPr>
        <w:tc>
          <w:tcPr>
            <w:tcW w:w="177" w:type="pct"/>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1804" w:type="pct"/>
            <w:gridSpan w:val="5"/>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专业必修课程学分、学时占比</w:t>
            </w:r>
          </w:p>
        </w:tc>
        <w:tc>
          <w:tcPr>
            <w:tcW w:w="250"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60.00%</w:t>
            </w:r>
          </w:p>
        </w:tc>
        <w:tc>
          <w:tcPr>
            <w:tcW w:w="250"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61.67%</w:t>
            </w:r>
          </w:p>
        </w:tc>
        <w:tc>
          <w:tcPr>
            <w:tcW w:w="250"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27.36%</w:t>
            </w:r>
          </w:p>
        </w:tc>
        <w:tc>
          <w:tcPr>
            <w:tcW w:w="251"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34.31%</w:t>
            </w:r>
          </w:p>
        </w:tc>
        <w:tc>
          <w:tcPr>
            <w:tcW w:w="216" w:type="pct"/>
            <w:shd w:val="clear" w:color="auto" w:fill="auto"/>
            <w:noWrap/>
            <w:tcMar>
              <w:top w:w="15" w:type="dxa"/>
              <w:left w:w="15" w:type="dxa"/>
              <w:right w:w="15" w:type="dxa"/>
            </w:tcMar>
            <w:vAlign w:val="center"/>
          </w:tcPr>
          <w:p>
            <w:pPr>
              <w:jc w:val="both"/>
              <w:rPr>
                <w:rFonts w:hint="eastAsia" w:asciiTheme="minorEastAsia" w:hAnsiTheme="minorEastAsia" w:eastAsiaTheme="minorEastAsia" w:cstheme="minorEastAsia"/>
                <w:b w:val="0"/>
                <w:bCs/>
                <w:i w:val="0"/>
                <w:color w:val="000000"/>
                <w:sz w:val="18"/>
                <w:szCs w:val="18"/>
                <w:u w:val="none"/>
              </w:rPr>
            </w:pPr>
          </w:p>
        </w:tc>
        <w:tc>
          <w:tcPr>
            <w:tcW w:w="234" w:type="pct"/>
            <w:shd w:val="clear" w:color="auto" w:fill="auto"/>
            <w:noWrap/>
            <w:tcMar>
              <w:top w:w="15" w:type="dxa"/>
              <w:left w:w="15" w:type="dxa"/>
              <w:right w:w="15" w:type="dxa"/>
            </w:tcMar>
            <w:vAlign w:val="center"/>
          </w:tcPr>
          <w:p>
            <w:pPr>
              <w:jc w:val="both"/>
              <w:rPr>
                <w:rFonts w:hint="eastAsia" w:asciiTheme="minorEastAsia" w:hAnsiTheme="minorEastAsia" w:eastAsiaTheme="minorEastAsia" w:cstheme="minorEastAsia"/>
                <w:b w:val="0"/>
                <w:bCs/>
                <w:i w:val="0"/>
                <w:color w:val="000000"/>
                <w:sz w:val="18"/>
                <w:szCs w:val="18"/>
                <w:u w:val="none"/>
              </w:rPr>
            </w:pPr>
          </w:p>
        </w:tc>
        <w:tc>
          <w:tcPr>
            <w:tcW w:w="298" w:type="pct"/>
            <w:shd w:val="clear" w:color="auto" w:fill="auto"/>
            <w:noWrap/>
            <w:tcMar>
              <w:top w:w="15" w:type="dxa"/>
              <w:left w:w="15" w:type="dxa"/>
              <w:right w:w="15" w:type="dxa"/>
            </w:tcMar>
            <w:vAlign w:val="center"/>
          </w:tcPr>
          <w:p>
            <w:pPr>
              <w:jc w:val="both"/>
              <w:rPr>
                <w:rFonts w:hint="eastAsia" w:asciiTheme="minorEastAsia" w:hAnsiTheme="minorEastAsia" w:eastAsiaTheme="minorEastAsia" w:cstheme="minorEastAsia"/>
                <w:b w:val="0"/>
                <w:bCs/>
                <w:i w:val="0"/>
                <w:color w:val="000000"/>
                <w:sz w:val="18"/>
                <w:szCs w:val="18"/>
                <w:u w:val="none"/>
              </w:rPr>
            </w:pPr>
          </w:p>
        </w:tc>
        <w:tc>
          <w:tcPr>
            <w:tcW w:w="213" w:type="pct"/>
            <w:shd w:val="clear" w:color="auto" w:fill="auto"/>
            <w:noWrap/>
            <w:tcMar>
              <w:top w:w="15" w:type="dxa"/>
              <w:left w:w="15" w:type="dxa"/>
              <w:right w:w="15" w:type="dxa"/>
            </w:tcMar>
            <w:vAlign w:val="center"/>
          </w:tcPr>
          <w:p>
            <w:pPr>
              <w:jc w:val="both"/>
              <w:rPr>
                <w:rFonts w:hint="eastAsia" w:asciiTheme="minorEastAsia" w:hAnsiTheme="minorEastAsia" w:eastAsiaTheme="minorEastAsia" w:cstheme="minorEastAsia"/>
                <w:b w:val="0"/>
                <w:bCs/>
                <w:i w:val="0"/>
                <w:color w:val="000000"/>
                <w:sz w:val="18"/>
                <w:szCs w:val="18"/>
                <w:u w:val="none"/>
              </w:rPr>
            </w:pPr>
          </w:p>
        </w:tc>
        <w:tc>
          <w:tcPr>
            <w:tcW w:w="220" w:type="pct"/>
            <w:shd w:val="clear" w:color="auto" w:fill="auto"/>
            <w:noWrap/>
            <w:tcMar>
              <w:top w:w="15" w:type="dxa"/>
              <w:left w:w="15" w:type="dxa"/>
              <w:right w:w="15" w:type="dxa"/>
            </w:tcMar>
            <w:vAlign w:val="center"/>
          </w:tcPr>
          <w:p>
            <w:pPr>
              <w:jc w:val="both"/>
              <w:rPr>
                <w:rFonts w:hint="eastAsia" w:asciiTheme="minorEastAsia" w:hAnsiTheme="minorEastAsia" w:eastAsiaTheme="minorEastAsia" w:cstheme="minorEastAsia"/>
                <w:b w:val="0"/>
                <w:bCs/>
                <w:i w:val="0"/>
                <w:color w:val="000000"/>
                <w:sz w:val="18"/>
                <w:szCs w:val="18"/>
                <w:u w:val="none"/>
              </w:rPr>
            </w:pPr>
          </w:p>
        </w:tc>
        <w:tc>
          <w:tcPr>
            <w:tcW w:w="248" w:type="pct"/>
            <w:shd w:val="clear" w:color="auto" w:fill="auto"/>
            <w:noWrap/>
            <w:tcMar>
              <w:top w:w="15" w:type="dxa"/>
              <w:left w:w="15" w:type="dxa"/>
              <w:right w:w="15" w:type="dxa"/>
            </w:tcMar>
            <w:vAlign w:val="center"/>
          </w:tcPr>
          <w:p>
            <w:pPr>
              <w:jc w:val="both"/>
              <w:rPr>
                <w:rFonts w:hint="eastAsia" w:asciiTheme="minorEastAsia" w:hAnsiTheme="minorEastAsia" w:eastAsiaTheme="minorEastAsia" w:cstheme="minorEastAsia"/>
                <w:b w:val="0"/>
                <w:bCs/>
                <w:i w:val="0"/>
                <w:color w:val="000000"/>
                <w:sz w:val="18"/>
                <w:szCs w:val="18"/>
                <w:u w:val="none"/>
              </w:rPr>
            </w:pPr>
          </w:p>
        </w:tc>
        <w:tc>
          <w:tcPr>
            <w:tcW w:w="276"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305" w:type="pct"/>
            <w:shd w:val="clear" w:color="auto" w:fill="auto"/>
            <w:noWrap/>
            <w:tcMar>
              <w:top w:w="15" w:type="dxa"/>
              <w:left w:w="15" w:type="dxa"/>
              <w:right w:w="15" w:type="dxa"/>
            </w:tcMar>
            <w:vAlign w:val="center"/>
          </w:tcPr>
          <w:p>
            <w:pPr>
              <w:jc w:val="both"/>
              <w:rPr>
                <w:rFonts w:hint="eastAsia" w:asciiTheme="minorEastAsia" w:hAnsiTheme="minorEastAsia" w:eastAsiaTheme="minorEastAsia" w:cstheme="minorEastAsia"/>
                <w:b w:val="0"/>
                <w:bCs/>
                <w:i w:val="0"/>
                <w:color w:val="000000"/>
                <w:sz w:val="18"/>
                <w:szCs w:val="18"/>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77" w:type="pct"/>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1804" w:type="pct"/>
            <w:gridSpan w:val="5"/>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专业拓展课程学分、学时小计</w:t>
            </w:r>
          </w:p>
        </w:tc>
        <w:tc>
          <w:tcPr>
            <w:tcW w:w="250" w:type="pct"/>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6</w:t>
            </w:r>
          </w:p>
        </w:tc>
        <w:tc>
          <w:tcPr>
            <w:tcW w:w="250" w:type="pct"/>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108</w:t>
            </w:r>
          </w:p>
        </w:tc>
        <w:tc>
          <w:tcPr>
            <w:tcW w:w="250" w:type="pct"/>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36</w:t>
            </w:r>
          </w:p>
        </w:tc>
        <w:tc>
          <w:tcPr>
            <w:tcW w:w="251" w:type="pct"/>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72</w:t>
            </w:r>
          </w:p>
        </w:tc>
        <w:tc>
          <w:tcPr>
            <w:tcW w:w="216" w:type="pct"/>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p>
        </w:tc>
        <w:tc>
          <w:tcPr>
            <w:tcW w:w="234" w:type="pct"/>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p>
        </w:tc>
        <w:tc>
          <w:tcPr>
            <w:tcW w:w="298" w:type="pct"/>
            <w:shd w:val="clear" w:color="auto" w:fill="auto"/>
            <w:noWrap/>
            <w:tcMar>
              <w:top w:w="15" w:type="dxa"/>
              <w:left w:w="15" w:type="dxa"/>
              <w:right w:w="15" w:type="dxa"/>
            </w:tcMar>
            <w:vAlign w:val="center"/>
          </w:tcPr>
          <w:p>
            <w:pPr>
              <w:jc w:val="both"/>
              <w:rPr>
                <w:rFonts w:hint="eastAsia" w:asciiTheme="minorEastAsia" w:hAnsiTheme="minorEastAsia" w:eastAsiaTheme="minorEastAsia" w:cstheme="minorEastAsia"/>
                <w:b w:val="0"/>
                <w:bCs/>
                <w:i w:val="0"/>
                <w:color w:val="000000"/>
                <w:sz w:val="18"/>
                <w:szCs w:val="18"/>
                <w:u w:val="none"/>
              </w:rPr>
            </w:pPr>
          </w:p>
        </w:tc>
        <w:tc>
          <w:tcPr>
            <w:tcW w:w="213" w:type="pct"/>
            <w:shd w:val="clear" w:color="auto" w:fill="auto"/>
            <w:noWrap/>
            <w:tcMar>
              <w:top w:w="15" w:type="dxa"/>
              <w:left w:w="15" w:type="dxa"/>
              <w:right w:w="15" w:type="dxa"/>
            </w:tcMar>
            <w:vAlign w:val="center"/>
          </w:tcPr>
          <w:p>
            <w:pPr>
              <w:jc w:val="both"/>
              <w:rPr>
                <w:rFonts w:hint="eastAsia" w:asciiTheme="minorEastAsia" w:hAnsiTheme="minorEastAsia" w:eastAsiaTheme="minorEastAsia" w:cstheme="minorEastAsia"/>
                <w:b w:val="0"/>
                <w:bCs/>
                <w:i w:val="0"/>
                <w:color w:val="000000"/>
                <w:sz w:val="18"/>
                <w:szCs w:val="18"/>
                <w:u w:val="none"/>
              </w:rPr>
            </w:pPr>
          </w:p>
        </w:tc>
        <w:tc>
          <w:tcPr>
            <w:tcW w:w="220" w:type="pct"/>
            <w:shd w:val="clear" w:color="auto" w:fill="auto"/>
            <w:noWrap/>
            <w:tcMar>
              <w:top w:w="15" w:type="dxa"/>
              <w:left w:w="15" w:type="dxa"/>
              <w:right w:w="15" w:type="dxa"/>
            </w:tcMar>
            <w:vAlign w:val="center"/>
          </w:tcPr>
          <w:p>
            <w:pPr>
              <w:jc w:val="both"/>
              <w:rPr>
                <w:rFonts w:hint="eastAsia" w:asciiTheme="minorEastAsia" w:hAnsiTheme="minorEastAsia" w:eastAsiaTheme="minorEastAsia" w:cstheme="minorEastAsia"/>
                <w:b w:val="0"/>
                <w:bCs/>
                <w:i w:val="0"/>
                <w:color w:val="000000"/>
                <w:sz w:val="18"/>
                <w:szCs w:val="18"/>
                <w:u w:val="none"/>
              </w:rPr>
            </w:pPr>
          </w:p>
        </w:tc>
        <w:tc>
          <w:tcPr>
            <w:tcW w:w="248" w:type="pct"/>
            <w:shd w:val="clear" w:color="auto" w:fill="auto"/>
            <w:noWrap/>
            <w:tcMar>
              <w:top w:w="15" w:type="dxa"/>
              <w:left w:w="15" w:type="dxa"/>
              <w:right w:w="15" w:type="dxa"/>
            </w:tcMar>
            <w:vAlign w:val="center"/>
          </w:tcPr>
          <w:p>
            <w:pPr>
              <w:jc w:val="both"/>
              <w:rPr>
                <w:rFonts w:hint="eastAsia" w:asciiTheme="minorEastAsia" w:hAnsiTheme="minorEastAsia" w:eastAsiaTheme="minorEastAsia" w:cstheme="minorEastAsia"/>
                <w:b w:val="0"/>
                <w:bCs/>
                <w:i w:val="0"/>
                <w:color w:val="000000"/>
                <w:sz w:val="18"/>
                <w:szCs w:val="18"/>
                <w:u w:val="none"/>
              </w:rPr>
            </w:pPr>
          </w:p>
        </w:tc>
        <w:tc>
          <w:tcPr>
            <w:tcW w:w="276"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305" w:type="pct"/>
            <w:shd w:val="clear" w:color="auto" w:fill="auto"/>
            <w:noWrap/>
            <w:tcMar>
              <w:top w:w="15" w:type="dxa"/>
              <w:left w:w="15" w:type="dxa"/>
              <w:right w:w="15" w:type="dxa"/>
            </w:tcMar>
            <w:vAlign w:val="center"/>
          </w:tcPr>
          <w:p>
            <w:pPr>
              <w:jc w:val="both"/>
              <w:rPr>
                <w:rFonts w:hint="eastAsia" w:asciiTheme="minorEastAsia" w:hAnsiTheme="minorEastAsia" w:eastAsiaTheme="minorEastAsia" w:cstheme="minorEastAsia"/>
                <w:b w:val="0"/>
                <w:bCs/>
                <w:i w:val="0"/>
                <w:color w:val="000000"/>
                <w:sz w:val="18"/>
                <w:szCs w:val="18"/>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77" w:type="pct"/>
            <w:vMerge w:val="continue"/>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1804" w:type="pct"/>
            <w:gridSpan w:val="5"/>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专业拓展课程学分、学时占比</w:t>
            </w:r>
          </w:p>
        </w:tc>
        <w:tc>
          <w:tcPr>
            <w:tcW w:w="250" w:type="pct"/>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3.87%</w:t>
            </w:r>
          </w:p>
        </w:tc>
        <w:tc>
          <w:tcPr>
            <w:tcW w:w="250" w:type="pct"/>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3.61%</w:t>
            </w:r>
          </w:p>
        </w:tc>
        <w:tc>
          <w:tcPr>
            <w:tcW w:w="250" w:type="pct"/>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1.20%</w:t>
            </w:r>
          </w:p>
        </w:tc>
        <w:tc>
          <w:tcPr>
            <w:tcW w:w="251" w:type="pct"/>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2.41%</w:t>
            </w:r>
          </w:p>
        </w:tc>
        <w:tc>
          <w:tcPr>
            <w:tcW w:w="216" w:type="pct"/>
            <w:shd w:val="clear" w:color="auto" w:fill="auto"/>
            <w:noWrap/>
            <w:tcMar>
              <w:top w:w="15" w:type="dxa"/>
              <w:left w:w="15" w:type="dxa"/>
              <w:right w:w="15" w:type="dxa"/>
            </w:tcMar>
            <w:vAlign w:val="center"/>
          </w:tcPr>
          <w:p>
            <w:pPr>
              <w:jc w:val="both"/>
              <w:rPr>
                <w:rFonts w:hint="eastAsia" w:asciiTheme="minorEastAsia" w:hAnsiTheme="minorEastAsia" w:eastAsiaTheme="minorEastAsia" w:cstheme="minorEastAsia"/>
                <w:b w:val="0"/>
                <w:bCs/>
                <w:i w:val="0"/>
                <w:color w:val="000000"/>
                <w:sz w:val="18"/>
                <w:szCs w:val="18"/>
                <w:u w:val="none"/>
              </w:rPr>
            </w:pPr>
          </w:p>
        </w:tc>
        <w:tc>
          <w:tcPr>
            <w:tcW w:w="234" w:type="pct"/>
            <w:shd w:val="clear" w:color="auto" w:fill="auto"/>
            <w:noWrap/>
            <w:tcMar>
              <w:top w:w="15" w:type="dxa"/>
              <w:left w:w="15" w:type="dxa"/>
              <w:right w:w="15" w:type="dxa"/>
            </w:tcMar>
            <w:vAlign w:val="center"/>
          </w:tcPr>
          <w:p>
            <w:pPr>
              <w:jc w:val="both"/>
              <w:rPr>
                <w:rFonts w:hint="eastAsia" w:asciiTheme="minorEastAsia" w:hAnsiTheme="minorEastAsia" w:eastAsiaTheme="minorEastAsia" w:cstheme="minorEastAsia"/>
                <w:b w:val="0"/>
                <w:bCs/>
                <w:i w:val="0"/>
                <w:color w:val="000000"/>
                <w:sz w:val="18"/>
                <w:szCs w:val="18"/>
                <w:u w:val="none"/>
              </w:rPr>
            </w:pPr>
          </w:p>
        </w:tc>
        <w:tc>
          <w:tcPr>
            <w:tcW w:w="298" w:type="pct"/>
            <w:shd w:val="clear" w:color="auto" w:fill="auto"/>
            <w:noWrap/>
            <w:tcMar>
              <w:top w:w="15" w:type="dxa"/>
              <w:left w:w="15" w:type="dxa"/>
              <w:right w:w="15" w:type="dxa"/>
            </w:tcMar>
            <w:vAlign w:val="center"/>
          </w:tcPr>
          <w:p>
            <w:pPr>
              <w:jc w:val="both"/>
              <w:rPr>
                <w:rFonts w:hint="eastAsia" w:asciiTheme="minorEastAsia" w:hAnsiTheme="minorEastAsia" w:eastAsiaTheme="minorEastAsia" w:cstheme="minorEastAsia"/>
                <w:b w:val="0"/>
                <w:bCs/>
                <w:i w:val="0"/>
                <w:color w:val="000000"/>
                <w:sz w:val="18"/>
                <w:szCs w:val="18"/>
                <w:u w:val="none"/>
              </w:rPr>
            </w:pPr>
          </w:p>
        </w:tc>
        <w:tc>
          <w:tcPr>
            <w:tcW w:w="213" w:type="pct"/>
            <w:shd w:val="clear" w:color="auto" w:fill="auto"/>
            <w:noWrap/>
            <w:tcMar>
              <w:top w:w="15" w:type="dxa"/>
              <w:left w:w="15" w:type="dxa"/>
              <w:right w:w="15" w:type="dxa"/>
            </w:tcMar>
            <w:vAlign w:val="center"/>
          </w:tcPr>
          <w:p>
            <w:pPr>
              <w:jc w:val="both"/>
              <w:rPr>
                <w:rFonts w:hint="eastAsia" w:asciiTheme="minorEastAsia" w:hAnsiTheme="minorEastAsia" w:eastAsiaTheme="minorEastAsia" w:cstheme="minorEastAsia"/>
                <w:b w:val="0"/>
                <w:bCs/>
                <w:i w:val="0"/>
                <w:color w:val="000000"/>
                <w:sz w:val="18"/>
                <w:szCs w:val="18"/>
                <w:u w:val="none"/>
              </w:rPr>
            </w:pPr>
          </w:p>
        </w:tc>
        <w:tc>
          <w:tcPr>
            <w:tcW w:w="220" w:type="pct"/>
            <w:shd w:val="clear" w:color="auto" w:fill="auto"/>
            <w:noWrap/>
            <w:tcMar>
              <w:top w:w="15" w:type="dxa"/>
              <w:left w:w="15" w:type="dxa"/>
              <w:right w:w="15" w:type="dxa"/>
            </w:tcMar>
            <w:vAlign w:val="center"/>
          </w:tcPr>
          <w:p>
            <w:pPr>
              <w:jc w:val="both"/>
              <w:rPr>
                <w:rFonts w:hint="eastAsia" w:asciiTheme="minorEastAsia" w:hAnsiTheme="minorEastAsia" w:eastAsiaTheme="minorEastAsia" w:cstheme="minorEastAsia"/>
                <w:b w:val="0"/>
                <w:bCs/>
                <w:i w:val="0"/>
                <w:color w:val="000000"/>
                <w:sz w:val="18"/>
                <w:szCs w:val="18"/>
                <w:u w:val="none"/>
              </w:rPr>
            </w:pPr>
          </w:p>
        </w:tc>
        <w:tc>
          <w:tcPr>
            <w:tcW w:w="248" w:type="pct"/>
            <w:shd w:val="clear" w:color="auto" w:fill="auto"/>
            <w:noWrap/>
            <w:tcMar>
              <w:top w:w="15" w:type="dxa"/>
              <w:left w:w="15" w:type="dxa"/>
              <w:right w:w="15" w:type="dxa"/>
            </w:tcMar>
            <w:vAlign w:val="center"/>
          </w:tcPr>
          <w:p>
            <w:pPr>
              <w:jc w:val="both"/>
              <w:rPr>
                <w:rFonts w:hint="eastAsia" w:asciiTheme="minorEastAsia" w:hAnsiTheme="minorEastAsia" w:eastAsiaTheme="minorEastAsia" w:cstheme="minorEastAsia"/>
                <w:b w:val="0"/>
                <w:bCs/>
                <w:i w:val="0"/>
                <w:color w:val="000000"/>
                <w:sz w:val="18"/>
                <w:szCs w:val="18"/>
                <w:u w:val="none"/>
              </w:rPr>
            </w:pPr>
          </w:p>
        </w:tc>
        <w:tc>
          <w:tcPr>
            <w:tcW w:w="276"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305" w:type="pct"/>
            <w:shd w:val="clear" w:color="auto" w:fill="auto"/>
            <w:noWrap/>
            <w:tcMar>
              <w:top w:w="15" w:type="dxa"/>
              <w:left w:w="15" w:type="dxa"/>
              <w:right w:w="15" w:type="dxa"/>
            </w:tcMar>
            <w:vAlign w:val="center"/>
          </w:tcPr>
          <w:p>
            <w:pPr>
              <w:jc w:val="both"/>
              <w:rPr>
                <w:rFonts w:hint="eastAsia" w:asciiTheme="minorEastAsia" w:hAnsiTheme="minorEastAsia" w:eastAsiaTheme="minorEastAsia" w:cstheme="minorEastAsia"/>
                <w:b w:val="0"/>
                <w:bCs/>
                <w:i w:val="0"/>
                <w:color w:val="000000"/>
                <w:sz w:val="18"/>
                <w:szCs w:val="18"/>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40" w:hRule="atLeast"/>
        </w:trPr>
        <w:tc>
          <w:tcPr>
            <w:tcW w:w="390" w:type="pct"/>
            <w:gridSpan w:val="2"/>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其他教育活动</w:t>
            </w:r>
          </w:p>
        </w:tc>
        <w:tc>
          <w:tcPr>
            <w:tcW w:w="234"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必修</w:t>
            </w:r>
          </w:p>
        </w:tc>
        <w:tc>
          <w:tcPr>
            <w:tcW w:w="1357" w:type="pct"/>
            <w:gridSpan w:val="3"/>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第二课堂</w:t>
            </w:r>
          </w:p>
        </w:tc>
        <w:tc>
          <w:tcPr>
            <w:tcW w:w="250"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4</w:t>
            </w:r>
          </w:p>
        </w:tc>
        <w:tc>
          <w:tcPr>
            <w:tcW w:w="250"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64</w:t>
            </w:r>
          </w:p>
        </w:tc>
        <w:tc>
          <w:tcPr>
            <w:tcW w:w="250"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0</w:t>
            </w:r>
          </w:p>
        </w:tc>
        <w:tc>
          <w:tcPr>
            <w:tcW w:w="251" w:type="pc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64</w:t>
            </w:r>
          </w:p>
        </w:tc>
        <w:tc>
          <w:tcPr>
            <w:tcW w:w="1430" w:type="pct"/>
            <w:gridSpan w:val="6"/>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此学分为毕业资格学分</w:t>
            </w:r>
          </w:p>
        </w:tc>
        <w:tc>
          <w:tcPr>
            <w:tcW w:w="276" w:type="pct"/>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考查</w:t>
            </w:r>
          </w:p>
        </w:tc>
        <w:tc>
          <w:tcPr>
            <w:tcW w:w="305" w:type="pct"/>
            <w:shd w:val="clear" w:color="auto" w:fill="auto"/>
            <w:noWrap/>
            <w:tcMar>
              <w:top w:w="15" w:type="dxa"/>
              <w:left w:w="15" w:type="dxa"/>
              <w:right w:w="15" w:type="dxa"/>
            </w:tcMar>
            <w:vAlign w:val="center"/>
          </w:tcPr>
          <w:p>
            <w:pPr>
              <w:rPr>
                <w:rFonts w:hint="eastAsia" w:asciiTheme="minorEastAsia" w:hAnsiTheme="minorEastAsia" w:eastAsiaTheme="minorEastAsia" w:cstheme="minorEastAsia"/>
                <w:b w:val="0"/>
                <w:bCs/>
                <w:i w:val="0"/>
                <w:color w:val="000000"/>
                <w:sz w:val="18"/>
                <w:szCs w:val="18"/>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85" w:hRule="atLeast"/>
        </w:trPr>
        <w:tc>
          <w:tcPr>
            <w:tcW w:w="1982" w:type="pct"/>
            <w:gridSpan w:val="6"/>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总学分、学时合计</w:t>
            </w:r>
          </w:p>
        </w:tc>
        <w:tc>
          <w:tcPr>
            <w:tcW w:w="250" w:type="pct"/>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155</w:t>
            </w:r>
          </w:p>
        </w:tc>
        <w:tc>
          <w:tcPr>
            <w:tcW w:w="250" w:type="pct"/>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2990</w:t>
            </w:r>
          </w:p>
        </w:tc>
        <w:tc>
          <w:tcPr>
            <w:tcW w:w="250" w:type="pct"/>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1440</w:t>
            </w:r>
          </w:p>
        </w:tc>
        <w:tc>
          <w:tcPr>
            <w:tcW w:w="251" w:type="pct"/>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sz w:val="18"/>
                <w:szCs w:val="18"/>
                <w:u w:val="none"/>
              </w:rPr>
            </w:pPr>
            <w:r>
              <w:rPr>
                <w:rFonts w:hint="eastAsia" w:asciiTheme="minorEastAsia" w:hAnsiTheme="minorEastAsia" w:eastAsiaTheme="minorEastAsia" w:cstheme="minorEastAsia"/>
                <w:b w:val="0"/>
                <w:bCs/>
                <w:i w:val="0"/>
                <w:color w:val="000000"/>
                <w:kern w:val="0"/>
                <w:sz w:val="18"/>
                <w:szCs w:val="18"/>
                <w:u w:val="none"/>
                <w:lang w:val="en-US" w:eastAsia="zh-CN" w:bidi="ar"/>
              </w:rPr>
              <w:t>1550</w:t>
            </w:r>
          </w:p>
        </w:tc>
        <w:tc>
          <w:tcPr>
            <w:tcW w:w="216" w:type="pct"/>
            <w:shd w:val="clear" w:color="auto" w:fill="auto"/>
            <w:noWrap/>
            <w:tcMar>
              <w:top w:w="15" w:type="dxa"/>
              <w:left w:w="15" w:type="dxa"/>
              <w:right w:w="15" w:type="dxa"/>
            </w:tcMar>
            <w:vAlign w:val="center"/>
          </w:tcPr>
          <w:p>
            <w:pPr>
              <w:jc w:val="both"/>
              <w:rPr>
                <w:rFonts w:hint="eastAsia" w:asciiTheme="minorEastAsia" w:hAnsiTheme="minorEastAsia" w:eastAsiaTheme="minorEastAsia" w:cstheme="minorEastAsia"/>
                <w:b w:val="0"/>
                <w:bCs/>
                <w:i w:val="0"/>
                <w:color w:val="000000"/>
                <w:sz w:val="18"/>
                <w:szCs w:val="18"/>
                <w:u w:val="none"/>
              </w:rPr>
            </w:pPr>
          </w:p>
        </w:tc>
        <w:tc>
          <w:tcPr>
            <w:tcW w:w="234" w:type="pct"/>
            <w:shd w:val="clear" w:color="auto" w:fill="auto"/>
            <w:noWrap/>
            <w:tcMar>
              <w:top w:w="15" w:type="dxa"/>
              <w:left w:w="15" w:type="dxa"/>
              <w:right w:w="15" w:type="dxa"/>
            </w:tcMar>
            <w:vAlign w:val="center"/>
          </w:tcPr>
          <w:p>
            <w:pPr>
              <w:jc w:val="both"/>
              <w:rPr>
                <w:rFonts w:hint="eastAsia" w:asciiTheme="minorEastAsia" w:hAnsiTheme="minorEastAsia" w:eastAsiaTheme="minorEastAsia" w:cstheme="minorEastAsia"/>
                <w:b w:val="0"/>
                <w:bCs/>
                <w:i w:val="0"/>
                <w:color w:val="000000"/>
                <w:sz w:val="18"/>
                <w:szCs w:val="18"/>
                <w:u w:val="none"/>
              </w:rPr>
            </w:pPr>
          </w:p>
        </w:tc>
        <w:tc>
          <w:tcPr>
            <w:tcW w:w="298" w:type="pct"/>
            <w:shd w:val="clear" w:color="auto" w:fill="auto"/>
            <w:noWrap/>
            <w:tcMar>
              <w:top w:w="15" w:type="dxa"/>
              <w:left w:w="15" w:type="dxa"/>
              <w:right w:w="15" w:type="dxa"/>
            </w:tcMar>
            <w:vAlign w:val="center"/>
          </w:tcPr>
          <w:p>
            <w:pPr>
              <w:jc w:val="both"/>
              <w:rPr>
                <w:rFonts w:hint="eastAsia" w:asciiTheme="minorEastAsia" w:hAnsiTheme="minorEastAsia" w:eastAsiaTheme="minorEastAsia" w:cstheme="minorEastAsia"/>
                <w:b w:val="0"/>
                <w:bCs/>
                <w:i w:val="0"/>
                <w:color w:val="000000"/>
                <w:sz w:val="18"/>
                <w:szCs w:val="18"/>
                <w:u w:val="none"/>
              </w:rPr>
            </w:pPr>
          </w:p>
        </w:tc>
        <w:tc>
          <w:tcPr>
            <w:tcW w:w="213" w:type="pct"/>
            <w:shd w:val="clear" w:color="auto" w:fill="auto"/>
            <w:noWrap/>
            <w:tcMar>
              <w:top w:w="15" w:type="dxa"/>
              <w:left w:w="15" w:type="dxa"/>
              <w:right w:w="15" w:type="dxa"/>
            </w:tcMar>
            <w:vAlign w:val="center"/>
          </w:tcPr>
          <w:p>
            <w:pPr>
              <w:jc w:val="both"/>
              <w:rPr>
                <w:rFonts w:hint="eastAsia" w:asciiTheme="minorEastAsia" w:hAnsiTheme="minorEastAsia" w:eastAsiaTheme="minorEastAsia" w:cstheme="minorEastAsia"/>
                <w:b w:val="0"/>
                <w:bCs/>
                <w:i w:val="0"/>
                <w:color w:val="000000"/>
                <w:sz w:val="18"/>
                <w:szCs w:val="18"/>
                <w:u w:val="none"/>
              </w:rPr>
            </w:pPr>
          </w:p>
        </w:tc>
        <w:tc>
          <w:tcPr>
            <w:tcW w:w="220" w:type="pct"/>
            <w:shd w:val="clear" w:color="auto" w:fill="auto"/>
            <w:noWrap/>
            <w:tcMar>
              <w:top w:w="15" w:type="dxa"/>
              <w:left w:w="15" w:type="dxa"/>
              <w:right w:w="15" w:type="dxa"/>
            </w:tcMar>
            <w:vAlign w:val="center"/>
          </w:tcPr>
          <w:p>
            <w:pPr>
              <w:jc w:val="both"/>
              <w:rPr>
                <w:rFonts w:hint="eastAsia" w:asciiTheme="minorEastAsia" w:hAnsiTheme="minorEastAsia" w:eastAsiaTheme="minorEastAsia" w:cstheme="minorEastAsia"/>
                <w:b w:val="0"/>
                <w:bCs/>
                <w:i w:val="0"/>
                <w:color w:val="000000"/>
                <w:sz w:val="18"/>
                <w:szCs w:val="18"/>
                <w:u w:val="none"/>
              </w:rPr>
            </w:pPr>
          </w:p>
        </w:tc>
        <w:tc>
          <w:tcPr>
            <w:tcW w:w="248" w:type="pct"/>
            <w:shd w:val="clear" w:color="auto" w:fill="auto"/>
            <w:noWrap/>
            <w:tcMar>
              <w:top w:w="15" w:type="dxa"/>
              <w:left w:w="15" w:type="dxa"/>
              <w:right w:w="15" w:type="dxa"/>
            </w:tcMar>
            <w:vAlign w:val="center"/>
          </w:tcPr>
          <w:p>
            <w:pPr>
              <w:jc w:val="both"/>
              <w:rPr>
                <w:rFonts w:hint="eastAsia" w:asciiTheme="minorEastAsia" w:hAnsiTheme="minorEastAsia" w:eastAsiaTheme="minorEastAsia" w:cstheme="minorEastAsia"/>
                <w:b w:val="0"/>
                <w:bCs/>
                <w:i w:val="0"/>
                <w:color w:val="000000"/>
                <w:sz w:val="18"/>
                <w:szCs w:val="18"/>
                <w:u w:val="none"/>
              </w:rPr>
            </w:pPr>
          </w:p>
        </w:tc>
        <w:tc>
          <w:tcPr>
            <w:tcW w:w="276" w:type="pct"/>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b w:val="0"/>
                <w:bCs/>
                <w:i w:val="0"/>
                <w:color w:val="000000"/>
                <w:sz w:val="18"/>
                <w:szCs w:val="18"/>
                <w:u w:val="none"/>
              </w:rPr>
            </w:pPr>
          </w:p>
        </w:tc>
        <w:tc>
          <w:tcPr>
            <w:tcW w:w="305" w:type="pct"/>
            <w:shd w:val="clear" w:color="auto" w:fill="auto"/>
            <w:noWrap/>
            <w:tcMar>
              <w:top w:w="15" w:type="dxa"/>
              <w:left w:w="15" w:type="dxa"/>
              <w:right w:w="15" w:type="dxa"/>
            </w:tcMar>
            <w:vAlign w:val="center"/>
          </w:tcPr>
          <w:p>
            <w:pPr>
              <w:rPr>
                <w:rFonts w:hint="eastAsia" w:asciiTheme="minorEastAsia" w:hAnsiTheme="minorEastAsia" w:eastAsiaTheme="minorEastAsia" w:cstheme="minorEastAsia"/>
                <w:b w:val="0"/>
                <w:bCs/>
                <w:i w:val="0"/>
                <w:color w:val="000000"/>
                <w:sz w:val="18"/>
                <w:szCs w:val="18"/>
                <w:u w:val="none"/>
              </w:rPr>
            </w:pPr>
          </w:p>
        </w:tc>
      </w:tr>
    </w:tbl>
    <w:p>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outlineLvl w:val="0"/>
        <w:rPr>
          <w:rFonts w:hint="eastAsia" w:ascii="黑体" w:hAnsi="黑体" w:eastAsia="黑体" w:cs="黑体"/>
          <w:b w:val="0"/>
          <w:bCs w:val="0"/>
          <w:color w:val="auto"/>
          <w:sz w:val="32"/>
          <w:szCs w:val="32"/>
          <w:highlight w:val="none"/>
          <w:lang w:val="en-US" w:eastAsia="zh-CN"/>
        </w:rPr>
      </w:pPr>
      <w:r>
        <w:rPr>
          <w:rFonts w:hint="eastAsia" w:ascii="黑体" w:hAnsi="黑体" w:eastAsia="黑体" w:cs="黑体"/>
          <w:b w:val="0"/>
          <w:bCs w:val="0"/>
          <w:color w:val="auto"/>
          <w:sz w:val="32"/>
          <w:szCs w:val="32"/>
          <w:highlight w:val="none"/>
          <w:lang w:val="en-US" w:eastAsia="zh-CN"/>
        </w:rPr>
        <w:t>八、实施保障</w:t>
      </w:r>
    </w:p>
    <w:p>
      <w:pPr>
        <w:keepNext w:val="0"/>
        <w:keepLines w:val="0"/>
        <w:pageBreakBefore w:val="0"/>
        <w:widowControl w:val="0"/>
        <w:numPr>
          <w:ilvl w:val="0"/>
          <w:numId w:val="0"/>
        </w:numPr>
        <w:kinsoku/>
        <w:wordWrap/>
        <w:overflowPunct w:val="0"/>
        <w:topLinePunct w:val="0"/>
        <w:autoSpaceDE/>
        <w:autoSpaceDN/>
        <w:bidi w:val="0"/>
        <w:adjustRightInd w:val="0"/>
        <w:snapToGrid/>
        <w:spacing w:line="520" w:lineRule="exact"/>
        <w:ind w:firstLine="640" w:firstLineChars="200"/>
        <w:textAlignment w:val="auto"/>
        <w:rPr>
          <w:rFonts w:hint="eastAsia" w:ascii="楷体" w:hAnsi="楷体" w:eastAsia="楷体" w:cs="楷体"/>
          <w:b w:val="0"/>
          <w:bCs w:val="0"/>
          <w:color w:val="auto"/>
          <w:sz w:val="32"/>
          <w:szCs w:val="32"/>
          <w:highlight w:val="none"/>
        </w:rPr>
      </w:pPr>
      <w:r>
        <w:rPr>
          <w:rFonts w:hint="eastAsia" w:ascii="楷体" w:hAnsi="楷体" w:eastAsia="楷体" w:cs="楷体"/>
          <w:b w:val="0"/>
          <w:bCs w:val="0"/>
          <w:color w:val="auto"/>
          <w:sz w:val="32"/>
          <w:szCs w:val="32"/>
          <w:highlight w:val="none"/>
          <w:lang w:eastAsia="zh-CN"/>
        </w:rPr>
        <w:t>（一）</w:t>
      </w:r>
      <w:r>
        <w:rPr>
          <w:rFonts w:hint="eastAsia" w:ascii="楷体" w:hAnsi="楷体" w:eastAsia="楷体" w:cs="楷体"/>
          <w:b w:val="0"/>
          <w:bCs w:val="0"/>
          <w:color w:val="auto"/>
          <w:sz w:val="32"/>
          <w:szCs w:val="32"/>
          <w:highlight w:val="none"/>
        </w:rPr>
        <w:t>师资队伍</w:t>
      </w:r>
    </w:p>
    <w:p>
      <w:pPr>
        <w:keepNext w:val="0"/>
        <w:keepLines w:val="0"/>
        <w:pageBreakBefore w:val="0"/>
        <w:widowControl w:val="0"/>
        <w:numPr>
          <w:ilvl w:val="0"/>
          <w:numId w:val="0"/>
        </w:numPr>
        <w:kinsoku/>
        <w:wordWrap/>
        <w:overflowPunct w:val="0"/>
        <w:topLinePunct w:val="0"/>
        <w:autoSpaceDE/>
        <w:autoSpaceDN/>
        <w:bidi w:val="0"/>
        <w:adjustRightInd w:val="0"/>
        <w:snapToGrid/>
        <w:spacing w:line="520" w:lineRule="exact"/>
        <w:ind w:firstLine="640" w:firstLineChars="200"/>
        <w:textAlignment w:val="auto"/>
        <w:rPr>
          <w:rFonts w:hint="eastAsia" w:ascii="楷体" w:hAnsi="楷体" w:eastAsia="楷体" w:cs="楷体"/>
          <w:b w:val="0"/>
          <w:bCs w:val="0"/>
          <w:color w:val="auto"/>
          <w:sz w:val="32"/>
          <w:szCs w:val="32"/>
          <w:highlight w:val="none"/>
          <w:lang w:val="en-US" w:eastAsia="zh-CN"/>
        </w:rPr>
      </w:pPr>
      <w:r>
        <w:rPr>
          <w:rFonts w:hint="eastAsia" w:ascii="楷体" w:hAnsi="楷体" w:eastAsia="楷体" w:cs="楷体"/>
          <w:b w:val="0"/>
          <w:bCs w:val="0"/>
          <w:color w:val="auto"/>
          <w:sz w:val="32"/>
          <w:szCs w:val="32"/>
          <w:highlight w:val="none"/>
          <w:lang w:val="en-US" w:eastAsia="zh-CN"/>
        </w:rPr>
        <w:t>1.队伍结构</w:t>
      </w:r>
    </w:p>
    <w:p>
      <w:pPr>
        <w:keepNext w:val="0"/>
        <w:keepLines w:val="0"/>
        <w:pageBreakBefore w:val="0"/>
        <w:widowControl w:val="0"/>
        <w:numPr>
          <w:ilvl w:val="0"/>
          <w:numId w:val="0"/>
        </w:numPr>
        <w:kinsoku/>
        <w:wordWrap/>
        <w:overflowPunct w:val="0"/>
        <w:topLinePunct w:val="0"/>
        <w:autoSpaceDE/>
        <w:autoSpaceDN/>
        <w:bidi w:val="0"/>
        <w:adjustRightInd w:val="0"/>
        <w:snapToGrid/>
        <w:spacing w:line="520" w:lineRule="exact"/>
        <w:ind w:firstLine="640" w:firstLineChars="200"/>
        <w:textAlignment w:val="auto"/>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rPr>
        <w:t>专任教师队伍的知识、职称、年龄结构合理，有良好的合作精神和梯队结构</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 xml:space="preserve">学生数与本专业专任教师数比例不高于 </w:t>
      </w:r>
      <w:r>
        <w:rPr>
          <w:rFonts w:hint="eastAsia" w:ascii="仿宋_GB2312" w:hAnsi="仿宋_GB2312" w:eastAsia="仿宋_GB2312" w:cs="仿宋_GB2312"/>
          <w:b w:val="0"/>
          <w:bCs w:val="0"/>
          <w:color w:val="auto"/>
          <w:sz w:val="32"/>
          <w:szCs w:val="32"/>
          <w:highlight w:val="none"/>
          <w:lang w:val="en-US" w:eastAsia="zh-CN"/>
        </w:rPr>
        <w:t>25</w:t>
      </w:r>
      <w:r>
        <w:rPr>
          <w:rFonts w:hint="eastAsia" w:ascii="仿宋_GB2312" w:hAnsi="仿宋_GB2312" w:eastAsia="仿宋_GB2312" w:cs="仿宋_GB2312"/>
          <w:b w:val="0"/>
          <w:bCs w:val="0"/>
          <w:color w:val="auto"/>
          <w:sz w:val="32"/>
          <w:szCs w:val="32"/>
          <w:highlight w:val="none"/>
        </w:rPr>
        <w:t>∶1，双师素质教师占专业教师比例不低于60%，具有承担专业核心课程教学任务的专业教师不少于4人</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其中</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具有高级以上专业技术职务的不少于1人，“双师型”教师不少于2人</w:t>
      </w:r>
      <w:r>
        <w:rPr>
          <w:rFonts w:hint="eastAsia" w:ascii="仿宋_GB2312" w:hAnsi="仿宋_GB2312" w:eastAsia="仿宋_GB2312" w:cs="仿宋_GB2312"/>
          <w:b w:val="0"/>
          <w:bCs w:val="0"/>
          <w:color w:val="auto"/>
          <w:sz w:val="32"/>
          <w:szCs w:val="32"/>
          <w:highlight w:val="none"/>
          <w:lang w:eastAsia="zh-CN"/>
        </w:rPr>
        <w:t>。</w:t>
      </w:r>
    </w:p>
    <w:p>
      <w:pPr>
        <w:keepNext w:val="0"/>
        <w:keepLines w:val="0"/>
        <w:pageBreakBefore w:val="0"/>
        <w:widowControl w:val="0"/>
        <w:numPr>
          <w:ilvl w:val="0"/>
          <w:numId w:val="0"/>
        </w:numPr>
        <w:kinsoku/>
        <w:wordWrap/>
        <w:overflowPunct w:val="0"/>
        <w:topLinePunct w:val="0"/>
        <w:autoSpaceDE/>
        <w:autoSpaceDN/>
        <w:bidi w:val="0"/>
        <w:adjustRightInd w:val="0"/>
        <w:snapToGrid/>
        <w:spacing w:line="520" w:lineRule="exact"/>
        <w:ind w:firstLine="640" w:firstLineChars="200"/>
        <w:textAlignment w:val="auto"/>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专业教师团队现有专任教师4人，获取职称人数为3人。其中副高及以上职称1人，中级职称1人，初级职称1人。双师型专任教师1人，</w:t>
      </w:r>
      <w:r>
        <w:rPr>
          <w:rFonts w:hint="eastAsia" w:ascii="仿宋_GB2312" w:hAnsi="仿宋_GB2312" w:eastAsia="仿宋_GB2312" w:cs="仿宋_GB2312"/>
          <w:b w:val="0"/>
          <w:bCs w:val="0"/>
          <w:color w:val="auto"/>
          <w:sz w:val="32"/>
          <w:szCs w:val="32"/>
          <w:highlight w:val="none"/>
        </w:rPr>
        <w:t>具有研究生学位教师</w:t>
      </w:r>
      <w:r>
        <w:rPr>
          <w:rFonts w:hint="eastAsia" w:ascii="仿宋_GB2312" w:hAnsi="仿宋_GB2312" w:eastAsia="仿宋_GB2312" w:cs="仿宋_GB2312"/>
          <w:b w:val="0"/>
          <w:bCs w:val="0"/>
          <w:color w:val="auto"/>
          <w:sz w:val="32"/>
          <w:szCs w:val="32"/>
          <w:highlight w:val="none"/>
          <w:lang w:val="en-US" w:eastAsia="zh-CN"/>
        </w:rPr>
        <w:t>1人。</w:t>
      </w:r>
      <w:r>
        <w:rPr>
          <w:rFonts w:hint="eastAsia" w:ascii="仿宋_GB2312" w:hAnsi="仿宋_GB2312" w:eastAsia="仿宋_GB2312" w:cs="仿宋_GB2312"/>
          <w:b w:val="0"/>
          <w:bCs w:val="0"/>
          <w:color w:val="auto"/>
          <w:sz w:val="32"/>
          <w:szCs w:val="32"/>
          <w:highlight w:val="none"/>
          <w:lang w:eastAsia="zh-CN"/>
        </w:rPr>
        <w:t>本专业还会不断完善专任教师的学历结构和职称结构；增强专任教师的实践能力，提高教学效果；积极开展教学和科研经验、成果、动态方面的交流探讨，实现科研与教学之间的良性互动，在科研中进一步提升教师的专业素养和学术水平。</w:t>
      </w:r>
    </w:p>
    <w:p>
      <w:pPr>
        <w:keepNext w:val="0"/>
        <w:keepLines w:val="0"/>
        <w:pageBreakBefore w:val="0"/>
        <w:widowControl w:val="0"/>
        <w:numPr>
          <w:ilvl w:val="0"/>
          <w:numId w:val="0"/>
        </w:numPr>
        <w:kinsoku/>
        <w:wordWrap/>
        <w:overflowPunct w:val="0"/>
        <w:topLinePunct w:val="0"/>
        <w:autoSpaceDE/>
        <w:autoSpaceDN/>
        <w:bidi w:val="0"/>
        <w:adjustRightInd w:val="0"/>
        <w:snapToGrid/>
        <w:spacing w:line="520" w:lineRule="exact"/>
        <w:ind w:firstLine="640" w:firstLineChars="200"/>
        <w:textAlignment w:val="auto"/>
        <w:rPr>
          <w:rFonts w:hint="default"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2.专任教师</w:t>
      </w:r>
    </w:p>
    <w:p>
      <w:pPr>
        <w:keepNext w:val="0"/>
        <w:keepLines w:val="0"/>
        <w:pageBreakBefore w:val="0"/>
        <w:widowControl w:val="0"/>
        <w:numPr>
          <w:ilvl w:val="0"/>
          <w:numId w:val="0"/>
        </w:numPr>
        <w:kinsoku/>
        <w:wordWrap/>
        <w:overflowPunct w:val="0"/>
        <w:topLinePunct w:val="0"/>
        <w:autoSpaceDE/>
        <w:autoSpaceDN/>
        <w:bidi w:val="0"/>
        <w:adjustRightInd w:val="0"/>
        <w:snapToGrid/>
        <w:spacing w:line="520" w:lineRule="exact"/>
        <w:ind w:firstLine="640" w:firstLineChars="200"/>
        <w:textAlignment w:val="auto"/>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rPr>
        <w:t>专任教师应具有高校教师资格</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有理想信念、有道德情操、有扎实学识、有仁爱之心;具有</w:t>
      </w:r>
      <w:r>
        <w:rPr>
          <w:rFonts w:hint="eastAsia" w:ascii="仿宋_GB2312" w:hAnsi="仿宋_GB2312" w:eastAsia="仿宋_GB2312" w:cs="仿宋_GB2312"/>
          <w:b w:val="0"/>
          <w:bCs w:val="0"/>
          <w:color w:val="auto"/>
          <w:sz w:val="32"/>
          <w:szCs w:val="32"/>
          <w:highlight w:val="none"/>
          <w:lang w:val="en-US" w:eastAsia="zh-CN"/>
        </w:rPr>
        <w:t>国际经济与贸易</w:t>
      </w:r>
      <w:r>
        <w:rPr>
          <w:rFonts w:hint="eastAsia" w:ascii="仿宋_GB2312" w:hAnsi="仿宋_GB2312" w:eastAsia="仿宋_GB2312" w:cs="仿宋_GB2312"/>
          <w:b w:val="0"/>
          <w:bCs w:val="0"/>
          <w:color w:val="auto"/>
          <w:sz w:val="32"/>
          <w:szCs w:val="32"/>
          <w:highlight w:val="none"/>
        </w:rPr>
        <w:t>等相关专业本科及以上学历;具有扎实的本专业相关理论功底和实践能力</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具有较强信息化教学能力，能够开展课程教学改革和科学研究;有每 5年累计不少于</w:t>
      </w:r>
      <w:r>
        <w:rPr>
          <w:rFonts w:hint="eastAsia" w:ascii="仿宋_GB2312" w:hAnsi="仿宋_GB2312" w:eastAsia="仿宋_GB2312" w:cs="仿宋_GB2312"/>
          <w:b w:val="0"/>
          <w:bCs w:val="0"/>
          <w:color w:val="auto"/>
          <w:sz w:val="32"/>
          <w:szCs w:val="32"/>
          <w:highlight w:val="none"/>
          <w:lang w:val="en-US" w:eastAsia="zh-CN"/>
        </w:rPr>
        <w:t>6</w:t>
      </w:r>
      <w:r>
        <w:rPr>
          <w:rFonts w:hint="eastAsia" w:ascii="仿宋_GB2312" w:hAnsi="仿宋_GB2312" w:eastAsia="仿宋_GB2312" w:cs="仿宋_GB2312"/>
          <w:b w:val="0"/>
          <w:bCs w:val="0"/>
          <w:color w:val="auto"/>
          <w:sz w:val="32"/>
          <w:szCs w:val="32"/>
          <w:highlight w:val="none"/>
        </w:rPr>
        <w:t>个月的企业实践经历。</w:t>
      </w:r>
    </w:p>
    <w:p>
      <w:pPr>
        <w:keepNext w:val="0"/>
        <w:keepLines w:val="0"/>
        <w:pageBreakBefore w:val="0"/>
        <w:widowControl w:val="0"/>
        <w:numPr>
          <w:ilvl w:val="0"/>
          <w:numId w:val="0"/>
        </w:numPr>
        <w:kinsoku/>
        <w:wordWrap/>
        <w:overflowPunct w:val="0"/>
        <w:topLinePunct w:val="0"/>
        <w:autoSpaceDE/>
        <w:autoSpaceDN/>
        <w:bidi w:val="0"/>
        <w:adjustRightInd w:val="0"/>
        <w:snapToGrid/>
        <w:spacing w:line="520" w:lineRule="exact"/>
        <w:ind w:firstLine="640" w:firstLineChars="200"/>
        <w:textAlignment w:val="auto"/>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3.专业带头人</w:t>
      </w:r>
    </w:p>
    <w:p>
      <w:pPr>
        <w:keepNext w:val="0"/>
        <w:keepLines w:val="0"/>
        <w:pageBreakBefore w:val="0"/>
        <w:widowControl w:val="0"/>
        <w:numPr>
          <w:ilvl w:val="0"/>
          <w:numId w:val="0"/>
        </w:numPr>
        <w:kinsoku/>
        <w:wordWrap/>
        <w:overflowPunct w:val="0"/>
        <w:topLinePunct w:val="0"/>
        <w:autoSpaceDE/>
        <w:autoSpaceDN/>
        <w:bidi w:val="0"/>
        <w:adjustRightInd w:val="0"/>
        <w:snapToGrid/>
        <w:spacing w:line="520" w:lineRule="exact"/>
        <w:ind w:firstLine="640" w:firstLineChars="200"/>
        <w:textAlignment w:val="auto"/>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专业带头人原则上应具有副高及以上职称，能够较好地把握国内外国际经济与贸易行业、专业发展，能广泛联系行业企业，了解行业企业对本专业人才的需求实际，教学设计、专业研究能力强，组织开展教科研工作能力强，在本区域或本领域具有一定的专业影响力。本专业带头人为黄旭文副教授，副高职称，负责本专业的规划与建设、主持专业人才培养方案、课程标准的制定与修订、教材、专业教学标准、专业认证体系的建设工作、负责本专业教学改革和实践技能培养方案的制定等工作。</w:t>
      </w:r>
    </w:p>
    <w:p>
      <w:pPr>
        <w:keepNext w:val="0"/>
        <w:keepLines w:val="0"/>
        <w:pageBreakBefore w:val="0"/>
        <w:widowControl w:val="0"/>
        <w:numPr>
          <w:ilvl w:val="0"/>
          <w:numId w:val="0"/>
        </w:numPr>
        <w:kinsoku/>
        <w:wordWrap/>
        <w:overflowPunct w:val="0"/>
        <w:topLinePunct w:val="0"/>
        <w:autoSpaceDE/>
        <w:autoSpaceDN/>
        <w:bidi w:val="0"/>
        <w:adjustRightInd w:val="0"/>
        <w:snapToGrid/>
        <w:spacing w:line="520" w:lineRule="exact"/>
        <w:ind w:firstLine="640" w:firstLineChars="200"/>
        <w:textAlignment w:val="auto"/>
        <w:rPr>
          <w:rFonts w:hint="default"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4.兼职教师</w:t>
      </w:r>
    </w:p>
    <w:p>
      <w:pPr>
        <w:keepNext w:val="0"/>
        <w:keepLines w:val="0"/>
        <w:pageBreakBefore w:val="0"/>
        <w:widowControl w:val="0"/>
        <w:numPr>
          <w:ilvl w:val="0"/>
          <w:numId w:val="0"/>
        </w:numPr>
        <w:kinsoku/>
        <w:wordWrap/>
        <w:overflowPunct w:val="0"/>
        <w:topLinePunct w:val="0"/>
        <w:autoSpaceDE/>
        <w:autoSpaceDN/>
        <w:bidi w:val="0"/>
        <w:adjustRightInd w:val="0"/>
        <w:snapToGrid/>
        <w:spacing w:line="520" w:lineRule="exact"/>
        <w:ind w:firstLine="640" w:firstLineChars="200"/>
        <w:textAlignment w:val="auto"/>
        <w:rPr>
          <w:rFonts w:hint="eastAsia" w:ascii="楷体" w:hAnsi="楷体" w:eastAsia="楷体" w:cs="楷体"/>
          <w:b w:val="0"/>
          <w:bCs w:val="0"/>
          <w:color w:val="auto"/>
          <w:sz w:val="32"/>
          <w:szCs w:val="32"/>
          <w:highlight w:val="none"/>
          <w:lang w:eastAsia="zh-CN"/>
        </w:rPr>
      </w:pPr>
      <w:r>
        <w:rPr>
          <w:rFonts w:hint="eastAsia" w:ascii="仿宋_GB2312" w:hAnsi="仿宋_GB2312" w:eastAsia="仿宋_GB2312" w:cs="仿宋_GB2312"/>
          <w:b w:val="0"/>
          <w:bCs w:val="0"/>
          <w:color w:val="auto"/>
          <w:sz w:val="32"/>
          <w:szCs w:val="32"/>
          <w:highlight w:val="none"/>
          <w:lang w:val="en-US" w:eastAsia="zh-CN"/>
        </w:rPr>
        <w:t>兼职教师主要从本专业相关的行业企业聘任，具备良好的思想政治素质、职业道德和工匠精神，具有扎实的专业知识和丰富的实际工作经验，具有中级及以上相关专业职称，能承担专业课程教学、实习实训指导和学生职业发展规划指导等教学任务。</w:t>
      </w:r>
    </w:p>
    <w:p>
      <w:pPr>
        <w:keepNext w:val="0"/>
        <w:keepLines w:val="0"/>
        <w:pageBreakBefore w:val="0"/>
        <w:widowControl w:val="0"/>
        <w:numPr>
          <w:ilvl w:val="0"/>
          <w:numId w:val="0"/>
        </w:numPr>
        <w:kinsoku/>
        <w:wordWrap/>
        <w:overflowPunct w:val="0"/>
        <w:topLinePunct w:val="0"/>
        <w:autoSpaceDE/>
        <w:autoSpaceDN/>
        <w:bidi w:val="0"/>
        <w:adjustRightInd w:val="0"/>
        <w:snapToGrid/>
        <w:spacing w:line="520" w:lineRule="exact"/>
        <w:ind w:firstLine="640" w:firstLineChars="200"/>
        <w:textAlignment w:val="auto"/>
        <w:rPr>
          <w:rFonts w:hint="eastAsia" w:ascii="楷体" w:hAnsi="楷体" w:eastAsia="楷体" w:cs="楷体"/>
          <w:b w:val="0"/>
          <w:bCs w:val="0"/>
          <w:color w:val="auto"/>
          <w:sz w:val="32"/>
          <w:szCs w:val="32"/>
          <w:highlight w:val="none"/>
        </w:rPr>
      </w:pPr>
      <w:r>
        <w:rPr>
          <w:rFonts w:hint="eastAsia" w:ascii="楷体" w:hAnsi="楷体" w:eastAsia="楷体" w:cs="楷体"/>
          <w:b w:val="0"/>
          <w:bCs w:val="0"/>
          <w:color w:val="auto"/>
          <w:sz w:val="32"/>
          <w:szCs w:val="32"/>
          <w:highlight w:val="none"/>
          <w:lang w:eastAsia="zh-CN"/>
        </w:rPr>
        <w:t>（</w:t>
      </w:r>
      <w:r>
        <w:rPr>
          <w:rFonts w:hint="eastAsia" w:ascii="楷体" w:hAnsi="楷体" w:eastAsia="楷体" w:cs="楷体"/>
          <w:b w:val="0"/>
          <w:bCs w:val="0"/>
          <w:color w:val="auto"/>
          <w:sz w:val="32"/>
          <w:szCs w:val="32"/>
          <w:highlight w:val="none"/>
          <w:lang w:val="en-US" w:eastAsia="zh-CN"/>
        </w:rPr>
        <w:t>二</w:t>
      </w:r>
      <w:r>
        <w:rPr>
          <w:rFonts w:hint="eastAsia" w:ascii="楷体" w:hAnsi="楷体" w:eastAsia="楷体" w:cs="楷体"/>
          <w:b w:val="0"/>
          <w:bCs w:val="0"/>
          <w:color w:val="auto"/>
          <w:sz w:val="32"/>
          <w:szCs w:val="32"/>
          <w:highlight w:val="none"/>
          <w:lang w:eastAsia="zh-CN"/>
        </w:rPr>
        <w:t>）</w:t>
      </w:r>
      <w:r>
        <w:rPr>
          <w:rFonts w:hint="eastAsia" w:ascii="楷体" w:hAnsi="楷体" w:eastAsia="楷体" w:cs="楷体"/>
          <w:b w:val="0"/>
          <w:bCs w:val="0"/>
          <w:color w:val="auto"/>
          <w:sz w:val="32"/>
          <w:szCs w:val="32"/>
          <w:highlight w:val="none"/>
        </w:rPr>
        <w:t>教学设施</w:t>
      </w:r>
    </w:p>
    <w:p>
      <w:pPr>
        <w:keepNext w:val="0"/>
        <w:keepLines w:val="0"/>
        <w:pageBreakBefore w:val="0"/>
        <w:widowControl w:val="0"/>
        <w:numPr>
          <w:ilvl w:val="0"/>
          <w:numId w:val="0"/>
        </w:numPr>
        <w:kinsoku/>
        <w:wordWrap/>
        <w:overflowPunct w:val="0"/>
        <w:topLinePunct w:val="0"/>
        <w:autoSpaceDE/>
        <w:autoSpaceDN/>
        <w:bidi w:val="0"/>
        <w:adjustRightInd w:val="0"/>
        <w:snapToGrid/>
        <w:spacing w:line="520" w:lineRule="exact"/>
        <w:ind w:firstLine="640" w:firstLineChars="200"/>
        <w:textAlignment w:val="auto"/>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教学设施主要包括能够满足正常的课程教学、实习实训所需的专业教室、校内实训室和校外实训基地等。</w:t>
      </w:r>
    </w:p>
    <w:p>
      <w:pPr>
        <w:keepNext w:val="0"/>
        <w:keepLines w:val="0"/>
        <w:pageBreakBefore w:val="0"/>
        <w:widowControl w:val="0"/>
        <w:numPr>
          <w:ilvl w:val="0"/>
          <w:numId w:val="0"/>
        </w:numPr>
        <w:kinsoku/>
        <w:wordWrap/>
        <w:overflowPunct w:val="0"/>
        <w:topLinePunct w:val="0"/>
        <w:autoSpaceDE/>
        <w:autoSpaceDN/>
        <w:bidi w:val="0"/>
        <w:adjustRightInd w:val="0"/>
        <w:snapToGrid/>
        <w:spacing w:line="520" w:lineRule="exact"/>
        <w:ind w:firstLine="640" w:firstLineChars="200"/>
        <w:textAlignment w:val="auto"/>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1.专业教室要求</w:t>
      </w:r>
    </w:p>
    <w:p>
      <w:pPr>
        <w:keepNext w:val="0"/>
        <w:keepLines w:val="0"/>
        <w:pageBreakBefore w:val="0"/>
        <w:widowControl w:val="0"/>
        <w:numPr>
          <w:ilvl w:val="0"/>
          <w:numId w:val="0"/>
        </w:numPr>
        <w:kinsoku/>
        <w:wordWrap/>
        <w:overflowPunct w:val="0"/>
        <w:topLinePunct w:val="0"/>
        <w:autoSpaceDE/>
        <w:autoSpaceDN/>
        <w:bidi w:val="0"/>
        <w:adjustRightInd w:val="0"/>
        <w:snapToGrid/>
        <w:spacing w:line="520" w:lineRule="exact"/>
        <w:ind w:firstLine="640" w:firstLineChars="200"/>
        <w:textAlignment w:val="auto"/>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学校为该专业配备公共教室（配备有多媒体设施）、多媒体教室等，满足理论教学要求。</w:t>
      </w:r>
    </w:p>
    <w:p>
      <w:pPr>
        <w:keepNext w:val="0"/>
        <w:keepLines w:val="0"/>
        <w:pageBreakBefore w:val="0"/>
        <w:widowControl w:val="0"/>
        <w:numPr>
          <w:ilvl w:val="0"/>
          <w:numId w:val="0"/>
        </w:numPr>
        <w:kinsoku/>
        <w:wordWrap/>
        <w:overflowPunct w:val="0"/>
        <w:topLinePunct w:val="0"/>
        <w:autoSpaceDE/>
        <w:autoSpaceDN/>
        <w:bidi w:val="0"/>
        <w:adjustRightInd w:val="0"/>
        <w:snapToGrid/>
        <w:spacing w:line="520" w:lineRule="exact"/>
        <w:ind w:firstLine="640" w:firstLineChars="200"/>
        <w:textAlignment w:val="auto"/>
        <w:rPr>
          <w:rFonts w:hint="eastAsia" w:ascii="仿宋_GB2312" w:hAnsi="仿宋_GB2312" w:eastAsia="仿宋_GB2312" w:cs="仿宋_GB2312"/>
          <w:lang w:val="en-US" w:eastAsia="zh-CN"/>
        </w:rPr>
      </w:pPr>
      <w:r>
        <w:rPr>
          <w:rFonts w:hint="eastAsia" w:ascii="仿宋_GB2312" w:hAnsi="仿宋_GB2312" w:eastAsia="仿宋_GB2312" w:cs="仿宋_GB2312"/>
          <w:b w:val="0"/>
          <w:bCs w:val="0"/>
          <w:color w:val="auto"/>
          <w:sz w:val="32"/>
          <w:szCs w:val="32"/>
          <w:highlight w:val="none"/>
          <w:lang w:val="en-US" w:eastAsia="zh-CN"/>
        </w:rPr>
        <w:t>配有黑（白）板、多媒体计算机、投影设备、音响设备，安装应急照明装置并保持良好状态，符合紧急疏散要求，标志明显，逃生通道畅通无阻。</w:t>
      </w:r>
    </w:p>
    <w:p>
      <w:pPr>
        <w:keepNext w:val="0"/>
        <w:keepLines w:val="0"/>
        <w:pageBreakBefore w:val="0"/>
        <w:widowControl w:val="0"/>
        <w:numPr>
          <w:ilvl w:val="0"/>
          <w:numId w:val="0"/>
        </w:numPr>
        <w:kinsoku/>
        <w:wordWrap/>
        <w:overflowPunct w:val="0"/>
        <w:topLinePunct w:val="0"/>
        <w:autoSpaceDE/>
        <w:autoSpaceDN/>
        <w:bidi w:val="0"/>
        <w:adjustRightInd w:val="0"/>
        <w:snapToGrid/>
        <w:spacing w:line="520" w:lineRule="exact"/>
        <w:ind w:firstLine="640" w:firstLineChars="200"/>
        <w:textAlignment w:val="auto"/>
        <w:rPr>
          <w:rFonts w:hint="eastAsia" w:ascii="仿宋_GB2312" w:hAnsi="仿宋_GB2312" w:eastAsia="仿宋_GB2312" w:cs="仿宋_GB2312"/>
          <w:lang w:val="en-US" w:eastAsia="zh-CN"/>
        </w:rPr>
      </w:pPr>
      <w:r>
        <w:rPr>
          <w:rFonts w:hint="eastAsia" w:ascii="仿宋_GB2312" w:hAnsi="仿宋_GB2312" w:eastAsia="仿宋_GB2312" w:cs="仿宋_GB2312"/>
          <w:b w:val="0"/>
          <w:bCs w:val="0"/>
          <w:color w:val="auto"/>
          <w:sz w:val="32"/>
          <w:szCs w:val="32"/>
          <w:highlight w:val="none"/>
          <w:lang w:val="en-US" w:eastAsia="zh-CN"/>
        </w:rPr>
        <w:t>2.校内实训资源</w:t>
      </w:r>
    </w:p>
    <w:p>
      <w:pPr>
        <w:keepNext w:val="0"/>
        <w:keepLines w:val="0"/>
        <w:pageBreakBefore w:val="0"/>
        <w:widowControl w:val="0"/>
        <w:kinsoku/>
        <w:wordWrap/>
        <w:overflowPunct w:val="0"/>
        <w:topLinePunct w:val="0"/>
        <w:autoSpaceDE/>
        <w:autoSpaceDN/>
        <w:bidi w:val="0"/>
        <w:adjustRightInd w:val="0"/>
        <w:snapToGrid/>
        <w:spacing w:line="520" w:lineRule="exact"/>
        <w:jc w:val="center"/>
        <w:textAlignment w:val="auto"/>
        <w:rPr>
          <w:rFonts w:hint="eastAsia" w:ascii="仿宋_GB2312" w:hAnsi="仿宋_GB2312" w:eastAsia="仿宋_GB2312" w:cs="仿宋_GB2312"/>
          <w:color w:val="auto"/>
          <w:kern w:val="0"/>
          <w:sz w:val="32"/>
          <w:szCs w:val="32"/>
          <w:lang w:val="en-US" w:eastAsia="zh-CN" w:bidi="ar-SA"/>
        </w:rPr>
      </w:pPr>
      <w:r>
        <w:rPr>
          <w:rFonts w:hint="eastAsia" w:ascii="仿宋_GB2312" w:hAnsi="仿宋" w:eastAsia="仿宋_GB2312" w:cs="仿宋_GB2312"/>
          <w:sz w:val="32"/>
          <w:szCs w:val="32"/>
        </w:rPr>
        <w:t>表</w:t>
      </w:r>
      <w:r>
        <w:rPr>
          <w:rFonts w:hint="eastAsia" w:ascii="仿宋_GB2312" w:hAnsi="仿宋" w:eastAsia="仿宋_GB2312" w:cs="仿宋_GB2312"/>
          <w:sz w:val="32"/>
          <w:szCs w:val="32"/>
          <w:lang w:val="en-US" w:eastAsia="zh-CN"/>
        </w:rPr>
        <w:t xml:space="preserve">10 </w:t>
      </w:r>
      <w:r>
        <w:rPr>
          <w:rFonts w:hint="eastAsia" w:ascii="仿宋_GB2312" w:hAnsi="仿宋_GB2312" w:eastAsia="仿宋_GB2312" w:cs="仿宋_GB2312"/>
          <w:color w:val="auto"/>
          <w:kern w:val="0"/>
          <w:sz w:val="32"/>
          <w:szCs w:val="32"/>
          <w:lang w:val="en-US" w:eastAsia="zh-CN" w:bidi="ar-SA"/>
        </w:rPr>
        <w:t>国际经济与贸易专业校内实训资源列表</w:t>
      </w:r>
    </w:p>
    <w:tbl>
      <w:tblPr>
        <w:tblStyle w:val="6"/>
        <w:tblW w:w="103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25"/>
        <w:gridCol w:w="1185"/>
        <w:gridCol w:w="1080"/>
        <w:gridCol w:w="5103"/>
        <w:gridCol w:w="1392"/>
        <w:gridCol w:w="91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25"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eastAsia" w:ascii="仿宋" w:hAnsi="仿宋" w:eastAsia="仿宋" w:cs="仿宋"/>
                <w:b w:val="0"/>
                <w:bCs w:val="0"/>
                <w:color w:val="auto"/>
                <w:sz w:val="24"/>
                <w:szCs w:val="24"/>
                <w:highlight w:val="none"/>
                <w:vertAlign w:val="baseline"/>
                <w:lang w:eastAsia="zh-CN"/>
              </w:rPr>
            </w:pPr>
            <w:r>
              <w:rPr>
                <w:rFonts w:hint="eastAsia" w:ascii="仿宋" w:hAnsi="仿宋" w:eastAsia="仿宋" w:cs="仿宋"/>
                <w:b w:val="0"/>
                <w:bCs w:val="0"/>
                <w:color w:val="auto"/>
                <w:sz w:val="24"/>
                <w:szCs w:val="24"/>
                <w:highlight w:val="none"/>
                <w:vertAlign w:val="baseline"/>
                <w:lang w:eastAsia="zh-CN"/>
              </w:rPr>
              <w:t>序号</w:t>
            </w:r>
          </w:p>
        </w:tc>
        <w:tc>
          <w:tcPr>
            <w:tcW w:w="1185"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eastAsia" w:ascii="仿宋" w:hAnsi="仿宋" w:eastAsia="仿宋" w:cs="仿宋"/>
                <w:b w:val="0"/>
                <w:bCs w:val="0"/>
                <w:color w:val="auto"/>
                <w:sz w:val="24"/>
                <w:szCs w:val="24"/>
                <w:highlight w:val="none"/>
                <w:vertAlign w:val="baseline"/>
                <w:lang w:eastAsia="zh-CN"/>
              </w:rPr>
            </w:pPr>
            <w:r>
              <w:rPr>
                <w:rFonts w:hint="eastAsia" w:ascii="仿宋" w:hAnsi="仿宋" w:eastAsia="仿宋" w:cs="仿宋"/>
                <w:b w:val="0"/>
                <w:bCs w:val="0"/>
                <w:color w:val="auto"/>
                <w:sz w:val="24"/>
                <w:szCs w:val="24"/>
                <w:highlight w:val="none"/>
                <w:vertAlign w:val="baseline"/>
                <w:lang w:eastAsia="zh-CN"/>
              </w:rPr>
              <w:t>实验实训室名称</w:t>
            </w:r>
          </w:p>
        </w:tc>
        <w:tc>
          <w:tcPr>
            <w:tcW w:w="1080"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eastAsia" w:ascii="仿宋" w:hAnsi="仿宋" w:eastAsia="仿宋" w:cs="仿宋"/>
                <w:b w:val="0"/>
                <w:bCs w:val="0"/>
                <w:color w:val="auto"/>
                <w:sz w:val="24"/>
                <w:szCs w:val="24"/>
                <w:highlight w:val="none"/>
                <w:vertAlign w:val="baseline"/>
                <w:lang w:eastAsia="zh-CN"/>
              </w:rPr>
            </w:pPr>
            <w:r>
              <w:rPr>
                <w:rFonts w:hint="eastAsia" w:ascii="仿宋" w:hAnsi="仿宋" w:eastAsia="仿宋" w:cs="仿宋"/>
                <w:b w:val="0"/>
                <w:bCs w:val="0"/>
                <w:color w:val="auto"/>
                <w:sz w:val="24"/>
                <w:szCs w:val="24"/>
                <w:highlight w:val="none"/>
                <w:vertAlign w:val="baseline"/>
                <w:lang w:eastAsia="zh-CN"/>
              </w:rPr>
              <w:t>实训适用课程</w:t>
            </w:r>
          </w:p>
        </w:tc>
        <w:tc>
          <w:tcPr>
            <w:tcW w:w="5103"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eastAsia" w:ascii="仿宋" w:hAnsi="仿宋" w:eastAsia="仿宋" w:cs="仿宋"/>
                <w:b w:val="0"/>
                <w:bCs w:val="0"/>
                <w:color w:val="auto"/>
                <w:sz w:val="24"/>
                <w:szCs w:val="24"/>
                <w:highlight w:val="none"/>
                <w:vertAlign w:val="baseline"/>
                <w:lang w:eastAsia="zh-CN"/>
              </w:rPr>
            </w:pPr>
            <w:r>
              <w:rPr>
                <w:rFonts w:hint="eastAsia" w:ascii="仿宋" w:hAnsi="仿宋" w:eastAsia="仿宋" w:cs="仿宋"/>
                <w:b w:val="0"/>
                <w:bCs w:val="0"/>
                <w:color w:val="auto"/>
                <w:sz w:val="24"/>
                <w:szCs w:val="24"/>
                <w:highlight w:val="none"/>
                <w:vertAlign w:val="baseline"/>
                <w:lang w:eastAsia="zh-CN"/>
              </w:rPr>
              <w:t>实训项目</w:t>
            </w:r>
          </w:p>
        </w:tc>
        <w:tc>
          <w:tcPr>
            <w:tcW w:w="1392"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eastAsia" w:ascii="仿宋" w:hAnsi="仿宋" w:eastAsia="仿宋" w:cs="仿宋"/>
                <w:b w:val="0"/>
                <w:bCs w:val="0"/>
                <w:color w:val="auto"/>
                <w:sz w:val="24"/>
                <w:szCs w:val="24"/>
                <w:highlight w:val="none"/>
                <w:vertAlign w:val="baseline"/>
              </w:rPr>
            </w:pPr>
            <w:r>
              <w:rPr>
                <w:rFonts w:hint="eastAsia" w:ascii="仿宋" w:hAnsi="仿宋" w:eastAsia="仿宋" w:cs="仿宋"/>
                <w:b w:val="0"/>
                <w:bCs w:val="0"/>
                <w:color w:val="auto"/>
                <w:sz w:val="24"/>
                <w:szCs w:val="24"/>
                <w:highlight w:val="none"/>
                <w:vertAlign w:val="baseline"/>
              </w:rPr>
              <w:t>主</w:t>
            </w:r>
            <w:r>
              <w:rPr>
                <w:rFonts w:hint="eastAsia" w:ascii="仿宋" w:hAnsi="仿宋" w:eastAsia="仿宋" w:cs="仿宋"/>
                <w:b w:val="0"/>
                <w:bCs w:val="0"/>
                <w:color w:val="auto"/>
                <w:sz w:val="24"/>
                <w:szCs w:val="24"/>
                <w:highlight w:val="none"/>
                <w:vertAlign w:val="baseline"/>
                <w:lang w:eastAsia="zh-CN"/>
              </w:rPr>
              <w:t>要设备名称及配置数量</w:t>
            </w:r>
          </w:p>
        </w:tc>
        <w:tc>
          <w:tcPr>
            <w:tcW w:w="915"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eastAsia" w:ascii="仿宋" w:hAnsi="仿宋" w:eastAsia="仿宋" w:cs="仿宋"/>
                <w:b w:val="0"/>
                <w:bCs w:val="0"/>
                <w:color w:val="auto"/>
                <w:sz w:val="24"/>
                <w:szCs w:val="24"/>
                <w:highlight w:val="none"/>
                <w:vertAlign w:val="baseline"/>
                <w:lang w:eastAsia="zh-CN"/>
              </w:rPr>
            </w:pPr>
            <w:r>
              <w:rPr>
                <w:rFonts w:hint="eastAsia" w:ascii="仿宋" w:hAnsi="仿宋" w:eastAsia="仿宋" w:cs="仿宋"/>
                <w:b w:val="0"/>
                <w:bCs w:val="0"/>
                <w:color w:val="auto"/>
                <w:sz w:val="24"/>
                <w:szCs w:val="24"/>
                <w:highlight w:val="none"/>
                <w:vertAlign w:val="baseline"/>
                <w:lang w:eastAsia="zh-CN"/>
              </w:rPr>
              <w:t>工位数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25" w:type="dxa"/>
            <w:noWrap w:val="0"/>
            <w:vAlign w:val="top"/>
          </w:tcPr>
          <w:p>
            <w:pPr>
              <w:keepNext w:val="0"/>
              <w:keepLines w:val="0"/>
              <w:pageBreakBefore w:val="0"/>
              <w:widowControl w:val="0"/>
              <w:kinsoku/>
              <w:wordWrap/>
              <w:topLinePunct w:val="0"/>
              <w:autoSpaceDE/>
              <w:autoSpaceDN/>
              <w:bidi w:val="0"/>
              <w:snapToGrid/>
              <w:spacing w:line="320" w:lineRule="exact"/>
              <w:jc w:val="center"/>
              <w:textAlignment w:val="auto"/>
              <w:rPr>
                <w:rFonts w:hint="eastAsia" w:ascii="仿宋" w:hAnsi="仿宋" w:eastAsia="仿宋" w:cs="仿宋"/>
                <w:color w:val="auto"/>
                <w:sz w:val="24"/>
                <w:szCs w:val="24"/>
                <w:highlight w:val="none"/>
              </w:rPr>
            </w:pPr>
          </w:p>
          <w:p>
            <w:pPr>
              <w:keepNext w:val="0"/>
              <w:keepLines w:val="0"/>
              <w:pageBreakBefore w:val="0"/>
              <w:widowControl w:val="0"/>
              <w:kinsoku/>
              <w:wordWrap/>
              <w:topLinePunct w:val="0"/>
              <w:autoSpaceDE/>
              <w:autoSpaceDN/>
              <w:bidi w:val="0"/>
              <w:snapToGrid/>
              <w:spacing w:line="320" w:lineRule="exact"/>
              <w:jc w:val="center"/>
              <w:textAlignment w:val="auto"/>
              <w:rPr>
                <w:rFonts w:hint="eastAsia" w:ascii="仿宋" w:hAnsi="仿宋" w:eastAsia="仿宋" w:cs="仿宋"/>
                <w:color w:val="auto"/>
                <w:sz w:val="24"/>
                <w:szCs w:val="24"/>
                <w:highlight w:val="none"/>
              </w:rPr>
            </w:pPr>
          </w:p>
          <w:p>
            <w:pPr>
              <w:keepNext w:val="0"/>
              <w:keepLines w:val="0"/>
              <w:pageBreakBefore w:val="0"/>
              <w:widowControl w:val="0"/>
              <w:kinsoku/>
              <w:wordWrap/>
              <w:topLinePunct w:val="0"/>
              <w:autoSpaceDE/>
              <w:autoSpaceDN/>
              <w:bidi w:val="0"/>
              <w:snapToGrid/>
              <w:spacing w:line="320" w:lineRule="exact"/>
              <w:jc w:val="center"/>
              <w:textAlignment w:val="auto"/>
              <w:rPr>
                <w:rFonts w:hint="eastAsia" w:ascii="仿宋" w:hAnsi="仿宋" w:eastAsia="仿宋" w:cs="仿宋"/>
                <w:color w:val="auto"/>
                <w:sz w:val="24"/>
                <w:szCs w:val="24"/>
                <w:highlight w:val="none"/>
              </w:rPr>
            </w:pPr>
          </w:p>
          <w:p>
            <w:pPr>
              <w:keepNext w:val="0"/>
              <w:keepLines w:val="0"/>
              <w:pageBreakBefore w:val="0"/>
              <w:widowControl w:val="0"/>
              <w:kinsoku/>
              <w:wordWrap/>
              <w:topLinePunct w:val="0"/>
              <w:autoSpaceDE/>
              <w:autoSpaceDN/>
              <w:bidi w:val="0"/>
              <w:snapToGrid/>
              <w:spacing w:line="320" w:lineRule="exact"/>
              <w:jc w:val="center"/>
              <w:textAlignment w:val="auto"/>
              <w:rPr>
                <w:rFonts w:hint="eastAsia" w:ascii="仿宋" w:hAnsi="仿宋" w:eastAsia="仿宋" w:cs="仿宋"/>
                <w:b w:val="0"/>
                <w:bCs w:val="0"/>
                <w:color w:val="auto"/>
                <w:sz w:val="24"/>
                <w:szCs w:val="24"/>
                <w:highlight w:val="none"/>
                <w:vertAlign w:val="baseline"/>
              </w:rPr>
            </w:pPr>
            <w:r>
              <w:rPr>
                <w:rFonts w:hint="eastAsia" w:ascii="仿宋" w:hAnsi="仿宋" w:eastAsia="仿宋" w:cs="仿宋"/>
                <w:color w:val="auto"/>
                <w:sz w:val="24"/>
                <w:szCs w:val="24"/>
                <w:highlight w:val="none"/>
              </w:rPr>
              <w:t>1</w:t>
            </w:r>
          </w:p>
        </w:tc>
        <w:tc>
          <w:tcPr>
            <w:tcW w:w="1185" w:type="dxa"/>
            <w:noWrap w:val="0"/>
            <w:vAlign w:val="center"/>
          </w:tcPr>
          <w:p>
            <w:pPr>
              <w:keepNext w:val="0"/>
              <w:keepLines w:val="0"/>
              <w:pageBreakBefore w:val="0"/>
              <w:widowControl w:val="0"/>
              <w:kinsoku/>
              <w:wordWrap/>
              <w:topLinePunct w:val="0"/>
              <w:autoSpaceDE/>
              <w:autoSpaceDN/>
              <w:bidi w:val="0"/>
              <w:snapToGrid/>
              <w:spacing w:line="320" w:lineRule="exact"/>
              <w:jc w:val="center"/>
              <w:textAlignment w:val="auto"/>
              <w:rPr>
                <w:rFonts w:hint="eastAsia" w:ascii="仿宋" w:hAnsi="仿宋" w:eastAsia="仿宋" w:cs="仿宋"/>
                <w:color w:val="auto"/>
                <w:sz w:val="24"/>
                <w:szCs w:val="24"/>
                <w:highlight w:val="none"/>
              </w:rPr>
            </w:pPr>
          </w:p>
          <w:p>
            <w:pPr>
              <w:keepNext w:val="0"/>
              <w:keepLines w:val="0"/>
              <w:pageBreakBefore w:val="0"/>
              <w:widowControl w:val="0"/>
              <w:kinsoku/>
              <w:wordWrap/>
              <w:topLinePunct w:val="0"/>
              <w:autoSpaceDE/>
              <w:autoSpaceDN/>
              <w:bidi w:val="0"/>
              <w:snapToGrid/>
              <w:spacing w:line="320" w:lineRule="exact"/>
              <w:jc w:val="center"/>
              <w:textAlignment w:val="auto"/>
              <w:rPr>
                <w:rFonts w:hint="eastAsia" w:ascii="仿宋" w:hAnsi="仿宋" w:eastAsia="仿宋" w:cs="仿宋"/>
                <w:color w:val="auto"/>
                <w:sz w:val="24"/>
                <w:szCs w:val="24"/>
                <w:highlight w:val="none"/>
              </w:rPr>
            </w:pPr>
          </w:p>
          <w:p>
            <w:pPr>
              <w:keepNext w:val="0"/>
              <w:keepLines w:val="0"/>
              <w:pageBreakBefore w:val="0"/>
              <w:widowControl w:val="0"/>
              <w:kinsoku/>
              <w:wordWrap/>
              <w:topLinePunct w:val="0"/>
              <w:autoSpaceDE/>
              <w:autoSpaceDN/>
              <w:bidi w:val="0"/>
              <w:snapToGrid/>
              <w:spacing w:line="320" w:lineRule="exact"/>
              <w:jc w:val="center"/>
              <w:textAlignment w:val="auto"/>
              <w:rPr>
                <w:rFonts w:hint="eastAsia" w:ascii="仿宋" w:hAnsi="仿宋" w:eastAsia="仿宋" w:cs="仿宋"/>
                <w:b w:val="0"/>
                <w:bCs w:val="0"/>
                <w:color w:val="auto"/>
                <w:sz w:val="24"/>
                <w:szCs w:val="24"/>
                <w:highlight w:val="none"/>
                <w:vertAlign w:val="baseline"/>
              </w:rPr>
            </w:pPr>
            <w:r>
              <w:rPr>
                <w:rFonts w:hint="eastAsia" w:ascii="仿宋" w:hAnsi="仿宋" w:eastAsia="仿宋" w:cs="仿宋"/>
                <w:color w:val="auto"/>
                <w:sz w:val="24"/>
                <w:szCs w:val="24"/>
                <w:highlight w:val="none"/>
              </w:rPr>
              <w:t>市场营销，国际经济与贸易模拟实训室</w:t>
            </w:r>
          </w:p>
        </w:tc>
        <w:tc>
          <w:tcPr>
            <w:tcW w:w="1080"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eastAsia" w:ascii="仿宋" w:hAnsi="仿宋" w:eastAsia="仿宋" w:cs="仿宋"/>
                <w:b w:val="0"/>
                <w:bCs w:val="0"/>
                <w:color w:val="auto"/>
                <w:sz w:val="24"/>
                <w:szCs w:val="24"/>
                <w:highlight w:val="none"/>
                <w:vertAlign w:val="baseline"/>
              </w:rPr>
            </w:pPr>
            <w:r>
              <w:rPr>
                <w:rFonts w:hint="eastAsia" w:ascii="仿宋" w:hAnsi="仿宋" w:eastAsia="仿宋" w:cs="仿宋"/>
                <w:b w:val="0"/>
                <w:bCs w:val="0"/>
                <w:i w:val="0"/>
                <w:iCs w:val="0"/>
                <w:color w:val="auto"/>
                <w:kern w:val="0"/>
                <w:sz w:val="24"/>
                <w:szCs w:val="24"/>
                <w:u w:val="none"/>
                <w:lang w:val="en-US" w:eastAsia="zh-CN" w:bidi="ar"/>
              </w:rPr>
              <w:t>报关综合实务、国际贸易实务、外贸单证</w:t>
            </w:r>
          </w:p>
        </w:tc>
        <w:tc>
          <w:tcPr>
            <w:tcW w:w="5103" w:type="dxa"/>
            <w:noWrap w:val="0"/>
            <w:vAlign w:val="top"/>
          </w:tcPr>
          <w:p>
            <w:pPr>
              <w:keepNext w:val="0"/>
              <w:keepLines w:val="0"/>
              <w:pageBreakBefore w:val="0"/>
              <w:widowControl w:val="0"/>
              <w:kinsoku/>
              <w:wordWrap/>
              <w:topLinePunct w:val="0"/>
              <w:autoSpaceDE/>
              <w:autoSpaceDN/>
              <w:bidi w:val="0"/>
              <w:snapToGrid/>
              <w:spacing w:line="320" w:lineRule="exact"/>
              <w:jc w:val="left"/>
              <w:textAlignment w:val="auto"/>
              <w:rPr>
                <w:rFonts w:hint="eastAsia" w:ascii="仿宋" w:hAnsi="仿宋" w:eastAsia="仿宋" w:cs="仿宋"/>
                <w:b w:val="0"/>
                <w:bCs w:val="0"/>
                <w:color w:val="auto"/>
                <w:sz w:val="24"/>
                <w:szCs w:val="24"/>
                <w:highlight w:val="none"/>
                <w:vertAlign w:val="baseline"/>
              </w:rPr>
            </w:pPr>
            <w:r>
              <w:rPr>
                <w:rFonts w:hint="eastAsia" w:ascii="仿宋" w:hAnsi="仿宋" w:eastAsia="仿宋" w:cs="仿宋"/>
                <w:color w:val="auto"/>
                <w:sz w:val="24"/>
                <w:szCs w:val="24"/>
                <w:highlight w:val="none"/>
              </w:rPr>
              <w:t>1.淘宝店铺操作，2.网页设计，3.电子交易，4.网络营销，5.电子商务信函写作，6.H.S.编码归类，7.海关关税税则，8.报关相关单证缮制，9.征税，10.外贸合同发票，11.信用证票据，12.运输保险，13.报关、报检、产地证，14.单证认知缮制，15.结算工具，16.结算方式，17.报盘、询盘、还盘，18.商业合同。</w:t>
            </w:r>
          </w:p>
        </w:tc>
        <w:tc>
          <w:tcPr>
            <w:tcW w:w="1392" w:type="dxa"/>
            <w:shd w:val="clear" w:color="auto" w:fill="auto"/>
            <w:noWrap w:val="0"/>
            <w:vAlign w:val="center"/>
          </w:tcPr>
          <w:p>
            <w:pPr>
              <w:keepNext w:val="0"/>
              <w:keepLines w:val="0"/>
              <w:pageBreakBefore w:val="0"/>
              <w:widowControl w:val="0"/>
              <w:kinsoku/>
              <w:wordWrap/>
              <w:topLinePunct w:val="0"/>
              <w:autoSpaceDE/>
              <w:autoSpaceDN/>
              <w:bidi w:val="0"/>
              <w:snapToGrid/>
              <w:spacing w:line="320" w:lineRule="exact"/>
              <w:jc w:val="center"/>
              <w:textAlignment w:val="auto"/>
              <w:rPr>
                <w:rFonts w:hint="eastAsia" w:ascii="仿宋" w:hAnsi="仿宋" w:eastAsia="仿宋" w:cs="仿宋"/>
                <w:color w:val="auto"/>
                <w:sz w:val="24"/>
                <w:szCs w:val="24"/>
                <w:highlight w:val="none"/>
              </w:rPr>
            </w:pPr>
          </w:p>
          <w:p>
            <w:pPr>
              <w:keepNext w:val="0"/>
              <w:keepLines w:val="0"/>
              <w:pageBreakBefore w:val="0"/>
              <w:widowControl w:val="0"/>
              <w:kinsoku/>
              <w:wordWrap/>
              <w:topLinePunct w:val="0"/>
              <w:autoSpaceDE/>
              <w:autoSpaceDN/>
              <w:bidi w:val="0"/>
              <w:snapToGrid/>
              <w:spacing w:line="320" w:lineRule="exact"/>
              <w:jc w:val="center"/>
              <w:textAlignment w:val="auto"/>
              <w:rPr>
                <w:rFonts w:hint="default"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rPr>
              <w:t>电脑</w:t>
            </w:r>
            <w:r>
              <w:rPr>
                <w:rFonts w:hint="eastAsia" w:ascii="仿宋" w:hAnsi="仿宋" w:eastAsia="仿宋" w:cs="仿宋"/>
                <w:b w:val="0"/>
                <w:bCs w:val="0"/>
                <w:color w:val="auto"/>
                <w:sz w:val="24"/>
                <w:szCs w:val="24"/>
                <w:highlight w:val="none"/>
                <w:vertAlign w:val="baseline"/>
                <w:lang w:val="en-US" w:eastAsia="zh-CN"/>
              </w:rPr>
              <w:t>60台</w:t>
            </w:r>
          </w:p>
        </w:tc>
        <w:tc>
          <w:tcPr>
            <w:tcW w:w="915" w:type="dxa"/>
            <w:shd w:val="clear" w:color="auto" w:fill="auto"/>
            <w:noWrap w:val="0"/>
            <w:vAlign w:val="center"/>
          </w:tcPr>
          <w:p>
            <w:pPr>
              <w:keepNext w:val="0"/>
              <w:keepLines w:val="0"/>
              <w:pageBreakBefore w:val="0"/>
              <w:widowControl w:val="0"/>
              <w:kinsoku/>
              <w:wordWrap/>
              <w:topLinePunct w:val="0"/>
              <w:autoSpaceDE/>
              <w:autoSpaceDN/>
              <w:bidi w:val="0"/>
              <w:snapToGrid/>
              <w:spacing w:line="320" w:lineRule="exact"/>
              <w:jc w:val="center"/>
              <w:textAlignment w:val="auto"/>
              <w:rPr>
                <w:rFonts w:hint="default"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val="en-US" w:eastAsia="zh-CN"/>
              </w:rPr>
              <w:t>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25" w:type="dxa"/>
            <w:noWrap w:val="0"/>
            <w:vAlign w:val="top"/>
          </w:tcPr>
          <w:p>
            <w:pPr>
              <w:keepNext w:val="0"/>
              <w:keepLines w:val="0"/>
              <w:pageBreakBefore w:val="0"/>
              <w:widowControl w:val="0"/>
              <w:kinsoku/>
              <w:wordWrap/>
              <w:topLinePunct w:val="0"/>
              <w:autoSpaceDE/>
              <w:autoSpaceDN/>
              <w:bidi w:val="0"/>
              <w:snapToGrid/>
              <w:spacing w:line="320" w:lineRule="exact"/>
              <w:jc w:val="center"/>
              <w:textAlignment w:val="auto"/>
              <w:rPr>
                <w:rFonts w:hint="eastAsia" w:ascii="仿宋" w:hAnsi="仿宋" w:eastAsia="仿宋" w:cs="仿宋"/>
                <w:color w:val="auto"/>
                <w:sz w:val="24"/>
                <w:szCs w:val="24"/>
                <w:highlight w:val="none"/>
              </w:rPr>
            </w:pPr>
          </w:p>
          <w:p>
            <w:pPr>
              <w:keepNext w:val="0"/>
              <w:keepLines w:val="0"/>
              <w:pageBreakBefore w:val="0"/>
              <w:widowControl w:val="0"/>
              <w:kinsoku/>
              <w:wordWrap/>
              <w:topLinePunct w:val="0"/>
              <w:autoSpaceDE/>
              <w:autoSpaceDN/>
              <w:bidi w:val="0"/>
              <w:snapToGrid/>
              <w:spacing w:line="320" w:lineRule="exact"/>
              <w:jc w:val="center"/>
              <w:textAlignment w:val="auto"/>
              <w:rPr>
                <w:rFonts w:hint="eastAsia" w:ascii="仿宋" w:hAnsi="仿宋" w:eastAsia="仿宋" w:cs="仿宋"/>
                <w:b w:val="0"/>
                <w:bCs w:val="0"/>
                <w:color w:val="auto"/>
                <w:sz w:val="24"/>
                <w:szCs w:val="24"/>
                <w:highlight w:val="none"/>
                <w:vertAlign w:val="baseline"/>
              </w:rPr>
            </w:pPr>
            <w:r>
              <w:rPr>
                <w:rFonts w:hint="eastAsia" w:ascii="仿宋" w:hAnsi="仿宋" w:eastAsia="仿宋" w:cs="仿宋"/>
                <w:color w:val="auto"/>
                <w:sz w:val="24"/>
                <w:szCs w:val="24"/>
                <w:highlight w:val="none"/>
              </w:rPr>
              <w:t>2</w:t>
            </w:r>
          </w:p>
        </w:tc>
        <w:tc>
          <w:tcPr>
            <w:tcW w:w="1185" w:type="dxa"/>
            <w:noWrap w:val="0"/>
            <w:vAlign w:val="center"/>
          </w:tcPr>
          <w:p>
            <w:pPr>
              <w:keepNext w:val="0"/>
              <w:keepLines w:val="0"/>
              <w:pageBreakBefore w:val="0"/>
              <w:widowControl w:val="0"/>
              <w:kinsoku/>
              <w:wordWrap/>
              <w:topLinePunct w:val="0"/>
              <w:autoSpaceDE/>
              <w:autoSpaceDN/>
              <w:bidi w:val="0"/>
              <w:snapToGrid/>
              <w:spacing w:line="320" w:lineRule="exact"/>
              <w:jc w:val="center"/>
              <w:textAlignment w:val="auto"/>
              <w:rPr>
                <w:rFonts w:hint="eastAsia" w:ascii="仿宋" w:hAnsi="仿宋" w:eastAsia="仿宋" w:cs="仿宋"/>
                <w:b w:val="0"/>
                <w:bCs w:val="0"/>
                <w:color w:val="auto"/>
                <w:sz w:val="24"/>
                <w:szCs w:val="24"/>
                <w:highlight w:val="none"/>
                <w:vertAlign w:val="baseline"/>
              </w:rPr>
            </w:pPr>
            <w:r>
              <w:rPr>
                <w:rFonts w:hint="eastAsia" w:ascii="仿宋" w:hAnsi="仿宋" w:eastAsia="仿宋" w:cs="仿宋"/>
                <w:color w:val="auto"/>
                <w:sz w:val="24"/>
                <w:szCs w:val="24"/>
                <w:highlight w:val="none"/>
              </w:rPr>
              <w:t>商务谈判模拟室</w:t>
            </w:r>
          </w:p>
        </w:tc>
        <w:tc>
          <w:tcPr>
            <w:tcW w:w="1080"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eastAsia" w:ascii="仿宋" w:hAnsi="仿宋" w:eastAsia="仿宋" w:cs="仿宋"/>
                <w:b w:val="0"/>
                <w:bCs w:val="0"/>
                <w:color w:val="auto"/>
                <w:sz w:val="24"/>
                <w:szCs w:val="24"/>
                <w:highlight w:val="none"/>
                <w:vertAlign w:val="baseline"/>
              </w:rPr>
            </w:pPr>
            <w:r>
              <w:rPr>
                <w:rFonts w:hint="eastAsia" w:ascii="仿宋" w:hAnsi="仿宋" w:eastAsia="仿宋" w:cs="仿宋"/>
                <w:b w:val="0"/>
                <w:bCs w:val="0"/>
                <w:i w:val="0"/>
                <w:iCs w:val="0"/>
                <w:color w:val="auto"/>
                <w:kern w:val="0"/>
                <w:sz w:val="24"/>
                <w:szCs w:val="24"/>
                <w:u w:val="none"/>
                <w:lang w:val="en-US" w:eastAsia="zh-CN" w:bidi="ar"/>
              </w:rPr>
              <w:t>国际商务谈判</w:t>
            </w:r>
          </w:p>
        </w:tc>
        <w:tc>
          <w:tcPr>
            <w:tcW w:w="5103" w:type="dxa"/>
            <w:noWrap w:val="0"/>
            <w:vAlign w:val="center"/>
          </w:tcPr>
          <w:p>
            <w:pPr>
              <w:keepNext w:val="0"/>
              <w:keepLines w:val="0"/>
              <w:pageBreakBefore w:val="0"/>
              <w:widowControl w:val="0"/>
              <w:kinsoku/>
              <w:wordWrap/>
              <w:topLinePunct w:val="0"/>
              <w:autoSpaceDE/>
              <w:autoSpaceDN/>
              <w:bidi w:val="0"/>
              <w:snapToGrid/>
              <w:spacing w:line="320" w:lineRule="exact"/>
              <w:jc w:val="left"/>
              <w:textAlignment w:val="auto"/>
              <w:rPr>
                <w:rFonts w:hint="eastAsia" w:ascii="仿宋" w:hAnsi="仿宋" w:eastAsia="仿宋" w:cs="仿宋"/>
                <w:b w:val="0"/>
                <w:bCs w:val="0"/>
                <w:color w:val="auto"/>
                <w:sz w:val="24"/>
                <w:szCs w:val="24"/>
                <w:highlight w:val="none"/>
                <w:vertAlign w:val="baseline"/>
              </w:rPr>
            </w:pPr>
            <w:r>
              <w:rPr>
                <w:rFonts w:hint="eastAsia" w:ascii="仿宋" w:hAnsi="仿宋" w:eastAsia="仿宋" w:cs="仿宋"/>
                <w:color w:val="auto"/>
                <w:sz w:val="24"/>
                <w:szCs w:val="24"/>
                <w:highlight w:val="none"/>
              </w:rPr>
              <w:t>1.国际商务谈判，2.商务谈判</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3.商务谈判人员的心理素质能力分析</w:t>
            </w:r>
          </w:p>
        </w:tc>
        <w:tc>
          <w:tcPr>
            <w:tcW w:w="1392" w:type="dxa"/>
            <w:shd w:val="clear" w:color="auto" w:fill="auto"/>
            <w:noWrap w:val="0"/>
            <w:vAlign w:val="center"/>
          </w:tcPr>
          <w:p>
            <w:pPr>
              <w:keepNext w:val="0"/>
              <w:keepLines w:val="0"/>
              <w:pageBreakBefore w:val="0"/>
              <w:widowControl w:val="0"/>
              <w:kinsoku/>
              <w:wordWrap/>
              <w:topLinePunct w:val="0"/>
              <w:autoSpaceDE/>
              <w:autoSpaceDN/>
              <w:bidi w:val="0"/>
              <w:snapToGrid/>
              <w:spacing w:line="320" w:lineRule="exact"/>
              <w:jc w:val="center"/>
              <w:textAlignment w:val="auto"/>
              <w:rPr>
                <w:rFonts w:hint="default"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rPr>
              <w:t>电脑</w:t>
            </w:r>
            <w:r>
              <w:rPr>
                <w:rFonts w:hint="eastAsia" w:ascii="仿宋" w:hAnsi="仿宋" w:eastAsia="仿宋" w:cs="仿宋"/>
                <w:color w:val="auto"/>
                <w:sz w:val="24"/>
                <w:szCs w:val="24"/>
                <w:highlight w:val="none"/>
                <w:lang w:val="en-US" w:eastAsia="zh-CN"/>
              </w:rPr>
              <w:t>1台</w:t>
            </w:r>
            <w:r>
              <w:rPr>
                <w:rFonts w:hint="eastAsia" w:ascii="仿宋" w:hAnsi="仿宋" w:eastAsia="仿宋" w:cs="仿宋"/>
                <w:color w:val="auto"/>
                <w:sz w:val="24"/>
                <w:szCs w:val="24"/>
                <w:highlight w:val="none"/>
              </w:rPr>
              <w:t>，会议桌</w:t>
            </w:r>
            <w:r>
              <w:rPr>
                <w:rFonts w:hint="eastAsia" w:ascii="仿宋" w:hAnsi="仿宋" w:eastAsia="仿宋" w:cs="仿宋"/>
                <w:color w:val="auto"/>
                <w:sz w:val="24"/>
                <w:szCs w:val="24"/>
                <w:highlight w:val="none"/>
                <w:lang w:eastAsia="zh-CN"/>
              </w:rPr>
              <w:t>、多媒体设备</w:t>
            </w:r>
            <w:r>
              <w:rPr>
                <w:rFonts w:hint="eastAsia" w:ascii="仿宋" w:hAnsi="仿宋" w:eastAsia="仿宋" w:cs="仿宋"/>
                <w:color w:val="auto"/>
                <w:sz w:val="24"/>
                <w:szCs w:val="24"/>
                <w:highlight w:val="none"/>
                <w:lang w:val="en-US" w:eastAsia="zh-CN"/>
              </w:rPr>
              <w:t>1套</w:t>
            </w:r>
          </w:p>
        </w:tc>
        <w:tc>
          <w:tcPr>
            <w:tcW w:w="915" w:type="dxa"/>
            <w:shd w:val="clear" w:color="auto" w:fill="auto"/>
            <w:noWrap w:val="0"/>
            <w:vAlign w:val="center"/>
          </w:tcPr>
          <w:p>
            <w:pPr>
              <w:keepNext w:val="0"/>
              <w:keepLines w:val="0"/>
              <w:pageBreakBefore w:val="0"/>
              <w:widowControl w:val="0"/>
              <w:kinsoku/>
              <w:wordWrap/>
              <w:topLinePunct w:val="0"/>
              <w:autoSpaceDE/>
              <w:autoSpaceDN/>
              <w:bidi w:val="0"/>
              <w:snapToGrid/>
              <w:spacing w:line="320" w:lineRule="exact"/>
              <w:jc w:val="center"/>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rPr>
              <w:t>34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25" w:type="dxa"/>
            <w:noWrap w:val="0"/>
            <w:vAlign w:val="top"/>
          </w:tcPr>
          <w:p>
            <w:pPr>
              <w:keepNext w:val="0"/>
              <w:keepLines w:val="0"/>
              <w:pageBreakBefore w:val="0"/>
              <w:widowControl w:val="0"/>
              <w:kinsoku/>
              <w:wordWrap/>
              <w:topLinePunct w:val="0"/>
              <w:autoSpaceDE/>
              <w:autoSpaceDN/>
              <w:bidi w:val="0"/>
              <w:snapToGrid/>
              <w:spacing w:line="320" w:lineRule="exact"/>
              <w:jc w:val="center"/>
              <w:textAlignment w:val="auto"/>
              <w:rPr>
                <w:rFonts w:hint="eastAsia" w:ascii="仿宋" w:hAnsi="仿宋" w:eastAsia="仿宋" w:cs="仿宋"/>
                <w:b w:val="0"/>
                <w:bCs w:val="0"/>
                <w:color w:val="auto"/>
                <w:sz w:val="24"/>
                <w:szCs w:val="24"/>
                <w:highlight w:val="none"/>
                <w:vertAlign w:val="baseline"/>
              </w:rPr>
            </w:pPr>
            <w:r>
              <w:rPr>
                <w:rFonts w:hint="eastAsia" w:ascii="仿宋" w:hAnsi="仿宋" w:eastAsia="仿宋" w:cs="仿宋"/>
                <w:color w:val="auto"/>
                <w:sz w:val="24"/>
                <w:szCs w:val="24"/>
                <w:highlight w:val="none"/>
              </w:rPr>
              <w:t>3</w:t>
            </w:r>
          </w:p>
        </w:tc>
        <w:tc>
          <w:tcPr>
            <w:tcW w:w="1185" w:type="dxa"/>
            <w:noWrap w:val="0"/>
            <w:vAlign w:val="center"/>
          </w:tcPr>
          <w:p>
            <w:pPr>
              <w:keepNext w:val="0"/>
              <w:keepLines w:val="0"/>
              <w:pageBreakBefore w:val="0"/>
              <w:widowControl w:val="0"/>
              <w:kinsoku/>
              <w:wordWrap/>
              <w:topLinePunct w:val="0"/>
              <w:autoSpaceDE/>
              <w:autoSpaceDN/>
              <w:bidi w:val="0"/>
              <w:snapToGrid/>
              <w:spacing w:line="320" w:lineRule="exact"/>
              <w:jc w:val="center"/>
              <w:textAlignment w:val="auto"/>
              <w:rPr>
                <w:rFonts w:hint="eastAsia" w:ascii="仿宋" w:hAnsi="仿宋" w:eastAsia="仿宋" w:cs="仿宋"/>
                <w:b w:val="0"/>
                <w:bCs w:val="0"/>
                <w:color w:val="auto"/>
                <w:sz w:val="24"/>
                <w:szCs w:val="24"/>
                <w:highlight w:val="none"/>
                <w:vertAlign w:val="baseline"/>
              </w:rPr>
            </w:pPr>
            <w:r>
              <w:rPr>
                <w:rFonts w:hint="eastAsia" w:ascii="仿宋" w:hAnsi="仿宋" w:eastAsia="仿宋" w:cs="仿宋"/>
                <w:color w:val="auto"/>
                <w:sz w:val="24"/>
                <w:szCs w:val="24"/>
                <w:highlight w:val="none"/>
              </w:rPr>
              <w:t>洽谈签约室</w:t>
            </w:r>
          </w:p>
        </w:tc>
        <w:tc>
          <w:tcPr>
            <w:tcW w:w="1080"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eastAsia" w:ascii="仿宋" w:hAnsi="仿宋" w:eastAsia="仿宋" w:cs="仿宋"/>
                <w:b w:val="0"/>
                <w:bCs w:val="0"/>
                <w:color w:val="auto"/>
                <w:sz w:val="24"/>
                <w:szCs w:val="24"/>
                <w:highlight w:val="none"/>
                <w:vertAlign w:val="baseline"/>
              </w:rPr>
            </w:pPr>
            <w:r>
              <w:rPr>
                <w:rFonts w:hint="eastAsia" w:ascii="仿宋" w:hAnsi="仿宋" w:eastAsia="仿宋" w:cs="仿宋"/>
                <w:b w:val="0"/>
                <w:bCs w:val="0"/>
                <w:i w:val="0"/>
                <w:iCs w:val="0"/>
                <w:color w:val="auto"/>
                <w:kern w:val="0"/>
                <w:sz w:val="24"/>
                <w:szCs w:val="24"/>
                <w:u w:val="none"/>
                <w:lang w:val="en-US" w:eastAsia="zh-CN" w:bidi="ar"/>
              </w:rPr>
              <w:t>国际商务谈判</w:t>
            </w:r>
          </w:p>
        </w:tc>
        <w:tc>
          <w:tcPr>
            <w:tcW w:w="5103" w:type="dxa"/>
            <w:noWrap w:val="0"/>
            <w:vAlign w:val="center"/>
          </w:tcPr>
          <w:p>
            <w:pPr>
              <w:keepNext w:val="0"/>
              <w:keepLines w:val="0"/>
              <w:pageBreakBefore w:val="0"/>
              <w:widowControl w:val="0"/>
              <w:kinsoku/>
              <w:wordWrap/>
              <w:topLinePunct w:val="0"/>
              <w:autoSpaceDE/>
              <w:autoSpaceDN/>
              <w:bidi w:val="0"/>
              <w:snapToGrid/>
              <w:spacing w:line="320" w:lineRule="exact"/>
              <w:jc w:val="left"/>
              <w:textAlignment w:val="auto"/>
              <w:rPr>
                <w:rFonts w:hint="eastAsia" w:ascii="仿宋" w:hAnsi="仿宋" w:eastAsia="仿宋" w:cs="仿宋"/>
                <w:b w:val="0"/>
                <w:bCs w:val="0"/>
                <w:color w:val="auto"/>
                <w:sz w:val="24"/>
                <w:szCs w:val="24"/>
                <w:highlight w:val="none"/>
                <w:vertAlign w:val="baseline"/>
              </w:rPr>
            </w:pPr>
            <w:r>
              <w:rPr>
                <w:rFonts w:hint="eastAsia" w:ascii="仿宋" w:hAnsi="仿宋" w:eastAsia="仿宋" w:cs="仿宋"/>
                <w:color w:val="auto"/>
                <w:sz w:val="24"/>
                <w:szCs w:val="24"/>
                <w:highlight w:val="none"/>
              </w:rPr>
              <w:t>1.商务礼仪，2.商务洽谈</w:t>
            </w:r>
          </w:p>
        </w:tc>
        <w:tc>
          <w:tcPr>
            <w:tcW w:w="1392" w:type="dxa"/>
            <w:shd w:val="clear" w:color="auto" w:fill="auto"/>
            <w:noWrap w:val="0"/>
            <w:vAlign w:val="center"/>
          </w:tcPr>
          <w:p>
            <w:pPr>
              <w:keepNext w:val="0"/>
              <w:keepLines w:val="0"/>
              <w:pageBreakBefore w:val="0"/>
              <w:widowControl w:val="0"/>
              <w:kinsoku/>
              <w:wordWrap/>
              <w:topLinePunct w:val="0"/>
              <w:autoSpaceDE/>
              <w:autoSpaceDN/>
              <w:bidi w:val="0"/>
              <w:snapToGrid/>
              <w:spacing w:line="320" w:lineRule="exact"/>
              <w:jc w:val="center"/>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eastAsia="zh-CN"/>
              </w:rPr>
              <w:t>多媒体设备</w:t>
            </w:r>
            <w:r>
              <w:rPr>
                <w:rFonts w:hint="eastAsia" w:ascii="仿宋" w:hAnsi="仿宋" w:eastAsia="仿宋" w:cs="仿宋"/>
                <w:color w:val="auto"/>
                <w:sz w:val="24"/>
                <w:szCs w:val="24"/>
                <w:highlight w:val="none"/>
                <w:lang w:val="en-US" w:eastAsia="zh-CN"/>
              </w:rPr>
              <w:t>1套、</w:t>
            </w:r>
            <w:r>
              <w:rPr>
                <w:rFonts w:hint="eastAsia" w:ascii="仿宋" w:hAnsi="仿宋" w:eastAsia="仿宋" w:cs="仿宋"/>
                <w:color w:val="auto"/>
                <w:sz w:val="24"/>
                <w:szCs w:val="24"/>
                <w:highlight w:val="none"/>
              </w:rPr>
              <w:t>会议桌</w:t>
            </w:r>
          </w:p>
        </w:tc>
        <w:tc>
          <w:tcPr>
            <w:tcW w:w="915" w:type="dxa"/>
            <w:shd w:val="clear" w:color="auto" w:fill="auto"/>
            <w:noWrap w:val="0"/>
            <w:vAlign w:val="center"/>
          </w:tcPr>
          <w:p>
            <w:pPr>
              <w:keepNext w:val="0"/>
              <w:keepLines w:val="0"/>
              <w:pageBreakBefore w:val="0"/>
              <w:widowControl w:val="0"/>
              <w:kinsoku/>
              <w:wordWrap/>
              <w:topLinePunct w:val="0"/>
              <w:autoSpaceDE/>
              <w:autoSpaceDN/>
              <w:bidi w:val="0"/>
              <w:snapToGrid/>
              <w:spacing w:line="320" w:lineRule="exact"/>
              <w:jc w:val="center"/>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rPr>
              <w:t>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25" w:type="dxa"/>
            <w:noWrap w:val="0"/>
            <w:vAlign w:val="top"/>
          </w:tcPr>
          <w:p>
            <w:pPr>
              <w:keepNext w:val="0"/>
              <w:keepLines w:val="0"/>
              <w:pageBreakBefore w:val="0"/>
              <w:widowControl w:val="0"/>
              <w:kinsoku/>
              <w:wordWrap/>
              <w:topLinePunct w:val="0"/>
              <w:autoSpaceDE/>
              <w:autoSpaceDN/>
              <w:bidi w:val="0"/>
              <w:snapToGrid/>
              <w:spacing w:line="320" w:lineRule="exact"/>
              <w:jc w:val="center"/>
              <w:textAlignment w:val="auto"/>
              <w:rPr>
                <w:rFonts w:hint="eastAsia" w:ascii="仿宋" w:hAnsi="仿宋" w:eastAsia="仿宋" w:cs="仿宋"/>
                <w:b w:val="0"/>
                <w:bCs w:val="0"/>
                <w:color w:val="auto"/>
                <w:sz w:val="24"/>
                <w:szCs w:val="24"/>
                <w:highlight w:val="none"/>
                <w:vertAlign w:val="baseline"/>
              </w:rPr>
            </w:pPr>
            <w:r>
              <w:rPr>
                <w:rFonts w:hint="eastAsia" w:ascii="仿宋" w:hAnsi="仿宋" w:eastAsia="仿宋" w:cs="仿宋"/>
                <w:color w:val="auto"/>
                <w:sz w:val="24"/>
                <w:szCs w:val="24"/>
                <w:highlight w:val="none"/>
              </w:rPr>
              <w:t>4</w:t>
            </w:r>
          </w:p>
        </w:tc>
        <w:tc>
          <w:tcPr>
            <w:tcW w:w="1185" w:type="dxa"/>
            <w:noWrap w:val="0"/>
            <w:vAlign w:val="center"/>
          </w:tcPr>
          <w:p>
            <w:pPr>
              <w:keepNext w:val="0"/>
              <w:keepLines w:val="0"/>
              <w:pageBreakBefore w:val="0"/>
              <w:widowControl w:val="0"/>
              <w:kinsoku/>
              <w:wordWrap/>
              <w:topLinePunct w:val="0"/>
              <w:autoSpaceDE/>
              <w:autoSpaceDN/>
              <w:bidi w:val="0"/>
              <w:snapToGrid/>
              <w:spacing w:line="320" w:lineRule="exact"/>
              <w:jc w:val="center"/>
              <w:textAlignment w:val="auto"/>
              <w:rPr>
                <w:rFonts w:hint="eastAsia" w:ascii="仿宋" w:hAnsi="仿宋" w:eastAsia="仿宋" w:cs="仿宋"/>
                <w:b w:val="0"/>
                <w:bCs w:val="0"/>
                <w:color w:val="auto"/>
                <w:sz w:val="24"/>
                <w:szCs w:val="24"/>
                <w:highlight w:val="none"/>
                <w:vertAlign w:val="baseline"/>
              </w:rPr>
            </w:pPr>
            <w:r>
              <w:rPr>
                <w:rFonts w:hint="eastAsia" w:ascii="仿宋" w:hAnsi="仿宋" w:eastAsia="仿宋" w:cs="仿宋"/>
                <w:color w:val="auto"/>
                <w:sz w:val="24"/>
                <w:szCs w:val="24"/>
                <w:highlight w:val="none"/>
              </w:rPr>
              <w:t>商务会议室</w:t>
            </w:r>
          </w:p>
        </w:tc>
        <w:tc>
          <w:tcPr>
            <w:tcW w:w="1080"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eastAsia" w:ascii="仿宋" w:hAnsi="仿宋" w:eastAsia="仿宋" w:cs="仿宋"/>
                <w:b w:val="0"/>
                <w:bCs w:val="0"/>
                <w:color w:val="auto"/>
                <w:sz w:val="24"/>
                <w:szCs w:val="24"/>
                <w:highlight w:val="none"/>
                <w:vertAlign w:val="baseline"/>
              </w:rPr>
            </w:pPr>
            <w:r>
              <w:rPr>
                <w:rFonts w:hint="eastAsia" w:ascii="仿宋" w:hAnsi="仿宋" w:eastAsia="仿宋" w:cs="仿宋"/>
                <w:b w:val="0"/>
                <w:bCs w:val="0"/>
                <w:i w:val="0"/>
                <w:iCs w:val="0"/>
                <w:color w:val="auto"/>
                <w:kern w:val="0"/>
                <w:sz w:val="24"/>
                <w:szCs w:val="24"/>
                <w:u w:val="none"/>
                <w:lang w:val="en-US" w:eastAsia="zh-CN" w:bidi="ar"/>
              </w:rPr>
              <w:t>国际商务谈判</w:t>
            </w:r>
          </w:p>
        </w:tc>
        <w:tc>
          <w:tcPr>
            <w:tcW w:w="5103" w:type="dxa"/>
            <w:noWrap w:val="0"/>
            <w:vAlign w:val="center"/>
          </w:tcPr>
          <w:p>
            <w:pPr>
              <w:keepNext w:val="0"/>
              <w:keepLines w:val="0"/>
              <w:pageBreakBefore w:val="0"/>
              <w:widowControl w:val="0"/>
              <w:kinsoku/>
              <w:wordWrap/>
              <w:topLinePunct w:val="0"/>
              <w:autoSpaceDE/>
              <w:autoSpaceDN/>
              <w:bidi w:val="0"/>
              <w:snapToGrid/>
              <w:spacing w:line="320" w:lineRule="exact"/>
              <w:jc w:val="left"/>
              <w:textAlignment w:val="auto"/>
              <w:rPr>
                <w:rFonts w:hint="eastAsia" w:ascii="仿宋" w:hAnsi="仿宋" w:eastAsia="仿宋" w:cs="仿宋"/>
                <w:b w:val="0"/>
                <w:bCs w:val="0"/>
                <w:color w:val="auto"/>
                <w:sz w:val="24"/>
                <w:szCs w:val="24"/>
                <w:highlight w:val="none"/>
                <w:vertAlign w:val="baseline"/>
              </w:rPr>
            </w:pPr>
            <w:r>
              <w:rPr>
                <w:rFonts w:hint="eastAsia" w:ascii="仿宋" w:hAnsi="仿宋" w:eastAsia="仿宋" w:cs="仿宋"/>
                <w:color w:val="auto"/>
                <w:sz w:val="24"/>
                <w:szCs w:val="24"/>
                <w:highlight w:val="none"/>
              </w:rPr>
              <w:t>1.</w:t>
            </w:r>
            <w:r>
              <w:rPr>
                <w:rFonts w:hint="eastAsia" w:ascii="仿宋" w:hAnsi="仿宋" w:eastAsia="仿宋" w:cs="仿宋"/>
                <w:b w:val="0"/>
                <w:bCs w:val="0"/>
                <w:i w:val="0"/>
                <w:iCs w:val="0"/>
                <w:color w:val="auto"/>
                <w:kern w:val="0"/>
                <w:sz w:val="24"/>
                <w:szCs w:val="24"/>
                <w:u w:val="none"/>
                <w:lang w:val="en-US" w:eastAsia="zh-CN" w:bidi="ar"/>
              </w:rPr>
              <w:t>商务</w:t>
            </w:r>
            <w:r>
              <w:rPr>
                <w:rFonts w:hint="eastAsia" w:ascii="仿宋" w:hAnsi="仿宋" w:eastAsia="仿宋" w:cs="仿宋"/>
                <w:color w:val="auto"/>
                <w:sz w:val="24"/>
                <w:szCs w:val="24"/>
                <w:highlight w:val="none"/>
              </w:rPr>
              <w:t>活动策划，2.学生实训内容讨论研究基地</w:t>
            </w:r>
          </w:p>
        </w:tc>
        <w:tc>
          <w:tcPr>
            <w:tcW w:w="1392" w:type="dxa"/>
            <w:shd w:val="clear" w:color="auto" w:fill="auto"/>
            <w:noWrap w:val="0"/>
            <w:vAlign w:val="center"/>
          </w:tcPr>
          <w:p>
            <w:pPr>
              <w:keepNext w:val="0"/>
              <w:keepLines w:val="0"/>
              <w:pageBreakBefore w:val="0"/>
              <w:widowControl w:val="0"/>
              <w:kinsoku/>
              <w:wordWrap/>
              <w:topLinePunct w:val="0"/>
              <w:autoSpaceDE/>
              <w:autoSpaceDN/>
              <w:bidi w:val="0"/>
              <w:snapToGrid/>
              <w:spacing w:line="320" w:lineRule="exact"/>
              <w:jc w:val="center"/>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eastAsia="zh-CN"/>
              </w:rPr>
              <w:t>多媒体设备</w:t>
            </w:r>
            <w:r>
              <w:rPr>
                <w:rFonts w:hint="eastAsia" w:ascii="仿宋" w:hAnsi="仿宋" w:eastAsia="仿宋" w:cs="仿宋"/>
                <w:color w:val="auto"/>
                <w:sz w:val="24"/>
                <w:szCs w:val="24"/>
                <w:highlight w:val="none"/>
                <w:lang w:val="en-US" w:eastAsia="zh-CN"/>
              </w:rPr>
              <w:t>1套、</w:t>
            </w:r>
            <w:r>
              <w:rPr>
                <w:rFonts w:hint="eastAsia" w:ascii="仿宋" w:hAnsi="仿宋" w:eastAsia="仿宋" w:cs="仿宋"/>
                <w:color w:val="auto"/>
                <w:sz w:val="24"/>
                <w:szCs w:val="24"/>
                <w:highlight w:val="none"/>
              </w:rPr>
              <w:t>会议桌</w:t>
            </w:r>
          </w:p>
        </w:tc>
        <w:tc>
          <w:tcPr>
            <w:tcW w:w="915" w:type="dxa"/>
            <w:shd w:val="clear" w:color="auto" w:fill="auto"/>
            <w:noWrap w:val="0"/>
            <w:vAlign w:val="center"/>
          </w:tcPr>
          <w:p>
            <w:pPr>
              <w:keepNext w:val="0"/>
              <w:keepLines w:val="0"/>
              <w:pageBreakBefore w:val="0"/>
              <w:widowControl w:val="0"/>
              <w:kinsoku/>
              <w:wordWrap/>
              <w:topLinePunct w:val="0"/>
              <w:autoSpaceDE/>
              <w:autoSpaceDN/>
              <w:bidi w:val="0"/>
              <w:snapToGrid/>
              <w:spacing w:line="320" w:lineRule="exact"/>
              <w:jc w:val="center"/>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rPr>
              <w:t>16</w:t>
            </w:r>
          </w:p>
        </w:tc>
      </w:tr>
    </w:tbl>
    <w:p>
      <w:pPr>
        <w:pStyle w:val="2"/>
        <w:pageBreakBefore w:val="0"/>
        <w:widowControl/>
        <w:numPr>
          <w:ilvl w:val="0"/>
          <w:numId w:val="0"/>
        </w:numPr>
        <w:kinsoku/>
        <w:wordWrap/>
        <w:topLinePunct w:val="0"/>
        <w:autoSpaceDE/>
        <w:autoSpaceDN/>
        <w:bidi w:val="0"/>
        <w:snapToGrid/>
        <w:spacing w:before="0" w:line="520" w:lineRule="exact"/>
        <w:ind w:firstLine="640" w:firstLineChars="200"/>
        <w:jc w:val="both"/>
        <w:textAlignment w:val="auto"/>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3.校外实训资源</w:t>
      </w:r>
    </w:p>
    <w:p>
      <w:pPr>
        <w:keepNext w:val="0"/>
        <w:keepLines w:val="0"/>
        <w:pageBreakBefore w:val="0"/>
        <w:widowControl w:val="0"/>
        <w:numPr>
          <w:ilvl w:val="0"/>
          <w:numId w:val="0"/>
        </w:numPr>
        <w:kinsoku/>
        <w:wordWrap/>
        <w:overflowPunct w:val="0"/>
        <w:topLinePunct w:val="0"/>
        <w:autoSpaceDE/>
        <w:autoSpaceDN/>
        <w:bidi w:val="0"/>
        <w:adjustRightInd w:val="0"/>
        <w:snapToGrid/>
        <w:spacing w:line="520" w:lineRule="exact"/>
        <w:ind w:firstLine="640" w:firstLineChars="200"/>
        <w:textAlignment w:val="auto"/>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（1）校外实训基地基本要求</w:t>
      </w:r>
    </w:p>
    <w:p>
      <w:pPr>
        <w:keepNext w:val="0"/>
        <w:keepLines w:val="0"/>
        <w:pageBreakBefore w:val="0"/>
        <w:widowControl w:val="0"/>
        <w:numPr>
          <w:ilvl w:val="0"/>
          <w:numId w:val="0"/>
        </w:numPr>
        <w:kinsoku/>
        <w:wordWrap/>
        <w:overflowPunct w:val="0"/>
        <w:topLinePunct w:val="0"/>
        <w:autoSpaceDE/>
        <w:autoSpaceDN/>
        <w:bidi w:val="0"/>
        <w:adjustRightInd w:val="0"/>
        <w:snapToGrid/>
        <w:spacing w:line="520" w:lineRule="exact"/>
        <w:ind w:firstLine="640" w:firstLineChars="200"/>
        <w:textAlignment w:val="auto"/>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具有稳定的校外实训基地2个以上;能够开展外贸单证填报等实训活动;实训设施齐备，实训岗位、实训指导教师确定，实训管理及实施规章制度齐全。</w:t>
      </w:r>
    </w:p>
    <w:p>
      <w:pPr>
        <w:keepNext w:val="0"/>
        <w:keepLines w:val="0"/>
        <w:pageBreakBefore w:val="0"/>
        <w:widowControl w:val="0"/>
        <w:numPr>
          <w:ilvl w:val="0"/>
          <w:numId w:val="0"/>
        </w:numPr>
        <w:kinsoku/>
        <w:wordWrap/>
        <w:overflowPunct w:val="0"/>
        <w:topLinePunct w:val="0"/>
        <w:autoSpaceDE/>
        <w:autoSpaceDN/>
        <w:bidi w:val="0"/>
        <w:adjustRightInd w:val="0"/>
        <w:snapToGrid/>
        <w:spacing w:line="520" w:lineRule="exact"/>
        <w:ind w:firstLine="640" w:firstLineChars="200"/>
        <w:textAlignment w:val="auto"/>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（2）学生实习基地基本要求</w:t>
      </w:r>
    </w:p>
    <w:p>
      <w:pPr>
        <w:keepNext w:val="0"/>
        <w:keepLines w:val="0"/>
        <w:pageBreakBefore w:val="0"/>
        <w:widowControl w:val="0"/>
        <w:numPr>
          <w:ilvl w:val="0"/>
          <w:numId w:val="0"/>
        </w:numPr>
        <w:kinsoku/>
        <w:wordWrap/>
        <w:overflowPunct w:val="0"/>
        <w:topLinePunct w:val="0"/>
        <w:autoSpaceDE/>
        <w:autoSpaceDN/>
        <w:bidi w:val="0"/>
        <w:adjustRightInd w:val="0"/>
        <w:snapToGrid/>
        <w:spacing w:line="520" w:lineRule="exact"/>
        <w:ind w:firstLine="640" w:firstLineChars="200"/>
        <w:textAlignment w:val="auto"/>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具有稳定的校外实习基地2个以上;能提供外贸业务员、 跨境电商运营专员等相关实习岗位，能涵盖当前相关产业的主流技术，可接纳一定规模的学生实习;能够配备相应数量的指导教师对学生实习进行指导和管理;有保证实习生日常工作、学习、生活的规章制度，有安全、保险保障。</w:t>
      </w:r>
    </w:p>
    <w:p>
      <w:pPr>
        <w:keepNext w:val="0"/>
        <w:keepLines w:val="0"/>
        <w:pageBreakBefore w:val="0"/>
        <w:widowControl w:val="0"/>
        <w:numPr>
          <w:ilvl w:val="0"/>
          <w:numId w:val="0"/>
        </w:numPr>
        <w:kinsoku/>
        <w:wordWrap/>
        <w:overflowPunct w:val="0"/>
        <w:topLinePunct w:val="0"/>
        <w:autoSpaceDE/>
        <w:autoSpaceDN/>
        <w:bidi w:val="0"/>
        <w:adjustRightInd w:val="0"/>
        <w:snapToGrid/>
        <w:spacing w:line="520" w:lineRule="exact"/>
        <w:ind w:firstLine="640" w:firstLineChars="200"/>
        <w:jc w:val="center"/>
        <w:textAlignment w:val="auto"/>
        <w:rPr>
          <w:rFonts w:hint="eastAsia" w:ascii="仿宋" w:hAnsi="仿宋" w:eastAsia="仿宋" w:cs="仿宋"/>
          <w:b w:val="0"/>
          <w:bCs w:val="0"/>
          <w:color w:val="auto"/>
          <w:sz w:val="32"/>
          <w:szCs w:val="32"/>
          <w:highlight w:val="none"/>
        </w:rPr>
      </w:pPr>
      <w:r>
        <w:rPr>
          <w:rFonts w:hint="eastAsia" w:ascii="仿宋_GB2312" w:hAnsi="仿宋" w:eastAsia="仿宋_GB2312" w:cs="仿宋_GB2312"/>
          <w:sz w:val="32"/>
          <w:szCs w:val="32"/>
        </w:rPr>
        <w:t>表1</w:t>
      </w:r>
      <w:r>
        <w:rPr>
          <w:rFonts w:hint="eastAsia" w:ascii="仿宋_GB2312" w:hAnsi="仿宋" w:eastAsia="仿宋_GB2312" w:cs="仿宋_GB2312"/>
          <w:sz w:val="32"/>
          <w:szCs w:val="32"/>
          <w:lang w:val="en-US" w:eastAsia="zh-CN"/>
        </w:rPr>
        <w:t>1</w:t>
      </w:r>
      <w:r>
        <w:rPr>
          <w:rFonts w:hint="eastAsia" w:ascii="仿宋_GB2312" w:hAnsi="仿宋_GB2312" w:eastAsia="仿宋_GB2312" w:cs="仿宋_GB2312"/>
          <w:b w:val="0"/>
          <w:bCs w:val="0"/>
          <w:color w:val="auto"/>
          <w:sz w:val="32"/>
          <w:szCs w:val="32"/>
          <w:highlight w:val="none"/>
          <w:lang w:val="en-US" w:eastAsia="zh-CN"/>
        </w:rPr>
        <w:t xml:space="preserve"> 国际经济与贸易专业校外实习基地一览表</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20"/>
        <w:gridCol w:w="1920"/>
        <w:gridCol w:w="1781"/>
        <w:gridCol w:w="1059"/>
        <w:gridCol w:w="1421"/>
        <w:gridCol w:w="14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0"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eastAsia" w:ascii="仿宋" w:hAnsi="仿宋" w:eastAsia="仿宋" w:cs="仿宋"/>
                <w:b w:val="0"/>
                <w:bCs w:val="0"/>
                <w:color w:val="auto"/>
                <w:sz w:val="24"/>
                <w:szCs w:val="24"/>
                <w:highlight w:val="none"/>
                <w:vertAlign w:val="baseline"/>
                <w:lang w:eastAsia="zh-CN"/>
              </w:rPr>
            </w:pPr>
            <w:r>
              <w:rPr>
                <w:rFonts w:hint="eastAsia" w:ascii="仿宋" w:hAnsi="仿宋" w:eastAsia="仿宋" w:cs="仿宋"/>
                <w:b w:val="0"/>
                <w:bCs w:val="0"/>
                <w:color w:val="auto"/>
                <w:sz w:val="24"/>
                <w:szCs w:val="24"/>
                <w:highlight w:val="none"/>
                <w:vertAlign w:val="baseline"/>
                <w:lang w:eastAsia="zh-CN"/>
              </w:rPr>
              <w:t>序号</w:t>
            </w:r>
          </w:p>
        </w:tc>
        <w:tc>
          <w:tcPr>
            <w:tcW w:w="1920"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eastAsia" w:ascii="仿宋" w:hAnsi="仿宋" w:eastAsia="仿宋" w:cs="仿宋"/>
                <w:b w:val="0"/>
                <w:bCs w:val="0"/>
                <w:color w:val="auto"/>
                <w:sz w:val="24"/>
                <w:szCs w:val="24"/>
                <w:highlight w:val="none"/>
                <w:vertAlign w:val="baseline"/>
                <w:lang w:eastAsia="zh-CN"/>
              </w:rPr>
            </w:pPr>
            <w:r>
              <w:rPr>
                <w:rFonts w:hint="eastAsia" w:ascii="仿宋" w:hAnsi="仿宋" w:eastAsia="仿宋" w:cs="仿宋"/>
                <w:b w:val="0"/>
                <w:bCs w:val="0"/>
                <w:color w:val="auto"/>
                <w:sz w:val="24"/>
                <w:szCs w:val="24"/>
                <w:highlight w:val="none"/>
                <w:lang w:val="en-US" w:eastAsia="zh-CN"/>
              </w:rPr>
              <w:t>校外实习基地</w:t>
            </w:r>
            <w:r>
              <w:rPr>
                <w:rFonts w:hint="eastAsia" w:ascii="仿宋" w:hAnsi="仿宋" w:eastAsia="仿宋" w:cs="仿宋"/>
                <w:b w:val="0"/>
                <w:bCs w:val="0"/>
                <w:color w:val="auto"/>
                <w:sz w:val="24"/>
                <w:szCs w:val="24"/>
                <w:highlight w:val="none"/>
                <w:vertAlign w:val="baseline"/>
                <w:lang w:eastAsia="zh-CN"/>
              </w:rPr>
              <w:t>名称</w:t>
            </w:r>
          </w:p>
        </w:tc>
        <w:tc>
          <w:tcPr>
            <w:tcW w:w="1781"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eastAsia" w:ascii="仿宋" w:hAnsi="仿宋" w:eastAsia="仿宋" w:cs="仿宋"/>
                <w:b w:val="0"/>
                <w:bCs w:val="0"/>
                <w:color w:val="auto"/>
                <w:sz w:val="24"/>
                <w:szCs w:val="24"/>
                <w:highlight w:val="none"/>
                <w:vertAlign w:val="baseline"/>
                <w:lang w:eastAsia="zh-CN"/>
              </w:rPr>
            </w:pPr>
            <w:r>
              <w:rPr>
                <w:rFonts w:hint="eastAsia" w:ascii="仿宋" w:hAnsi="仿宋" w:eastAsia="仿宋" w:cs="仿宋"/>
                <w:b w:val="0"/>
                <w:bCs w:val="0"/>
                <w:color w:val="auto"/>
                <w:sz w:val="24"/>
                <w:szCs w:val="24"/>
                <w:highlight w:val="none"/>
                <w:vertAlign w:val="baseline"/>
                <w:lang w:eastAsia="zh-CN"/>
              </w:rPr>
              <w:t>合作企业名称</w:t>
            </w:r>
          </w:p>
        </w:tc>
        <w:tc>
          <w:tcPr>
            <w:tcW w:w="1059"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eastAsia" w:ascii="仿宋" w:hAnsi="仿宋" w:eastAsia="仿宋" w:cs="仿宋"/>
                <w:b w:val="0"/>
                <w:bCs w:val="0"/>
                <w:color w:val="auto"/>
                <w:sz w:val="24"/>
                <w:szCs w:val="24"/>
                <w:highlight w:val="none"/>
                <w:vertAlign w:val="baseline"/>
                <w:lang w:eastAsia="zh-CN"/>
              </w:rPr>
            </w:pPr>
            <w:r>
              <w:rPr>
                <w:rFonts w:hint="eastAsia" w:ascii="仿宋" w:hAnsi="仿宋" w:eastAsia="仿宋" w:cs="仿宋"/>
                <w:b w:val="0"/>
                <w:bCs w:val="0"/>
                <w:color w:val="auto"/>
                <w:sz w:val="24"/>
                <w:szCs w:val="24"/>
                <w:highlight w:val="none"/>
                <w:vertAlign w:val="baseline"/>
                <w:lang w:eastAsia="zh-CN"/>
              </w:rPr>
              <w:t>用途</w:t>
            </w:r>
          </w:p>
        </w:tc>
        <w:tc>
          <w:tcPr>
            <w:tcW w:w="1421"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eastAsia" w:ascii="仿宋" w:hAnsi="仿宋" w:eastAsia="仿宋" w:cs="仿宋"/>
                <w:b w:val="0"/>
                <w:bCs w:val="0"/>
                <w:color w:val="auto"/>
                <w:sz w:val="24"/>
                <w:szCs w:val="24"/>
                <w:highlight w:val="none"/>
                <w:vertAlign w:val="baseline"/>
                <w:lang w:eastAsia="zh-CN"/>
              </w:rPr>
            </w:pPr>
            <w:r>
              <w:rPr>
                <w:rFonts w:hint="eastAsia" w:ascii="仿宋" w:hAnsi="仿宋" w:eastAsia="仿宋" w:cs="仿宋"/>
                <w:b w:val="0"/>
                <w:bCs w:val="0"/>
                <w:color w:val="auto"/>
                <w:sz w:val="24"/>
                <w:szCs w:val="24"/>
                <w:highlight w:val="none"/>
                <w:vertAlign w:val="baseline"/>
                <w:lang w:eastAsia="zh-CN"/>
              </w:rPr>
              <w:t>合作深度要求</w:t>
            </w:r>
          </w:p>
        </w:tc>
        <w:tc>
          <w:tcPr>
            <w:tcW w:w="1421"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eastAsia" w:ascii="仿宋" w:hAnsi="仿宋" w:eastAsia="仿宋" w:cs="仿宋"/>
                <w:b w:val="0"/>
                <w:bCs w:val="0"/>
                <w:color w:val="auto"/>
                <w:sz w:val="24"/>
                <w:szCs w:val="24"/>
                <w:highlight w:val="none"/>
                <w:vertAlign w:val="baseline"/>
                <w:lang w:eastAsia="zh-CN"/>
              </w:rPr>
            </w:pPr>
            <w:r>
              <w:rPr>
                <w:rFonts w:hint="eastAsia" w:ascii="仿宋" w:hAnsi="仿宋" w:eastAsia="仿宋" w:cs="仿宋"/>
                <w:b w:val="0"/>
                <w:bCs w:val="0"/>
                <w:color w:val="auto"/>
                <w:sz w:val="24"/>
                <w:szCs w:val="24"/>
                <w:highlight w:val="none"/>
                <w:vertAlign w:val="baseline"/>
                <w:lang w:eastAsia="zh-CN"/>
              </w:rPr>
              <w:t>接纳学生实习人次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920"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eastAsia" w:ascii="仿宋" w:hAnsi="仿宋" w:eastAsia="仿宋" w:cs="仿宋"/>
                <w:b w:val="0"/>
                <w:bCs w:val="0"/>
                <w:color w:val="auto"/>
                <w:sz w:val="24"/>
                <w:szCs w:val="24"/>
                <w:highlight w:val="none"/>
                <w:vertAlign w:val="baseline"/>
                <w:lang w:val="en-US" w:eastAsia="zh-CN"/>
              </w:rPr>
            </w:pPr>
            <w:r>
              <w:rPr>
                <w:rFonts w:hint="eastAsia" w:ascii="仿宋" w:hAnsi="仿宋" w:eastAsia="仿宋" w:cs="仿宋"/>
                <w:b w:val="0"/>
                <w:bCs w:val="0"/>
                <w:color w:val="auto"/>
                <w:sz w:val="24"/>
                <w:szCs w:val="24"/>
                <w:highlight w:val="none"/>
                <w:vertAlign w:val="baseline"/>
                <w:lang w:val="en-US" w:eastAsia="zh-CN"/>
              </w:rPr>
              <w:t>1</w:t>
            </w:r>
          </w:p>
        </w:tc>
        <w:tc>
          <w:tcPr>
            <w:tcW w:w="1920" w:type="dxa"/>
            <w:noWrap w:val="0"/>
            <w:vAlign w:val="top"/>
          </w:tcPr>
          <w:p>
            <w:pPr>
              <w:keepNext w:val="0"/>
              <w:keepLines w:val="0"/>
              <w:pageBreakBefore w:val="0"/>
              <w:widowControl w:val="0"/>
              <w:kinsoku/>
              <w:wordWrap/>
              <w:overflowPunct w:val="0"/>
              <w:topLinePunct w:val="0"/>
              <w:autoSpaceDE/>
              <w:autoSpaceDN/>
              <w:bidi w:val="0"/>
              <w:adjustRightInd w:val="0"/>
              <w:snapToGrid/>
              <w:spacing w:line="360" w:lineRule="exact"/>
              <w:textAlignment w:val="auto"/>
              <w:rPr>
                <w:rFonts w:hint="eastAsia" w:ascii="仿宋" w:hAnsi="仿宋" w:eastAsia="仿宋" w:cs="仿宋"/>
                <w:b w:val="0"/>
                <w:bCs w:val="0"/>
                <w:color w:val="auto"/>
                <w:sz w:val="24"/>
                <w:szCs w:val="24"/>
                <w:highlight w:val="none"/>
                <w:vertAlign w:val="baseline"/>
                <w:lang w:eastAsia="zh-CN"/>
              </w:rPr>
            </w:pPr>
            <w:r>
              <w:rPr>
                <w:rFonts w:hint="eastAsia" w:ascii="仿宋" w:hAnsi="仿宋" w:eastAsia="仿宋" w:cs="仿宋"/>
                <w:b w:val="0"/>
                <w:bCs w:val="0"/>
                <w:color w:val="auto"/>
                <w:sz w:val="24"/>
                <w:szCs w:val="24"/>
                <w:highlight w:val="none"/>
                <w:vertAlign w:val="baseline"/>
                <w:lang w:eastAsia="zh-CN"/>
              </w:rPr>
              <w:t>广西工程职业学院</w:t>
            </w:r>
            <w:r>
              <w:rPr>
                <w:rFonts w:hint="eastAsia" w:ascii="仿宋" w:hAnsi="仿宋" w:eastAsia="仿宋" w:cs="仿宋"/>
                <w:color w:val="auto"/>
                <w:sz w:val="24"/>
                <w:szCs w:val="24"/>
                <w:highlight w:val="none"/>
              </w:rPr>
              <w:t>国际经济与贸易</w:t>
            </w:r>
            <w:r>
              <w:rPr>
                <w:rFonts w:hint="eastAsia" w:ascii="仿宋" w:hAnsi="仿宋" w:eastAsia="仿宋" w:cs="仿宋"/>
                <w:b w:val="0"/>
                <w:bCs w:val="0"/>
                <w:color w:val="auto"/>
                <w:sz w:val="24"/>
                <w:szCs w:val="24"/>
                <w:highlight w:val="none"/>
                <w:lang w:val="en-US" w:eastAsia="zh-CN"/>
              </w:rPr>
              <w:t>专业校外实习基地</w:t>
            </w:r>
          </w:p>
        </w:tc>
        <w:tc>
          <w:tcPr>
            <w:tcW w:w="1781" w:type="dxa"/>
            <w:noWrap w:val="0"/>
            <w:vAlign w:val="top"/>
          </w:tcPr>
          <w:p>
            <w:pPr>
              <w:keepNext w:val="0"/>
              <w:keepLines w:val="0"/>
              <w:pageBreakBefore w:val="0"/>
              <w:widowControl w:val="0"/>
              <w:kinsoku/>
              <w:wordWrap/>
              <w:overflowPunct w:val="0"/>
              <w:topLinePunct w:val="0"/>
              <w:autoSpaceDE/>
              <w:autoSpaceDN/>
              <w:bidi w:val="0"/>
              <w:adjustRightInd w:val="0"/>
              <w:snapToGrid/>
              <w:spacing w:line="360" w:lineRule="exact"/>
              <w:textAlignment w:val="auto"/>
              <w:rPr>
                <w:rFonts w:hint="eastAsia" w:ascii="仿宋" w:hAnsi="仿宋" w:eastAsia="仿宋" w:cs="仿宋"/>
                <w:b w:val="0"/>
                <w:bCs w:val="0"/>
                <w:color w:val="auto"/>
                <w:sz w:val="24"/>
                <w:szCs w:val="24"/>
                <w:highlight w:val="none"/>
                <w:vertAlign w:val="baseline"/>
              </w:rPr>
            </w:pPr>
            <w:r>
              <w:rPr>
                <w:rFonts w:hint="eastAsia" w:ascii="仿宋" w:hAnsi="仿宋" w:eastAsia="仿宋" w:cs="仿宋"/>
                <w:b w:val="0"/>
                <w:bCs w:val="0"/>
                <w:color w:val="auto"/>
                <w:sz w:val="24"/>
                <w:szCs w:val="24"/>
                <w:highlight w:val="none"/>
                <w:vertAlign w:val="baseline"/>
              </w:rPr>
              <w:t>平果富晟新材料科技有限公司</w:t>
            </w:r>
          </w:p>
        </w:tc>
        <w:tc>
          <w:tcPr>
            <w:tcW w:w="1059"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both"/>
              <w:textAlignment w:val="auto"/>
              <w:rPr>
                <w:rFonts w:hint="eastAsia" w:ascii="仿宋" w:hAnsi="仿宋" w:eastAsia="仿宋" w:cs="仿宋"/>
                <w:b w:val="0"/>
                <w:bCs w:val="0"/>
                <w:color w:val="auto"/>
                <w:sz w:val="24"/>
                <w:szCs w:val="24"/>
                <w:highlight w:val="none"/>
                <w:vertAlign w:val="baseline"/>
                <w:lang w:eastAsia="zh-CN"/>
              </w:rPr>
            </w:pPr>
            <w:r>
              <w:rPr>
                <w:rFonts w:hint="eastAsia" w:ascii="仿宋" w:hAnsi="仿宋" w:eastAsia="仿宋" w:cs="仿宋"/>
                <w:b w:val="0"/>
                <w:bCs w:val="0"/>
                <w:color w:val="auto"/>
                <w:sz w:val="24"/>
                <w:szCs w:val="24"/>
                <w:highlight w:val="none"/>
                <w:vertAlign w:val="baseline"/>
                <w:lang w:eastAsia="zh-CN"/>
              </w:rPr>
              <w:t>岗位实习</w:t>
            </w:r>
          </w:p>
        </w:tc>
        <w:tc>
          <w:tcPr>
            <w:tcW w:w="1421"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both"/>
              <w:textAlignment w:val="auto"/>
              <w:rPr>
                <w:rFonts w:hint="eastAsia" w:ascii="仿宋" w:hAnsi="仿宋" w:eastAsia="仿宋" w:cs="仿宋"/>
                <w:b w:val="0"/>
                <w:bCs w:val="0"/>
                <w:color w:val="auto"/>
                <w:sz w:val="24"/>
                <w:szCs w:val="24"/>
                <w:highlight w:val="none"/>
                <w:vertAlign w:val="baseline"/>
                <w:lang w:eastAsia="zh-CN"/>
              </w:rPr>
            </w:pPr>
            <w:r>
              <w:rPr>
                <w:rFonts w:hint="eastAsia" w:ascii="仿宋" w:hAnsi="仿宋" w:eastAsia="仿宋" w:cs="仿宋"/>
                <w:b w:val="0"/>
                <w:bCs w:val="0"/>
                <w:color w:val="auto"/>
                <w:sz w:val="24"/>
                <w:szCs w:val="24"/>
                <w:highlight w:val="none"/>
                <w:vertAlign w:val="baseline"/>
                <w:lang w:eastAsia="zh-CN"/>
              </w:rPr>
              <w:t>深度合作</w:t>
            </w:r>
          </w:p>
        </w:tc>
        <w:tc>
          <w:tcPr>
            <w:tcW w:w="1421"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default" w:ascii="仿宋" w:hAnsi="仿宋" w:eastAsia="仿宋" w:cs="仿宋"/>
                <w:b w:val="0"/>
                <w:bCs w:val="0"/>
                <w:color w:val="auto"/>
                <w:sz w:val="24"/>
                <w:szCs w:val="24"/>
                <w:highlight w:val="none"/>
                <w:vertAlign w:val="baseline"/>
                <w:lang w:val="en-US" w:eastAsia="zh-CN"/>
              </w:rPr>
            </w:pPr>
            <w:r>
              <w:rPr>
                <w:rFonts w:hint="eastAsia" w:ascii="仿宋" w:hAnsi="仿宋" w:eastAsia="仿宋" w:cs="仿宋"/>
                <w:b w:val="0"/>
                <w:bCs w:val="0"/>
                <w:color w:val="auto"/>
                <w:sz w:val="24"/>
                <w:szCs w:val="24"/>
                <w:highlight w:val="none"/>
                <w:vertAlign w:val="baseline"/>
                <w:lang w:val="en-US" w:eastAsia="zh-CN"/>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0"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eastAsia" w:ascii="仿宋" w:hAnsi="仿宋" w:eastAsia="仿宋" w:cs="仿宋"/>
                <w:b w:val="0"/>
                <w:bCs w:val="0"/>
                <w:color w:val="auto"/>
                <w:sz w:val="24"/>
                <w:szCs w:val="24"/>
                <w:highlight w:val="none"/>
                <w:vertAlign w:val="baseline"/>
                <w:lang w:val="en-US" w:eastAsia="zh-CN"/>
              </w:rPr>
            </w:pPr>
            <w:r>
              <w:rPr>
                <w:rFonts w:hint="eastAsia" w:ascii="仿宋" w:hAnsi="仿宋" w:eastAsia="仿宋" w:cs="仿宋"/>
                <w:b w:val="0"/>
                <w:bCs w:val="0"/>
                <w:color w:val="auto"/>
                <w:sz w:val="24"/>
                <w:szCs w:val="24"/>
                <w:highlight w:val="none"/>
                <w:vertAlign w:val="baseline"/>
                <w:lang w:val="en-US" w:eastAsia="zh-CN"/>
              </w:rPr>
              <w:t>2</w:t>
            </w:r>
          </w:p>
        </w:tc>
        <w:tc>
          <w:tcPr>
            <w:tcW w:w="1920" w:type="dxa"/>
            <w:noWrap w:val="0"/>
            <w:vAlign w:val="top"/>
          </w:tcPr>
          <w:p>
            <w:pPr>
              <w:keepNext w:val="0"/>
              <w:keepLines w:val="0"/>
              <w:pageBreakBefore w:val="0"/>
              <w:widowControl w:val="0"/>
              <w:kinsoku/>
              <w:wordWrap/>
              <w:overflowPunct w:val="0"/>
              <w:topLinePunct w:val="0"/>
              <w:autoSpaceDE/>
              <w:autoSpaceDN/>
              <w:bidi w:val="0"/>
              <w:adjustRightInd w:val="0"/>
              <w:snapToGrid/>
              <w:spacing w:line="360" w:lineRule="exact"/>
              <w:textAlignment w:val="auto"/>
              <w:rPr>
                <w:rFonts w:hint="eastAsia" w:ascii="仿宋" w:hAnsi="仿宋" w:eastAsia="仿宋" w:cs="仿宋"/>
                <w:b w:val="0"/>
                <w:bCs w:val="0"/>
                <w:color w:val="auto"/>
                <w:sz w:val="24"/>
                <w:szCs w:val="24"/>
                <w:highlight w:val="none"/>
                <w:vertAlign w:val="baseline"/>
              </w:rPr>
            </w:pPr>
            <w:r>
              <w:rPr>
                <w:rFonts w:hint="eastAsia" w:ascii="仿宋" w:hAnsi="仿宋" w:eastAsia="仿宋" w:cs="仿宋"/>
                <w:b w:val="0"/>
                <w:bCs w:val="0"/>
                <w:color w:val="auto"/>
                <w:sz w:val="24"/>
                <w:szCs w:val="24"/>
                <w:highlight w:val="none"/>
                <w:vertAlign w:val="baseline"/>
                <w:lang w:eastAsia="zh-CN"/>
              </w:rPr>
              <w:t>广西工程职业学院</w:t>
            </w:r>
            <w:r>
              <w:rPr>
                <w:rFonts w:hint="eastAsia" w:ascii="仿宋" w:hAnsi="仿宋" w:eastAsia="仿宋" w:cs="仿宋"/>
                <w:color w:val="auto"/>
                <w:sz w:val="24"/>
                <w:szCs w:val="24"/>
                <w:highlight w:val="none"/>
              </w:rPr>
              <w:t>国际经济与贸易</w:t>
            </w:r>
            <w:r>
              <w:rPr>
                <w:rFonts w:hint="eastAsia" w:ascii="仿宋" w:hAnsi="仿宋" w:eastAsia="仿宋" w:cs="仿宋"/>
                <w:b w:val="0"/>
                <w:bCs w:val="0"/>
                <w:color w:val="auto"/>
                <w:sz w:val="24"/>
                <w:szCs w:val="24"/>
                <w:highlight w:val="none"/>
                <w:lang w:val="en-US" w:eastAsia="zh-CN"/>
              </w:rPr>
              <w:t>专业校外实习基地</w:t>
            </w:r>
          </w:p>
        </w:tc>
        <w:tc>
          <w:tcPr>
            <w:tcW w:w="1781" w:type="dxa"/>
            <w:noWrap w:val="0"/>
            <w:vAlign w:val="top"/>
          </w:tcPr>
          <w:p>
            <w:pPr>
              <w:keepNext w:val="0"/>
              <w:keepLines w:val="0"/>
              <w:pageBreakBefore w:val="0"/>
              <w:widowControl w:val="0"/>
              <w:kinsoku/>
              <w:wordWrap/>
              <w:overflowPunct w:val="0"/>
              <w:topLinePunct w:val="0"/>
              <w:autoSpaceDE/>
              <w:autoSpaceDN/>
              <w:bidi w:val="0"/>
              <w:adjustRightInd w:val="0"/>
              <w:snapToGrid/>
              <w:spacing w:line="360" w:lineRule="exact"/>
              <w:textAlignment w:val="auto"/>
              <w:rPr>
                <w:rFonts w:hint="eastAsia" w:ascii="仿宋" w:hAnsi="仿宋" w:eastAsia="仿宋" w:cs="仿宋"/>
                <w:b w:val="0"/>
                <w:bCs w:val="0"/>
                <w:color w:val="auto"/>
                <w:sz w:val="24"/>
                <w:szCs w:val="24"/>
                <w:highlight w:val="none"/>
                <w:vertAlign w:val="baseline"/>
              </w:rPr>
            </w:pPr>
            <w:r>
              <w:rPr>
                <w:rFonts w:hint="eastAsia" w:ascii="仿宋" w:hAnsi="仿宋" w:eastAsia="仿宋" w:cs="仿宋"/>
                <w:b w:val="0"/>
                <w:bCs w:val="0"/>
                <w:color w:val="auto"/>
                <w:sz w:val="24"/>
                <w:szCs w:val="24"/>
                <w:highlight w:val="none"/>
                <w:vertAlign w:val="baseline"/>
              </w:rPr>
              <w:t>平果县皓远商贸有限公司</w:t>
            </w:r>
          </w:p>
        </w:tc>
        <w:tc>
          <w:tcPr>
            <w:tcW w:w="1059"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both"/>
              <w:textAlignment w:val="auto"/>
              <w:rPr>
                <w:rFonts w:hint="eastAsia" w:ascii="仿宋" w:hAnsi="仿宋" w:eastAsia="仿宋" w:cs="仿宋"/>
                <w:b w:val="0"/>
                <w:bCs w:val="0"/>
                <w:color w:val="auto"/>
                <w:sz w:val="24"/>
                <w:szCs w:val="24"/>
                <w:highlight w:val="none"/>
                <w:vertAlign w:val="baseline"/>
              </w:rPr>
            </w:pPr>
            <w:r>
              <w:rPr>
                <w:rFonts w:hint="eastAsia" w:ascii="仿宋" w:hAnsi="仿宋" w:eastAsia="仿宋" w:cs="仿宋"/>
                <w:b w:val="0"/>
                <w:bCs w:val="0"/>
                <w:color w:val="auto"/>
                <w:sz w:val="24"/>
                <w:szCs w:val="24"/>
                <w:highlight w:val="none"/>
                <w:vertAlign w:val="baseline"/>
                <w:lang w:eastAsia="zh-CN"/>
              </w:rPr>
              <w:t>岗位实习</w:t>
            </w:r>
          </w:p>
        </w:tc>
        <w:tc>
          <w:tcPr>
            <w:tcW w:w="1421"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both"/>
              <w:textAlignment w:val="auto"/>
              <w:rPr>
                <w:rFonts w:hint="eastAsia" w:ascii="仿宋" w:hAnsi="仿宋" w:eastAsia="仿宋" w:cs="仿宋"/>
                <w:b w:val="0"/>
                <w:bCs w:val="0"/>
                <w:color w:val="auto"/>
                <w:sz w:val="24"/>
                <w:szCs w:val="24"/>
                <w:highlight w:val="none"/>
                <w:vertAlign w:val="baseline"/>
              </w:rPr>
            </w:pPr>
            <w:r>
              <w:rPr>
                <w:rFonts w:hint="eastAsia" w:ascii="仿宋" w:hAnsi="仿宋" w:eastAsia="仿宋" w:cs="仿宋"/>
                <w:b w:val="0"/>
                <w:bCs w:val="0"/>
                <w:color w:val="auto"/>
                <w:sz w:val="24"/>
                <w:szCs w:val="24"/>
                <w:highlight w:val="none"/>
                <w:vertAlign w:val="baseline"/>
                <w:lang w:eastAsia="zh-CN"/>
              </w:rPr>
              <w:t>深度合作</w:t>
            </w:r>
          </w:p>
        </w:tc>
        <w:tc>
          <w:tcPr>
            <w:tcW w:w="1421"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default" w:ascii="仿宋" w:hAnsi="仿宋" w:eastAsia="仿宋" w:cs="仿宋"/>
                <w:b w:val="0"/>
                <w:bCs w:val="0"/>
                <w:color w:val="auto"/>
                <w:sz w:val="24"/>
                <w:szCs w:val="24"/>
                <w:highlight w:val="none"/>
                <w:vertAlign w:val="baseline"/>
                <w:lang w:val="en-US" w:eastAsia="zh-CN"/>
              </w:rPr>
            </w:pPr>
            <w:r>
              <w:rPr>
                <w:rFonts w:hint="eastAsia" w:ascii="仿宋" w:hAnsi="仿宋" w:eastAsia="仿宋" w:cs="仿宋"/>
                <w:b w:val="0"/>
                <w:bCs w:val="0"/>
                <w:color w:val="auto"/>
                <w:sz w:val="24"/>
                <w:szCs w:val="24"/>
                <w:highlight w:val="none"/>
                <w:vertAlign w:val="baseline"/>
                <w:lang w:val="en-US" w:eastAsia="zh-CN"/>
              </w:rPr>
              <w:t>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0"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eastAsia" w:ascii="仿宋" w:hAnsi="仿宋" w:eastAsia="仿宋" w:cs="仿宋"/>
                <w:b w:val="0"/>
                <w:bCs w:val="0"/>
                <w:color w:val="auto"/>
                <w:sz w:val="24"/>
                <w:szCs w:val="24"/>
                <w:highlight w:val="none"/>
                <w:vertAlign w:val="baseline"/>
                <w:lang w:val="en-US" w:eastAsia="zh-CN"/>
              </w:rPr>
            </w:pPr>
            <w:r>
              <w:rPr>
                <w:rFonts w:hint="eastAsia" w:ascii="仿宋" w:hAnsi="仿宋" w:eastAsia="仿宋" w:cs="仿宋"/>
                <w:b w:val="0"/>
                <w:bCs w:val="0"/>
                <w:color w:val="auto"/>
                <w:sz w:val="24"/>
                <w:szCs w:val="24"/>
                <w:highlight w:val="none"/>
                <w:vertAlign w:val="baseline"/>
                <w:lang w:val="en-US" w:eastAsia="zh-CN"/>
              </w:rPr>
              <w:t>3</w:t>
            </w:r>
          </w:p>
        </w:tc>
        <w:tc>
          <w:tcPr>
            <w:tcW w:w="1920" w:type="dxa"/>
            <w:noWrap w:val="0"/>
            <w:vAlign w:val="top"/>
          </w:tcPr>
          <w:p>
            <w:pPr>
              <w:keepNext w:val="0"/>
              <w:keepLines w:val="0"/>
              <w:pageBreakBefore w:val="0"/>
              <w:widowControl w:val="0"/>
              <w:kinsoku/>
              <w:wordWrap/>
              <w:overflowPunct w:val="0"/>
              <w:topLinePunct w:val="0"/>
              <w:autoSpaceDE/>
              <w:autoSpaceDN/>
              <w:bidi w:val="0"/>
              <w:adjustRightInd w:val="0"/>
              <w:snapToGrid/>
              <w:spacing w:line="360" w:lineRule="exact"/>
              <w:textAlignment w:val="auto"/>
              <w:rPr>
                <w:rFonts w:hint="eastAsia" w:ascii="仿宋" w:hAnsi="仿宋" w:eastAsia="仿宋" w:cs="仿宋"/>
                <w:b w:val="0"/>
                <w:bCs w:val="0"/>
                <w:color w:val="auto"/>
                <w:sz w:val="24"/>
                <w:szCs w:val="24"/>
                <w:highlight w:val="none"/>
                <w:vertAlign w:val="baseline"/>
              </w:rPr>
            </w:pPr>
            <w:r>
              <w:rPr>
                <w:rFonts w:hint="eastAsia" w:ascii="仿宋" w:hAnsi="仿宋" w:eastAsia="仿宋" w:cs="仿宋"/>
                <w:b w:val="0"/>
                <w:bCs w:val="0"/>
                <w:color w:val="auto"/>
                <w:sz w:val="24"/>
                <w:szCs w:val="24"/>
                <w:highlight w:val="none"/>
                <w:vertAlign w:val="baseline"/>
                <w:lang w:eastAsia="zh-CN"/>
              </w:rPr>
              <w:t>广西工程职业学院</w:t>
            </w:r>
            <w:r>
              <w:rPr>
                <w:rFonts w:hint="eastAsia" w:ascii="仿宋" w:hAnsi="仿宋" w:eastAsia="仿宋" w:cs="仿宋"/>
                <w:color w:val="auto"/>
                <w:sz w:val="24"/>
                <w:szCs w:val="24"/>
                <w:highlight w:val="none"/>
              </w:rPr>
              <w:t>国际经济与贸易</w:t>
            </w:r>
            <w:r>
              <w:rPr>
                <w:rFonts w:hint="eastAsia" w:ascii="仿宋" w:hAnsi="仿宋" w:eastAsia="仿宋" w:cs="仿宋"/>
                <w:b w:val="0"/>
                <w:bCs w:val="0"/>
                <w:color w:val="auto"/>
                <w:sz w:val="24"/>
                <w:szCs w:val="24"/>
                <w:highlight w:val="none"/>
                <w:lang w:val="en-US" w:eastAsia="zh-CN"/>
              </w:rPr>
              <w:t>专业校外实习基地</w:t>
            </w:r>
          </w:p>
        </w:tc>
        <w:tc>
          <w:tcPr>
            <w:tcW w:w="1781" w:type="dxa"/>
            <w:noWrap w:val="0"/>
            <w:vAlign w:val="top"/>
          </w:tcPr>
          <w:p>
            <w:pPr>
              <w:keepNext w:val="0"/>
              <w:keepLines w:val="0"/>
              <w:pageBreakBefore w:val="0"/>
              <w:widowControl w:val="0"/>
              <w:kinsoku/>
              <w:wordWrap/>
              <w:overflowPunct w:val="0"/>
              <w:topLinePunct w:val="0"/>
              <w:autoSpaceDE/>
              <w:autoSpaceDN/>
              <w:bidi w:val="0"/>
              <w:adjustRightInd w:val="0"/>
              <w:snapToGrid/>
              <w:spacing w:line="360" w:lineRule="exact"/>
              <w:textAlignment w:val="auto"/>
              <w:rPr>
                <w:rFonts w:hint="eastAsia" w:ascii="仿宋" w:hAnsi="仿宋" w:eastAsia="仿宋" w:cs="仿宋"/>
                <w:b w:val="0"/>
                <w:bCs w:val="0"/>
                <w:color w:val="auto"/>
                <w:sz w:val="24"/>
                <w:szCs w:val="24"/>
                <w:highlight w:val="none"/>
                <w:vertAlign w:val="baseline"/>
              </w:rPr>
            </w:pPr>
            <w:r>
              <w:rPr>
                <w:rFonts w:hint="eastAsia" w:ascii="仿宋" w:hAnsi="仿宋" w:eastAsia="仿宋" w:cs="仿宋"/>
                <w:b w:val="0"/>
                <w:bCs w:val="0"/>
                <w:color w:val="auto"/>
                <w:sz w:val="24"/>
                <w:szCs w:val="24"/>
                <w:highlight w:val="none"/>
                <w:vertAlign w:val="baseline"/>
              </w:rPr>
              <w:t>国海证券股份有限公司百色平果市教育路证券营业部</w:t>
            </w:r>
          </w:p>
        </w:tc>
        <w:tc>
          <w:tcPr>
            <w:tcW w:w="1059"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both"/>
              <w:textAlignment w:val="auto"/>
              <w:rPr>
                <w:rFonts w:hint="eastAsia" w:ascii="仿宋" w:hAnsi="仿宋" w:eastAsia="仿宋" w:cs="仿宋"/>
                <w:b w:val="0"/>
                <w:bCs w:val="0"/>
                <w:color w:val="auto"/>
                <w:sz w:val="24"/>
                <w:szCs w:val="24"/>
                <w:highlight w:val="none"/>
                <w:vertAlign w:val="baseline"/>
              </w:rPr>
            </w:pPr>
            <w:r>
              <w:rPr>
                <w:rFonts w:hint="eastAsia" w:ascii="仿宋" w:hAnsi="仿宋" w:eastAsia="仿宋" w:cs="仿宋"/>
                <w:b w:val="0"/>
                <w:bCs w:val="0"/>
                <w:color w:val="auto"/>
                <w:sz w:val="24"/>
                <w:szCs w:val="24"/>
                <w:highlight w:val="none"/>
                <w:vertAlign w:val="baseline"/>
                <w:lang w:eastAsia="zh-CN"/>
              </w:rPr>
              <w:t>岗位实习</w:t>
            </w:r>
          </w:p>
        </w:tc>
        <w:tc>
          <w:tcPr>
            <w:tcW w:w="1421"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both"/>
              <w:textAlignment w:val="auto"/>
              <w:rPr>
                <w:rFonts w:hint="eastAsia" w:ascii="仿宋" w:hAnsi="仿宋" w:eastAsia="仿宋" w:cs="仿宋"/>
                <w:b w:val="0"/>
                <w:bCs w:val="0"/>
                <w:color w:val="auto"/>
                <w:sz w:val="24"/>
                <w:szCs w:val="24"/>
                <w:highlight w:val="none"/>
                <w:vertAlign w:val="baseline"/>
              </w:rPr>
            </w:pPr>
            <w:r>
              <w:rPr>
                <w:rFonts w:hint="eastAsia" w:ascii="仿宋" w:hAnsi="仿宋" w:eastAsia="仿宋" w:cs="仿宋"/>
                <w:b w:val="0"/>
                <w:bCs w:val="0"/>
                <w:color w:val="auto"/>
                <w:sz w:val="24"/>
                <w:szCs w:val="24"/>
                <w:highlight w:val="none"/>
                <w:vertAlign w:val="baseline"/>
                <w:lang w:eastAsia="zh-CN"/>
              </w:rPr>
              <w:t>深度合作</w:t>
            </w:r>
          </w:p>
        </w:tc>
        <w:tc>
          <w:tcPr>
            <w:tcW w:w="1421"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default" w:ascii="仿宋" w:hAnsi="仿宋" w:eastAsia="仿宋" w:cs="仿宋"/>
                <w:b w:val="0"/>
                <w:bCs w:val="0"/>
                <w:color w:val="auto"/>
                <w:sz w:val="24"/>
                <w:szCs w:val="24"/>
                <w:highlight w:val="none"/>
                <w:vertAlign w:val="baseline"/>
                <w:lang w:val="en-US" w:eastAsia="zh-CN"/>
              </w:rPr>
            </w:pPr>
            <w:r>
              <w:rPr>
                <w:rFonts w:hint="eastAsia" w:ascii="仿宋" w:hAnsi="仿宋" w:eastAsia="仿宋" w:cs="仿宋"/>
                <w:b w:val="0"/>
                <w:bCs w:val="0"/>
                <w:color w:val="auto"/>
                <w:sz w:val="24"/>
                <w:szCs w:val="24"/>
                <w:highlight w:val="none"/>
                <w:vertAlign w:val="baseline"/>
                <w:lang w:val="en-US" w:eastAsia="zh-CN"/>
              </w:rPr>
              <w:t>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0"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default" w:ascii="仿宋" w:hAnsi="仿宋" w:eastAsia="仿宋" w:cs="仿宋"/>
                <w:b w:val="0"/>
                <w:bCs w:val="0"/>
                <w:color w:val="auto"/>
                <w:sz w:val="24"/>
                <w:szCs w:val="24"/>
                <w:highlight w:val="none"/>
                <w:vertAlign w:val="baseline"/>
                <w:lang w:val="en-US" w:eastAsia="zh-CN"/>
              </w:rPr>
            </w:pPr>
            <w:r>
              <w:rPr>
                <w:rFonts w:hint="eastAsia" w:ascii="仿宋" w:hAnsi="仿宋" w:eastAsia="仿宋" w:cs="仿宋"/>
                <w:b w:val="0"/>
                <w:bCs w:val="0"/>
                <w:color w:val="auto"/>
                <w:sz w:val="24"/>
                <w:szCs w:val="24"/>
                <w:highlight w:val="none"/>
                <w:vertAlign w:val="baseline"/>
                <w:lang w:val="en-US" w:eastAsia="zh-CN"/>
              </w:rPr>
              <w:t>4</w:t>
            </w:r>
          </w:p>
        </w:tc>
        <w:tc>
          <w:tcPr>
            <w:tcW w:w="1920" w:type="dxa"/>
            <w:noWrap w:val="0"/>
            <w:vAlign w:val="top"/>
          </w:tcPr>
          <w:p>
            <w:pPr>
              <w:keepNext w:val="0"/>
              <w:keepLines w:val="0"/>
              <w:pageBreakBefore w:val="0"/>
              <w:widowControl w:val="0"/>
              <w:kinsoku/>
              <w:wordWrap/>
              <w:overflowPunct w:val="0"/>
              <w:topLinePunct w:val="0"/>
              <w:autoSpaceDE/>
              <w:autoSpaceDN/>
              <w:bidi w:val="0"/>
              <w:adjustRightInd w:val="0"/>
              <w:snapToGrid/>
              <w:spacing w:line="360" w:lineRule="exact"/>
              <w:textAlignment w:val="auto"/>
              <w:rPr>
                <w:rFonts w:hint="eastAsia" w:ascii="仿宋" w:hAnsi="仿宋" w:eastAsia="仿宋" w:cs="仿宋"/>
                <w:b w:val="0"/>
                <w:bCs w:val="0"/>
                <w:color w:val="auto"/>
                <w:sz w:val="24"/>
                <w:szCs w:val="24"/>
                <w:highlight w:val="none"/>
                <w:vertAlign w:val="baseline"/>
                <w:lang w:eastAsia="zh-CN"/>
              </w:rPr>
            </w:pPr>
            <w:r>
              <w:rPr>
                <w:rFonts w:hint="eastAsia" w:ascii="仿宋" w:hAnsi="仿宋" w:eastAsia="仿宋" w:cs="仿宋"/>
                <w:b w:val="0"/>
                <w:bCs w:val="0"/>
                <w:color w:val="auto"/>
                <w:sz w:val="24"/>
                <w:szCs w:val="24"/>
                <w:highlight w:val="none"/>
                <w:vertAlign w:val="baseline"/>
                <w:lang w:eastAsia="zh-CN"/>
              </w:rPr>
              <w:t>广西工程职业学院</w:t>
            </w:r>
            <w:r>
              <w:rPr>
                <w:rFonts w:hint="eastAsia" w:ascii="仿宋" w:hAnsi="仿宋" w:eastAsia="仿宋" w:cs="仿宋"/>
                <w:color w:val="auto"/>
                <w:sz w:val="24"/>
                <w:szCs w:val="24"/>
                <w:highlight w:val="none"/>
              </w:rPr>
              <w:t>国际经济与贸易</w:t>
            </w:r>
            <w:r>
              <w:rPr>
                <w:rFonts w:hint="eastAsia" w:ascii="仿宋" w:hAnsi="仿宋" w:eastAsia="仿宋" w:cs="仿宋"/>
                <w:b w:val="0"/>
                <w:bCs w:val="0"/>
                <w:color w:val="auto"/>
                <w:sz w:val="24"/>
                <w:szCs w:val="24"/>
                <w:highlight w:val="none"/>
                <w:lang w:val="en-US" w:eastAsia="zh-CN"/>
              </w:rPr>
              <w:t>专业校外实习基地</w:t>
            </w:r>
          </w:p>
        </w:tc>
        <w:tc>
          <w:tcPr>
            <w:tcW w:w="1781" w:type="dxa"/>
            <w:noWrap w:val="0"/>
            <w:vAlign w:val="top"/>
          </w:tcPr>
          <w:p>
            <w:pPr>
              <w:keepNext w:val="0"/>
              <w:keepLines w:val="0"/>
              <w:pageBreakBefore w:val="0"/>
              <w:widowControl w:val="0"/>
              <w:kinsoku/>
              <w:wordWrap/>
              <w:overflowPunct w:val="0"/>
              <w:topLinePunct w:val="0"/>
              <w:autoSpaceDE/>
              <w:autoSpaceDN/>
              <w:bidi w:val="0"/>
              <w:adjustRightInd w:val="0"/>
              <w:snapToGrid/>
              <w:spacing w:line="360" w:lineRule="exact"/>
              <w:textAlignment w:val="auto"/>
              <w:rPr>
                <w:rFonts w:hint="eastAsia" w:ascii="仿宋" w:hAnsi="仿宋" w:eastAsia="仿宋" w:cs="仿宋"/>
                <w:b w:val="0"/>
                <w:bCs w:val="0"/>
                <w:color w:val="auto"/>
                <w:sz w:val="24"/>
                <w:szCs w:val="24"/>
                <w:highlight w:val="none"/>
                <w:vertAlign w:val="baseline"/>
              </w:rPr>
            </w:pPr>
            <w:r>
              <w:rPr>
                <w:rFonts w:hint="eastAsia" w:ascii="仿宋" w:hAnsi="仿宋" w:eastAsia="仿宋" w:cs="仿宋"/>
                <w:b w:val="0"/>
                <w:bCs w:val="0"/>
                <w:color w:val="auto"/>
                <w:sz w:val="24"/>
                <w:szCs w:val="24"/>
                <w:highlight w:val="none"/>
                <w:vertAlign w:val="baseline"/>
              </w:rPr>
              <w:t>南宁统一企业有限公司</w:t>
            </w:r>
          </w:p>
        </w:tc>
        <w:tc>
          <w:tcPr>
            <w:tcW w:w="1059"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both"/>
              <w:textAlignment w:val="auto"/>
              <w:rPr>
                <w:rFonts w:hint="eastAsia" w:ascii="仿宋" w:hAnsi="仿宋" w:eastAsia="仿宋" w:cs="仿宋"/>
                <w:b w:val="0"/>
                <w:bCs w:val="0"/>
                <w:color w:val="auto"/>
                <w:sz w:val="24"/>
                <w:szCs w:val="24"/>
                <w:highlight w:val="none"/>
                <w:vertAlign w:val="baseline"/>
                <w:lang w:eastAsia="zh-CN"/>
              </w:rPr>
            </w:pPr>
            <w:r>
              <w:rPr>
                <w:rFonts w:hint="eastAsia" w:ascii="仿宋" w:hAnsi="仿宋" w:eastAsia="仿宋" w:cs="仿宋"/>
                <w:b w:val="0"/>
                <w:bCs w:val="0"/>
                <w:color w:val="auto"/>
                <w:sz w:val="24"/>
                <w:szCs w:val="24"/>
                <w:highlight w:val="none"/>
                <w:vertAlign w:val="baseline"/>
                <w:lang w:eastAsia="zh-CN"/>
              </w:rPr>
              <w:t>岗位实习</w:t>
            </w:r>
          </w:p>
        </w:tc>
        <w:tc>
          <w:tcPr>
            <w:tcW w:w="1421"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both"/>
              <w:textAlignment w:val="auto"/>
              <w:rPr>
                <w:rFonts w:hint="eastAsia" w:ascii="仿宋" w:hAnsi="仿宋" w:eastAsia="仿宋" w:cs="仿宋"/>
                <w:b w:val="0"/>
                <w:bCs w:val="0"/>
                <w:color w:val="auto"/>
                <w:sz w:val="24"/>
                <w:szCs w:val="24"/>
                <w:highlight w:val="none"/>
                <w:vertAlign w:val="baseline"/>
                <w:lang w:eastAsia="zh-CN"/>
              </w:rPr>
            </w:pPr>
            <w:r>
              <w:rPr>
                <w:rFonts w:hint="eastAsia" w:ascii="仿宋" w:hAnsi="仿宋" w:eastAsia="仿宋" w:cs="仿宋"/>
                <w:b w:val="0"/>
                <w:bCs w:val="0"/>
                <w:color w:val="auto"/>
                <w:sz w:val="24"/>
                <w:szCs w:val="24"/>
                <w:highlight w:val="none"/>
                <w:vertAlign w:val="baseline"/>
                <w:lang w:eastAsia="zh-CN"/>
              </w:rPr>
              <w:t>深度合作</w:t>
            </w:r>
          </w:p>
        </w:tc>
        <w:tc>
          <w:tcPr>
            <w:tcW w:w="1421"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eastAsia" w:ascii="仿宋" w:hAnsi="仿宋" w:eastAsia="仿宋" w:cs="仿宋"/>
                <w:b w:val="0"/>
                <w:bCs w:val="0"/>
                <w:color w:val="auto"/>
                <w:sz w:val="24"/>
                <w:szCs w:val="24"/>
                <w:highlight w:val="none"/>
                <w:vertAlign w:val="baseline"/>
                <w:lang w:val="en-US" w:eastAsia="zh-CN"/>
              </w:rPr>
            </w:pPr>
            <w:r>
              <w:rPr>
                <w:rFonts w:hint="eastAsia" w:ascii="仿宋" w:hAnsi="仿宋" w:eastAsia="仿宋" w:cs="仿宋"/>
                <w:b w:val="0"/>
                <w:bCs w:val="0"/>
                <w:color w:val="auto"/>
                <w:sz w:val="24"/>
                <w:szCs w:val="24"/>
                <w:highlight w:val="none"/>
                <w:vertAlign w:val="baseline"/>
                <w:lang w:val="en-US" w:eastAsia="zh-CN"/>
              </w:rPr>
              <w:t>40</w:t>
            </w:r>
          </w:p>
        </w:tc>
      </w:tr>
    </w:tbl>
    <w:p>
      <w:pPr>
        <w:keepNext w:val="0"/>
        <w:keepLines w:val="0"/>
        <w:pageBreakBefore w:val="0"/>
        <w:widowControl w:val="0"/>
        <w:numPr>
          <w:ilvl w:val="0"/>
          <w:numId w:val="0"/>
        </w:numPr>
        <w:kinsoku/>
        <w:wordWrap/>
        <w:overflowPunct w:val="0"/>
        <w:topLinePunct w:val="0"/>
        <w:autoSpaceDE/>
        <w:autoSpaceDN/>
        <w:bidi w:val="0"/>
        <w:adjustRightInd w:val="0"/>
        <w:snapToGrid/>
        <w:spacing w:line="520" w:lineRule="exact"/>
        <w:ind w:firstLine="640" w:firstLineChars="200"/>
        <w:textAlignment w:val="auto"/>
        <w:rPr>
          <w:rFonts w:hint="eastAsia" w:ascii="楷体" w:hAnsi="楷体" w:eastAsia="楷体" w:cs="楷体"/>
          <w:b w:val="0"/>
          <w:bCs w:val="0"/>
          <w:color w:val="auto"/>
          <w:sz w:val="32"/>
          <w:szCs w:val="32"/>
          <w:highlight w:val="none"/>
          <w:lang w:eastAsia="zh-CN"/>
        </w:rPr>
      </w:pPr>
      <w:r>
        <w:rPr>
          <w:rFonts w:hint="eastAsia" w:ascii="楷体" w:hAnsi="楷体" w:eastAsia="楷体" w:cs="楷体"/>
          <w:b w:val="0"/>
          <w:bCs w:val="0"/>
          <w:color w:val="auto"/>
          <w:sz w:val="32"/>
          <w:szCs w:val="32"/>
          <w:highlight w:val="none"/>
          <w:lang w:eastAsia="zh-CN"/>
        </w:rPr>
        <w:t>（</w:t>
      </w:r>
      <w:r>
        <w:rPr>
          <w:rFonts w:hint="eastAsia" w:ascii="楷体" w:hAnsi="楷体" w:eastAsia="楷体" w:cs="楷体"/>
          <w:b w:val="0"/>
          <w:bCs w:val="0"/>
          <w:color w:val="auto"/>
          <w:sz w:val="32"/>
          <w:szCs w:val="32"/>
          <w:highlight w:val="none"/>
          <w:lang w:val="en-US" w:eastAsia="zh-CN"/>
        </w:rPr>
        <w:t>三</w:t>
      </w:r>
      <w:r>
        <w:rPr>
          <w:rFonts w:hint="eastAsia" w:ascii="楷体" w:hAnsi="楷体" w:eastAsia="楷体" w:cs="楷体"/>
          <w:b w:val="0"/>
          <w:bCs w:val="0"/>
          <w:color w:val="auto"/>
          <w:sz w:val="32"/>
          <w:szCs w:val="32"/>
          <w:highlight w:val="none"/>
          <w:lang w:eastAsia="zh-CN"/>
        </w:rPr>
        <w:t>）教学资源</w:t>
      </w:r>
    </w:p>
    <w:p>
      <w:pPr>
        <w:keepNext w:val="0"/>
        <w:keepLines w:val="0"/>
        <w:pageBreakBefore w:val="0"/>
        <w:widowControl w:val="0"/>
        <w:numPr>
          <w:ilvl w:val="0"/>
          <w:numId w:val="0"/>
        </w:numPr>
        <w:kinsoku/>
        <w:wordWrap/>
        <w:overflowPunct w:val="0"/>
        <w:topLinePunct w:val="0"/>
        <w:autoSpaceDE/>
        <w:autoSpaceDN/>
        <w:bidi w:val="0"/>
        <w:adjustRightInd w:val="0"/>
        <w:snapToGrid/>
        <w:spacing w:line="520" w:lineRule="exact"/>
        <w:ind w:firstLine="640" w:firstLineChars="200"/>
        <w:textAlignment w:val="auto"/>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教学资源主要包括能满足学生专业学习、教师专业教学研究和教学实施所需的教材、图书文献及数字教学资源等。</w:t>
      </w:r>
    </w:p>
    <w:p>
      <w:pPr>
        <w:keepNext w:val="0"/>
        <w:keepLines w:val="0"/>
        <w:pageBreakBefore w:val="0"/>
        <w:widowControl w:val="0"/>
        <w:numPr>
          <w:ilvl w:val="0"/>
          <w:numId w:val="0"/>
        </w:numPr>
        <w:kinsoku/>
        <w:wordWrap/>
        <w:overflowPunct w:val="0"/>
        <w:topLinePunct w:val="0"/>
        <w:autoSpaceDE/>
        <w:autoSpaceDN/>
        <w:bidi w:val="0"/>
        <w:adjustRightInd w:val="0"/>
        <w:snapToGrid/>
        <w:spacing w:line="520" w:lineRule="exact"/>
        <w:ind w:firstLine="640" w:firstLineChars="200"/>
        <w:textAlignment w:val="auto"/>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1.教材选用基本要求</w:t>
      </w:r>
    </w:p>
    <w:p>
      <w:pPr>
        <w:keepNext w:val="0"/>
        <w:keepLines w:val="0"/>
        <w:pageBreakBefore w:val="0"/>
        <w:widowControl w:val="0"/>
        <w:numPr>
          <w:ilvl w:val="0"/>
          <w:numId w:val="0"/>
        </w:numPr>
        <w:kinsoku/>
        <w:wordWrap/>
        <w:overflowPunct w:val="0"/>
        <w:topLinePunct w:val="0"/>
        <w:autoSpaceDE/>
        <w:autoSpaceDN/>
        <w:bidi w:val="0"/>
        <w:adjustRightInd w:val="0"/>
        <w:snapToGrid/>
        <w:spacing w:line="520" w:lineRule="exact"/>
        <w:ind w:firstLine="640" w:firstLineChars="200"/>
        <w:textAlignment w:val="auto"/>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选用近五年内出版的高职高专国家级规划教材、自治区级规划教材、高职高专类出版教材。</w:t>
      </w:r>
    </w:p>
    <w:p>
      <w:pPr>
        <w:keepNext w:val="0"/>
        <w:keepLines w:val="0"/>
        <w:pageBreakBefore w:val="0"/>
        <w:widowControl w:val="0"/>
        <w:numPr>
          <w:ilvl w:val="0"/>
          <w:numId w:val="0"/>
        </w:numPr>
        <w:kinsoku/>
        <w:wordWrap/>
        <w:overflowPunct w:val="0"/>
        <w:topLinePunct w:val="0"/>
        <w:autoSpaceDE/>
        <w:autoSpaceDN/>
        <w:bidi w:val="0"/>
        <w:adjustRightInd w:val="0"/>
        <w:snapToGrid/>
        <w:spacing w:line="520" w:lineRule="exact"/>
        <w:ind w:firstLine="640" w:firstLineChars="200"/>
        <w:textAlignment w:val="auto"/>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2.图书文献配备基本要求</w:t>
      </w:r>
    </w:p>
    <w:p>
      <w:pPr>
        <w:keepNext w:val="0"/>
        <w:keepLines w:val="0"/>
        <w:pageBreakBefore w:val="0"/>
        <w:widowControl w:val="0"/>
        <w:numPr>
          <w:ilvl w:val="0"/>
          <w:numId w:val="0"/>
        </w:numPr>
        <w:kinsoku/>
        <w:wordWrap/>
        <w:overflowPunct w:val="0"/>
        <w:topLinePunct w:val="0"/>
        <w:autoSpaceDE/>
        <w:autoSpaceDN/>
        <w:bidi w:val="0"/>
        <w:adjustRightInd w:val="0"/>
        <w:snapToGrid/>
        <w:spacing w:line="520" w:lineRule="exact"/>
        <w:ind w:firstLine="640" w:firstLineChars="200"/>
        <w:textAlignment w:val="auto"/>
        <w:rPr>
          <w:rFonts w:hint="default"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图书文献配备能满足人才培养、专业建设、教科研等工作的需要，方便师生查询、借阅。专业类文献主要包括：国际经济与贸易相关行业政策法规、行业标准、技术规范以及国际经济与贸易等与服务相关专业类图书和实务案例类图书。专业图书资料（含电子图书）不低于500册，5 种以上国际经济与贸易类专业学术期刊，并能保持每年更新。</w:t>
      </w:r>
    </w:p>
    <w:p>
      <w:pPr>
        <w:keepNext w:val="0"/>
        <w:keepLines w:val="0"/>
        <w:pageBreakBefore w:val="0"/>
        <w:widowControl w:val="0"/>
        <w:numPr>
          <w:ilvl w:val="0"/>
          <w:numId w:val="0"/>
        </w:numPr>
        <w:kinsoku/>
        <w:wordWrap/>
        <w:overflowPunct w:val="0"/>
        <w:topLinePunct w:val="0"/>
        <w:autoSpaceDE/>
        <w:autoSpaceDN/>
        <w:bidi w:val="0"/>
        <w:adjustRightInd w:val="0"/>
        <w:snapToGrid/>
        <w:spacing w:line="520" w:lineRule="exact"/>
        <w:ind w:firstLine="640" w:firstLineChars="200"/>
        <w:textAlignment w:val="auto"/>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3.数字教学资源配置基本要求</w:t>
      </w:r>
    </w:p>
    <w:p>
      <w:pPr>
        <w:keepNext w:val="0"/>
        <w:keepLines w:val="0"/>
        <w:pageBreakBefore w:val="0"/>
        <w:widowControl w:val="0"/>
        <w:numPr>
          <w:ilvl w:val="0"/>
          <w:numId w:val="0"/>
        </w:numPr>
        <w:kinsoku/>
        <w:wordWrap/>
        <w:overflowPunct w:val="0"/>
        <w:topLinePunct w:val="0"/>
        <w:autoSpaceDE/>
        <w:autoSpaceDN/>
        <w:bidi w:val="0"/>
        <w:adjustRightInd w:val="0"/>
        <w:snapToGrid/>
        <w:spacing w:line="520" w:lineRule="exact"/>
        <w:ind w:firstLine="640" w:firstLineChars="200"/>
        <w:textAlignment w:val="auto"/>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建设、配备与专业相关的音视频素材、教学课件、数字化教学案例库、虚拟仿真软件、数字教材等专业教学资源库，应种类丰富、形式多样、使用便捷、动态更新，能满足教学要求。</w:t>
      </w:r>
    </w:p>
    <w:p>
      <w:pPr>
        <w:keepNext w:val="0"/>
        <w:keepLines w:val="0"/>
        <w:pageBreakBefore w:val="0"/>
        <w:widowControl w:val="0"/>
        <w:numPr>
          <w:ilvl w:val="0"/>
          <w:numId w:val="0"/>
        </w:numPr>
        <w:kinsoku/>
        <w:wordWrap/>
        <w:overflowPunct w:val="0"/>
        <w:topLinePunct w:val="0"/>
        <w:autoSpaceDE/>
        <w:autoSpaceDN/>
        <w:bidi w:val="0"/>
        <w:adjustRightInd w:val="0"/>
        <w:snapToGrid/>
        <w:spacing w:line="520" w:lineRule="exact"/>
        <w:ind w:firstLine="640" w:firstLineChars="200"/>
        <w:textAlignment w:val="auto"/>
        <w:rPr>
          <w:rFonts w:hint="eastAsia" w:ascii="楷体" w:hAnsi="楷体" w:eastAsia="楷体" w:cs="楷体"/>
          <w:b w:val="0"/>
          <w:bCs w:val="0"/>
          <w:color w:val="auto"/>
          <w:sz w:val="32"/>
          <w:szCs w:val="32"/>
          <w:highlight w:val="none"/>
          <w:lang w:eastAsia="zh-CN"/>
        </w:rPr>
      </w:pPr>
      <w:r>
        <w:rPr>
          <w:rFonts w:hint="eastAsia" w:ascii="楷体" w:hAnsi="楷体" w:eastAsia="楷体" w:cs="楷体"/>
          <w:b w:val="0"/>
          <w:bCs w:val="0"/>
          <w:color w:val="auto"/>
          <w:sz w:val="32"/>
          <w:szCs w:val="32"/>
          <w:highlight w:val="none"/>
          <w:lang w:eastAsia="zh-CN"/>
        </w:rPr>
        <w:t>（</w:t>
      </w:r>
      <w:r>
        <w:rPr>
          <w:rFonts w:hint="eastAsia" w:ascii="楷体" w:hAnsi="楷体" w:eastAsia="楷体" w:cs="楷体"/>
          <w:b w:val="0"/>
          <w:bCs w:val="0"/>
          <w:color w:val="auto"/>
          <w:sz w:val="32"/>
          <w:szCs w:val="32"/>
          <w:highlight w:val="none"/>
          <w:lang w:val="en-US" w:eastAsia="zh-CN"/>
        </w:rPr>
        <w:t>四</w:t>
      </w:r>
      <w:r>
        <w:rPr>
          <w:rFonts w:hint="eastAsia" w:ascii="楷体" w:hAnsi="楷体" w:eastAsia="楷体" w:cs="楷体"/>
          <w:b w:val="0"/>
          <w:bCs w:val="0"/>
          <w:color w:val="auto"/>
          <w:sz w:val="32"/>
          <w:szCs w:val="32"/>
          <w:highlight w:val="none"/>
          <w:lang w:eastAsia="zh-CN"/>
        </w:rPr>
        <w:t>）教学方法</w:t>
      </w:r>
    </w:p>
    <w:p>
      <w:pPr>
        <w:keepNext w:val="0"/>
        <w:keepLines w:val="0"/>
        <w:pageBreakBefore w:val="0"/>
        <w:widowControl w:val="0"/>
        <w:numPr>
          <w:ilvl w:val="0"/>
          <w:numId w:val="0"/>
        </w:numPr>
        <w:kinsoku/>
        <w:wordWrap/>
        <w:overflowPunct w:val="0"/>
        <w:topLinePunct w:val="0"/>
        <w:autoSpaceDE/>
        <w:autoSpaceDN/>
        <w:bidi w:val="0"/>
        <w:adjustRightInd w:val="0"/>
        <w:snapToGrid/>
        <w:spacing w:line="520" w:lineRule="exact"/>
        <w:ind w:firstLine="640" w:firstLineChars="200"/>
        <w:textAlignment w:val="auto"/>
        <w:rPr>
          <w:rFonts w:hint="default" w:ascii="仿宋_GB2312" w:hAnsi="仿宋_GB2312" w:eastAsia="仿宋_GB2312" w:cs="仿宋_GB2312"/>
          <w:b w:val="0"/>
          <w:bCs w:val="0"/>
          <w:color w:val="auto"/>
          <w:sz w:val="32"/>
          <w:szCs w:val="32"/>
          <w:highlight w:val="none"/>
          <w:lang w:val="en-US" w:eastAsia="zh-CN"/>
        </w:rPr>
      </w:pPr>
      <w:r>
        <w:rPr>
          <w:rFonts w:hint="default" w:ascii="仿宋_GB2312" w:hAnsi="仿宋_GB2312" w:eastAsia="仿宋_GB2312" w:cs="仿宋_GB2312"/>
          <w:b w:val="0"/>
          <w:bCs w:val="0"/>
          <w:color w:val="auto"/>
          <w:sz w:val="32"/>
          <w:szCs w:val="32"/>
          <w:highlight w:val="none"/>
          <w:lang w:val="en-US" w:eastAsia="zh-CN"/>
        </w:rPr>
        <w:t>根据不同课程的性质</w:t>
      </w:r>
      <w:r>
        <w:rPr>
          <w:rFonts w:hint="eastAsia" w:ascii="仿宋_GB2312" w:hAnsi="仿宋_GB2312" w:eastAsia="仿宋_GB2312" w:cs="仿宋_GB2312"/>
          <w:b w:val="0"/>
          <w:bCs w:val="0"/>
          <w:color w:val="auto"/>
          <w:sz w:val="32"/>
          <w:szCs w:val="32"/>
          <w:highlight w:val="none"/>
          <w:lang w:val="en-US" w:eastAsia="zh-CN"/>
        </w:rPr>
        <w:t>特点</w:t>
      </w:r>
      <w:r>
        <w:rPr>
          <w:rFonts w:hint="default" w:ascii="仿宋_GB2312" w:hAnsi="仿宋_GB2312" w:eastAsia="仿宋_GB2312" w:cs="仿宋_GB2312"/>
          <w:b w:val="0"/>
          <w:bCs w:val="0"/>
          <w:color w:val="auto"/>
          <w:sz w:val="32"/>
          <w:szCs w:val="32"/>
          <w:highlight w:val="none"/>
          <w:lang w:val="en-US" w:eastAsia="zh-CN"/>
        </w:rPr>
        <w:t>，在保留传统讲授法、演示法、讨论法、问答法、案例分析法等的基础上</w:t>
      </w:r>
      <w:r>
        <w:rPr>
          <w:rFonts w:hint="eastAsia" w:ascii="仿宋_GB2312" w:hAnsi="仿宋_GB2312" w:eastAsia="仿宋_GB2312" w:cs="仿宋_GB2312"/>
          <w:b w:val="0"/>
          <w:bCs w:val="0"/>
          <w:color w:val="auto"/>
          <w:sz w:val="32"/>
          <w:szCs w:val="32"/>
          <w:highlight w:val="none"/>
          <w:lang w:val="en-US" w:eastAsia="zh-CN"/>
        </w:rPr>
        <w:t>，</w:t>
      </w:r>
      <w:r>
        <w:rPr>
          <w:rFonts w:hint="default" w:ascii="仿宋_GB2312" w:hAnsi="仿宋_GB2312" w:eastAsia="仿宋_GB2312" w:cs="仿宋_GB2312"/>
          <w:b w:val="0"/>
          <w:bCs w:val="0"/>
          <w:color w:val="auto"/>
          <w:sz w:val="32"/>
          <w:szCs w:val="32"/>
          <w:highlight w:val="none"/>
          <w:lang w:val="en-US" w:eastAsia="zh-CN"/>
        </w:rPr>
        <w:t>应充分利用信息化教学资源，尽量将项目驱动法、探究式教学、翻转课堂等新型教学模式及方法引入课堂，遵循“学生为主体，教师为主导”的原则，积极探索多种教学方法。</w:t>
      </w:r>
    </w:p>
    <w:p>
      <w:pPr>
        <w:keepNext w:val="0"/>
        <w:keepLines w:val="0"/>
        <w:pageBreakBefore w:val="0"/>
        <w:widowControl w:val="0"/>
        <w:numPr>
          <w:ilvl w:val="0"/>
          <w:numId w:val="0"/>
        </w:numPr>
        <w:kinsoku/>
        <w:wordWrap/>
        <w:overflowPunct w:val="0"/>
        <w:topLinePunct w:val="0"/>
        <w:autoSpaceDE/>
        <w:autoSpaceDN/>
        <w:bidi w:val="0"/>
        <w:adjustRightInd w:val="0"/>
        <w:snapToGrid/>
        <w:spacing w:line="520" w:lineRule="exact"/>
        <w:ind w:firstLine="640" w:firstLineChars="200"/>
        <w:textAlignment w:val="auto"/>
        <w:rPr>
          <w:rFonts w:hint="eastAsia" w:ascii="楷体" w:hAnsi="楷体" w:eastAsia="楷体" w:cs="楷体"/>
          <w:b w:val="0"/>
          <w:bCs w:val="0"/>
          <w:color w:val="auto"/>
          <w:sz w:val="32"/>
          <w:szCs w:val="32"/>
          <w:highlight w:val="none"/>
          <w:lang w:eastAsia="zh-CN"/>
        </w:rPr>
      </w:pPr>
      <w:r>
        <w:rPr>
          <w:rFonts w:hint="eastAsia" w:ascii="楷体" w:hAnsi="楷体" w:eastAsia="楷体" w:cs="楷体"/>
          <w:b w:val="0"/>
          <w:bCs w:val="0"/>
          <w:color w:val="auto"/>
          <w:sz w:val="32"/>
          <w:szCs w:val="32"/>
          <w:highlight w:val="none"/>
          <w:lang w:eastAsia="zh-CN"/>
        </w:rPr>
        <w:t>（五）学习评价</w:t>
      </w:r>
    </w:p>
    <w:p>
      <w:pPr>
        <w:keepNext w:val="0"/>
        <w:keepLines w:val="0"/>
        <w:pageBreakBefore w:val="0"/>
        <w:widowControl w:val="0"/>
        <w:numPr>
          <w:ilvl w:val="0"/>
          <w:numId w:val="0"/>
        </w:numPr>
        <w:kinsoku/>
        <w:wordWrap/>
        <w:overflowPunct w:val="0"/>
        <w:topLinePunct w:val="0"/>
        <w:autoSpaceDE/>
        <w:autoSpaceDN/>
        <w:bidi w:val="0"/>
        <w:adjustRightInd w:val="0"/>
        <w:snapToGrid/>
        <w:spacing w:line="520" w:lineRule="exact"/>
        <w:ind w:firstLine="640" w:firstLineChars="200"/>
        <w:textAlignment w:val="auto"/>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1.课程考核方法</w:t>
      </w:r>
    </w:p>
    <w:p>
      <w:pPr>
        <w:keepNext w:val="0"/>
        <w:keepLines w:val="0"/>
        <w:pageBreakBefore w:val="0"/>
        <w:widowControl w:val="0"/>
        <w:numPr>
          <w:ilvl w:val="0"/>
          <w:numId w:val="0"/>
        </w:numPr>
        <w:kinsoku/>
        <w:wordWrap/>
        <w:overflowPunct w:val="0"/>
        <w:topLinePunct w:val="0"/>
        <w:autoSpaceDE/>
        <w:autoSpaceDN/>
        <w:bidi w:val="0"/>
        <w:adjustRightInd w:val="0"/>
        <w:snapToGrid/>
        <w:spacing w:line="520" w:lineRule="exact"/>
        <w:ind w:firstLine="640" w:firstLineChars="200"/>
        <w:textAlignment w:val="auto"/>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根据不同课程特点和要求，采取多元、多维和多样化的考核评价方式，笔试、技能测试、机考、口试、面试、书面作业、论文、作品考核、课程实践作业、社会实践、实习报告、问卷调查、访谈、个人自评或小组互评等多种方式相结合，将学习过程考查和学生知识、能力和素养评价结合起来，理论与实践一体化评价。</w:t>
      </w:r>
    </w:p>
    <w:p>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rPr>
          <w:rFonts w:hint="eastAsia" w:ascii="仿宋_GB2312" w:hAnsi="仿宋_GB2312" w:eastAsia="仿宋_GB2312" w:cs="仿宋_GB2312"/>
          <w:b w:val="0"/>
          <w:bCs w:val="0"/>
          <w:color w:val="auto"/>
          <w:sz w:val="32"/>
          <w:szCs w:val="32"/>
          <w:highlight w:val="none"/>
          <w:lang w:eastAsia="zh-CN"/>
        </w:rPr>
      </w:pPr>
      <w:r>
        <w:rPr>
          <w:rFonts w:hint="eastAsia" w:ascii="仿宋_GB2312" w:hAnsi="仿宋_GB2312" w:eastAsia="仿宋_GB2312" w:cs="仿宋_GB2312"/>
          <w:b w:val="0"/>
          <w:bCs w:val="0"/>
          <w:color w:val="auto"/>
          <w:sz w:val="32"/>
          <w:szCs w:val="32"/>
          <w:highlight w:val="none"/>
        </w:rPr>
        <w:t>课程成绩评定根据学生参与度、作业质量、实训效果与期末考核等项目确定不同比例</w:t>
      </w:r>
      <w:r>
        <w:rPr>
          <w:rFonts w:hint="eastAsia" w:ascii="仿宋_GB2312" w:hAnsi="仿宋_GB2312" w:eastAsia="仿宋_GB2312" w:cs="仿宋_GB2312"/>
          <w:b w:val="0"/>
          <w:bCs w:val="0"/>
          <w:color w:val="auto"/>
          <w:sz w:val="32"/>
          <w:szCs w:val="32"/>
          <w:highlight w:val="none"/>
          <w:lang w:eastAsia="zh-CN"/>
        </w:rPr>
        <w:t>进行综合评定，评定标准如下：</w:t>
      </w:r>
    </w:p>
    <w:p>
      <w:pPr>
        <w:keepNext w:val="0"/>
        <w:keepLines w:val="0"/>
        <w:pageBreakBefore w:val="0"/>
        <w:widowControl w:val="0"/>
        <w:shd w:val="clear" w:color="auto" w:fill="auto"/>
        <w:kinsoku/>
        <w:wordWrap/>
        <w:overflowPunct/>
        <w:topLinePunct w:val="0"/>
        <w:autoSpaceDE w:val="0"/>
        <w:autoSpaceDN w:val="0"/>
        <w:bidi w:val="0"/>
        <w:adjustRightInd w:val="0"/>
        <w:snapToGrid w:val="0"/>
        <w:spacing w:line="500" w:lineRule="exact"/>
        <w:ind w:left="0" w:firstLine="640" w:firstLineChars="200"/>
        <w:jc w:val="left"/>
        <w:textAlignment w:val="auto"/>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（一）A类课程成绩构成（纯理论）</w:t>
      </w:r>
    </w:p>
    <w:p>
      <w:pPr>
        <w:keepNext w:val="0"/>
        <w:keepLines w:val="0"/>
        <w:pageBreakBefore w:val="0"/>
        <w:widowControl w:val="0"/>
        <w:shd w:val="clear" w:color="auto" w:fill="auto"/>
        <w:kinsoku/>
        <w:wordWrap/>
        <w:overflowPunct/>
        <w:topLinePunct w:val="0"/>
        <w:autoSpaceDE w:val="0"/>
        <w:autoSpaceDN w:val="0"/>
        <w:bidi w:val="0"/>
        <w:adjustRightInd w:val="0"/>
        <w:snapToGrid w:val="0"/>
        <w:spacing w:line="500" w:lineRule="exact"/>
        <w:ind w:left="0" w:firstLine="640" w:firstLineChars="200"/>
        <w:jc w:val="left"/>
        <w:textAlignment w:val="auto"/>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rPr>
        <w:t>课程总成绩</w:t>
      </w:r>
      <w:r>
        <w:rPr>
          <w:rFonts w:hint="eastAsia" w:ascii="仿宋_GB2312" w:hAnsi="仿宋_GB2312" w:eastAsia="仿宋_GB2312" w:cs="仿宋_GB2312"/>
          <w:b w:val="0"/>
          <w:bCs w:val="0"/>
          <w:color w:val="auto"/>
          <w:sz w:val="32"/>
          <w:szCs w:val="32"/>
          <w:lang w:val="en-US" w:eastAsia="zh-CN"/>
        </w:rPr>
        <w:t>=</w:t>
      </w:r>
      <w:r>
        <w:rPr>
          <w:rFonts w:hint="eastAsia" w:ascii="仿宋_GB2312" w:hAnsi="仿宋_GB2312" w:eastAsia="仿宋_GB2312" w:cs="仿宋_GB2312"/>
          <w:b w:val="0"/>
          <w:bCs w:val="0"/>
          <w:color w:val="auto"/>
          <w:sz w:val="32"/>
          <w:szCs w:val="32"/>
        </w:rPr>
        <w:t>期末卷面考试成绩</w:t>
      </w:r>
      <w:r>
        <w:rPr>
          <w:rFonts w:hint="eastAsia" w:ascii="仿宋_GB2312" w:hAnsi="仿宋_GB2312" w:eastAsia="仿宋_GB2312" w:cs="仿宋_GB2312"/>
          <w:b w:val="0"/>
          <w:bCs w:val="0"/>
          <w:color w:val="auto"/>
          <w:sz w:val="32"/>
          <w:szCs w:val="32"/>
          <w:lang w:eastAsia="zh-CN"/>
        </w:rPr>
        <w:t>（</w:t>
      </w:r>
      <w:r>
        <w:rPr>
          <w:rFonts w:hint="eastAsia" w:ascii="仿宋_GB2312" w:hAnsi="仿宋_GB2312" w:eastAsia="仿宋_GB2312" w:cs="仿宋_GB2312"/>
          <w:b w:val="0"/>
          <w:bCs w:val="0"/>
          <w:color w:val="auto"/>
          <w:sz w:val="32"/>
          <w:szCs w:val="32"/>
          <w:lang w:val="en-US" w:eastAsia="zh-CN"/>
        </w:rPr>
        <w:t>50%）+</w:t>
      </w:r>
      <w:r>
        <w:rPr>
          <w:rFonts w:hint="eastAsia" w:ascii="仿宋_GB2312" w:hAnsi="仿宋_GB2312" w:eastAsia="仿宋_GB2312" w:cs="仿宋_GB2312"/>
          <w:b w:val="0"/>
          <w:bCs w:val="0"/>
          <w:color w:val="auto"/>
          <w:sz w:val="32"/>
          <w:szCs w:val="32"/>
        </w:rPr>
        <w:t>平时</w:t>
      </w:r>
      <w:r>
        <w:rPr>
          <w:rFonts w:hint="eastAsia" w:ascii="仿宋_GB2312" w:hAnsi="仿宋_GB2312" w:eastAsia="仿宋_GB2312" w:cs="仿宋_GB2312"/>
          <w:b w:val="0"/>
          <w:bCs w:val="0"/>
          <w:color w:val="auto"/>
          <w:sz w:val="32"/>
          <w:szCs w:val="32"/>
          <w:lang w:eastAsia="zh-CN"/>
        </w:rPr>
        <w:t>过程性考核</w:t>
      </w:r>
      <w:r>
        <w:rPr>
          <w:rFonts w:hint="eastAsia" w:ascii="仿宋_GB2312" w:hAnsi="仿宋_GB2312" w:eastAsia="仿宋_GB2312" w:cs="仿宋_GB2312"/>
          <w:b w:val="0"/>
          <w:bCs w:val="0"/>
          <w:color w:val="auto"/>
          <w:sz w:val="32"/>
          <w:szCs w:val="32"/>
        </w:rPr>
        <w:t>成绩（50%)</w:t>
      </w:r>
    </w:p>
    <w:p>
      <w:pPr>
        <w:keepNext w:val="0"/>
        <w:keepLines w:val="0"/>
        <w:pageBreakBefore w:val="0"/>
        <w:widowControl w:val="0"/>
        <w:shd w:val="clear" w:color="auto" w:fill="auto"/>
        <w:kinsoku/>
        <w:wordWrap/>
        <w:overflowPunct/>
        <w:topLinePunct w:val="0"/>
        <w:autoSpaceDE w:val="0"/>
        <w:autoSpaceDN w:val="0"/>
        <w:bidi w:val="0"/>
        <w:adjustRightInd w:val="0"/>
        <w:snapToGrid w:val="0"/>
        <w:spacing w:line="500" w:lineRule="exact"/>
        <w:ind w:left="0" w:firstLine="640" w:firstLineChars="200"/>
        <w:jc w:val="left"/>
        <w:textAlignment w:val="auto"/>
        <w:rPr>
          <w:rFonts w:hint="eastAsia" w:ascii="仿宋_GB2312" w:hAnsi="仿宋_GB2312" w:eastAsia="仿宋_GB2312" w:cs="仿宋_GB2312"/>
          <w:b w:val="0"/>
          <w:bCs w:val="0"/>
          <w:color w:val="auto"/>
          <w:sz w:val="32"/>
          <w:szCs w:val="32"/>
        </w:rPr>
      </w:pPr>
      <w:r>
        <w:rPr>
          <w:rFonts w:hint="eastAsia" w:ascii="仿宋_GB2312" w:hAnsi="仿宋_GB2312" w:eastAsia="仿宋_GB2312" w:cs="仿宋_GB2312"/>
          <w:b w:val="0"/>
          <w:bCs w:val="0"/>
          <w:color w:val="auto"/>
          <w:sz w:val="32"/>
          <w:szCs w:val="32"/>
        </w:rPr>
        <w:t>（</w:t>
      </w:r>
      <w:r>
        <w:rPr>
          <w:rFonts w:hint="eastAsia" w:ascii="仿宋_GB2312" w:hAnsi="仿宋_GB2312" w:eastAsia="仿宋_GB2312" w:cs="仿宋_GB2312"/>
          <w:b w:val="0"/>
          <w:bCs w:val="0"/>
          <w:color w:val="auto"/>
          <w:sz w:val="32"/>
          <w:szCs w:val="32"/>
          <w:lang w:val="en-US" w:eastAsia="zh-CN"/>
        </w:rPr>
        <w:t>二</w:t>
      </w:r>
      <w:r>
        <w:rPr>
          <w:rFonts w:hint="eastAsia" w:ascii="仿宋_GB2312" w:hAnsi="仿宋_GB2312" w:eastAsia="仿宋_GB2312" w:cs="仿宋_GB2312"/>
          <w:b w:val="0"/>
          <w:bCs w:val="0"/>
          <w:color w:val="auto"/>
          <w:sz w:val="32"/>
          <w:szCs w:val="32"/>
        </w:rPr>
        <w:t>）B类课程成绩构成（理论+实践）</w:t>
      </w:r>
    </w:p>
    <w:p>
      <w:pPr>
        <w:keepNext w:val="0"/>
        <w:keepLines w:val="0"/>
        <w:pageBreakBefore w:val="0"/>
        <w:widowControl w:val="0"/>
        <w:shd w:val="clear" w:color="auto" w:fill="auto"/>
        <w:kinsoku/>
        <w:wordWrap/>
        <w:overflowPunct/>
        <w:topLinePunct w:val="0"/>
        <w:autoSpaceDE w:val="0"/>
        <w:autoSpaceDN w:val="0"/>
        <w:bidi w:val="0"/>
        <w:adjustRightInd w:val="0"/>
        <w:snapToGrid w:val="0"/>
        <w:spacing w:line="500" w:lineRule="exact"/>
        <w:ind w:left="0" w:firstLine="640" w:firstLineChars="200"/>
        <w:jc w:val="left"/>
        <w:textAlignment w:val="auto"/>
        <w:rPr>
          <w:rFonts w:hint="eastAsia" w:ascii="仿宋_GB2312" w:hAnsi="仿宋_GB2312" w:eastAsia="仿宋_GB2312" w:cs="仿宋_GB2312"/>
          <w:b w:val="0"/>
          <w:bCs w:val="0"/>
          <w:color w:val="auto"/>
          <w:sz w:val="32"/>
          <w:szCs w:val="32"/>
        </w:rPr>
      </w:pPr>
      <w:r>
        <w:rPr>
          <w:rFonts w:hint="eastAsia" w:ascii="仿宋_GB2312" w:hAnsi="仿宋_GB2312" w:eastAsia="仿宋_GB2312" w:cs="仿宋_GB2312"/>
          <w:b w:val="0"/>
          <w:bCs w:val="0"/>
          <w:color w:val="auto"/>
          <w:sz w:val="32"/>
          <w:szCs w:val="32"/>
        </w:rPr>
        <w:t>课程总成绩=理论部分期末卷面考试成绩（40%)+技能成绩（30%）+平时</w:t>
      </w:r>
      <w:r>
        <w:rPr>
          <w:rFonts w:hint="eastAsia" w:ascii="仿宋_GB2312" w:hAnsi="仿宋_GB2312" w:eastAsia="仿宋_GB2312" w:cs="仿宋_GB2312"/>
          <w:b w:val="0"/>
          <w:bCs w:val="0"/>
          <w:color w:val="auto"/>
          <w:sz w:val="32"/>
          <w:szCs w:val="32"/>
          <w:lang w:eastAsia="zh-CN"/>
        </w:rPr>
        <w:t>过程性考核</w:t>
      </w:r>
      <w:r>
        <w:rPr>
          <w:rFonts w:hint="eastAsia" w:ascii="仿宋_GB2312" w:hAnsi="仿宋_GB2312" w:eastAsia="仿宋_GB2312" w:cs="仿宋_GB2312"/>
          <w:b w:val="0"/>
          <w:bCs w:val="0"/>
          <w:color w:val="auto"/>
          <w:sz w:val="32"/>
          <w:szCs w:val="32"/>
        </w:rPr>
        <w:t>成绩（30%)。</w:t>
      </w:r>
    </w:p>
    <w:p>
      <w:pPr>
        <w:keepNext w:val="0"/>
        <w:keepLines w:val="0"/>
        <w:pageBreakBefore w:val="0"/>
        <w:widowControl w:val="0"/>
        <w:shd w:val="clear" w:color="auto" w:fill="auto"/>
        <w:kinsoku/>
        <w:wordWrap/>
        <w:overflowPunct/>
        <w:topLinePunct w:val="0"/>
        <w:autoSpaceDE w:val="0"/>
        <w:autoSpaceDN w:val="0"/>
        <w:bidi w:val="0"/>
        <w:adjustRightInd w:val="0"/>
        <w:snapToGrid w:val="0"/>
        <w:spacing w:line="500" w:lineRule="exact"/>
        <w:ind w:left="0" w:firstLine="640" w:firstLineChars="200"/>
        <w:jc w:val="left"/>
        <w:textAlignment w:val="auto"/>
        <w:rPr>
          <w:rFonts w:hint="eastAsia" w:ascii="仿宋_GB2312" w:hAnsi="仿宋_GB2312" w:eastAsia="仿宋_GB2312" w:cs="仿宋_GB2312"/>
          <w:b w:val="0"/>
          <w:bCs w:val="0"/>
          <w:color w:val="auto"/>
          <w:sz w:val="32"/>
          <w:szCs w:val="32"/>
        </w:rPr>
      </w:pPr>
      <w:r>
        <w:rPr>
          <w:rFonts w:hint="eastAsia" w:ascii="仿宋_GB2312" w:hAnsi="仿宋_GB2312" w:eastAsia="仿宋_GB2312" w:cs="仿宋_GB2312"/>
          <w:b w:val="0"/>
          <w:bCs w:val="0"/>
          <w:color w:val="auto"/>
          <w:sz w:val="32"/>
          <w:szCs w:val="32"/>
        </w:rPr>
        <w:t>（</w:t>
      </w:r>
      <w:r>
        <w:rPr>
          <w:rFonts w:hint="eastAsia" w:ascii="仿宋_GB2312" w:hAnsi="仿宋_GB2312" w:eastAsia="仿宋_GB2312" w:cs="仿宋_GB2312"/>
          <w:b w:val="0"/>
          <w:bCs w:val="0"/>
          <w:color w:val="auto"/>
          <w:sz w:val="32"/>
          <w:szCs w:val="32"/>
          <w:lang w:val="en-US" w:eastAsia="zh-CN"/>
        </w:rPr>
        <w:t>三</w:t>
      </w:r>
      <w:r>
        <w:rPr>
          <w:rFonts w:hint="eastAsia" w:ascii="仿宋_GB2312" w:hAnsi="仿宋_GB2312" w:eastAsia="仿宋_GB2312" w:cs="仿宋_GB2312"/>
          <w:b w:val="0"/>
          <w:bCs w:val="0"/>
          <w:color w:val="auto"/>
          <w:sz w:val="32"/>
          <w:szCs w:val="32"/>
        </w:rPr>
        <w:t>）C类课程成绩构成(纯实践）</w:t>
      </w:r>
    </w:p>
    <w:p>
      <w:pPr>
        <w:keepNext w:val="0"/>
        <w:keepLines w:val="0"/>
        <w:pageBreakBefore w:val="0"/>
        <w:widowControl w:val="0"/>
        <w:shd w:val="clear" w:color="auto" w:fill="auto"/>
        <w:kinsoku/>
        <w:wordWrap/>
        <w:overflowPunct/>
        <w:topLinePunct w:val="0"/>
        <w:autoSpaceDE w:val="0"/>
        <w:autoSpaceDN w:val="0"/>
        <w:bidi w:val="0"/>
        <w:adjustRightInd w:val="0"/>
        <w:snapToGrid w:val="0"/>
        <w:spacing w:line="500" w:lineRule="exact"/>
        <w:ind w:left="0" w:firstLine="640" w:firstLineChars="200"/>
        <w:jc w:val="left"/>
        <w:textAlignment w:val="auto"/>
        <w:rPr>
          <w:rFonts w:hint="eastAsia" w:ascii="仿宋_GB2312" w:hAnsi="仿宋_GB2312" w:eastAsia="仿宋_GB2312" w:cs="仿宋_GB2312"/>
          <w:b w:val="0"/>
          <w:bCs w:val="0"/>
          <w:color w:val="auto"/>
          <w:sz w:val="32"/>
          <w:szCs w:val="32"/>
        </w:rPr>
      </w:pPr>
      <w:r>
        <w:rPr>
          <w:rFonts w:hint="eastAsia" w:ascii="仿宋_GB2312" w:hAnsi="仿宋_GB2312" w:eastAsia="仿宋_GB2312" w:cs="仿宋_GB2312"/>
          <w:b w:val="0"/>
          <w:bCs w:val="0"/>
          <w:color w:val="auto"/>
          <w:sz w:val="32"/>
          <w:szCs w:val="32"/>
        </w:rPr>
        <w:t>课程总成绩=技能成绩（50%）+平时</w:t>
      </w:r>
      <w:r>
        <w:rPr>
          <w:rFonts w:hint="eastAsia" w:ascii="仿宋_GB2312" w:hAnsi="仿宋_GB2312" w:eastAsia="仿宋_GB2312" w:cs="仿宋_GB2312"/>
          <w:b w:val="0"/>
          <w:bCs w:val="0"/>
          <w:color w:val="auto"/>
          <w:sz w:val="32"/>
          <w:szCs w:val="32"/>
          <w:lang w:eastAsia="zh-CN"/>
        </w:rPr>
        <w:t>过程性考核</w:t>
      </w:r>
      <w:r>
        <w:rPr>
          <w:rFonts w:hint="eastAsia" w:ascii="仿宋_GB2312" w:hAnsi="仿宋_GB2312" w:eastAsia="仿宋_GB2312" w:cs="仿宋_GB2312"/>
          <w:b w:val="0"/>
          <w:bCs w:val="0"/>
          <w:color w:val="auto"/>
          <w:sz w:val="32"/>
          <w:szCs w:val="32"/>
        </w:rPr>
        <w:t>成绩（50%)</w:t>
      </w:r>
    </w:p>
    <w:p>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2.教学评价方式</w:t>
      </w:r>
    </w:p>
    <w:p>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rPr>
        <w:t>教学评价采用校内评价与校外评价相结合的方式，校内评价注重过程考核，校外评价以企业评价为主，由企业人员根据企业的岗位工作考核标准，制定对应的核心课程的评价标准，并组织企业人员对学生考核，把评价标准的着眼点和落脚点从目前</w:t>
      </w:r>
      <w:r>
        <w:rPr>
          <w:rFonts w:hint="eastAsia" w:ascii="仿宋_GB2312" w:hAnsi="仿宋_GB2312" w:eastAsia="仿宋_GB2312" w:cs="仿宋_GB2312"/>
          <w:b w:val="0"/>
          <w:bCs w:val="0"/>
          <w:color w:val="auto"/>
          <w:sz w:val="32"/>
          <w:szCs w:val="32"/>
          <w:highlight w:val="none"/>
          <w:lang w:eastAsia="zh-CN"/>
        </w:rPr>
        <w:t>以</w:t>
      </w:r>
      <w:r>
        <w:rPr>
          <w:rFonts w:hint="eastAsia" w:ascii="仿宋_GB2312" w:hAnsi="仿宋_GB2312" w:eastAsia="仿宋_GB2312" w:cs="仿宋_GB2312"/>
          <w:b w:val="0"/>
          <w:bCs w:val="0"/>
          <w:color w:val="auto"/>
          <w:sz w:val="32"/>
          <w:szCs w:val="32"/>
          <w:highlight w:val="none"/>
        </w:rPr>
        <w:t>学科成绩为核心，改变到以岗位能力为核心的轨道上来。本着为行业企业服务的原则，努力缩小或消除学校评价与企业评价之间的差异。</w:t>
      </w:r>
    </w:p>
    <w:p>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rPr>
          <w:rFonts w:hint="eastAsia" w:ascii="楷体" w:hAnsi="楷体" w:eastAsia="楷体" w:cs="楷体"/>
          <w:b w:val="0"/>
          <w:bCs w:val="0"/>
          <w:color w:val="auto"/>
          <w:sz w:val="32"/>
          <w:szCs w:val="32"/>
          <w:highlight w:val="none"/>
          <w:lang w:eastAsia="zh-CN"/>
        </w:rPr>
      </w:pPr>
      <w:r>
        <w:rPr>
          <w:rFonts w:hint="eastAsia" w:ascii="楷体" w:hAnsi="楷体" w:eastAsia="楷体" w:cs="楷体"/>
          <w:b w:val="0"/>
          <w:bCs w:val="0"/>
          <w:color w:val="auto"/>
          <w:sz w:val="32"/>
          <w:szCs w:val="32"/>
          <w:highlight w:val="none"/>
          <w:lang w:eastAsia="zh-CN"/>
        </w:rPr>
        <w:t>（</w:t>
      </w:r>
      <w:r>
        <w:rPr>
          <w:rFonts w:hint="eastAsia" w:ascii="楷体" w:hAnsi="楷体" w:eastAsia="楷体" w:cs="楷体"/>
          <w:b w:val="0"/>
          <w:bCs w:val="0"/>
          <w:color w:val="auto"/>
          <w:sz w:val="32"/>
          <w:szCs w:val="32"/>
          <w:highlight w:val="none"/>
          <w:lang w:val="en-US" w:eastAsia="zh-CN"/>
        </w:rPr>
        <w:t>六</w:t>
      </w:r>
      <w:r>
        <w:rPr>
          <w:rFonts w:hint="eastAsia" w:ascii="楷体" w:hAnsi="楷体" w:eastAsia="楷体" w:cs="楷体"/>
          <w:b w:val="0"/>
          <w:bCs w:val="0"/>
          <w:color w:val="auto"/>
          <w:sz w:val="32"/>
          <w:szCs w:val="32"/>
          <w:highlight w:val="none"/>
          <w:lang w:eastAsia="zh-CN"/>
        </w:rPr>
        <w:t>）质量管理</w:t>
      </w:r>
    </w:p>
    <w:p>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rPr>
        <w:t>1.建立专业建设和教学质量诊断与改进机制，健全专业 教学质量监控管理制度，完善课堂教学、教学评价、实习实训、毕业设计以及专业调研、人才培养方案更新、资源建设 等方面质量标准建设，通过教学实施、过程监控、质量评价 和持续改进，达成人才培养规格。</w:t>
      </w:r>
    </w:p>
    <w:p>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rPr>
        <w:t>2.完善教学管理机制，加强日常教学组织运行与管理</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定期开展课程建设水平和教学质量诊断与改进，建立健全巡课、听课、评教、评学等制度，建立与企业联动的实践教学环节督导制度，严明教学纪律，强化教学组织功能，定期开展公开课、示范课等教研活动。</w:t>
      </w:r>
    </w:p>
    <w:p>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rPr>
        <w:t>3.建立毕业生跟踪反馈机制及社会评价机制，并对生源情况、在校生学业水平、毕业生就业情况等进行分析，定期评价人才培养质量和培养目标达成情况。</w:t>
      </w:r>
    </w:p>
    <w:p>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rPr>
          <w:rFonts w:hint="eastAsia" w:ascii="黑体" w:hAnsi="黑体" w:eastAsia="黑体" w:cs="黑体"/>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lang w:val="en-US" w:eastAsia="zh-CN"/>
        </w:rPr>
        <w:t>4.</w:t>
      </w:r>
      <w:r>
        <w:rPr>
          <w:rFonts w:hint="eastAsia" w:ascii="仿宋_GB2312" w:hAnsi="仿宋_GB2312" w:eastAsia="仿宋_GB2312" w:cs="仿宋_GB2312"/>
          <w:b w:val="0"/>
          <w:bCs w:val="0"/>
          <w:color w:val="auto"/>
          <w:sz w:val="32"/>
          <w:szCs w:val="32"/>
          <w:highlight w:val="none"/>
        </w:rPr>
        <w:t>充分利用评价分析结果有效改进专业教学，持续提高 人才培养质量。</w:t>
      </w:r>
    </w:p>
    <w:p>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outlineLvl w:val="0"/>
        <w:rPr>
          <w:rFonts w:hint="eastAsia" w:ascii="黑体" w:hAnsi="黑体" w:eastAsia="黑体" w:cs="黑体"/>
          <w:b w:val="0"/>
          <w:bCs w:val="0"/>
          <w:color w:val="auto"/>
          <w:sz w:val="32"/>
          <w:szCs w:val="32"/>
          <w:highlight w:val="none"/>
        </w:rPr>
      </w:pPr>
      <w:r>
        <w:rPr>
          <w:rFonts w:hint="eastAsia" w:ascii="黑体" w:hAnsi="黑体" w:eastAsia="黑体" w:cs="黑体"/>
          <w:b w:val="0"/>
          <w:bCs w:val="0"/>
          <w:color w:val="auto"/>
          <w:sz w:val="32"/>
          <w:szCs w:val="32"/>
          <w:highlight w:val="none"/>
        </w:rPr>
        <w:t>九、毕业要求</w:t>
      </w:r>
    </w:p>
    <w:p>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rPr>
        <w:t>学生必须具备以下条件，方可毕业：</w:t>
      </w:r>
    </w:p>
    <w:p>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rPr>
        <w:t>（一）满足修业年限的要求：标准修业年限为3年，弹性学分有效修业年限为</w:t>
      </w:r>
      <w:r>
        <w:rPr>
          <w:rFonts w:hint="eastAsia" w:ascii="仿宋_GB2312" w:hAnsi="仿宋_GB2312" w:eastAsia="仿宋_GB2312" w:cs="仿宋_GB2312"/>
          <w:b w:val="0"/>
          <w:bCs w:val="0"/>
          <w:color w:val="auto"/>
          <w:sz w:val="32"/>
          <w:szCs w:val="32"/>
          <w:highlight w:val="none"/>
          <w:lang w:val="en-US" w:eastAsia="zh-CN"/>
        </w:rPr>
        <w:t>2</w:t>
      </w:r>
      <w:r>
        <w:rPr>
          <w:rFonts w:hint="eastAsia" w:ascii="仿宋_GB2312" w:hAnsi="仿宋_GB2312" w:eastAsia="仿宋_GB2312" w:cs="仿宋_GB2312"/>
          <w:b w:val="0"/>
          <w:bCs w:val="0"/>
          <w:color w:val="auto"/>
          <w:sz w:val="32"/>
          <w:szCs w:val="32"/>
          <w:highlight w:val="none"/>
        </w:rPr>
        <w:t>-5年。</w:t>
      </w:r>
    </w:p>
    <w:p>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rPr>
        <w:t>（二）满足学分要求：</w:t>
      </w:r>
      <w:r>
        <w:rPr>
          <w:rFonts w:hint="eastAsia" w:ascii="仿宋_GB2312" w:hAnsi="仿宋_GB2312" w:eastAsia="仿宋_GB2312" w:cs="仿宋_GB2312"/>
          <w:b w:val="0"/>
          <w:bCs w:val="0"/>
          <w:color w:val="auto"/>
          <w:sz w:val="32"/>
          <w:szCs w:val="32"/>
          <w:highlight w:val="none"/>
          <w:lang w:eastAsia="zh-CN"/>
        </w:rPr>
        <w:t>至少取得</w:t>
      </w:r>
      <w:r>
        <w:rPr>
          <w:rFonts w:hint="eastAsia" w:ascii="仿宋_GB2312" w:hAnsi="仿宋_GB2312" w:eastAsia="仿宋_GB2312" w:cs="仿宋_GB2312"/>
          <w:b w:val="0"/>
          <w:bCs w:val="0"/>
          <w:color w:val="auto"/>
          <w:sz w:val="32"/>
          <w:szCs w:val="32"/>
          <w:highlight w:val="none"/>
          <w:lang w:val="en-US" w:eastAsia="zh-CN"/>
        </w:rPr>
        <w:t>155</w:t>
      </w:r>
      <w:r>
        <w:rPr>
          <w:rFonts w:hint="eastAsia" w:ascii="仿宋_GB2312" w:hAnsi="仿宋_GB2312" w:eastAsia="仿宋_GB2312" w:cs="仿宋_GB2312"/>
          <w:b w:val="0"/>
          <w:bCs w:val="0"/>
          <w:color w:val="auto"/>
          <w:sz w:val="32"/>
          <w:szCs w:val="32"/>
          <w:highlight w:val="none"/>
        </w:rPr>
        <w:t xml:space="preserve"> 学分，其中，必修课学分</w:t>
      </w:r>
      <w:r>
        <w:rPr>
          <w:rFonts w:hint="eastAsia" w:ascii="仿宋_GB2312" w:hAnsi="仿宋_GB2312" w:eastAsia="仿宋_GB2312" w:cs="仿宋_GB2312"/>
          <w:b w:val="0"/>
          <w:bCs w:val="0"/>
          <w:color w:val="auto"/>
          <w:sz w:val="32"/>
          <w:szCs w:val="32"/>
          <w:highlight w:val="none"/>
          <w:lang w:val="en-US" w:eastAsia="zh-CN"/>
        </w:rPr>
        <w:t>137</w:t>
      </w:r>
      <w:r>
        <w:rPr>
          <w:rFonts w:hint="eastAsia" w:ascii="仿宋_GB2312" w:hAnsi="仿宋_GB2312" w:eastAsia="仿宋_GB2312" w:cs="仿宋_GB2312"/>
          <w:b w:val="0"/>
          <w:bCs w:val="0"/>
          <w:color w:val="auto"/>
          <w:sz w:val="32"/>
          <w:szCs w:val="32"/>
          <w:highlight w:val="none"/>
        </w:rPr>
        <w:t>学分，公共选修课不</w:t>
      </w:r>
      <w:r>
        <w:rPr>
          <w:rFonts w:hint="eastAsia" w:ascii="仿宋_GB2312" w:hAnsi="仿宋_GB2312" w:eastAsia="仿宋_GB2312" w:cs="仿宋_GB2312"/>
          <w:b w:val="0"/>
          <w:bCs w:val="0"/>
          <w:color w:val="auto"/>
          <w:sz w:val="32"/>
          <w:szCs w:val="32"/>
          <w:highlight w:val="none"/>
          <w:lang w:eastAsia="zh-CN"/>
        </w:rPr>
        <w:t>低于</w:t>
      </w:r>
      <w:r>
        <w:rPr>
          <w:rFonts w:hint="eastAsia" w:ascii="仿宋_GB2312" w:hAnsi="仿宋_GB2312" w:eastAsia="仿宋_GB2312" w:cs="仿宋_GB2312"/>
          <w:b w:val="0"/>
          <w:bCs w:val="0"/>
          <w:color w:val="auto"/>
          <w:sz w:val="32"/>
          <w:szCs w:val="32"/>
          <w:highlight w:val="none"/>
          <w:lang w:val="en-US" w:eastAsia="zh-CN"/>
        </w:rPr>
        <w:t>12</w:t>
      </w:r>
      <w:r>
        <w:rPr>
          <w:rFonts w:hint="eastAsia" w:ascii="仿宋_GB2312" w:hAnsi="仿宋_GB2312" w:eastAsia="仿宋_GB2312" w:cs="仿宋_GB2312"/>
          <w:b w:val="0"/>
          <w:bCs w:val="0"/>
          <w:color w:val="auto"/>
          <w:sz w:val="32"/>
          <w:szCs w:val="32"/>
          <w:highlight w:val="none"/>
        </w:rPr>
        <w:t xml:space="preserve"> 学分</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专业选修课不少于</w:t>
      </w:r>
      <w:r>
        <w:rPr>
          <w:rFonts w:hint="eastAsia" w:ascii="仿宋_GB2312" w:hAnsi="仿宋_GB2312" w:eastAsia="仿宋_GB2312" w:cs="仿宋_GB2312"/>
          <w:b w:val="0"/>
          <w:bCs w:val="0"/>
          <w:color w:val="auto"/>
          <w:sz w:val="32"/>
          <w:szCs w:val="32"/>
          <w:highlight w:val="none"/>
          <w:lang w:val="en-US" w:eastAsia="zh-CN"/>
        </w:rPr>
        <w:t>6</w:t>
      </w:r>
      <w:r>
        <w:rPr>
          <w:rFonts w:hint="eastAsia" w:ascii="仿宋_GB2312" w:hAnsi="仿宋_GB2312" w:eastAsia="仿宋_GB2312" w:cs="仿宋_GB2312"/>
          <w:b w:val="0"/>
          <w:bCs w:val="0"/>
          <w:color w:val="auto"/>
          <w:sz w:val="32"/>
          <w:szCs w:val="32"/>
          <w:highlight w:val="none"/>
        </w:rPr>
        <w:t xml:space="preserve"> 学分</w:t>
      </w:r>
      <w:r>
        <w:rPr>
          <w:rFonts w:hint="eastAsia" w:ascii="仿宋_GB2312" w:hAnsi="仿宋_GB2312" w:eastAsia="仿宋_GB2312" w:cs="仿宋_GB2312"/>
          <w:b w:val="0"/>
          <w:bCs w:val="0"/>
          <w:color w:val="auto"/>
          <w:sz w:val="32"/>
          <w:szCs w:val="32"/>
          <w:highlight w:val="none"/>
          <w:lang w:eastAsia="zh-CN"/>
        </w:rPr>
        <w:t>，达到专业培养目标和培养规格要求。</w:t>
      </w:r>
    </w:p>
    <w:p>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（三）符合学生学籍管理的其它规定。</w:t>
      </w:r>
    </w:p>
    <w:p>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outlineLvl w:val="0"/>
        <w:rPr>
          <w:rFonts w:hint="eastAsia" w:ascii="黑体" w:hAnsi="黑体" w:eastAsia="黑体" w:cs="黑体"/>
          <w:b w:val="0"/>
          <w:bCs w:val="0"/>
          <w:color w:val="auto"/>
          <w:sz w:val="32"/>
          <w:szCs w:val="32"/>
          <w:highlight w:val="none"/>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Helvetica">
    <w:altName w:val="Arial"/>
    <w:panose1 w:val="00000000000000000000"/>
    <w:charset w:val="00"/>
    <w:family w:val="auto"/>
    <w:pitch w:val="default"/>
    <w:sig w:usb0="00000000" w:usb1="00000000" w:usb2="00000000" w:usb3="00000000" w:csb0="2000019F" w:csb1="4F010000"/>
  </w:font>
  <w:font w:name="仿宋">
    <w:panose1 w:val="02010609060101010101"/>
    <w:charset w:val="86"/>
    <w:family w:val="auto"/>
    <w:pitch w:val="default"/>
    <w:sig w:usb0="800002BF" w:usb1="38CF7CFA" w:usb2="00000016" w:usb3="00000000" w:csb0="00040001" w:csb1="00000000"/>
  </w:font>
  <w:font w:name="华文新魏">
    <w:altName w:val="宋体"/>
    <w:panose1 w:val="02010800040101010101"/>
    <w:charset w:val="86"/>
    <w:family w:val="auto"/>
    <w:pitch w:val="default"/>
    <w:sig w:usb0="00000000" w:usb1="00000000" w:usb2="00000000" w:usb3="00000000" w:csb0="00000000" w:csb1="00000000"/>
  </w:font>
  <w:font w:name="方正小标宋简体">
    <w:panose1 w:val="02010601030101010101"/>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1"/>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NlODNhNmM0OTAwZDVjMTAyN2Q2MmIyMTg0YmNmNzQifQ=="/>
  </w:docVars>
  <w:rsids>
    <w:rsidRoot w:val="00000000"/>
    <w:rsid w:val="00EE3321"/>
    <w:rsid w:val="01017444"/>
    <w:rsid w:val="02BF3D3C"/>
    <w:rsid w:val="04F05683"/>
    <w:rsid w:val="051223C4"/>
    <w:rsid w:val="062F7D32"/>
    <w:rsid w:val="0A31727E"/>
    <w:rsid w:val="0F684356"/>
    <w:rsid w:val="114C624D"/>
    <w:rsid w:val="121B7467"/>
    <w:rsid w:val="148557DE"/>
    <w:rsid w:val="14E0599D"/>
    <w:rsid w:val="151D270F"/>
    <w:rsid w:val="15D03CB7"/>
    <w:rsid w:val="18D70F9E"/>
    <w:rsid w:val="1B76615A"/>
    <w:rsid w:val="1E067ED4"/>
    <w:rsid w:val="1F955AA3"/>
    <w:rsid w:val="205E6DBA"/>
    <w:rsid w:val="212327C0"/>
    <w:rsid w:val="27D2747C"/>
    <w:rsid w:val="299A3DB5"/>
    <w:rsid w:val="2A17382D"/>
    <w:rsid w:val="2C2123D7"/>
    <w:rsid w:val="31943F2B"/>
    <w:rsid w:val="33224DA6"/>
    <w:rsid w:val="365657A0"/>
    <w:rsid w:val="3A34296E"/>
    <w:rsid w:val="3CBD75B8"/>
    <w:rsid w:val="3CD36CC4"/>
    <w:rsid w:val="3CF855AC"/>
    <w:rsid w:val="3D515F3F"/>
    <w:rsid w:val="428F5A87"/>
    <w:rsid w:val="42A31D6D"/>
    <w:rsid w:val="43465B24"/>
    <w:rsid w:val="46152F37"/>
    <w:rsid w:val="46BD1956"/>
    <w:rsid w:val="46CB1893"/>
    <w:rsid w:val="47C94BBD"/>
    <w:rsid w:val="47E21153"/>
    <w:rsid w:val="4866317F"/>
    <w:rsid w:val="4D300502"/>
    <w:rsid w:val="4E890C10"/>
    <w:rsid w:val="510010D9"/>
    <w:rsid w:val="52BA78BA"/>
    <w:rsid w:val="560B0B82"/>
    <w:rsid w:val="5AAE70AA"/>
    <w:rsid w:val="5B137EF8"/>
    <w:rsid w:val="5EFD46B0"/>
    <w:rsid w:val="60070087"/>
    <w:rsid w:val="609F28CB"/>
    <w:rsid w:val="60F867BC"/>
    <w:rsid w:val="63581F2F"/>
    <w:rsid w:val="65B37E8A"/>
    <w:rsid w:val="65C61DA8"/>
    <w:rsid w:val="65EB2339"/>
    <w:rsid w:val="66932DB6"/>
    <w:rsid w:val="67B90B06"/>
    <w:rsid w:val="6BA53BB1"/>
    <w:rsid w:val="71903AA5"/>
    <w:rsid w:val="71BA7C0E"/>
    <w:rsid w:val="71F04A6D"/>
    <w:rsid w:val="76973F2C"/>
    <w:rsid w:val="769B26DC"/>
    <w:rsid w:val="7E461F93"/>
    <w:rsid w:val="7F5F1669"/>
    <w:rsid w:val="BED78F5F"/>
    <w:rsid w:val="DE7F9946"/>
    <w:rsid w:val="FDF6FD8E"/>
    <w:rsid w:val="FFEE6F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qFormat/>
    <w:uiPriority w:val="9"/>
    <w:pPr>
      <w:keepNext/>
      <w:keepLines/>
      <w:spacing w:before="40"/>
      <w:outlineLvl w:val="2"/>
    </w:pPr>
    <w:rPr>
      <w:rFonts w:ascii="Calibri Light" w:hAnsi="Calibri Light" w:eastAsia="宋体"/>
      <w:color w:val="0D0D0D"/>
      <w:sz w:val="24"/>
      <w:szCs w:val="24"/>
    </w:rPr>
  </w:style>
  <w:style w:type="character" w:default="1" w:styleId="7">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cs="宋体"/>
      <w:kern w:val="0"/>
      <w:sz w:val="24"/>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8">
    <w:name w:val="p1"/>
    <w:basedOn w:val="1"/>
    <w:qFormat/>
    <w:uiPriority w:val="0"/>
    <w:pPr>
      <w:spacing w:before="0" w:beforeAutospacing="0" w:after="0" w:afterAutospacing="0"/>
      <w:ind w:left="0" w:right="0"/>
      <w:jc w:val="left"/>
    </w:pPr>
    <w:rPr>
      <w:rFonts w:ascii="Helvetica" w:hAnsi="Helvetica" w:eastAsia="Helvetica" w:cs="Helvetica"/>
      <w:kern w:val="0"/>
      <w:sz w:val="24"/>
      <w:szCs w:val="24"/>
      <w:lang w:val="en-US" w:eastAsia="zh-CN" w:bidi="ar"/>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image" Target="media/image1.jpeg"/><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29</Pages>
  <Words>16246</Words>
  <Characters>16313</Characters>
  <Lines>0</Lines>
  <Paragraphs>0</Paragraphs>
  <TotalTime>0</TotalTime>
  <ScaleCrop>false</ScaleCrop>
  <LinksUpToDate>false</LinksUpToDate>
  <CharactersWithSpaces>16351</CharactersWithSpaces>
  <Application>WPS Office_11.3.0.9228_F1E327BC-269C-435d-A152-05C5408002CA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2024-09-19T00:36:00Z</dcterms:created>
  <dc:creator>Administrator.WIN-GUF7F9D61L7</dc:creator>
  <cp:lastModifiedBy>Administrator</cp:lastModifiedBy>
  <cp:lastPrinted>2024-09-19T02:55:00Z</cp:lastPrinted>
  <dcterms:modified xsi:type="dcterms:W3CDTF">2025-03-05T01:22:36Z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y fmtid="{D5CDD505-2E9C-101B-9397-08002B2CF9AE}" pid="3" name="ICV">
    <vt:lpwstr>9D8D2FB672D52F60C38AEA66B5AD0FC3_42</vt:lpwstr>
  </property>
  <property fmtid="{D5CDD505-2E9C-101B-9397-08002B2CF9AE}" pid="4" name="KSOTemplateDocerSaveRecord">
    <vt:lpwstr>eyJoZGlkIjoiMjU4NTU2NWQ2MDkwNWE0ODkwMzI3MTEwNjk0Zjg1NjMifQ==</vt:lpwstr>
  </property>
</Properties>
</file>