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0A0B4">
      <w:pPr>
        <w:overflowPunct w:val="0"/>
        <w:adjustRightInd w:val="0"/>
        <w:snapToGrid w:val="0"/>
        <w:jc w:val="left"/>
        <w:rPr>
          <w:rFonts w:hint="eastAsia" w:ascii="仿宋_GB2312" w:hAnsi="仿宋_GB2312" w:eastAsia="仿宋_GB2312" w:cs="仿宋_GB2312"/>
          <w:sz w:val="32"/>
          <w:szCs w:val="32"/>
        </w:rPr>
      </w:pPr>
    </w:p>
    <w:p w14:paraId="67BD45AE">
      <w:pPr>
        <w:overflowPunct w:val="0"/>
        <w:adjustRightInd w:val="0"/>
        <w:snapToGrid w:val="0"/>
        <w:jc w:val="left"/>
        <w:rPr>
          <w:rFonts w:hint="eastAsia" w:ascii="仿宋_GB2312" w:hAnsi="仿宋_GB2312" w:eastAsia="仿宋_GB2312" w:cs="仿宋_GB2312"/>
          <w:sz w:val="32"/>
          <w:szCs w:val="32"/>
        </w:rPr>
      </w:pPr>
    </w:p>
    <w:p w14:paraId="0B06754D">
      <w:pPr>
        <w:overflowPunct w:val="0"/>
        <w:adjustRightInd w:val="0"/>
        <w:snapToGrid w:val="0"/>
        <w:jc w:val="left"/>
        <w:rPr>
          <w:rFonts w:hint="eastAsia" w:ascii="仿宋" w:hAnsi="仿宋" w:eastAsia="仿宋"/>
          <w:color w:val="FF0000"/>
          <w:szCs w:val="32"/>
        </w:rPr>
      </w:pPr>
    </w:p>
    <w:p w14:paraId="2C25641B">
      <w:pPr>
        <w:overflowPunct w:val="0"/>
        <w:adjustRightInd w:val="0"/>
        <w:snapToGrid w:val="0"/>
        <w:jc w:val="center"/>
        <w:rPr>
          <w:rFonts w:hint="eastAsia" w:ascii="仿宋" w:hAnsi="仿宋" w:eastAsia="仿宋"/>
          <w:color w:val="FF0000"/>
          <w:szCs w:val="32"/>
        </w:rPr>
      </w:pPr>
    </w:p>
    <w:p w14:paraId="0E28853B">
      <w:pPr>
        <w:overflowPunct w:val="0"/>
        <w:adjustRightInd w:val="0"/>
        <w:snapToGrid w:val="0"/>
        <w:jc w:val="center"/>
        <w:rPr>
          <w:rFonts w:hint="eastAsia" w:ascii="仿宋" w:hAnsi="仿宋" w:eastAsia="仿宋"/>
          <w:color w:val="FF0000"/>
          <w:szCs w:val="32"/>
        </w:rPr>
      </w:pPr>
    </w:p>
    <w:p w14:paraId="69B1F49A">
      <w:pPr>
        <w:overflowPunct w:val="0"/>
        <w:adjustRightInd w:val="0"/>
        <w:snapToGrid w:val="0"/>
        <w:jc w:val="center"/>
        <w:rPr>
          <w:rFonts w:hint="eastAsia" w:ascii="仿宋" w:hAnsi="仿宋" w:eastAsia="仿宋"/>
          <w:color w:val="FF0000"/>
          <w:szCs w:val="32"/>
        </w:rPr>
      </w:pPr>
    </w:p>
    <w:p w14:paraId="13138768">
      <w:pPr>
        <w:overflowPunct w:val="0"/>
        <w:adjustRightInd w:val="0"/>
        <w:snapToGrid w:val="0"/>
        <w:jc w:val="center"/>
        <w:rPr>
          <w:rFonts w:hint="eastAsia" w:ascii="仿宋" w:hAnsi="仿宋" w:eastAsia="仿宋"/>
          <w:color w:val="FF0000"/>
          <w:szCs w:val="32"/>
        </w:rPr>
      </w:pPr>
      <w:r>
        <w:rPr>
          <w:rFonts w:hint="eastAsia" w:ascii="仿宋" w:hAnsi="仿宋" w:eastAsia="仿宋"/>
          <w:color w:val="FF0000"/>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14:paraId="6E8793D1">
      <w:pPr>
        <w:overflowPunct w:val="0"/>
        <w:adjustRightInd w:val="0"/>
        <w:snapToGrid w:val="0"/>
        <w:jc w:val="center"/>
        <w:rPr>
          <w:rFonts w:hint="eastAsia" w:ascii="仿宋" w:hAnsi="仿宋" w:eastAsia="仿宋"/>
          <w:color w:val="FF0000"/>
          <w:szCs w:val="32"/>
        </w:rPr>
      </w:pPr>
    </w:p>
    <w:p w14:paraId="004BCBC7">
      <w:pPr>
        <w:overflowPunct w:val="0"/>
        <w:adjustRightInd w:val="0"/>
        <w:snapToGrid w:val="0"/>
        <w:jc w:val="center"/>
        <w:rPr>
          <w:rFonts w:hint="eastAsia" w:ascii="华文新魏" w:hAnsi="华文新魏" w:eastAsia="华文新魏" w:cs="华文新魏"/>
          <w:bCs/>
          <w:sz w:val="100"/>
          <w:szCs w:val="100"/>
        </w:rPr>
      </w:pPr>
      <w:r>
        <w:rPr>
          <w:rFonts w:hint="eastAsia" w:ascii="华文新魏" w:hAnsi="华文新魏" w:eastAsia="华文新魏" w:cs="华文新魏"/>
          <w:b/>
          <w:sz w:val="100"/>
          <w:szCs w:val="100"/>
        </w:rPr>
        <w:t>广西工程职业学院</w:t>
      </w:r>
    </w:p>
    <w:p w14:paraId="732C5E20">
      <w:pPr>
        <w:overflowPunct w:val="0"/>
        <w:adjustRightInd w:val="0"/>
        <w:snapToGrid w:val="0"/>
        <w:jc w:val="center"/>
        <w:rPr>
          <w:rFonts w:hint="eastAsia" w:ascii="仿宋" w:hAnsi="仿宋" w:eastAsia="仿宋"/>
          <w:szCs w:val="32"/>
        </w:rPr>
      </w:pPr>
    </w:p>
    <w:p w14:paraId="6036D72C">
      <w:pPr>
        <w:overflowPunct w:val="0"/>
        <w:adjustRightInd w:val="0"/>
        <w:snapToGrid w:val="0"/>
        <w:jc w:val="center"/>
        <w:rPr>
          <w:rFonts w:hint="eastAsia" w:ascii="仿宋" w:hAnsi="仿宋" w:eastAsia="仿宋"/>
          <w:szCs w:val="32"/>
        </w:rPr>
      </w:pPr>
    </w:p>
    <w:p w14:paraId="35B7CB02">
      <w:pPr>
        <w:overflowPunct w:val="0"/>
        <w:adjustRightInd w:val="0"/>
        <w:snapToGrid w:val="0"/>
        <w:jc w:val="center"/>
        <w:rPr>
          <w:rFonts w:hint="eastAsia" w:ascii="仿宋" w:hAnsi="仿宋" w:eastAsia="仿宋"/>
          <w:szCs w:val="32"/>
        </w:rPr>
      </w:pPr>
    </w:p>
    <w:p w14:paraId="117AC7E9">
      <w:pPr>
        <w:overflowPunct w:val="0"/>
        <w:adjustRightInd w:val="0"/>
        <w:snapToGrid w:val="0"/>
        <w:jc w:val="center"/>
        <w:rPr>
          <w:rFonts w:hint="eastAsia" w:ascii="仿宋" w:hAnsi="仿宋" w:eastAsia="仿宋"/>
          <w:szCs w:val="32"/>
        </w:rPr>
      </w:pPr>
    </w:p>
    <w:p w14:paraId="2A12F225">
      <w:pPr>
        <w:overflowPunct w:val="0"/>
        <w:adjustRightInd w:val="0"/>
        <w:snapToGrid w:val="0"/>
        <w:jc w:val="center"/>
        <w:rPr>
          <w:rFonts w:hint="eastAsia" w:ascii="仿宋" w:hAnsi="仿宋" w:eastAsia="仿宋"/>
          <w:szCs w:val="32"/>
        </w:rPr>
      </w:pPr>
    </w:p>
    <w:p w14:paraId="227F8C3B">
      <w:pPr>
        <w:overflowPunct w:val="0"/>
        <w:adjustRightInd w:val="0"/>
        <w:snapToGrid w:val="0"/>
        <w:jc w:val="center"/>
        <w:rPr>
          <w:rFonts w:hint="eastAsia" w:ascii="黑体" w:hAnsi="黑体" w:eastAsia="黑体" w:cs="黑体"/>
          <w:b/>
          <w:bCs/>
          <w:sz w:val="52"/>
          <w:szCs w:val="52"/>
        </w:rPr>
      </w:pPr>
      <w:r>
        <w:rPr>
          <w:rFonts w:hint="eastAsia" w:ascii="黑体" w:hAnsi="黑体" w:eastAsia="黑体" w:cs="黑体"/>
          <w:b/>
          <w:bCs/>
          <w:sz w:val="52"/>
          <w:szCs w:val="52"/>
        </w:rPr>
        <w:t>2024级大数据技术专业</w:t>
      </w:r>
    </w:p>
    <w:p w14:paraId="6929DF71">
      <w:pPr>
        <w:overflowPunct w:val="0"/>
        <w:adjustRightInd w:val="0"/>
        <w:snapToGrid w:val="0"/>
        <w:jc w:val="center"/>
        <w:rPr>
          <w:rFonts w:hint="eastAsia" w:ascii="黑体" w:hAnsi="黑体" w:eastAsia="黑体" w:cs="黑体"/>
          <w:b/>
          <w:bCs/>
          <w:sz w:val="52"/>
          <w:szCs w:val="52"/>
        </w:rPr>
      </w:pPr>
      <w:r>
        <w:rPr>
          <w:rFonts w:hint="eastAsia" w:ascii="黑体" w:hAnsi="黑体" w:eastAsia="黑体" w:cs="黑体"/>
          <w:b/>
          <w:bCs/>
          <w:sz w:val="52"/>
          <w:szCs w:val="52"/>
        </w:rPr>
        <w:t>人才培养方案</w:t>
      </w:r>
    </w:p>
    <w:p w14:paraId="67E80A1E">
      <w:pPr>
        <w:overflowPunct w:val="0"/>
        <w:adjustRightInd w:val="0"/>
        <w:snapToGrid w:val="0"/>
        <w:jc w:val="center"/>
        <w:rPr>
          <w:rFonts w:hint="eastAsia" w:ascii="仿宋" w:hAnsi="仿宋" w:eastAsia="仿宋"/>
          <w:color w:val="FF0000"/>
          <w:szCs w:val="32"/>
        </w:rPr>
      </w:pPr>
    </w:p>
    <w:p w14:paraId="0A3DE0ED">
      <w:pPr>
        <w:overflowPunct w:val="0"/>
        <w:adjustRightInd w:val="0"/>
        <w:snapToGrid w:val="0"/>
        <w:jc w:val="center"/>
        <w:rPr>
          <w:rFonts w:hint="eastAsia" w:ascii="仿宋" w:hAnsi="仿宋" w:eastAsia="仿宋"/>
          <w:color w:val="FF0000"/>
          <w:szCs w:val="32"/>
        </w:rPr>
      </w:pPr>
    </w:p>
    <w:p w14:paraId="506D0437">
      <w:pPr>
        <w:overflowPunct w:val="0"/>
        <w:adjustRightInd w:val="0"/>
        <w:snapToGrid w:val="0"/>
        <w:jc w:val="center"/>
        <w:rPr>
          <w:rFonts w:hint="eastAsia" w:ascii="仿宋" w:hAnsi="仿宋" w:eastAsia="仿宋"/>
          <w:color w:val="FF0000"/>
          <w:szCs w:val="32"/>
        </w:rPr>
      </w:pPr>
    </w:p>
    <w:p w14:paraId="662AA8DE">
      <w:pPr>
        <w:overflowPunct w:val="0"/>
        <w:adjustRightInd w:val="0"/>
        <w:snapToGrid w:val="0"/>
        <w:jc w:val="center"/>
        <w:rPr>
          <w:rFonts w:hint="eastAsia" w:ascii="仿宋" w:hAnsi="仿宋" w:eastAsia="仿宋"/>
          <w:color w:val="FF0000"/>
          <w:szCs w:val="32"/>
        </w:rPr>
      </w:pPr>
    </w:p>
    <w:p w14:paraId="4DF3D945">
      <w:pPr>
        <w:overflowPunct w:val="0"/>
        <w:adjustRightInd w:val="0"/>
        <w:snapToGrid w:val="0"/>
        <w:jc w:val="center"/>
        <w:rPr>
          <w:rFonts w:hint="eastAsia" w:ascii="仿宋" w:hAnsi="仿宋" w:eastAsia="仿宋"/>
          <w:color w:val="FF0000"/>
          <w:szCs w:val="32"/>
        </w:rPr>
      </w:pPr>
    </w:p>
    <w:p w14:paraId="1A9A2471">
      <w:pPr>
        <w:overflowPunct w:val="0"/>
        <w:adjustRightInd w:val="0"/>
        <w:snapToGrid w:val="0"/>
        <w:jc w:val="center"/>
        <w:rPr>
          <w:rFonts w:hint="eastAsia" w:ascii="仿宋" w:hAnsi="仿宋" w:eastAsia="仿宋"/>
          <w:color w:val="FF0000"/>
          <w:szCs w:val="32"/>
        </w:rPr>
      </w:pPr>
    </w:p>
    <w:p w14:paraId="6CB819B2">
      <w:pPr>
        <w:overflowPunct w:val="0"/>
        <w:adjustRightInd w:val="0"/>
        <w:snapToGrid w:val="0"/>
        <w:jc w:val="center"/>
        <w:rPr>
          <w:rFonts w:hint="eastAsia" w:ascii="仿宋" w:hAnsi="仿宋" w:eastAsia="仿宋"/>
          <w:color w:val="FF0000"/>
          <w:szCs w:val="32"/>
        </w:rPr>
      </w:pPr>
    </w:p>
    <w:p w14:paraId="63D1E8A8">
      <w:pPr>
        <w:overflowPunct w:val="0"/>
        <w:adjustRightInd w:val="0"/>
        <w:snapToGrid w:val="0"/>
        <w:jc w:val="center"/>
        <w:rPr>
          <w:rFonts w:hint="eastAsia" w:ascii="仿宋" w:hAnsi="仿宋" w:eastAsia="仿宋"/>
          <w:color w:val="FF0000"/>
          <w:szCs w:val="32"/>
        </w:rPr>
      </w:pPr>
    </w:p>
    <w:p w14:paraId="628115C4">
      <w:pPr>
        <w:overflowPunct w:val="0"/>
        <w:adjustRightInd w:val="0"/>
        <w:snapToGrid w:val="0"/>
        <w:jc w:val="center"/>
        <w:rPr>
          <w:rFonts w:hint="eastAsia" w:ascii="仿宋" w:hAnsi="仿宋" w:eastAsia="仿宋"/>
          <w:color w:val="FF0000"/>
          <w:szCs w:val="32"/>
        </w:rPr>
      </w:pPr>
    </w:p>
    <w:p w14:paraId="2E377A10">
      <w:pPr>
        <w:overflowPunct w:val="0"/>
        <w:adjustRightInd w:val="0"/>
        <w:snapToGrid w:val="0"/>
        <w:jc w:val="center"/>
        <w:rPr>
          <w:rFonts w:hint="eastAsia" w:ascii="仿宋" w:hAnsi="仿宋" w:eastAsia="仿宋"/>
          <w:color w:val="FF0000"/>
          <w:szCs w:val="32"/>
        </w:rPr>
      </w:pPr>
    </w:p>
    <w:p w14:paraId="37CA6C53">
      <w:pPr>
        <w:overflowPunct w:val="0"/>
        <w:adjustRightInd w:val="0"/>
        <w:snapToGrid w:val="0"/>
        <w:jc w:val="center"/>
        <w:rPr>
          <w:rFonts w:hint="eastAsia" w:ascii="仿宋" w:hAnsi="仿宋" w:eastAsia="仿宋"/>
          <w:color w:val="FF0000"/>
          <w:szCs w:val="32"/>
        </w:rPr>
      </w:pPr>
    </w:p>
    <w:p w14:paraId="4782BBE3">
      <w:pPr>
        <w:overflowPunct w:val="0"/>
        <w:adjustRightInd w:val="0"/>
        <w:snapToGrid w:val="0"/>
        <w:jc w:val="center"/>
        <w:rPr>
          <w:rFonts w:hint="eastAsia" w:ascii="仿宋" w:hAnsi="仿宋" w:eastAsia="仿宋"/>
          <w:color w:val="FF0000"/>
          <w:szCs w:val="32"/>
        </w:rPr>
      </w:pPr>
    </w:p>
    <w:p w14:paraId="6D5DC73B">
      <w:pPr>
        <w:overflowPunct w:val="0"/>
        <w:adjustRightInd w:val="0"/>
        <w:snapToGrid w:val="0"/>
        <w:jc w:val="center"/>
        <w:rPr>
          <w:rFonts w:hint="eastAsia" w:ascii="仿宋" w:hAnsi="仿宋" w:eastAsia="仿宋"/>
          <w:color w:val="FF0000"/>
          <w:szCs w:val="32"/>
        </w:rPr>
      </w:pPr>
    </w:p>
    <w:p w14:paraId="20B5FAC1">
      <w:pPr>
        <w:overflowPunct w:val="0"/>
        <w:adjustRightInd w:val="0"/>
        <w:snapToGrid w:val="0"/>
        <w:jc w:val="center"/>
        <w:rPr>
          <w:rFonts w:hint="eastAsia" w:ascii="仿宋" w:hAnsi="仿宋" w:eastAsia="仿宋"/>
          <w:color w:val="FF0000"/>
          <w:szCs w:val="32"/>
        </w:rPr>
      </w:pPr>
    </w:p>
    <w:p w14:paraId="25F9864A">
      <w:pPr>
        <w:overflowPunct w:val="0"/>
        <w:adjustRightInd w:val="0"/>
        <w:snapToGrid w:val="0"/>
        <w:jc w:val="center"/>
        <w:rPr>
          <w:rFonts w:hint="eastAsia" w:ascii="仿宋" w:hAnsi="仿宋" w:eastAsia="仿宋"/>
          <w:color w:val="FF0000"/>
          <w:szCs w:val="32"/>
        </w:rPr>
      </w:pPr>
    </w:p>
    <w:p w14:paraId="1A1E6044">
      <w:pPr>
        <w:overflowPunct w:val="0"/>
        <w:adjustRightInd w:val="0"/>
        <w:snapToGrid w:val="0"/>
        <w:jc w:val="center"/>
        <w:rPr>
          <w:rFonts w:hint="eastAsia" w:ascii="仿宋" w:hAnsi="仿宋" w:eastAsia="仿宋"/>
          <w:color w:val="FF0000"/>
          <w:szCs w:val="32"/>
        </w:rPr>
      </w:pPr>
    </w:p>
    <w:p w14:paraId="25292FF4">
      <w:pPr>
        <w:overflowPunct w:val="0"/>
        <w:adjustRightInd w:val="0"/>
        <w:snapToGrid w:val="0"/>
        <w:jc w:val="center"/>
        <w:rPr>
          <w:rFonts w:hint="eastAsia" w:ascii="仿宋" w:hAnsi="仿宋" w:eastAsia="仿宋"/>
          <w:color w:val="FF0000"/>
          <w:szCs w:val="32"/>
        </w:rPr>
      </w:pPr>
    </w:p>
    <w:p w14:paraId="42CA5D50">
      <w:pPr>
        <w:overflowPunct w:val="0"/>
        <w:adjustRightInd w:val="0"/>
        <w:snapToGrid w:val="0"/>
        <w:jc w:val="center"/>
        <w:rPr>
          <w:rFonts w:hint="eastAsia" w:ascii="仿宋" w:hAnsi="仿宋" w:eastAsia="仿宋"/>
          <w:color w:val="FF0000"/>
          <w:szCs w:val="32"/>
        </w:rPr>
      </w:pPr>
    </w:p>
    <w:p w14:paraId="162AD173">
      <w:pPr>
        <w:overflowPunct w:val="0"/>
        <w:adjustRightInd w:val="0"/>
        <w:snapToGrid w:val="0"/>
        <w:spacing w:line="520" w:lineRule="exact"/>
        <w:ind w:firstLine="1760" w:firstLineChars="400"/>
        <w:rPr>
          <w:rFonts w:hint="eastAsia" w:ascii="方正小标宋简体" w:hAnsi="方正小标宋简体" w:eastAsia="方正小标宋简体" w:cs="方正小标宋简体"/>
          <w:bCs/>
          <w:sz w:val="44"/>
          <w:szCs w:val="44"/>
        </w:rPr>
        <w:sectPr>
          <w:pgSz w:w="11906" w:h="16838"/>
          <w:pgMar w:top="1440" w:right="1800" w:bottom="1440" w:left="1800" w:header="851" w:footer="992" w:gutter="0"/>
          <w:cols w:space="425" w:num="1"/>
          <w:docGrid w:type="lines" w:linePitch="312" w:charSpace="0"/>
        </w:sectPr>
      </w:pPr>
    </w:p>
    <w:p w14:paraId="32DBCA32">
      <w:pPr>
        <w:overflowPunct w:val="0"/>
        <w:adjustRightInd w:val="0"/>
        <w:snapToGrid w:val="0"/>
        <w:spacing w:line="520" w:lineRule="exact"/>
        <w:ind w:firstLine="1760" w:firstLineChars="400"/>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大数据技术专业人才培养方案</w:t>
      </w:r>
    </w:p>
    <w:p w14:paraId="3A563757">
      <w:pPr>
        <w:overflowPunct w:val="0"/>
        <w:adjustRightInd w:val="0"/>
        <w:snapToGrid w:val="0"/>
        <w:spacing w:line="520" w:lineRule="exact"/>
        <w:jc w:val="center"/>
        <w:rPr>
          <w:rFonts w:hint="eastAsia" w:ascii="仿宋" w:hAnsi="仿宋" w:eastAsia="仿宋"/>
          <w:szCs w:val="32"/>
        </w:rPr>
      </w:pPr>
    </w:p>
    <w:p w14:paraId="1707CE63">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14:paraId="7BE58C46">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专业名称：大数据技术</w:t>
      </w:r>
    </w:p>
    <w:p w14:paraId="721C921A">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专业代码：510205</w:t>
      </w:r>
    </w:p>
    <w:p w14:paraId="74611BA6">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14:paraId="64187FC7">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14:paraId="5E13A62F">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三、修业年限</w:t>
      </w:r>
    </w:p>
    <w:p w14:paraId="60A545C9">
      <w:pPr>
        <w:pStyle w:val="13"/>
      </w:pPr>
      <w:r>
        <w:t>标准修业年限为3年，弹性学分有效修业年限为2-5年。</w:t>
      </w:r>
    </w:p>
    <w:p w14:paraId="4A9E2F61">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14:paraId="0C77B6CB">
      <w:pPr>
        <w:pStyle w:val="18"/>
      </w:pPr>
      <w:r>
        <w:t>表1大数据技术专业职业岗位分析表</w:t>
      </w:r>
    </w:p>
    <w:p w14:paraId="7208DC56">
      <w:pPr>
        <w:overflowPunct w:val="0"/>
        <w:adjustRightInd w:val="0"/>
        <w:ind w:firstLine="480" w:firstLineChars="200"/>
        <w:rPr>
          <w:rFonts w:hint="eastAsia" w:ascii="仿宋" w:hAnsi="仿宋" w:eastAsia="仿宋"/>
          <w:color w:val="FF0000"/>
          <w:sz w:val="24"/>
        </w:rPr>
      </w:pP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1452"/>
        <w:gridCol w:w="1097"/>
        <w:gridCol w:w="2432"/>
        <w:gridCol w:w="1632"/>
        <w:gridCol w:w="1677"/>
      </w:tblGrid>
      <w:tr w14:paraId="7CD1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05" w:type="dxa"/>
            <w:vAlign w:val="center"/>
          </w:tcPr>
          <w:p w14:paraId="7AAAAB7C">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所属专业大类（代码）</w:t>
            </w:r>
          </w:p>
        </w:tc>
        <w:tc>
          <w:tcPr>
            <w:tcW w:w="1452" w:type="dxa"/>
            <w:vAlign w:val="center"/>
          </w:tcPr>
          <w:p w14:paraId="4F4676CD">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所属专业类（代码）</w:t>
            </w:r>
          </w:p>
        </w:tc>
        <w:tc>
          <w:tcPr>
            <w:tcW w:w="1097" w:type="dxa"/>
            <w:vAlign w:val="center"/>
          </w:tcPr>
          <w:p w14:paraId="159580AE">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对应行业</w:t>
            </w:r>
          </w:p>
          <w:p w14:paraId="60AF3CF7">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2432" w:type="dxa"/>
            <w:vAlign w:val="center"/>
          </w:tcPr>
          <w:p w14:paraId="1C7D1490">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1632" w:type="dxa"/>
            <w:vAlign w:val="center"/>
          </w:tcPr>
          <w:p w14:paraId="65BFE6CC">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主要岗位类别（或技术领域）</w:t>
            </w:r>
          </w:p>
        </w:tc>
        <w:tc>
          <w:tcPr>
            <w:tcW w:w="1677" w:type="dxa"/>
            <w:vAlign w:val="center"/>
          </w:tcPr>
          <w:p w14:paraId="525E27A0">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职业资格证书或技能等级证书举例</w:t>
            </w:r>
          </w:p>
        </w:tc>
      </w:tr>
      <w:tr w14:paraId="22B8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05" w:type="dxa"/>
            <w:vAlign w:val="center"/>
          </w:tcPr>
          <w:p w14:paraId="253833D3">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电子与信息大类（51）</w:t>
            </w:r>
          </w:p>
          <w:p w14:paraId="64558FE6">
            <w:pPr>
              <w:overflowPunct w:val="0"/>
              <w:adjustRightInd w:val="0"/>
              <w:rPr>
                <w:rFonts w:hint="eastAsia" w:ascii="仿宋_GB2312" w:hAnsi="仿宋_GB2312" w:eastAsia="仿宋_GB2312" w:cs="仿宋_GB2312"/>
                <w:sz w:val="24"/>
              </w:rPr>
            </w:pPr>
          </w:p>
        </w:tc>
        <w:tc>
          <w:tcPr>
            <w:tcW w:w="1452" w:type="dxa"/>
            <w:vAlign w:val="center"/>
          </w:tcPr>
          <w:p w14:paraId="2A91B828">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计算机类（5102）</w:t>
            </w:r>
          </w:p>
        </w:tc>
        <w:tc>
          <w:tcPr>
            <w:tcW w:w="1097" w:type="dxa"/>
            <w:vAlign w:val="center"/>
          </w:tcPr>
          <w:p w14:paraId="7919C625">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软件和信息技术服务业（65）</w:t>
            </w:r>
          </w:p>
        </w:tc>
        <w:tc>
          <w:tcPr>
            <w:tcW w:w="2432" w:type="dxa"/>
            <w:vAlign w:val="center"/>
          </w:tcPr>
          <w:p w14:paraId="6A349087">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信息管理工程技术人员（2-02-30-08）；</w:t>
            </w:r>
          </w:p>
          <w:p w14:paraId="11E6C1A7">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信息系统分析工程技术人员（2-02-10-05）;数据分析处理工程技术人员（2-02-30-09）</w:t>
            </w:r>
          </w:p>
          <w:p w14:paraId="03A9E3C6">
            <w:pPr>
              <w:overflowPunct w:val="0"/>
              <w:adjustRightInd w:val="0"/>
              <w:rPr>
                <w:rFonts w:hint="eastAsia" w:ascii="仿宋_GB2312" w:hAnsi="仿宋_GB2312" w:eastAsia="仿宋_GB2312" w:cs="仿宋_GB2312"/>
                <w:sz w:val="24"/>
              </w:rPr>
            </w:pPr>
          </w:p>
        </w:tc>
        <w:tc>
          <w:tcPr>
            <w:tcW w:w="1632" w:type="dxa"/>
            <w:vAlign w:val="center"/>
          </w:tcPr>
          <w:p w14:paraId="0967E5E7">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信息系统运维员;信息系统开发员;信息系统实施员;数据库管理员</w:t>
            </w:r>
          </w:p>
          <w:p w14:paraId="689BF005">
            <w:pPr>
              <w:overflowPunct w:val="0"/>
              <w:adjustRightInd w:val="0"/>
              <w:rPr>
                <w:rFonts w:hint="eastAsia" w:ascii="仿宋_GB2312" w:hAnsi="仿宋_GB2312" w:eastAsia="仿宋_GB2312" w:cs="仿宋_GB2312"/>
                <w:sz w:val="24"/>
              </w:rPr>
            </w:pPr>
          </w:p>
        </w:tc>
        <w:tc>
          <w:tcPr>
            <w:tcW w:w="1677" w:type="dxa"/>
            <w:vAlign w:val="center"/>
          </w:tcPr>
          <w:p w14:paraId="4E199B51">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计算机应用师；</w:t>
            </w:r>
          </w:p>
          <w:p w14:paraId="295A8764">
            <w:pPr>
              <w:overflowPunct w:val="0"/>
              <w:adjustRightInd w:val="0"/>
              <w:rPr>
                <w:rFonts w:hint="eastAsia" w:ascii="仿宋_GB2312" w:hAnsi="仿宋_GB2312" w:eastAsia="仿宋_GB2312" w:cs="仿宋_GB2312"/>
                <w:sz w:val="24"/>
              </w:rPr>
            </w:pPr>
            <w:r>
              <w:rPr>
                <w:rFonts w:hint="eastAsia" w:ascii="仿宋_GB2312" w:hAnsi="仿宋_GB2312" w:eastAsia="仿宋_GB2312" w:cs="仿宋_GB2312"/>
                <w:sz w:val="24"/>
              </w:rPr>
              <w:t>全国计算机等级证</w:t>
            </w:r>
          </w:p>
        </w:tc>
      </w:tr>
    </w:tbl>
    <w:p w14:paraId="0238BCA6">
      <w:pPr>
        <w:overflowPunct w:val="0"/>
        <w:adjustRightIn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五、培养目标与培养规格</w:t>
      </w:r>
    </w:p>
    <w:p w14:paraId="34C0BFF1">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（一）培养目标</w:t>
      </w:r>
    </w:p>
    <w:p w14:paraId="70E2BB62">
      <w:pPr>
        <w:pStyle w:val="13"/>
      </w:pPr>
      <w:bookmarkStart w:id="0" w:name="_Toc90648281"/>
      <w:r>
        <w:t>本专业培养理想信念坚定，德、智、体、美、劳全面发展，具有一定的科学文化水平，良好的人文素养、职业道德和创新意识，精益求精的工匠精神，较强的就业能力和可持续发展的能力，掌握本专业知识和技术技能，面向软件和信息技术服务业的信息系统分析工程技术人员、信息系统运行维护工程技术人员、数据分析处理工程技术人员等职业群，能够从事信息系统运维、信息系统开发、信息系统实施、数据库管理等工作的高素质技术技能人才。</w:t>
      </w:r>
      <w:bookmarkEnd w:id="0"/>
    </w:p>
    <w:p w14:paraId="3EB4FB09">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（二）培养规格</w:t>
      </w:r>
    </w:p>
    <w:p w14:paraId="7B1A33F9">
      <w:pPr>
        <w:pStyle w:val="13"/>
      </w:pPr>
      <w:r>
        <w:t>本专业毕业生应在素质、知识和能力等方面达到以下要求：</w:t>
      </w:r>
    </w:p>
    <w:p w14:paraId="10D283D5">
      <w:pPr>
        <w:pStyle w:val="13"/>
      </w:pPr>
      <w:r>
        <w:t>1.素质</w:t>
      </w:r>
    </w:p>
    <w:p w14:paraId="1AB5F78B">
      <w:pPr>
        <w:pStyle w:val="13"/>
      </w:pPr>
      <w:r>
        <w:t>（1）坚定拥护中国共产党领导和我国社会主义制度，在习近平新时代中国特色社会主义思想指引下，践行社会主义核心价值观，具有深厚的爱国情感和中华民族自豪感。</w:t>
      </w:r>
    </w:p>
    <w:p w14:paraId="4B1EBAA8">
      <w:pPr>
        <w:pStyle w:val="13"/>
      </w:pPr>
      <w:r>
        <w:t>（2）崇尚宪法、遵法守纪、崇德向善、诚实守信、尊重生命、热爱劳动，履行道德准则和行为规范，具有社会责任感和社会参与意识。</w:t>
      </w:r>
    </w:p>
    <w:p w14:paraId="63A11E4E">
      <w:pPr>
        <w:pStyle w:val="13"/>
      </w:pPr>
      <w:r>
        <w:t>（3）具有质量意识、环保意识、安全意识、信息素养、工匠精神、创新思维。</w:t>
      </w:r>
    </w:p>
    <w:p w14:paraId="5544217A">
      <w:pPr>
        <w:pStyle w:val="13"/>
      </w:pPr>
      <w:r>
        <w:t>（4）勇于奋斗、乐观向上，具有自我管理能力、职业生涯规划的意识，有较强的集体意识和团队合作精神。</w:t>
      </w:r>
    </w:p>
    <w:p w14:paraId="6462D2B3">
      <w:pPr>
        <w:pStyle w:val="13"/>
      </w:pPr>
      <w:r>
        <w:t>（5）具有健康的体魄、心理和健全的人格，掌握基本运动知识和1—2项运动技能，养成良好的健身与卫生习惯，以及良好的行为习惯。</w:t>
      </w:r>
    </w:p>
    <w:p w14:paraId="1B7D188C">
      <w:pPr>
        <w:pStyle w:val="13"/>
      </w:pPr>
      <w:r>
        <w:t>（6）具有一定的审美和人文素养，能够形成1—2项艺术特长或爱好。</w:t>
      </w:r>
    </w:p>
    <w:p w14:paraId="05A6C49D">
      <w:pPr>
        <w:pStyle w:val="13"/>
      </w:pPr>
      <w:r>
        <w:t>2.知识</w:t>
      </w:r>
    </w:p>
    <w:p w14:paraId="285CED3A">
      <w:pPr>
        <w:pStyle w:val="13"/>
      </w:pPr>
      <w:r>
        <w:t>（1）掌握必备的思想政治理论、科学文化基础知识和中华优秀传统文化知识。</w:t>
      </w:r>
    </w:p>
    <w:p w14:paraId="6B6D803C">
      <w:pPr>
        <w:pStyle w:val="13"/>
      </w:pPr>
      <w:r>
        <w:t>（2）熟悉与本专业相关的法律法规以及环境保护、安全消防、文明生产等知识。</w:t>
      </w:r>
    </w:p>
    <w:p w14:paraId="3686A484">
      <w:pPr>
        <w:pStyle w:val="13"/>
      </w:pPr>
      <w:r>
        <w:t>（3）掌握大数据基本概念、网络技术、计算机原理等知识。</w:t>
      </w:r>
    </w:p>
    <w:p w14:paraId="6BEDD7F7">
      <w:pPr>
        <w:pStyle w:val="13"/>
      </w:pPr>
      <w:r>
        <w:t>（4）掌握计算机操作，熟悉系统设计、网页设计、系统开发等基本技能。</w:t>
      </w:r>
    </w:p>
    <w:p w14:paraId="2C28396D">
      <w:pPr>
        <w:pStyle w:val="13"/>
      </w:pPr>
      <w:r>
        <w:t>（5）掌握数据库的基本概念、设计数据库基本知识、使用SQL语言操作数据库的基本知识;掌握一种数据库管理系统的数据库与维护知识;熟悉数据仓库、数据的提取、转换、载入等知识，了解数据挖掘与报表制作知识。</w:t>
      </w:r>
    </w:p>
    <w:p w14:paraId="0A66529C">
      <w:pPr>
        <w:pStyle w:val="13"/>
      </w:pPr>
      <w:r>
        <w:t>（6）掌握至少一门程序设计语言，理解程序设计中的代码开发、基本算法分析、程序调试、程序测试等知识，熟悉软件工程的知识。</w:t>
      </w:r>
    </w:p>
    <w:p w14:paraId="765534DC">
      <w:pPr>
        <w:pStyle w:val="13"/>
      </w:pPr>
      <w:r>
        <w:t>（7）掌握信息系统分析与设计的知识，包括信息系统分析与设计的理论、方法、工具等。</w:t>
      </w:r>
    </w:p>
    <w:p w14:paraId="3FB6B02F">
      <w:pPr>
        <w:pStyle w:val="13"/>
      </w:pPr>
      <w:r>
        <w:t>（8）了解基本的大数据知识，熟悉企业的业务流程，掌握大数据在现实企业中的实施、应用等技能。</w:t>
      </w:r>
    </w:p>
    <w:p w14:paraId="0F4A1AC4">
      <w:pPr>
        <w:pStyle w:val="13"/>
      </w:pPr>
      <w:r>
        <w:t>3.能力</w:t>
      </w:r>
    </w:p>
    <w:p w14:paraId="7D472E00">
      <w:pPr>
        <w:pStyle w:val="13"/>
      </w:pPr>
      <w:r>
        <w:t>（1）具有探究学习、终身学习、分析问题和解决问题的能力。</w:t>
      </w:r>
    </w:p>
    <w:p w14:paraId="4495585D">
      <w:pPr>
        <w:pStyle w:val="13"/>
      </w:pPr>
      <w:r>
        <w:t>（2）具有良好的语言、文字表达能力和沟通能力。</w:t>
      </w:r>
    </w:p>
    <w:p w14:paraId="05A58F73">
      <w:pPr>
        <w:pStyle w:val="13"/>
      </w:pPr>
      <w:r>
        <w:t>（3）具有编写、阅读并正确理解需求分析报告和项目建设方案的能力。</w:t>
      </w:r>
    </w:p>
    <w:p w14:paraId="4E839FCD">
      <w:pPr>
        <w:pStyle w:val="13"/>
      </w:pPr>
      <w:r>
        <w:t>（4）具有计算机软硬件系统的安装、调试、维护能力。</w:t>
      </w:r>
    </w:p>
    <w:p w14:paraId="6BCC75C4">
      <w:pPr>
        <w:pStyle w:val="13"/>
      </w:pPr>
      <w:r>
        <w:t>（5）具有熟练查阅各种资料，并加以整理、分析与处理，进行文档管理的信息技术应用能力。</w:t>
      </w:r>
    </w:p>
    <w:p w14:paraId="5B20003D">
      <w:pPr>
        <w:pStyle w:val="13"/>
      </w:pPr>
      <w:r>
        <w:t>（6）具有通过系统帮助、网络搜索、专业书籍等途径获取专业技术帮助的终身学习能力。</w:t>
      </w:r>
    </w:p>
    <w:p w14:paraId="692DCDAA">
      <w:pPr>
        <w:pStyle w:val="13"/>
      </w:pPr>
      <w:r>
        <w:t>（7）具有信息系统的需求分析能力，系统分析与设计能力。</w:t>
      </w:r>
    </w:p>
    <w:p w14:paraId="7547155B">
      <w:pPr>
        <w:pStyle w:val="13"/>
      </w:pPr>
      <w:r>
        <w:t>（8）具有信息系统的开发、使用、测试、维护等专业技能。</w:t>
      </w:r>
    </w:p>
    <w:p w14:paraId="00D5AFB4">
      <w:pPr>
        <w:pStyle w:val="13"/>
      </w:pPr>
      <w:r>
        <w:t>（9）具有数据库应用开发能力，数据库管理与维护能力。</w:t>
      </w:r>
    </w:p>
    <w:p w14:paraId="749D932F">
      <w:pPr>
        <w:pStyle w:val="13"/>
      </w:pPr>
      <w:r>
        <w:t>（10）具有对数据进行处理的能力、基本的数据分析与数据挖掘能力。</w:t>
      </w:r>
    </w:p>
    <w:p w14:paraId="240011FB">
      <w:pPr>
        <w:overflowPunct w:val="0"/>
        <w:adjustRightInd w:val="0"/>
        <w:spacing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六、课程设置及要求</w:t>
      </w:r>
    </w:p>
    <w:p w14:paraId="4604C3A9">
      <w:pPr>
        <w:pStyle w:val="13"/>
      </w:pPr>
      <w:r>
        <w:t>主要包括公共基础课程和专业（技能）课程。</w:t>
      </w:r>
    </w:p>
    <w:p w14:paraId="52A2C21B">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（一）公共基础课程</w:t>
      </w:r>
    </w:p>
    <w:p w14:paraId="596498A6">
      <w:pPr>
        <w:pStyle w:val="13"/>
      </w:pPr>
      <w:bookmarkStart w:id="1" w:name="_Toc90734974"/>
      <w:r>
        <w:t>按照教育部要求设置公共基础必修选修课程，公共基础必修课程包括</w:t>
      </w:r>
      <w:bookmarkEnd w:id="1"/>
      <w: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18A1D497">
      <w:pPr>
        <w:pStyle w:val="13"/>
      </w:pPr>
      <w: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3E934E24">
      <w:pPr>
        <w:pStyle w:val="18"/>
      </w:pPr>
      <w:r>
        <w:t>公共基础课程描述表</w:t>
      </w:r>
    </w:p>
    <w:tbl>
      <w:tblPr>
        <w:tblStyle w:val="7"/>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14:paraId="52501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F3F7147">
            <w:pPr>
              <w:spacing w:line="320" w:lineRule="exact"/>
              <w:jc w:val="center"/>
              <w:rPr>
                <w:rFonts w:hint="eastAsia" w:ascii="仿宋" w:hAnsi="仿宋" w:eastAsia="仿宋" w:cs="仿宋"/>
                <w:sz w:val="24"/>
              </w:rPr>
            </w:pPr>
            <w:bookmarkStart w:id="2" w:name="_Toc90734979"/>
            <w:bookmarkStart w:id="3" w:name="_Toc2022"/>
            <w:r>
              <w:rPr>
                <w:rFonts w:hint="eastAsia" w:ascii="仿宋" w:hAnsi="仿宋" w:eastAsia="仿宋" w:cs="仿宋"/>
                <w:sz w:val="24"/>
              </w:rPr>
              <w:t>序号</w:t>
            </w:r>
            <w:bookmarkEnd w:id="2"/>
            <w:bookmarkEnd w:id="3"/>
          </w:p>
        </w:tc>
        <w:tc>
          <w:tcPr>
            <w:tcW w:w="1260" w:type="dxa"/>
            <w:vAlign w:val="center"/>
          </w:tcPr>
          <w:p w14:paraId="21D07284">
            <w:pPr>
              <w:spacing w:line="320" w:lineRule="exact"/>
              <w:jc w:val="center"/>
              <w:rPr>
                <w:rFonts w:hint="eastAsia" w:ascii="仿宋" w:hAnsi="仿宋" w:eastAsia="仿宋" w:cs="仿宋"/>
                <w:sz w:val="24"/>
              </w:rPr>
            </w:pPr>
            <w:bookmarkStart w:id="4" w:name="_Toc2635"/>
            <w:bookmarkStart w:id="5" w:name="_Toc90734980"/>
            <w:r>
              <w:rPr>
                <w:rFonts w:hint="eastAsia" w:ascii="仿宋" w:hAnsi="仿宋" w:eastAsia="仿宋" w:cs="仿宋"/>
                <w:sz w:val="24"/>
              </w:rPr>
              <w:t>课程名称</w:t>
            </w:r>
            <w:bookmarkEnd w:id="4"/>
            <w:bookmarkEnd w:id="5"/>
          </w:p>
        </w:tc>
        <w:tc>
          <w:tcPr>
            <w:tcW w:w="2904" w:type="dxa"/>
            <w:vAlign w:val="center"/>
          </w:tcPr>
          <w:p w14:paraId="47F83A24">
            <w:pPr>
              <w:spacing w:line="320" w:lineRule="exact"/>
              <w:jc w:val="center"/>
              <w:rPr>
                <w:rFonts w:hint="eastAsia" w:ascii="仿宋" w:hAnsi="仿宋" w:eastAsia="仿宋" w:cs="仿宋"/>
                <w:sz w:val="24"/>
              </w:rPr>
            </w:pPr>
            <w:bookmarkStart w:id="6" w:name="_Toc90734981"/>
            <w:bookmarkStart w:id="7" w:name="_Toc24608"/>
            <w:r>
              <w:rPr>
                <w:rFonts w:hint="eastAsia" w:ascii="仿宋" w:hAnsi="仿宋" w:eastAsia="仿宋" w:cs="仿宋"/>
                <w:sz w:val="24"/>
              </w:rPr>
              <w:t>课程教学目标</w:t>
            </w:r>
            <w:bookmarkEnd w:id="6"/>
            <w:bookmarkEnd w:id="7"/>
          </w:p>
        </w:tc>
        <w:tc>
          <w:tcPr>
            <w:tcW w:w="2912" w:type="dxa"/>
            <w:vAlign w:val="center"/>
          </w:tcPr>
          <w:p w14:paraId="63FC5866">
            <w:pPr>
              <w:spacing w:line="320" w:lineRule="exact"/>
              <w:jc w:val="center"/>
              <w:rPr>
                <w:rFonts w:hint="eastAsia" w:ascii="仿宋" w:hAnsi="仿宋" w:eastAsia="仿宋" w:cs="仿宋"/>
                <w:sz w:val="24"/>
              </w:rPr>
            </w:pPr>
            <w:bookmarkStart w:id="8" w:name="_Toc90734982"/>
            <w:bookmarkStart w:id="9" w:name="_Toc23051"/>
            <w:r>
              <w:rPr>
                <w:rFonts w:hint="eastAsia" w:ascii="仿宋" w:hAnsi="仿宋" w:eastAsia="仿宋" w:cs="仿宋"/>
                <w:sz w:val="24"/>
              </w:rPr>
              <w:t>课程教学内容</w:t>
            </w:r>
            <w:bookmarkEnd w:id="8"/>
            <w:bookmarkEnd w:id="9"/>
          </w:p>
        </w:tc>
        <w:tc>
          <w:tcPr>
            <w:tcW w:w="2455" w:type="dxa"/>
            <w:vAlign w:val="center"/>
          </w:tcPr>
          <w:p w14:paraId="4E452C6C">
            <w:pPr>
              <w:spacing w:line="320" w:lineRule="exact"/>
              <w:jc w:val="center"/>
              <w:rPr>
                <w:rFonts w:hint="eastAsia" w:ascii="仿宋" w:hAnsi="仿宋" w:eastAsia="仿宋" w:cs="仿宋"/>
                <w:sz w:val="24"/>
              </w:rPr>
            </w:pPr>
            <w:r>
              <w:rPr>
                <w:rFonts w:hint="eastAsia" w:ascii="仿宋" w:hAnsi="仿宋" w:eastAsia="仿宋" w:cs="仿宋"/>
                <w:sz w:val="24"/>
              </w:rPr>
              <w:t>课程教学要求</w:t>
            </w:r>
          </w:p>
        </w:tc>
      </w:tr>
      <w:tr w14:paraId="1269E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61AF4A0D">
            <w:pPr>
              <w:spacing w:line="320" w:lineRule="exact"/>
              <w:jc w:val="center"/>
              <w:rPr>
                <w:rFonts w:hint="eastAsia" w:ascii="仿宋" w:hAnsi="仿宋" w:eastAsia="仿宋" w:cs="仿宋"/>
                <w:sz w:val="24"/>
              </w:rPr>
            </w:pPr>
            <w:r>
              <w:rPr>
                <w:rFonts w:hint="eastAsia" w:ascii="仿宋" w:hAnsi="仿宋" w:eastAsia="仿宋" w:cs="仿宋"/>
                <w:sz w:val="24"/>
              </w:rPr>
              <w:t>1</w:t>
            </w:r>
          </w:p>
        </w:tc>
        <w:tc>
          <w:tcPr>
            <w:tcW w:w="1260" w:type="dxa"/>
            <w:vAlign w:val="center"/>
          </w:tcPr>
          <w:p w14:paraId="608D9314">
            <w:pPr>
              <w:spacing w:line="320" w:lineRule="exact"/>
              <w:jc w:val="left"/>
              <w:rPr>
                <w:rFonts w:hint="eastAsia" w:ascii="仿宋" w:hAnsi="仿宋" w:eastAsia="仿宋" w:cs="仿宋"/>
                <w:sz w:val="24"/>
              </w:rPr>
            </w:pPr>
            <w:r>
              <w:rPr>
                <w:rFonts w:hint="eastAsia" w:ascii="仿宋" w:hAnsi="仿宋" w:eastAsia="仿宋" w:cs="仿宋"/>
                <w:sz w:val="24"/>
              </w:rPr>
              <w:t>思想道德与法治</w:t>
            </w:r>
          </w:p>
        </w:tc>
        <w:tc>
          <w:tcPr>
            <w:tcW w:w="2904" w:type="dxa"/>
            <w:vAlign w:val="center"/>
          </w:tcPr>
          <w:p w14:paraId="5E86F23B">
            <w:pPr>
              <w:spacing w:line="320" w:lineRule="exact"/>
              <w:rPr>
                <w:rFonts w:hint="eastAsia" w:ascii="仿宋" w:hAnsi="仿宋" w:eastAsia="仿宋" w:cs="仿宋"/>
                <w:sz w:val="24"/>
              </w:rPr>
            </w:pPr>
            <w:r>
              <w:rPr>
                <w:rFonts w:hint="eastAsia" w:ascii="仿宋" w:hAnsi="仿宋" w:eastAsia="仿宋" w:cs="仿宋"/>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vAlign w:val="center"/>
          </w:tcPr>
          <w:p w14:paraId="4CF14243">
            <w:pPr>
              <w:spacing w:line="320" w:lineRule="exact"/>
              <w:rPr>
                <w:rFonts w:hint="eastAsia" w:ascii="仿宋" w:hAnsi="仿宋" w:eastAsia="仿宋" w:cs="仿宋"/>
                <w:sz w:val="24"/>
              </w:rPr>
            </w:pPr>
            <w:r>
              <w:rPr>
                <w:rFonts w:hint="eastAsia" w:ascii="仿宋" w:hAnsi="仿宋" w:eastAsia="仿宋" w:cs="仿宋"/>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vAlign w:val="center"/>
          </w:tcPr>
          <w:p w14:paraId="1DAB4489">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3FF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2BC491A1">
            <w:pPr>
              <w:spacing w:line="320" w:lineRule="exact"/>
              <w:jc w:val="center"/>
              <w:rPr>
                <w:rFonts w:hint="eastAsia" w:ascii="仿宋" w:hAnsi="仿宋" w:eastAsia="仿宋" w:cs="仿宋"/>
                <w:sz w:val="24"/>
              </w:rPr>
            </w:pPr>
            <w:r>
              <w:rPr>
                <w:rFonts w:hint="eastAsia" w:ascii="仿宋" w:hAnsi="仿宋" w:eastAsia="仿宋" w:cs="仿宋"/>
                <w:sz w:val="24"/>
              </w:rPr>
              <w:t>2</w:t>
            </w:r>
          </w:p>
        </w:tc>
        <w:tc>
          <w:tcPr>
            <w:tcW w:w="1260" w:type="dxa"/>
            <w:vAlign w:val="center"/>
          </w:tcPr>
          <w:p w14:paraId="13F5ACEF">
            <w:pPr>
              <w:spacing w:line="320" w:lineRule="exact"/>
              <w:jc w:val="left"/>
              <w:rPr>
                <w:rFonts w:hint="eastAsia" w:ascii="仿宋" w:hAnsi="仿宋" w:eastAsia="仿宋" w:cs="仿宋"/>
                <w:sz w:val="24"/>
              </w:rPr>
            </w:pPr>
            <w:r>
              <w:rPr>
                <w:rFonts w:hint="eastAsia" w:ascii="仿宋" w:hAnsi="仿宋" w:eastAsia="仿宋" w:cs="仿宋"/>
                <w:sz w:val="24"/>
              </w:rPr>
              <w:t>毛泽东思想和中国特色社会主义理论体系概论</w:t>
            </w:r>
          </w:p>
        </w:tc>
        <w:tc>
          <w:tcPr>
            <w:tcW w:w="2904" w:type="dxa"/>
            <w:vAlign w:val="center"/>
          </w:tcPr>
          <w:p w14:paraId="5C1EB99F">
            <w:pPr>
              <w:spacing w:line="320" w:lineRule="exact"/>
              <w:rPr>
                <w:rFonts w:hint="eastAsia" w:ascii="仿宋" w:hAnsi="仿宋" w:eastAsia="仿宋" w:cs="仿宋"/>
                <w:sz w:val="24"/>
              </w:rPr>
            </w:pPr>
            <w:r>
              <w:rPr>
                <w:rFonts w:hint="eastAsia" w:ascii="仿宋" w:hAnsi="仿宋" w:eastAsia="仿宋" w:cs="仿宋"/>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vAlign w:val="center"/>
          </w:tcPr>
          <w:p w14:paraId="45772A30">
            <w:pPr>
              <w:spacing w:line="320" w:lineRule="exact"/>
              <w:rPr>
                <w:rFonts w:hint="eastAsia" w:ascii="仿宋" w:hAnsi="仿宋" w:eastAsia="仿宋" w:cs="仿宋"/>
                <w:sz w:val="24"/>
              </w:rPr>
            </w:pPr>
            <w:r>
              <w:rPr>
                <w:rFonts w:hint="eastAsia" w:ascii="仿宋" w:hAnsi="仿宋" w:eastAsia="仿宋" w:cs="仿宋"/>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vAlign w:val="center"/>
          </w:tcPr>
          <w:p w14:paraId="520BC26B">
            <w:pPr>
              <w:spacing w:line="320" w:lineRule="exact"/>
              <w:rPr>
                <w:rFonts w:hint="eastAsia" w:ascii="仿宋" w:hAnsi="仿宋" w:eastAsia="仿宋" w:cs="仿宋"/>
                <w:sz w:val="24"/>
              </w:rPr>
            </w:pPr>
            <w:r>
              <w:rPr>
                <w:rFonts w:hint="eastAsia" w:ascii="仿宋" w:hAnsi="仿宋" w:eastAsia="仿宋" w:cs="仿宋"/>
                <w:sz w:val="24"/>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14:paraId="553F7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38AD7D3">
            <w:pPr>
              <w:spacing w:line="320" w:lineRule="exact"/>
              <w:jc w:val="center"/>
              <w:rPr>
                <w:rFonts w:hint="eastAsia" w:ascii="仿宋" w:hAnsi="仿宋" w:eastAsia="仿宋" w:cs="仿宋"/>
                <w:sz w:val="24"/>
              </w:rPr>
            </w:pPr>
            <w:r>
              <w:rPr>
                <w:rFonts w:hint="eastAsia" w:ascii="仿宋" w:hAnsi="仿宋" w:eastAsia="仿宋" w:cs="仿宋"/>
                <w:sz w:val="24"/>
              </w:rPr>
              <w:t>3</w:t>
            </w:r>
          </w:p>
        </w:tc>
        <w:tc>
          <w:tcPr>
            <w:tcW w:w="1260" w:type="dxa"/>
            <w:vAlign w:val="center"/>
          </w:tcPr>
          <w:p w14:paraId="4964F839">
            <w:pPr>
              <w:spacing w:line="320" w:lineRule="exact"/>
              <w:jc w:val="left"/>
              <w:rPr>
                <w:rFonts w:hint="eastAsia" w:ascii="仿宋" w:hAnsi="仿宋" w:eastAsia="仿宋" w:cs="仿宋"/>
                <w:sz w:val="24"/>
              </w:rPr>
            </w:pPr>
            <w:r>
              <w:rPr>
                <w:rFonts w:hint="eastAsia" w:ascii="仿宋" w:hAnsi="仿宋" w:eastAsia="仿宋" w:cs="仿宋"/>
                <w:sz w:val="24"/>
              </w:rPr>
              <w:t>形势与政策</w:t>
            </w:r>
          </w:p>
        </w:tc>
        <w:tc>
          <w:tcPr>
            <w:tcW w:w="2904" w:type="dxa"/>
            <w:vAlign w:val="center"/>
          </w:tcPr>
          <w:p w14:paraId="773C7459">
            <w:pPr>
              <w:spacing w:line="320" w:lineRule="exact"/>
              <w:rPr>
                <w:rFonts w:hint="eastAsia" w:ascii="仿宋" w:hAnsi="仿宋" w:eastAsia="仿宋" w:cs="仿宋"/>
                <w:sz w:val="24"/>
              </w:rPr>
            </w:pPr>
            <w:r>
              <w:rPr>
                <w:rFonts w:hint="eastAsia" w:ascii="仿宋" w:hAnsi="仿宋" w:eastAsia="仿宋" w:cs="仿宋"/>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vAlign w:val="center"/>
          </w:tcPr>
          <w:p w14:paraId="338ABDD8">
            <w:pPr>
              <w:spacing w:line="320" w:lineRule="exact"/>
              <w:rPr>
                <w:rFonts w:hint="eastAsia" w:ascii="仿宋" w:hAnsi="仿宋" w:eastAsia="仿宋" w:cs="仿宋"/>
                <w:sz w:val="24"/>
              </w:rPr>
            </w:pPr>
            <w:r>
              <w:rPr>
                <w:rFonts w:hint="eastAsia" w:ascii="仿宋" w:hAnsi="仿宋" w:eastAsia="仿宋" w:cs="仿宋"/>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vAlign w:val="center"/>
          </w:tcPr>
          <w:p w14:paraId="79A1E53C">
            <w:pPr>
              <w:spacing w:line="320" w:lineRule="exact"/>
              <w:rPr>
                <w:rFonts w:hint="eastAsia" w:ascii="仿宋" w:hAnsi="仿宋" w:eastAsia="仿宋" w:cs="仿宋"/>
                <w:sz w:val="24"/>
              </w:rPr>
            </w:pPr>
            <w:r>
              <w:rPr>
                <w:rFonts w:hint="eastAsia" w:ascii="仿宋" w:hAnsi="仿宋" w:eastAsia="仿宋" w:cs="仿宋"/>
                <w:sz w:val="24"/>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14:paraId="7690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E31C65A">
            <w:pPr>
              <w:spacing w:line="320" w:lineRule="exact"/>
              <w:jc w:val="center"/>
              <w:rPr>
                <w:rFonts w:hint="eastAsia" w:ascii="仿宋" w:hAnsi="仿宋" w:eastAsia="仿宋" w:cs="仿宋"/>
                <w:sz w:val="24"/>
              </w:rPr>
            </w:pPr>
            <w:r>
              <w:rPr>
                <w:rFonts w:hint="eastAsia" w:ascii="仿宋" w:hAnsi="仿宋" w:eastAsia="仿宋" w:cs="仿宋"/>
                <w:sz w:val="24"/>
              </w:rPr>
              <w:t>4</w:t>
            </w:r>
          </w:p>
        </w:tc>
        <w:tc>
          <w:tcPr>
            <w:tcW w:w="1260" w:type="dxa"/>
            <w:vAlign w:val="center"/>
          </w:tcPr>
          <w:p w14:paraId="4400D92F">
            <w:pPr>
              <w:spacing w:line="320" w:lineRule="exact"/>
              <w:jc w:val="left"/>
              <w:rPr>
                <w:rFonts w:hint="eastAsia" w:ascii="仿宋" w:hAnsi="仿宋" w:eastAsia="仿宋" w:cs="仿宋"/>
                <w:sz w:val="24"/>
              </w:rPr>
            </w:pPr>
            <w:r>
              <w:rPr>
                <w:rFonts w:hint="eastAsia" w:ascii="仿宋" w:hAnsi="仿宋" w:eastAsia="仿宋" w:cs="仿宋"/>
                <w:sz w:val="24"/>
              </w:rPr>
              <w:t>习近平新时代中国特色社会主义思想概论</w:t>
            </w:r>
          </w:p>
        </w:tc>
        <w:tc>
          <w:tcPr>
            <w:tcW w:w="2904" w:type="dxa"/>
            <w:vAlign w:val="center"/>
          </w:tcPr>
          <w:p w14:paraId="6651ECBE">
            <w:pPr>
              <w:spacing w:line="320" w:lineRule="exact"/>
              <w:rPr>
                <w:rFonts w:hint="eastAsia" w:ascii="仿宋" w:hAnsi="仿宋" w:eastAsia="仿宋" w:cs="仿宋"/>
                <w:sz w:val="24"/>
              </w:rPr>
            </w:pPr>
            <w:r>
              <w:rPr>
                <w:rFonts w:hint="eastAsia" w:ascii="仿宋" w:hAnsi="仿宋" w:eastAsia="仿宋" w:cs="仿宋"/>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699F8883">
            <w:pPr>
              <w:spacing w:line="320" w:lineRule="exact"/>
              <w:rPr>
                <w:rFonts w:hint="eastAsia" w:ascii="仿宋" w:hAnsi="仿宋" w:eastAsia="仿宋" w:cs="仿宋"/>
                <w:sz w:val="24"/>
              </w:rPr>
            </w:pPr>
          </w:p>
        </w:tc>
        <w:tc>
          <w:tcPr>
            <w:tcW w:w="2912" w:type="dxa"/>
            <w:vAlign w:val="center"/>
          </w:tcPr>
          <w:p w14:paraId="32554365">
            <w:pPr>
              <w:spacing w:line="320" w:lineRule="exact"/>
              <w:rPr>
                <w:rFonts w:hint="eastAsia" w:ascii="仿宋" w:hAnsi="仿宋" w:eastAsia="仿宋" w:cs="仿宋"/>
                <w:sz w:val="24"/>
              </w:rPr>
            </w:pPr>
            <w:r>
              <w:rPr>
                <w:rFonts w:hint="eastAsia" w:ascii="仿宋" w:hAnsi="仿宋" w:eastAsia="仿宋" w:cs="仿宋"/>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vAlign w:val="center"/>
          </w:tcPr>
          <w:p w14:paraId="392F4E52">
            <w:pPr>
              <w:spacing w:line="320" w:lineRule="exact"/>
              <w:rPr>
                <w:rFonts w:hint="eastAsia" w:ascii="仿宋" w:hAnsi="仿宋" w:eastAsia="仿宋" w:cs="仿宋"/>
                <w:sz w:val="24"/>
              </w:rPr>
            </w:pPr>
            <w:r>
              <w:rPr>
                <w:rFonts w:hint="eastAsia" w:ascii="仿宋" w:hAnsi="仿宋" w:eastAsia="仿宋" w:cs="仿宋"/>
                <w:sz w:val="24"/>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14:paraId="5B8F2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01B184D1">
            <w:pPr>
              <w:spacing w:line="320" w:lineRule="exact"/>
              <w:jc w:val="center"/>
              <w:rPr>
                <w:rFonts w:hint="eastAsia" w:ascii="仿宋" w:hAnsi="仿宋" w:eastAsia="仿宋" w:cs="仿宋"/>
                <w:sz w:val="24"/>
              </w:rPr>
            </w:pPr>
            <w:r>
              <w:rPr>
                <w:rFonts w:hint="eastAsia" w:ascii="仿宋" w:hAnsi="仿宋" w:eastAsia="仿宋" w:cs="仿宋"/>
                <w:sz w:val="24"/>
              </w:rPr>
              <w:t>5</w:t>
            </w:r>
          </w:p>
        </w:tc>
        <w:tc>
          <w:tcPr>
            <w:tcW w:w="1260" w:type="dxa"/>
            <w:vAlign w:val="center"/>
          </w:tcPr>
          <w:p w14:paraId="2BB6B79C">
            <w:pPr>
              <w:spacing w:line="320" w:lineRule="exact"/>
              <w:jc w:val="left"/>
              <w:rPr>
                <w:rFonts w:hint="eastAsia" w:ascii="仿宋" w:hAnsi="仿宋" w:eastAsia="仿宋" w:cs="仿宋"/>
                <w:sz w:val="24"/>
              </w:rPr>
            </w:pPr>
            <w:r>
              <w:rPr>
                <w:rFonts w:hint="eastAsia" w:ascii="仿宋" w:hAnsi="仿宋" w:eastAsia="仿宋" w:cs="仿宋"/>
                <w:sz w:val="24"/>
              </w:rPr>
              <w:t>大学体育</w:t>
            </w:r>
          </w:p>
        </w:tc>
        <w:tc>
          <w:tcPr>
            <w:tcW w:w="2904" w:type="dxa"/>
            <w:vAlign w:val="center"/>
          </w:tcPr>
          <w:p w14:paraId="2EF824B6">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旨在培养学生的体育兴趣，增强其身体素质，提高运动技能，并通过体育运动促进身心健康发展，为未来的学习和生活打下坚实的健康基础。</w:t>
            </w:r>
          </w:p>
          <w:p w14:paraId="43BBFE3D">
            <w:pPr>
              <w:spacing w:line="320" w:lineRule="exact"/>
              <w:rPr>
                <w:rFonts w:hint="eastAsia" w:ascii="仿宋" w:hAnsi="仿宋" w:eastAsia="仿宋" w:cs="仿宋"/>
                <w:sz w:val="24"/>
                <w:shd w:val="clear" w:color="auto" w:fill="FFFFFF"/>
              </w:rPr>
            </w:pPr>
          </w:p>
        </w:tc>
        <w:tc>
          <w:tcPr>
            <w:tcW w:w="2912" w:type="dxa"/>
            <w:vAlign w:val="center"/>
          </w:tcPr>
          <w:p w14:paraId="3B443C67">
            <w:pPr>
              <w:spacing w:line="320" w:lineRule="exact"/>
              <w:rPr>
                <w:rFonts w:hint="eastAsia" w:ascii="仿宋" w:hAnsi="仿宋" w:eastAsia="仿宋" w:cs="仿宋"/>
                <w:sz w:val="24"/>
              </w:rPr>
            </w:pPr>
            <w:r>
              <w:rPr>
                <w:rFonts w:hint="eastAsia" w:ascii="仿宋" w:hAnsi="仿宋" w:eastAsia="仿宋" w:cs="仿宋"/>
                <w:sz w:val="24"/>
                <w:shd w:val="clear" w:color="auto" w:fill="FFFFFF"/>
              </w:rPr>
              <w:t>内容涵盖体育基础理论知识、实践技能训练、身体素质训练和心理健康教育等方面。</w:t>
            </w:r>
          </w:p>
        </w:tc>
        <w:tc>
          <w:tcPr>
            <w:tcW w:w="2455" w:type="dxa"/>
            <w:vAlign w:val="center"/>
          </w:tcPr>
          <w:p w14:paraId="285BB969">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循序渐进，由浅入深，逐步提高学生的体育技能；注重示范指导，通过示范动作带动学生的学习兴趣；强化实践训练，让学生通过实际操作掌握体育技能。</w:t>
            </w:r>
          </w:p>
        </w:tc>
      </w:tr>
      <w:tr w14:paraId="47B4E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34ABE53">
            <w:pPr>
              <w:spacing w:line="320" w:lineRule="exact"/>
              <w:jc w:val="center"/>
              <w:rPr>
                <w:rFonts w:hint="eastAsia" w:ascii="仿宋" w:hAnsi="仿宋" w:eastAsia="仿宋" w:cs="仿宋"/>
                <w:sz w:val="24"/>
              </w:rPr>
            </w:pPr>
            <w:r>
              <w:rPr>
                <w:rFonts w:hint="eastAsia" w:ascii="仿宋" w:hAnsi="仿宋" w:eastAsia="仿宋" w:cs="仿宋"/>
                <w:sz w:val="24"/>
              </w:rPr>
              <w:t>6</w:t>
            </w:r>
          </w:p>
        </w:tc>
        <w:tc>
          <w:tcPr>
            <w:tcW w:w="1260" w:type="dxa"/>
            <w:vAlign w:val="center"/>
          </w:tcPr>
          <w:p w14:paraId="2A465835">
            <w:pPr>
              <w:spacing w:line="320" w:lineRule="exact"/>
              <w:jc w:val="left"/>
              <w:rPr>
                <w:rFonts w:hint="eastAsia" w:ascii="仿宋" w:hAnsi="仿宋" w:eastAsia="仿宋" w:cs="仿宋"/>
                <w:sz w:val="24"/>
              </w:rPr>
            </w:pPr>
            <w:r>
              <w:rPr>
                <w:rFonts w:hint="eastAsia" w:ascii="仿宋" w:hAnsi="仿宋" w:eastAsia="仿宋" w:cs="仿宋"/>
                <w:sz w:val="24"/>
              </w:rPr>
              <w:t>军事理论及军事技能</w:t>
            </w:r>
          </w:p>
        </w:tc>
        <w:tc>
          <w:tcPr>
            <w:tcW w:w="2904" w:type="dxa"/>
            <w:vAlign w:val="center"/>
          </w:tcPr>
          <w:p w14:paraId="5B6D762B">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旨在让学生了解基本的军事理论知识，掌握基本的军事技能，增强国家安全意识和国防观念，培养爱国主义精神，为培养合格公民和后备军事人才打下基础。</w:t>
            </w:r>
          </w:p>
          <w:p w14:paraId="00E6B801">
            <w:pPr>
              <w:spacing w:line="320" w:lineRule="exact"/>
              <w:rPr>
                <w:rFonts w:hint="eastAsia" w:ascii="仿宋" w:hAnsi="仿宋" w:eastAsia="仿宋" w:cs="仿宋"/>
                <w:sz w:val="24"/>
                <w:shd w:val="clear" w:color="auto" w:fill="FFFFFF"/>
              </w:rPr>
            </w:pPr>
          </w:p>
        </w:tc>
        <w:tc>
          <w:tcPr>
            <w:tcW w:w="2912" w:type="dxa"/>
            <w:vAlign w:val="center"/>
          </w:tcPr>
          <w:p w14:paraId="5B270888">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课程内容包括军事基础知识、国家安全形势分析、军事技能训练等。</w:t>
            </w:r>
          </w:p>
          <w:p w14:paraId="5CEDB981">
            <w:pPr>
              <w:spacing w:line="320" w:lineRule="exact"/>
              <w:rPr>
                <w:rFonts w:hint="eastAsia" w:ascii="仿宋" w:hAnsi="仿宋" w:eastAsia="仿宋" w:cs="仿宋"/>
                <w:sz w:val="24"/>
                <w:shd w:val="clear" w:color="auto" w:fill="FFFFFF"/>
              </w:rPr>
            </w:pPr>
          </w:p>
        </w:tc>
        <w:tc>
          <w:tcPr>
            <w:tcW w:w="2455" w:type="dxa"/>
            <w:vAlign w:val="center"/>
          </w:tcPr>
          <w:p w14:paraId="0EE60444">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循序渐进，由浅入深，逐步提高学生的军训技能；注重示范指导，通过示范动作带动学生的学习兴趣；强化实践训练，让学生通过实际操作掌握军事技能。</w:t>
            </w:r>
          </w:p>
        </w:tc>
      </w:tr>
      <w:tr w14:paraId="1DF3B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Align w:val="center"/>
          </w:tcPr>
          <w:p w14:paraId="79235BA3">
            <w:pPr>
              <w:spacing w:line="320" w:lineRule="exact"/>
              <w:jc w:val="center"/>
              <w:rPr>
                <w:rFonts w:hint="eastAsia" w:ascii="仿宋" w:hAnsi="仿宋" w:eastAsia="仿宋" w:cs="仿宋"/>
                <w:sz w:val="24"/>
              </w:rPr>
            </w:pPr>
            <w:r>
              <w:rPr>
                <w:rFonts w:hint="eastAsia" w:ascii="仿宋" w:hAnsi="仿宋" w:eastAsia="仿宋" w:cs="仿宋"/>
                <w:sz w:val="24"/>
              </w:rPr>
              <w:t>7</w:t>
            </w:r>
          </w:p>
        </w:tc>
        <w:tc>
          <w:tcPr>
            <w:tcW w:w="1260" w:type="dxa"/>
            <w:vAlign w:val="center"/>
          </w:tcPr>
          <w:p w14:paraId="41728AFB">
            <w:pPr>
              <w:spacing w:line="320" w:lineRule="exact"/>
              <w:jc w:val="left"/>
              <w:rPr>
                <w:rFonts w:hint="eastAsia" w:ascii="仿宋" w:hAnsi="仿宋" w:eastAsia="仿宋" w:cs="仿宋"/>
                <w:sz w:val="24"/>
              </w:rPr>
            </w:pPr>
            <w:r>
              <w:rPr>
                <w:rFonts w:hint="eastAsia" w:ascii="仿宋" w:hAnsi="仿宋" w:eastAsia="仿宋" w:cs="仿宋"/>
                <w:sz w:val="24"/>
              </w:rPr>
              <w:t>大学生心理健康教育</w:t>
            </w:r>
          </w:p>
        </w:tc>
        <w:tc>
          <w:tcPr>
            <w:tcW w:w="2904" w:type="dxa"/>
            <w:vAlign w:val="center"/>
          </w:tcPr>
          <w:p w14:paraId="090BC3F6">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旨在帮助学生建立正确的心理健康观念，提高心理素质，增强心理调适能力，预防和解决心理问题，促进个人全面发展，为未来的学习和生活奠定坚实的心理基础。</w:t>
            </w:r>
          </w:p>
          <w:p w14:paraId="75CB1FDA">
            <w:pPr>
              <w:spacing w:line="320" w:lineRule="exact"/>
              <w:rPr>
                <w:rFonts w:hint="eastAsia" w:ascii="仿宋" w:hAnsi="仿宋" w:eastAsia="仿宋" w:cs="仿宋"/>
                <w:sz w:val="24"/>
                <w:shd w:val="clear" w:color="auto" w:fill="FFFFFF"/>
              </w:rPr>
            </w:pPr>
          </w:p>
        </w:tc>
        <w:tc>
          <w:tcPr>
            <w:tcW w:w="2912" w:type="dxa"/>
            <w:vAlign w:val="center"/>
          </w:tcPr>
          <w:p w14:paraId="542B8856">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课程内容涵盖了心理学基础知识、自我认知与情绪管理、人际关系处理、学业与职业规划、心理健康维护与危机应对等方面。</w:t>
            </w:r>
          </w:p>
        </w:tc>
        <w:tc>
          <w:tcPr>
            <w:tcW w:w="2455" w:type="dxa"/>
            <w:vAlign w:val="center"/>
          </w:tcPr>
          <w:p w14:paraId="01D3B763">
            <w:pPr>
              <w:spacing w:line="320" w:lineRule="exact"/>
              <w:rPr>
                <w:rFonts w:hint="eastAsia" w:ascii="仿宋" w:hAnsi="仿宋" w:cs="仿宋"/>
                <w:sz w:val="24"/>
                <w:shd w:val="clear" w:color="auto" w:fill="FFFFFF"/>
              </w:rPr>
            </w:pPr>
            <w:r>
              <w:rPr>
                <w:rFonts w:hint="eastAsia" w:ascii="仿宋" w:hAnsi="仿宋" w:eastAsia="仿宋" w:cs="仿宋"/>
                <w:sz w:val="24"/>
                <w:shd w:val="clear" w:color="auto" w:fill="FFFFFF"/>
              </w:rPr>
              <w:t>要注重理论联系实际，注重培养学生实际应用能力；既有心理知识的传授，心理活动的体验，还有心理调适技能的训练等。</w:t>
            </w:r>
          </w:p>
        </w:tc>
      </w:tr>
      <w:tr w14:paraId="4E8D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4DCC0F5">
            <w:pPr>
              <w:spacing w:line="320" w:lineRule="exact"/>
              <w:jc w:val="center"/>
              <w:rPr>
                <w:rFonts w:hint="eastAsia" w:ascii="仿宋" w:hAnsi="仿宋" w:eastAsia="仿宋" w:cs="仿宋"/>
                <w:sz w:val="24"/>
              </w:rPr>
            </w:pPr>
            <w:r>
              <w:rPr>
                <w:rFonts w:hint="eastAsia" w:ascii="仿宋" w:hAnsi="仿宋" w:eastAsia="仿宋" w:cs="仿宋"/>
                <w:sz w:val="24"/>
              </w:rPr>
              <w:t>8</w:t>
            </w:r>
          </w:p>
        </w:tc>
        <w:tc>
          <w:tcPr>
            <w:tcW w:w="1260" w:type="dxa"/>
            <w:vAlign w:val="center"/>
          </w:tcPr>
          <w:p w14:paraId="282D20DF">
            <w:pPr>
              <w:spacing w:line="320" w:lineRule="exact"/>
              <w:jc w:val="left"/>
              <w:rPr>
                <w:rFonts w:hint="eastAsia" w:ascii="仿宋" w:hAnsi="仿宋" w:eastAsia="仿宋" w:cs="仿宋"/>
                <w:sz w:val="24"/>
              </w:rPr>
            </w:pPr>
            <w:r>
              <w:rPr>
                <w:rFonts w:hint="eastAsia" w:ascii="仿宋" w:hAnsi="仿宋" w:eastAsia="仿宋" w:cs="仿宋"/>
                <w:sz w:val="24"/>
              </w:rPr>
              <w:t>大学英语</w:t>
            </w:r>
          </w:p>
        </w:tc>
        <w:tc>
          <w:tcPr>
            <w:tcW w:w="2904" w:type="dxa"/>
            <w:vAlign w:val="center"/>
          </w:tcPr>
          <w:p w14:paraId="3DB28665">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培养学生具备基本的英语听、说、读、写、译能力，增强其跨文化交际意识和沟通能力，同时提高其综合素养，为未来的学术、职业和国际交流做好准备。</w:t>
            </w:r>
          </w:p>
          <w:p w14:paraId="4253C39E">
            <w:pPr>
              <w:spacing w:line="320" w:lineRule="exact"/>
              <w:rPr>
                <w:rFonts w:hint="eastAsia" w:ascii="仿宋" w:hAnsi="仿宋" w:eastAsia="仿宋" w:cs="仿宋"/>
                <w:sz w:val="24"/>
                <w:shd w:val="clear" w:color="auto" w:fill="FFFFFF"/>
              </w:rPr>
            </w:pPr>
          </w:p>
        </w:tc>
        <w:tc>
          <w:tcPr>
            <w:tcW w:w="2912" w:type="dxa"/>
            <w:vAlign w:val="center"/>
          </w:tcPr>
          <w:p w14:paraId="374B08FE">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课程内容主要包括英语语言知识、语言技能和文化知识。具体涵盖词汇、语法、听力理解、口语表达、阅读理解、写作技巧和跨文化交际等方面的知识与技能。</w:t>
            </w:r>
          </w:p>
        </w:tc>
        <w:tc>
          <w:tcPr>
            <w:tcW w:w="2455" w:type="dxa"/>
            <w:vAlign w:val="center"/>
          </w:tcPr>
          <w:p w14:paraId="4D2F0099">
            <w:pPr>
              <w:spacing w:line="320" w:lineRule="exact"/>
              <w:rPr>
                <w:rFonts w:hint="eastAsia" w:ascii="仿宋" w:hAnsi="仿宋" w:cs="仿宋"/>
                <w:sz w:val="24"/>
                <w:shd w:val="clear" w:color="auto" w:fill="FFFFFF"/>
              </w:rPr>
            </w:pPr>
            <w:r>
              <w:rPr>
                <w:rFonts w:hint="eastAsia" w:ascii="仿宋" w:hAnsi="仿宋" w:eastAsia="仿宋" w:cs="仿宋"/>
                <w:sz w:val="24"/>
                <w:shd w:val="clear" w:color="auto" w:fill="FFFFFF"/>
              </w:rPr>
              <w:t>视听说部分加强对听说能力的培养和训练；读写部分加强对文章的理解和运用，引导学生提高全面理解整篇文章的能力。</w:t>
            </w:r>
          </w:p>
        </w:tc>
      </w:tr>
      <w:tr w14:paraId="74CF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3FD9061C">
            <w:pPr>
              <w:spacing w:line="320" w:lineRule="exact"/>
              <w:jc w:val="center"/>
              <w:rPr>
                <w:rFonts w:hint="eastAsia" w:ascii="仿宋" w:hAnsi="仿宋" w:eastAsia="仿宋" w:cs="仿宋"/>
                <w:sz w:val="24"/>
              </w:rPr>
            </w:pPr>
            <w:r>
              <w:rPr>
                <w:rFonts w:hint="eastAsia" w:ascii="仿宋" w:hAnsi="仿宋" w:eastAsia="仿宋" w:cs="仿宋"/>
                <w:sz w:val="24"/>
              </w:rPr>
              <w:t>9</w:t>
            </w:r>
          </w:p>
        </w:tc>
        <w:tc>
          <w:tcPr>
            <w:tcW w:w="1260" w:type="dxa"/>
            <w:vAlign w:val="center"/>
          </w:tcPr>
          <w:p w14:paraId="1DDFAC8F">
            <w:pPr>
              <w:spacing w:line="320" w:lineRule="exact"/>
              <w:jc w:val="left"/>
              <w:rPr>
                <w:rFonts w:hint="eastAsia" w:ascii="仿宋" w:hAnsi="仿宋" w:eastAsia="仿宋" w:cs="仿宋"/>
                <w:sz w:val="24"/>
              </w:rPr>
            </w:pPr>
            <w:r>
              <w:rPr>
                <w:rFonts w:hint="eastAsia" w:ascii="仿宋" w:hAnsi="仿宋" w:eastAsia="仿宋" w:cs="仿宋"/>
                <w:sz w:val="24"/>
              </w:rPr>
              <w:t>高等数学</w:t>
            </w:r>
          </w:p>
        </w:tc>
        <w:tc>
          <w:tcPr>
            <w:tcW w:w="2904" w:type="dxa"/>
            <w:vAlign w:val="center"/>
          </w:tcPr>
          <w:p w14:paraId="429C2272">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培养学生的数学逻辑思维、抽象思维和问题解决能力，使其掌握高等数学的基本概念和方法，为后续的学术研究、工程应用以及科学探索打下坚实的数学基础。</w:t>
            </w:r>
          </w:p>
          <w:p w14:paraId="04C134F4">
            <w:pPr>
              <w:spacing w:line="320" w:lineRule="exact"/>
              <w:rPr>
                <w:rFonts w:hint="eastAsia" w:ascii="仿宋" w:hAnsi="仿宋" w:eastAsia="仿宋" w:cs="仿宋"/>
                <w:sz w:val="24"/>
                <w:shd w:val="clear" w:color="auto" w:fill="FFFFFF"/>
              </w:rPr>
            </w:pPr>
          </w:p>
        </w:tc>
        <w:tc>
          <w:tcPr>
            <w:tcW w:w="2912" w:type="dxa"/>
            <w:vAlign w:val="center"/>
          </w:tcPr>
          <w:p w14:paraId="1CC653C0">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课程内容包括函数、极限与连续、一元函数微积分、多元微积分、级数、常微分方程等。</w:t>
            </w:r>
          </w:p>
        </w:tc>
        <w:tc>
          <w:tcPr>
            <w:tcW w:w="2455" w:type="dxa"/>
            <w:vAlign w:val="center"/>
          </w:tcPr>
          <w:p w14:paraId="0FEB7ABB">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根据教学内容，结合学情分析以及教学重点、难点突破等，采用混合式教学模式，综合运用讲授法、案例教学法、启发式教学法、练习法教学方法。</w:t>
            </w:r>
          </w:p>
        </w:tc>
      </w:tr>
      <w:tr w14:paraId="67215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6177745E">
            <w:pPr>
              <w:spacing w:line="320" w:lineRule="exact"/>
              <w:jc w:val="center"/>
              <w:rPr>
                <w:rFonts w:hint="eastAsia" w:ascii="仿宋" w:hAnsi="仿宋" w:eastAsia="仿宋" w:cs="仿宋"/>
                <w:sz w:val="24"/>
              </w:rPr>
            </w:pPr>
            <w:r>
              <w:rPr>
                <w:rFonts w:hint="eastAsia" w:ascii="仿宋" w:hAnsi="仿宋" w:eastAsia="仿宋" w:cs="仿宋"/>
                <w:sz w:val="24"/>
              </w:rPr>
              <w:t>10</w:t>
            </w:r>
          </w:p>
        </w:tc>
        <w:tc>
          <w:tcPr>
            <w:tcW w:w="1260" w:type="dxa"/>
            <w:vAlign w:val="center"/>
          </w:tcPr>
          <w:p w14:paraId="3E7AEF6D">
            <w:pPr>
              <w:spacing w:line="320" w:lineRule="exact"/>
              <w:jc w:val="left"/>
              <w:rPr>
                <w:rFonts w:hint="eastAsia" w:ascii="仿宋" w:hAnsi="仿宋" w:eastAsia="仿宋" w:cs="仿宋"/>
                <w:sz w:val="24"/>
              </w:rPr>
            </w:pPr>
            <w:r>
              <w:rPr>
                <w:rFonts w:hint="eastAsia" w:ascii="仿宋" w:hAnsi="仿宋" w:eastAsia="仿宋" w:cs="仿宋"/>
                <w:sz w:val="24"/>
              </w:rPr>
              <w:t>计算机基础</w:t>
            </w:r>
          </w:p>
        </w:tc>
        <w:tc>
          <w:tcPr>
            <w:tcW w:w="2904" w:type="dxa"/>
            <w:vAlign w:val="center"/>
          </w:tcPr>
          <w:p w14:paraId="31A86124">
            <w:pPr>
              <w:spacing w:line="320" w:lineRule="exact"/>
              <w:rPr>
                <w:rFonts w:hint="eastAsia" w:ascii="仿宋" w:hAnsi="仿宋" w:eastAsia="仿宋" w:cs="仿宋"/>
                <w:sz w:val="24"/>
              </w:rPr>
            </w:pPr>
            <w:r>
              <w:rPr>
                <w:rFonts w:hint="eastAsia" w:ascii="仿宋" w:hAnsi="仿宋" w:eastAsia="仿宋" w:cs="仿宋"/>
                <w:sz w:val="24"/>
              </w:rPr>
              <w:t>让学生掌握计算机的基本概念和操作技能，培养其利用计算机解决实际问题的能力，为其未来的学习和工作提供必要的计算机技能支持。</w:t>
            </w:r>
          </w:p>
          <w:p w14:paraId="555575D2">
            <w:pPr>
              <w:spacing w:line="320" w:lineRule="exact"/>
              <w:rPr>
                <w:rFonts w:hint="eastAsia" w:ascii="仿宋" w:hAnsi="仿宋" w:eastAsia="仿宋" w:cs="仿宋"/>
                <w:sz w:val="24"/>
              </w:rPr>
            </w:pPr>
          </w:p>
        </w:tc>
        <w:tc>
          <w:tcPr>
            <w:tcW w:w="2912" w:type="dxa"/>
            <w:vAlign w:val="center"/>
          </w:tcPr>
          <w:p w14:paraId="7F17CE4C">
            <w:pPr>
              <w:spacing w:line="320" w:lineRule="exact"/>
              <w:rPr>
                <w:rFonts w:hint="eastAsia" w:ascii="仿宋" w:hAnsi="仿宋" w:eastAsia="仿宋" w:cs="仿宋"/>
                <w:sz w:val="24"/>
              </w:rPr>
            </w:pPr>
            <w:r>
              <w:rPr>
                <w:rFonts w:hint="eastAsia" w:ascii="仿宋" w:hAnsi="仿宋" w:eastAsia="仿宋" w:cs="仿宋"/>
                <w:sz w:val="24"/>
              </w:rPr>
              <w:t>课程内容涵盖计算机基础知识、操作系统、办公软件应用、网络基础等方面。</w:t>
            </w:r>
          </w:p>
        </w:tc>
        <w:tc>
          <w:tcPr>
            <w:tcW w:w="2455" w:type="dxa"/>
            <w:vAlign w:val="center"/>
          </w:tcPr>
          <w:p w14:paraId="71E7E14E">
            <w:pPr>
              <w:spacing w:line="320" w:lineRule="exact"/>
              <w:rPr>
                <w:rFonts w:hint="eastAsia" w:ascii="仿宋" w:hAnsi="仿宋" w:eastAsia="仿宋" w:cs="仿宋"/>
                <w:sz w:val="24"/>
              </w:rPr>
            </w:pPr>
            <w:r>
              <w:rPr>
                <w:rFonts w:hint="eastAsia" w:ascii="仿宋" w:hAnsi="仿宋" w:eastAsia="仿宋" w:cs="仿宋"/>
                <w:sz w:val="24"/>
              </w:rPr>
              <w:t>注重实践操作，加强实际操作练习。</w:t>
            </w:r>
          </w:p>
        </w:tc>
      </w:tr>
      <w:tr w14:paraId="3013C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63A5270C">
            <w:pPr>
              <w:spacing w:line="320" w:lineRule="exact"/>
              <w:jc w:val="center"/>
              <w:rPr>
                <w:rFonts w:hint="eastAsia" w:ascii="仿宋" w:hAnsi="仿宋" w:eastAsia="仿宋" w:cs="仿宋"/>
                <w:sz w:val="24"/>
              </w:rPr>
            </w:pPr>
            <w:r>
              <w:rPr>
                <w:rFonts w:hint="eastAsia" w:ascii="仿宋" w:hAnsi="仿宋" w:eastAsia="仿宋" w:cs="仿宋"/>
                <w:sz w:val="24"/>
              </w:rPr>
              <w:t>11</w:t>
            </w:r>
          </w:p>
        </w:tc>
        <w:tc>
          <w:tcPr>
            <w:tcW w:w="1260" w:type="dxa"/>
            <w:vAlign w:val="center"/>
          </w:tcPr>
          <w:p w14:paraId="5026A221">
            <w:pPr>
              <w:spacing w:line="320" w:lineRule="exact"/>
              <w:jc w:val="left"/>
              <w:rPr>
                <w:rFonts w:hint="eastAsia" w:ascii="仿宋" w:hAnsi="仿宋" w:eastAsia="仿宋" w:cs="仿宋"/>
                <w:sz w:val="24"/>
              </w:rPr>
            </w:pPr>
            <w:r>
              <w:rPr>
                <w:rFonts w:hint="eastAsia" w:ascii="仿宋" w:hAnsi="仿宋" w:eastAsia="仿宋" w:cs="仿宋"/>
                <w:sz w:val="24"/>
              </w:rPr>
              <w:t>大学生职业发展与就业指导</w:t>
            </w:r>
          </w:p>
        </w:tc>
        <w:tc>
          <w:tcPr>
            <w:tcW w:w="2904" w:type="dxa"/>
            <w:vAlign w:val="center"/>
          </w:tcPr>
          <w:p w14:paraId="3BF9FB86">
            <w:pPr>
              <w:spacing w:line="320" w:lineRule="exact"/>
              <w:rPr>
                <w:rFonts w:hint="eastAsia" w:ascii="仿宋" w:hAnsi="仿宋" w:eastAsia="仿宋" w:cs="仿宋"/>
                <w:sz w:val="24"/>
              </w:rPr>
            </w:pPr>
            <w:r>
              <w:rPr>
                <w:rFonts w:hint="eastAsia" w:ascii="仿宋" w:hAnsi="仿宋" w:eastAsia="仿宋" w:cs="仿宋"/>
                <w:sz w:val="24"/>
              </w:rPr>
              <w:t>帮助学生明确职业方向，提升就业竞争力，培养创业意识，以及提供个性化的职业规划指导，为未来的职业生涯发展奠定坚实基础。</w:t>
            </w:r>
          </w:p>
        </w:tc>
        <w:tc>
          <w:tcPr>
            <w:tcW w:w="2912" w:type="dxa"/>
            <w:vAlign w:val="center"/>
          </w:tcPr>
          <w:p w14:paraId="085DC66B">
            <w:pPr>
              <w:spacing w:line="320" w:lineRule="exact"/>
              <w:rPr>
                <w:rFonts w:hint="eastAsia" w:ascii="仿宋" w:hAnsi="仿宋" w:eastAsia="仿宋" w:cs="仿宋"/>
                <w:sz w:val="24"/>
              </w:rPr>
            </w:pPr>
            <w:r>
              <w:rPr>
                <w:rFonts w:hint="eastAsia" w:ascii="仿宋" w:hAnsi="仿宋" w:eastAsia="仿宋" w:cs="仿宋"/>
                <w:sz w:val="24"/>
              </w:rPr>
              <w:t>课程内容包括自我认知与职业定位、就业市场分析、求职技巧与方法、职业生涯规划、创业基础知识等。</w:t>
            </w:r>
          </w:p>
        </w:tc>
        <w:tc>
          <w:tcPr>
            <w:tcW w:w="2455" w:type="dxa"/>
            <w:vAlign w:val="center"/>
          </w:tcPr>
          <w:p w14:paraId="6B699E7E">
            <w:pPr>
              <w:spacing w:line="320" w:lineRule="exact"/>
              <w:rPr>
                <w:rFonts w:hint="eastAsia" w:ascii="仿宋" w:hAnsi="仿宋" w:eastAsia="仿宋" w:cs="仿宋"/>
                <w:sz w:val="24"/>
              </w:rPr>
            </w:pPr>
            <w:r>
              <w:rPr>
                <w:rFonts w:hint="eastAsia" w:ascii="仿宋" w:hAnsi="仿宋" w:eastAsia="仿宋" w:cs="仿宋"/>
                <w:sz w:val="24"/>
              </w:rPr>
              <w:t>在教学中主要采用讲授法、讨论法、案例教学法，以充分调动学生进行思考，激发学生主动性和参与性，增加学生在课堂中的获得感，提高教学实效。</w:t>
            </w:r>
          </w:p>
        </w:tc>
      </w:tr>
      <w:tr w14:paraId="1E455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2D52DB33">
            <w:pPr>
              <w:spacing w:line="320" w:lineRule="exact"/>
              <w:jc w:val="center"/>
              <w:rPr>
                <w:rFonts w:hint="eastAsia" w:ascii="仿宋" w:hAnsi="仿宋" w:eastAsia="仿宋" w:cs="仿宋"/>
                <w:sz w:val="24"/>
              </w:rPr>
            </w:pPr>
            <w:r>
              <w:rPr>
                <w:rFonts w:hint="eastAsia" w:ascii="仿宋" w:hAnsi="仿宋" w:eastAsia="仿宋" w:cs="仿宋"/>
                <w:sz w:val="24"/>
              </w:rPr>
              <w:t>12</w:t>
            </w:r>
          </w:p>
        </w:tc>
        <w:tc>
          <w:tcPr>
            <w:tcW w:w="1260" w:type="dxa"/>
            <w:vAlign w:val="center"/>
          </w:tcPr>
          <w:p w14:paraId="2B791635">
            <w:pPr>
              <w:spacing w:line="320" w:lineRule="exact"/>
              <w:jc w:val="left"/>
              <w:rPr>
                <w:rFonts w:hint="eastAsia" w:ascii="仿宋" w:hAnsi="仿宋" w:eastAsia="仿宋" w:cs="仿宋"/>
                <w:color w:val="FF0000"/>
                <w:sz w:val="24"/>
              </w:rPr>
            </w:pPr>
            <w:r>
              <w:rPr>
                <w:rFonts w:hint="eastAsia" w:ascii="仿宋" w:hAnsi="仿宋" w:eastAsia="仿宋" w:cs="仿宋"/>
                <w:sz w:val="24"/>
              </w:rPr>
              <w:t>劳动教育</w:t>
            </w:r>
          </w:p>
        </w:tc>
        <w:tc>
          <w:tcPr>
            <w:tcW w:w="2904" w:type="dxa"/>
            <w:vAlign w:val="center"/>
          </w:tcPr>
          <w:p w14:paraId="1F691D1E">
            <w:pPr>
              <w:spacing w:line="320" w:lineRule="exact"/>
              <w:rPr>
                <w:rFonts w:hint="eastAsia" w:ascii="仿宋" w:hAnsi="仿宋" w:eastAsia="仿宋" w:cs="仿宋"/>
                <w:sz w:val="24"/>
              </w:rPr>
            </w:pPr>
            <w:r>
              <w:rPr>
                <w:rFonts w:hint="eastAsia" w:ascii="仿宋" w:hAnsi="仿宋" w:eastAsia="仿宋" w:cs="仿宋"/>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vAlign w:val="center"/>
          </w:tcPr>
          <w:p w14:paraId="7B3CB8D2">
            <w:pPr>
              <w:spacing w:line="320" w:lineRule="exact"/>
              <w:rPr>
                <w:rFonts w:hint="eastAsia" w:ascii="仿宋" w:hAnsi="仿宋" w:eastAsia="仿宋" w:cs="仿宋"/>
                <w:sz w:val="24"/>
              </w:rPr>
            </w:pPr>
            <w:r>
              <w:rPr>
                <w:rFonts w:hint="eastAsia" w:ascii="仿宋" w:hAnsi="仿宋" w:eastAsia="仿宋" w:cs="仿宋"/>
                <w:sz w:val="24"/>
              </w:rPr>
              <w:t>以实习实训课为主要载体开展劳动教育，包含劳动精神、劳模精神、工匠精神专题教育。</w:t>
            </w:r>
          </w:p>
        </w:tc>
        <w:tc>
          <w:tcPr>
            <w:tcW w:w="2455" w:type="dxa"/>
            <w:vAlign w:val="center"/>
          </w:tcPr>
          <w:p w14:paraId="4D881922">
            <w:pPr>
              <w:spacing w:line="320" w:lineRule="exact"/>
              <w:rPr>
                <w:rFonts w:hint="eastAsia" w:ascii="仿宋" w:hAnsi="仿宋" w:eastAsia="仿宋" w:cs="仿宋"/>
                <w:sz w:val="24"/>
              </w:rPr>
            </w:pPr>
            <w:r>
              <w:rPr>
                <w:rFonts w:hint="eastAsia" w:ascii="仿宋" w:hAnsi="仿宋" w:eastAsia="仿宋" w:cs="仿宋"/>
                <w:sz w:val="24"/>
              </w:rPr>
              <w:t>注重围绕创新创业，结合学科和专业积极开展实习实训、专业服务、社会实践、勤工助学等，重视新知识、新技术、新工艺、新方法应用，创造性地解决实际问题。</w:t>
            </w:r>
          </w:p>
        </w:tc>
      </w:tr>
      <w:tr w14:paraId="64E0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5AB0CA6F">
            <w:pPr>
              <w:spacing w:line="320" w:lineRule="exact"/>
              <w:jc w:val="center"/>
              <w:rPr>
                <w:rFonts w:hint="eastAsia" w:ascii="仿宋" w:hAnsi="仿宋" w:eastAsia="仿宋" w:cs="仿宋"/>
                <w:sz w:val="24"/>
              </w:rPr>
            </w:pPr>
            <w:r>
              <w:rPr>
                <w:rFonts w:hint="eastAsia" w:ascii="仿宋" w:hAnsi="仿宋" w:eastAsia="仿宋" w:cs="仿宋"/>
                <w:sz w:val="24"/>
              </w:rPr>
              <w:t>13</w:t>
            </w:r>
          </w:p>
        </w:tc>
        <w:tc>
          <w:tcPr>
            <w:tcW w:w="1260" w:type="dxa"/>
            <w:vAlign w:val="center"/>
          </w:tcPr>
          <w:p w14:paraId="447643CB">
            <w:pPr>
              <w:spacing w:line="320" w:lineRule="exact"/>
              <w:jc w:val="left"/>
              <w:rPr>
                <w:rFonts w:hint="eastAsia" w:ascii="仿宋" w:hAnsi="仿宋" w:eastAsia="仿宋" w:cs="仿宋"/>
                <w:sz w:val="24"/>
              </w:rPr>
            </w:pPr>
            <w:r>
              <w:rPr>
                <w:rFonts w:hint="eastAsia" w:ascii="仿宋" w:hAnsi="仿宋" w:eastAsia="仿宋" w:cs="仿宋"/>
                <w:sz w:val="24"/>
              </w:rPr>
              <w:t>大学生礼仪修养</w:t>
            </w:r>
          </w:p>
        </w:tc>
        <w:tc>
          <w:tcPr>
            <w:tcW w:w="2904" w:type="dxa"/>
            <w:vAlign w:val="center"/>
          </w:tcPr>
          <w:p w14:paraId="339B92C1">
            <w:pPr>
              <w:spacing w:line="320" w:lineRule="exact"/>
              <w:rPr>
                <w:rFonts w:hint="eastAsia" w:ascii="仿宋" w:hAnsi="仿宋" w:eastAsia="仿宋" w:cs="仿宋"/>
                <w:sz w:val="24"/>
              </w:rPr>
            </w:pPr>
            <w:r>
              <w:rPr>
                <w:rFonts w:hint="eastAsia" w:ascii="仿宋" w:hAnsi="仿宋" w:eastAsia="仿宋" w:cs="仿宋"/>
                <w:sz w:val="24"/>
              </w:rPr>
              <w:t>培养学生具备优雅得体的社交礼仪，提高其人际交往能力和社会适应能力，为未来的职业生涯和个人发展打下良好的社交基础。</w:t>
            </w:r>
          </w:p>
          <w:p w14:paraId="6D39AB12">
            <w:pPr>
              <w:spacing w:line="320" w:lineRule="exact"/>
              <w:rPr>
                <w:rFonts w:hint="eastAsia" w:ascii="仿宋" w:hAnsi="仿宋" w:eastAsia="仿宋" w:cs="仿宋"/>
                <w:sz w:val="24"/>
              </w:rPr>
            </w:pPr>
          </w:p>
        </w:tc>
        <w:tc>
          <w:tcPr>
            <w:tcW w:w="2912" w:type="dxa"/>
            <w:vAlign w:val="center"/>
          </w:tcPr>
          <w:p w14:paraId="786D6B3C">
            <w:pPr>
              <w:spacing w:line="320" w:lineRule="exact"/>
              <w:rPr>
                <w:rFonts w:hint="eastAsia" w:ascii="仿宋" w:hAnsi="仿宋" w:eastAsia="仿宋" w:cs="仿宋"/>
                <w:sz w:val="24"/>
              </w:rPr>
            </w:pPr>
            <w:r>
              <w:rPr>
                <w:rFonts w:hint="eastAsia" w:ascii="仿宋" w:hAnsi="仿宋" w:eastAsia="仿宋" w:cs="仿宋"/>
                <w:sz w:val="24"/>
              </w:rPr>
              <w:t>课程涵盖仪表仪态、日常社交礼仪、商务礼仪、公共礼仪、国际礼仪等方面。</w:t>
            </w:r>
          </w:p>
        </w:tc>
        <w:tc>
          <w:tcPr>
            <w:tcW w:w="2455" w:type="dxa"/>
            <w:vAlign w:val="center"/>
          </w:tcPr>
          <w:p w14:paraId="44DE4A02">
            <w:pPr>
              <w:spacing w:line="320" w:lineRule="exact"/>
              <w:rPr>
                <w:rFonts w:hint="eastAsia" w:ascii="仿宋" w:hAnsi="仿宋" w:eastAsia="仿宋" w:cs="仿宋"/>
                <w:sz w:val="24"/>
              </w:rPr>
            </w:pPr>
            <w:r>
              <w:rPr>
                <w:rFonts w:hint="eastAsia" w:ascii="仿宋" w:hAnsi="仿宋" w:eastAsia="仿宋" w:cs="仿宋"/>
                <w:sz w:val="24"/>
                <w:shd w:val="clear" w:color="auto" w:fill="FFFFFF"/>
              </w:rPr>
              <w:t>注重礼仪示范指导，通过礼仪示范动作带动学生的学习兴趣；强化礼仪实践训练，让学生通过礼仪实际操作掌握礼仪技能。</w:t>
            </w:r>
          </w:p>
        </w:tc>
      </w:tr>
      <w:tr w14:paraId="6507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1F16F8D9">
            <w:pPr>
              <w:spacing w:line="320" w:lineRule="exact"/>
              <w:jc w:val="center"/>
              <w:rPr>
                <w:rFonts w:hint="eastAsia" w:ascii="仿宋" w:hAnsi="仿宋" w:eastAsia="仿宋" w:cs="仿宋"/>
                <w:sz w:val="24"/>
              </w:rPr>
            </w:pPr>
            <w:r>
              <w:rPr>
                <w:rFonts w:hint="eastAsia" w:ascii="仿宋" w:hAnsi="仿宋" w:eastAsia="仿宋" w:cs="仿宋"/>
                <w:sz w:val="24"/>
              </w:rPr>
              <w:t>14</w:t>
            </w:r>
          </w:p>
        </w:tc>
        <w:tc>
          <w:tcPr>
            <w:tcW w:w="1260" w:type="dxa"/>
            <w:vAlign w:val="center"/>
          </w:tcPr>
          <w:p w14:paraId="0AF0B048">
            <w:pPr>
              <w:spacing w:line="320" w:lineRule="exact"/>
              <w:jc w:val="left"/>
              <w:rPr>
                <w:rFonts w:hint="eastAsia" w:ascii="仿宋" w:hAnsi="仿宋" w:eastAsia="仿宋" w:cs="仿宋"/>
                <w:sz w:val="24"/>
              </w:rPr>
            </w:pPr>
            <w:r>
              <w:rPr>
                <w:rFonts w:hint="eastAsia" w:ascii="仿宋" w:hAnsi="仿宋" w:eastAsia="仿宋" w:cs="仿宋"/>
                <w:sz w:val="24"/>
              </w:rPr>
              <w:t>中国民俗剪纸技法</w:t>
            </w:r>
          </w:p>
        </w:tc>
        <w:tc>
          <w:tcPr>
            <w:tcW w:w="2904" w:type="dxa"/>
            <w:vAlign w:val="center"/>
          </w:tcPr>
          <w:p w14:paraId="43C3A5EA">
            <w:pPr>
              <w:spacing w:line="320" w:lineRule="exact"/>
              <w:rPr>
                <w:rFonts w:hint="eastAsia" w:ascii="仿宋" w:hAnsi="仿宋" w:eastAsia="仿宋" w:cs="仿宋"/>
                <w:sz w:val="24"/>
              </w:rPr>
            </w:pPr>
            <w:r>
              <w:rPr>
                <w:rFonts w:hint="eastAsia" w:ascii="仿宋" w:hAnsi="仿宋" w:eastAsia="仿宋" w:cs="仿宋"/>
                <w:sz w:val="24"/>
              </w:rPr>
              <w:t>传承和弘扬中华传统文化，让学生掌握基本的剪纸技法和创作思维，培养其创意实践能力，并增进对中国传统民间艺术的了解与欣赏。</w:t>
            </w:r>
          </w:p>
          <w:p w14:paraId="17DCAF15">
            <w:pPr>
              <w:spacing w:line="320" w:lineRule="exact"/>
              <w:rPr>
                <w:rFonts w:hint="eastAsia" w:ascii="仿宋" w:hAnsi="仿宋" w:eastAsia="仿宋" w:cs="仿宋"/>
                <w:sz w:val="24"/>
              </w:rPr>
            </w:pPr>
          </w:p>
        </w:tc>
        <w:tc>
          <w:tcPr>
            <w:tcW w:w="2912" w:type="dxa"/>
            <w:vAlign w:val="center"/>
          </w:tcPr>
          <w:p w14:paraId="38181FCF">
            <w:pPr>
              <w:spacing w:line="320" w:lineRule="exact"/>
              <w:rPr>
                <w:rFonts w:hint="eastAsia" w:ascii="仿宋" w:hAnsi="仿宋" w:eastAsia="仿宋" w:cs="仿宋"/>
                <w:sz w:val="24"/>
              </w:rPr>
            </w:pPr>
            <w:r>
              <w:rPr>
                <w:rFonts w:hint="eastAsia" w:ascii="仿宋" w:hAnsi="仿宋" w:eastAsia="仿宋" w:cs="仿宋"/>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vAlign w:val="center"/>
          </w:tcPr>
          <w:p w14:paraId="14679225">
            <w:pPr>
              <w:spacing w:line="320" w:lineRule="exact"/>
              <w:rPr>
                <w:rFonts w:hint="eastAsia" w:ascii="仿宋" w:hAnsi="仿宋" w:eastAsia="仿宋" w:cs="仿宋"/>
                <w:sz w:val="24"/>
              </w:rPr>
            </w:pPr>
            <w:r>
              <w:rPr>
                <w:rFonts w:hint="eastAsia" w:ascii="仿宋" w:hAnsi="仿宋" w:eastAsia="仿宋" w:cs="仿宋"/>
                <w:sz w:val="24"/>
              </w:rPr>
              <w:t>通过示范教学，直观的了解剪纸的技法和要领，通过剪纸创作，提高剪纸技能。</w:t>
            </w:r>
          </w:p>
        </w:tc>
      </w:tr>
      <w:tr w14:paraId="2EDA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EA360D4">
            <w:pPr>
              <w:spacing w:line="320" w:lineRule="exact"/>
              <w:jc w:val="center"/>
              <w:rPr>
                <w:rFonts w:hint="eastAsia" w:ascii="仿宋" w:hAnsi="仿宋" w:eastAsia="仿宋" w:cs="仿宋"/>
                <w:sz w:val="24"/>
              </w:rPr>
            </w:pPr>
            <w:r>
              <w:rPr>
                <w:rFonts w:hint="eastAsia" w:ascii="仿宋" w:hAnsi="仿宋" w:eastAsia="仿宋" w:cs="仿宋"/>
                <w:sz w:val="24"/>
              </w:rPr>
              <w:t>15</w:t>
            </w:r>
          </w:p>
        </w:tc>
        <w:tc>
          <w:tcPr>
            <w:tcW w:w="1260" w:type="dxa"/>
            <w:vAlign w:val="center"/>
          </w:tcPr>
          <w:p w14:paraId="1984DA71">
            <w:pPr>
              <w:spacing w:line="320" w:lineRule="exact"/>
              <w:jc w:val="left"/>
              <w:rPr>
                <w:rFonts w:hint="eastAsia" w:ascii="仿宋" w:hAnsi="仿宋" w:eastAsia="仿宋" w:cs="仿宋"/>
                <w:sz w:val="24"/>
              </w:rPr>
            </w:pPr>
            <w:r>
              <w:rPr>
                <w:rFonts w:hint="eastAsia" w:ascii="仿宋" w:hAnsi="仿宋" w:eastAsia="仿宋" w:cs="仿宋"/>
                <w:sz w:val="24"/>
              </w:rPr>
              <w:t>影视与鉴赏</w:t>
            </w:r>
          </w:p>
        </w:tc>
        <w:tc>
          <w:tcPr>
            <w:tcW w:w="2904" w:type="dxa"/>
            <w:vAlign w:val="center"/>
          </w:tcPr>
          <w:p w14:paraId="432D7AB3">
            <w:pPr>
              <w:spacing w:line="320" w:lineRule="exact"/>
              <w:rPr>
                <w:rFonts w:hint="eastAsia" w:ascii="仿宋" w:hAnsi="仿宋" w:eastAsia="仿宋" w:cs="仿宋"/>
                <w:sz w:val="24"/>
              </w:rPr>
            </w:pPr>
            <w:r>
              <w:rPr>
                <w:rFonts w:hint="eastAsia" w:ascii="仿宋" w:hAnsi="仿宋" w:eastAsia="仿宋" w:cs="仿宋"/>
                <w:sz w:val="24"/>
              </w:rPr>
              <w:t>培养学生具备对影视作品的基本鉴赏能力，理解影视艺术的内涵与特点，提高审美水平，同时引导学生思考影视作品所反映的社会、文化和人性问题，促进批判性思维的形成。</w:t>
            </w:r>
          </w:p>
          <w:p w14:paraId="08F80881">
            <w:pPr>
              <w:spacing w:line="320" w:lineRule="exact"/>
              <w:rPr>
                <w:rFonts w:hint="eastAsia" w:ascii="仿宋" w:hAnsi="仿宋" w:eastAsia="仿宋" w:cs="仿宋"/>
                <w:sz w:val="24"/>
              </w:rPr>
            </w:pPr>
          </w:p>
        </w:tc>
        <w:tc>
          <w:tcPr>
            <w:tcW w:w="2912" w:type="dxa"/>
            <w:vAlign w:val="center"/>
          </w:tcPr>
          <w:p w14:paraId="2A44CBA9">
            <w:pPr>
              <w:spacing w:line="320" w:lineRule="exact"/>
              <w:rPr>
                <w:rFonts w:hint="eastAsia" w:ascii="仿宋" w:hAnsi="仿宋" w:eastAsia="仿宋" w:cs="仿宋"/>
                <w:sz w:val="24"/>
              </w:rPr>
            </w:pPr>
            <w:r>
              <w:rPr>
                <w:rFonts w:hint="eastAsia" w:ascii="仿宋" w:hAnsi="仿宋" w:eastAsia="仿宋" w:cs="仿宋"/>
                <w:sz w:val="24"/>
              </w:rPr>
              <w:t>课程内容涵盖影视作品分析、影视艺术理论、影视史论等方面。</w:t>
            </w:r>
          </w:p>
        </w:tc>
        <w:tc>
          <w:tcPr>
            <w:tcW w:w="2455" w:type="dxa"/>
            <w:vAlign w:val="center"/>
          </w:tcPr>
          <w:p w14:paraId="02FBAD31">
            <w:pPr>
              <w:spacing w:line="320" w:lineRule="exact"/>
              <w:rPr>
                <w:rFonts w:hint="eastAsia" w:ascii="仿宋" w:hAnsi="仿宋" w:eastAsia="仿宋" w:cs="仿宋"/>
                <w:sz w:val="24"/>
              </w:rPr>
            </w:pPr>
            <w:r>
              <w:rPr>
                <w:rFonts w:hint="eastAsia" w:ascii="仿宋" w:hAnsi="仿宋" w:eastAsia="仿宋" w:cs="仿宋"/>
                <w:sz w:val="24"/>
              </w:rPr>
              <w:t>利用启发诱导提升、优秀案例赏析、项目分组讨论等教学方法，引导学生主动思索，参与创新来达成有效提升学习效果目标。</w:t>
            </w:r>
          </w:p>
        </w:tc>
      </w:tr>
      <w:tr w14:paraId="4455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334C0FFA">
            <w:pPr>
              <w:spacing w:line="320" w:lineRule="exact"/>
              <w:jc w:val="center"/>
              <w:rPr>
                <w:rFonts w:hint="eastAsia" w:ascii="仿宋" w:hAnsi="仿宋" w:eastAsia="仿宋" w:cs="仿宋"/>
                <w:sz w:val="24"/>
              </w:rPr>
            </w:pPr>
            <w:r>
              <w:rPr>
                <w:rFonts w:hint="eastAsia" w:ascii="仿宋" w:hAnsi="仿宋" w:eastAsia="仿宋" w:cs="仿宋"/>
                <w:sz w:val="24"/>
              </w:rPr>
              <w:t>16</w:t>
            </w:r>
          </w:p>
        </w:tc>
        <w:tc>
          <w:tcPr>
            <w:tcW w:w="1260" w:type="dxa"/>
            <w:vAlign w:val="center"/>
          </w:tcPr>
          <w:p w14:paraId="2B3AECA2">
            <w:pPr>
              <w:spacing w:line="320" w:lineRule="exact"/>
              <w:jc w:val="left"/>
              <w:rPr>
                <w:rFonts w:hint="eastAsia" w:ascii="仿宋" w:hAnsi="仿宋" w:eastAsia="仿宋" w:cs="仿宋"/>
                <w:sz w:val="24"/>
              </w:rPr>
            </w:pPr>
            <w:r>
              <w:rPr>
                <w:rFonts w:hint="eastAsia" w:ascii="仿宋" w:hAnsi="仿宋" w:eastAsia="仿宋" w:cs="仿宋"/>
                <w:sz w:val="24"/>
              </w:rPr>
              <w:t>人际交流与沟通</w:t>
            </w:r>
          </w:p>
        </w:tc>
        <w:tc>
          <w:tcPr>
            <w:tcW w:w="2904" w:type="dxa"/>
            <w:vAlign w:val="center"/>
          </w:tcPr>
          <w:p w14:paraId="3FFF0BC1">
            <w:pPr>
              <w:spacing w:line="320" w:lineRule="exact"/>
              <w:rPr>
                <w:rFonts w:hint="eastAsia" w:ascii="仿宋" w:hAnsi="仿宋" w:eastAsia="仿宋" w:cs="仿宋"/>
                <w:sz w:val="24"/>
              </w:rPr>
            </w:pPr>
            <w:r>
              <w:rPr>
                <w:rFonts w:hint="eastAsia" w:ascii="仿宋" w:hAnsi="仿宋" w:eastAsia="仿宋" w:cs="仿宋"/>
                <w:sz w:val="24"/>
              </w:rPr>
              <w:t>课程旨在帮助学生掌握有效的人际沟通技巧，提升其在工作、学习和日常生活中的沟通能力，以更好地建立和维护人际关系，实现有效合作与问题解决。</w:t>
            </w:r>
          </w:p>
          <w:p w14:paraId="6CB11721">
            <w:pPr>
              <w:spacing w:line="320" w:lineRule="exact"/>
              <w:rPr>
                <w:rFonts w:hint="eastAsia" w:ascii="仿宋" w:hAnsi="仿宋" w:eastAsia="仿宋" w:cs="仿宋"/>
                <w:sz w:val="24"/>
              </w:rPr>
            </w:pPr>
          </w:p>
        </w:tc>
        <w:tc>
          <w:tcPr>
            <w:tcW w:w="2912" w:type="dxa"/>
            <w:vAlign w:val="center"/>
          </w:tcPr>
          <w:p w14:paraId="691973AB">
            <w:pPr>
              <w:spacing w:line="320" w:lineRule="exact"/>
              <w:rPr>
                <w:rFonts w:hint="eastAsia" w:ascii="仿宋" w:hAnsi="仿宋" w:eastAsia="仿宋" w:cs="仿宋"/>
                <w:sz w:val="24"/>
              </w:rPr>
            </w:pPr>
            <w:r>
              <w:rPr>
                <w:rFonts w:hint="eastAsia" w:ascii="仿宋" w:hAnsi="仿宋" w:eastAsia="仿宋" w:cs="仿宋"/>
                <w:sz w:val="24"/>
              </w:rPr>
              <w:t>课程内容包括沟通基础理论、沟通技巧、冲突处理、团队合作等方面。</w:t>
            </w:r>
          </w:p>
        </w:tc>
        <w:tc>
          <w:tcPr>
            <w:tcW w:w="2455" w:type="dxa"/>
            <w:vAlign w:val="center"/>
          </w:tcPr>
          <w:p w14:paraId="0FA199EE">
            <w:pPr>
              <w:spacing w:line="320" w:lineRule="exact"/>
              <w:rPr>
                <w:rFonts w:hint="eastAsia" w:ascii="仿宋" w:hAnsi="仿宋" w:eastAsia="仿宋" w:cs="仿宋"/>
                <w:sz w:val="24"/>
              </w:rPr>
            </w:pPr>
            <w:r>
              <w:rPr>
                <w:rFonts w:hint="eastAsia" w:ascii="仿宋" w:hAnsi="仿宋" w:eastAsia="仿宋" w:cs="仿宋"/>
                <w:sz w:val="24"/>
              </w:rPr>
              <w:t>通过案例引导、深度解析，情景模拟，角色扮演，媒体演示，专项实践，让学生达到掌握知识技能目的。</w:t>
            </w:r>
          </w:p>
        </w:tc>
      </w:tr>
      <w:tr w14:paraId="02FA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79A0596D">
            <w:pPr>
              <w:spacing w:line="320" w:lineRule="exact"/>
              <w:jc w:val="center"/>
              <w:rPr>
                <w:rFonts w:hint="eastAsia" w:ascii="仿宋" w:hAnsi="仿宋" w:eastAsia="仿宋" w:cs="仿宋"/>
                <w:sz w:val="24"/>
              </w:rPr>
            </w:pPr>
            <w:r>
              <w:rPr>
                <w:rFonts w:hint="eastAsia" w:ascii="仿宋" w:hAnsi="仿宋" w:eastAsia="仿宋" w:cs="仿宋"/>
                <w:sz w:val="24"/>
              </w:rPr>
              <w:t>17</w:t>
            </w:r>
          </w:p>
        </w:tc>
        <w:tc>
          <w:tcPr>
            <w:tcW w:w="1260" w:type="dxa"/>
            <w:vAlign w:val="center"/>
          </w:tcPr>
          <w:p w14:paraId="1EBB0D43">
            <w:pPr>
              <w:spacing w:line="320" w:lineRule="exact"/>
              <w:jc w:val="left"/>
              <w:rPr>
                <w:rFonts w:hint="eastAsia" w:ascii="仿宋" w:hAnsi="仿宋" w:eastAsia="仿宋" w:cs="仿宋"/>
                <w:sz w:val="24"/>
              </w:rPr>
            </w:pPr>
            <w:r>
              <w:rPr>
                <w:rFonts w:hint="eastAsia" w:ascii="仿宋" w:hAnsi="仿宋" w:eastAsia="仿宋" w:cs="仿宋"/>
                <w:sz w:val="24"/>
              </w:rPr>
              <w:t>演讲与口才</w:t>
            </w:r>
          </w:p>
        </w:tc>
        <w:tc>
          <w:tcPr>
            <w:tcW w:w="2904" w:type="dxa"/>
            <w:vAlign w:val="center"/>
          </w:tcPr>
          <w:p w14:paraId="50F87D4D">
            <w:pPr>
              <w:spacing w:line="320" w:lineRule="exact"/>
              <w:rPr>
                <w:rFonts w:hint="eastAsia" w:ascii="仿宋" w:hAnsi="仿宋" w:eastAsia="仿宋" w:cs="仿宋"/>
                <w:sz w:val="24"/>
              </w:rPr>
            </w:pPr>
            <w:r>
              <w:rPr>
                <w:rFonts w:hint="eastAsia" w:ascii="仿宋" w:hAnsi="仿宋" w:eastAsia="仿宋" w:cs="仿宋"/>
                <w:sz w:val="24"/>
              </w:rPr>
              <w:t>培养学生的口头表达能力，使其具备清晰、准确、有逻辑的语言表达能力，同时增强学生的自信心和应变能力，为未来的公众演讲和职场沟通打下坚实基础。</w:t>
            </w:r>
          </w:p>
          <w:p w14:paraId="47C8E5F7">
            <w:pPr>
              <w:spacing w:line="320" w:lineRule="exact"/>
              <w:rPr>
                <w:rFonts w:hint="eastAsia" w:ascii="仿宋" w:hAnsi="仿宋" w:eastAsia="仿宋" w:cs="仿宋"/>
                <w:sz w:val="24"/>
              </w:rPr>
            </w:pPr>
          </w:p>
        </w:tc>
        <w:tc>
          <w:tcPr>
            <w:tcW w:w="2912" w:type="dxa"/>
            <w:vAlign w:val="center"/>
          </w:tcPr>
          <w:p w14:paraId="048B8459">
            <w:pPr>
              <w:spacing w:line="320" w:lineRule="exact"/>
              <w:rPr>
                <w:rFonts w:hint="eastAsia" w:ascii="仿宋" w:hAnsi="仿宋" w:eastAsia="仿宋" w:cs="仿宋"/>
                <w:sz w:val="24"/>
              </w:rPr>
            </w:pPr>
            <w:r>
              <w:rPr>
                <w:rFonts w:hint="eastAsia" w:ascii="仿宋" w:hAnsi="仿宋" w:eastAsia="仿宋" w:cs="仿宋"/>
                <w:sz w:val="24"/>
              </w:rPr>
              <w:t>课程内容包括演讲基础理论、演讲技巧、口才训练、实践演练等方面。学生将学习演讲的基本结构、语言技巧、肢体语言以及应对紧张情绪的方法。</w:t>
            </w:r>
          </w:p>
        </w:tc>
        <w:tc>
          <w:tcPr>
            <w:tcW w:w="2455" w:type="dxa"/>
            <w:vAlign w:val="center"/>
          </w:tcPr>
          <w:p w14:paraId="721E5D1E">
            <w:pPr>
              <w:spacing w:line="320" w:lineRule="exact"/>
              <w:rPr>
                <w:rFonts w:hint="eastAsia" w:ascii="仿宋" w:hAnsi="仿宋" w:cs="仿宋"/>
                <w:sz w:val="24"/>
              </w:rPr>
            </w:pPr>
            <w:r>
              <w:rPr>
                <w:rFonts w:hint="eastAsia" w:ascii="仿宋" w:hAnsi="仿宋" w:eastAsia="仿宋" w:cs="仿宋"/>
                <w:sz w:val="24"/>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14:paraId="3505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294023C">
            <w:pPr>
              <w:spacing w:line="320" w:lineRule="exact"/>
              <w:jc w:val="center"/>
              <w:rPr>
                <w:rFonts w:hint="eastAsia" w:ascii="仿宋" w:hAnsi="仿宋" w:eastAsia="仿宋" w:cs="仿宋"/>
                <w:sz w:val="24"/>
              </w:rPr>
            </w:pPr>
            <w:r>
              <w:rPr>
                <w:rFonts w:hint="eastAsia" w:ascii="仿宋" w:hAnsi="仿宋" w:eastAsia="仿宋" w:cs="仿宋"/>
                <w:sz w:val="24"/>
              </w:rPr>
              <w:t>18</w:t>
            </w:r>
          </w:p>
        </w:tc>
        <w:tc>
          <w:tcPr>
            <w:tcW w:w="1260" w:type="dxa"/>
            <w:vAlign w:val="center"/>
          </w:tcPr>
          <w:p w14:paraId="65AB1671">
            <w:pPr>
              <w:spacing w:line="320" w:lineRule="exact"/>
              <w:jc w:val="left"/>
              <w:rPr>
                <w:rFonts w:hint="eastAsia" w:ascii="仿宋" w:hAnsi="仿宋" w:eastAsia="仿宋" w:cs="仿宋"/>
                <w:sz w:val="24"/>
              </w:rPr>
            </w:pPr>
            <w:r>
              <w:rPr>
                <w:rFonts w:hint="eastAsia" w:ascii="仿宋" w:hAnsi="仿宋" w:eastAsia="仿宋" w:cs="仿宋"/>
                <w:sz w:val="24"/>
              </w:rPr>
              <w:t>创新创业教育</w:t>
            </w:r>
          </w:p>
        </w:tc>
        <w:tc>
          <w:tcPr>
            <w:tcW w:w="2904" w:type="dxa"/>
            <w:vAlign w:val="center"/>
          </w:tcPr>
          <w:p w14:paraId="412028C0">
            <w:pPr>
              <w:spacing w:line="320" w:lineRule="exact"/>
              <w:rPr>
                <w:rFonts w:hint="eastAsia" w:ascii="仿宋" w:hAnsi="仿宋" w:eastAsia="仿宋" w:cs="仿宋"/>
                <w:sz w:val="24"/>
              </w:rPr>
            </w:pPr>
            <w:r>
              <w:rPr>
                <w:rFonts w:hint="eastAsia" w:ascii="仿宋" w:hAnsi="仿宋" w:eastAsia="仿宋" w:cs="仿宋"/>
                <w:sz w:val="24"/>
              </w:rPr>
              <w:t>培养学生的创新思维、创业意识和创业能力，让学生了解创业的基本知识和流程，掌握创业所需的基本技能，为未来的创业实践或职业发展打下坚实基础。</w:t>
            </w:r>
          </w:p>
          <w:p w14:paraId="2D38CC83">
            <w:pPr>
              <w:spacing w:line="320" w:lineRule="exact"/>
              <w:rPr>
                <w:rFonts w:hint="eastAsia" w:ascii="仿宋" w:hAnsi="仿宋" w:eastAsia="仿宋" w:cs="仿宋"/>
                <w:sz w:val="24"/>
              </w:rPr>
            </w:pPr>
          </w:p>
        </w:tc>
        <w:tc>
          <w:tcPr>
            <w:tcW w:w="2912" w:type="dxa"/>
            <w:vAlign w:val="center"/>
          </w:tcPr>
          <w:p w14:paraId="2D50C6FB">
            <w:pPr>
              <w:spacing w:line="320" w:lineRule="exact"/>
              <w:rPr>
                <w:rFonts w:hint="eastAsia" w:ascii="仿宋" w:hAnsi="仿宋" w:eastAsia="仿宋" w:cs="仿宋"/>
                <w:sz w:val="24"/>
              </w:rPr>
            </w:pPr>
            <w:r>
              <w:rPr>
                <w:rFonts w:hint="eastAsia" w:ascii="仿宋" w:hAnsi="仿宋" w:eastAsia="仿宋" w:cs="仿宋"/>
                <w:sz w:val="24"/>
              </w:rPr>
              <w:t>课程内容涵盖创新思维培养、创业理念引导、市场调研分析、商业模式构建、团队建设与管理、创业计划书撰写、资金筹措与投资等方面。</w:t>
            </w:r>
          </w:p>
        </w:tc>
        <w:tc>
          <w:tcPr>
            <w:tcW w:w="2455" w:type="dxa"/>
            <w:vAlign w:val="center"/>
          </w:tcPr>
          <w:p w14:paraId="6686F3A8">
            <w:pPr>
              <w:spacing w:line="320" w:lineRule="exact"/>
              <w:rPr>
                <w:rFonts w:hint="eastAsia" w:ascii="仿宋" w:hAnsi="仿宋" w:cs="仿宋"/>
                <w:sz w:val="24"/>
              </w:rPr>
            </w:pPr>
            <w:r>
              <w:rPr>
                <w:rFonts w:ascii="Helvetica" w:hAnsi="Helvetica" w:eastAsia="Helvetica" w:cs="Helvetica"/>
                <w:color w:val="333333"/>
                <w:szCs w:val="21"/>
                <w:shd w:val="clear" w:color="auto" w:fill="FFFFFF"/>
              </w:rPr>
              <w:t>理</w:t>
            </w:r>
            <w:r>
              <w:rPr>
                <w:rFonts w:hint="eastAsia" w:ascii="仿宋" w:hAnsi="仿宋" w:eastAsia="仿宋" w:cs="仿宋"/>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2C09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0E4E3E69">
            <w:pPr>
              <w:spacing w:line="320" w:lineRule="exact"/>
              <w:jc w:val="center"/>
              <w:rPr>
                <w:rFonts w:hint="eastAsia" w:ascii="仿宋" w:hAnsi="仿宋" w:eastAsia="仿宋" w:cs="仿宋"/>
                <w:sz w:val="24"/>
              </w:rPr>
            </w:pPr>
            <w:r>
              <w:rPr>
                <w:rFonts w:hint="eastAsia" w:ascii="仿宋" w:hAnsi="仿宋" w:eastAsia="仿宋" w:cs="仿宋"/>
                <w:sz w:val="24"/>
              </w:rPr>
              <w:t>19</w:t>
            </w:r>
          </w:p>
        </w:tc>
        <w:tc>
          <w:tcPr>
            <w:tcW w:w="1260" w:type="dxa"/>
            <w:vAlign w:val="center"/>
          </w:tcPr>
          <w:p w14:paraId="1CC2F21A">
            <w:pPr>
              <w:spacing w:line="320" w:lineRule="exact"/>
              <w:jc w:val="left"/>
              <w:rPr>
                <w:rFonts w:hint="eastAsia" w:ascii="仿宋" w:hAnsi="仿宋" w:eastAsia="仿宋" w:cs="仿宋"/>
                <w:sz w:val="24"/>
              </w:rPr>
            </w:pPr>
            <w:r>
              <w:rPr>
                <w:rFonts w:hint="eastAsia" w:ascii="仿宋" w:hAnsi="仿宋" w:eastAsia="仿宋" w:cs="仿宋"/>
                <w:sz w:val="24"/>
              </w:rPr>
              <w:t>中国共产党简史</w:t>
            </w:r>
          </w:p>
        </w:tc>
        <w:tc>
          <w:tcPr>
            <w:tcW w:w="2904" w:type="dxa"/>
            <w:vAlign w:val="center"/>
          </w:tcPr>
          <w:p w14:paraId="59B91E50">
            <w:pPr>
              <w:spacing w:line="320" w:lineRule="exact"/>
              <w:rPr>
                <w:rFonts w:hint="eastAsia" w:ascii="仿宋" w:hAnsi="仿宋" w:eastAsia="仿宋" w:cs="仿宋"/>
                <w:sz w:val="24"/>
              </w:rPr>
            </w:pPr>
            <w:r>
              <w:rPr>
                <w:rFonts w:hint="eastAsia" w:ascii="仿宋" w:hAnsi="仿宋" w:eastAsia="仿宋" w:cs="仿宋"/>
                <w:sz w:val="24"/>
              </w:rPr>
              <w:t>中国共产党简史课程的目的是让学生了解中国共产党的光辉历程、伟大成就和宝贵经验，加深对中国特色社会主义道路、理论、制度、文化的认识，增强对党的信仰和对中国特色社会主义的信念。</w:t>
            </w:r>
          </w:p>
          <w:p w14:paraId="331923A9">
            <w:pPr>
              <w:spacing w:line="320" w:lineRule="exact"/>
              <w:rPr>
                <w:rFonts w:hint="eastAsia" w:ascii="仿宋" w:hAnsi="仿宋" w:eastAsia="仿宋" w:cs="仿宋"/>
                <w:sz w:val="24"/>
              </w:rPr>
            </w:pPr>
          </w:p>
        </w:tc>
        <w:tc>
          <w:tcPr>
            <w:tcW w:w="2912" w:type="dxa"/>
            <w:vAlign w:val="center"/>
          </w:tcPr>
          <w:p w14:paraId="1D9AE3B4">
            <w:pPr>
              <w:spacing w:line="320" w:lineRule="exact"/>
              <w:rPr>
                <w:rFonts w:hint="eastAsia" w:ascii="仿宋" w:hAnsi="仿宋" w:eastAsia="仿宋" w:cs="仿宋"/>
                <w:sz w:val="24"/>
              </w:rPr>
            </w:pPr>
            <w:r>
              <w:rPr>
                <w:rFonts w:hint="eastAsia" w:ascii="仿宋" w:hAnsi="仿宋" w:eastAsia="仿宋" w:cs="仿宋"/>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14:paraId="4B4F0B85">
            <w:pPr>
              <w:spacing w:line="320" w:lineRule="exact"/>
              <w:rPr>
                <w:rFonts w:hint="eastAsia" w:ascii="仿宋" w:hAnsi="仿宋" w:eastAsia="仿宋" w:cs="仿宋"/>
                <w:sz w:val="24"/>
              </w:rPr>
            </w:pPr>
          </w:p>
        </w:tc>
        <w:tc>
          <w:tcPr>
            <w:tcW w:w="2455" w:type="dxa"/>
            <w:vAlign w:val="center"/>
          </w:tcPr>
          <w:p w14:paraId="12DB6D94">
            <w:pPr>
              <w:spacing w:line="320" w:lineRule="exact"/>
              <w:rPr>
                <w:rFonts w:hint="eastAsia" w:ascii="仿宋" w:hAnsi="仿宋" w:eastAsia="仿宋" w:cs="仿宋"/>
                <w:sz w:val="24"/>
              </w:rPr>
            </w:pPr>
            <w:r>
              <w:rPr>
                <w:rFonts w:hint="eastAsia" w:ascii="仿宋" w:hAnsi="仿宋" w:eastAsia="仿宋" w:cs="仿宋"/>
                <w:sz w:val="24"/>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14:paraId="5B6C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4879A0B7">
            <w:pPr>
              <w:spacing w:line="320" w:lineRule="exact"/>
              <w:jc w:val="center"/>
              <w:rPr>
                <w:rFonts w:hint="eastAsia" w:ascii="仿宋" w:hAnsi="仿宋" w:eastAsia="仿宋" w:cs="仿宋"/>
                <w:sz w:val="24"/>
              </w:rPr>
            </w:pPr>
            <w:r>
              <w:rPr>
                <w:rFonts w:hint="eastAsia" w:ascii="仿宋" w:hAnsi="仿宋" w:eastAsia="仿宋" w:cs="仿宋"/>
                <w:sz w:val="24"/>
              </w:rPr>
              <w:t>20</w:t>
            </w:r>
          </w:p>
        </w:tc>
        <w:tc>
          <w:tcPr>
            <w:tcW w:w="1260" w:type="dxa"/>
            <w:vAlign w:val="center"/>
          </w:tcPr>
          <w:p w14:paraId="5FC13B7A">
            <w:pPr>
              <w:spacing w:line="320" w:lineRule="exact"/>
              <w:jc w:val="left"/>
              <w:rPr>
                <w:rFonts w:hint="eastAsia" w:ascii="仿宋" w:hAnsi="仿宋" w:eastAsia="仿宋" w:cs="仿宋"/>
                <w:sz w:val="24"/>
              </w:rPr>
            </w:pPr>
            <w:r>
              <w:rPr>
                <w:rFonts w:hint="eastAsia" w:ascii="仿宋" w:hAnsi="仿宋" w:eastAsia="仿宋" w:cs="仿宋"/>
                <w:sz w:val="24"/>
              </w:rPr>
              <w:t>改革开放简史</w:t>
            </w:r>
          </w:p>
        </w:tc>
        <w:tc>
          <w:tcPr>
            <w:tcW w:w="2904" w:type="dxa"/>
            <w:vAlign w:val="center"/>
          </w:tcPr>
          <w:p w14:paraId="0765EA78">
            <w:pPr>
              <w:spacing w:line="320" w:lineRule="exact"/>
              <w:rPr>
                <w:rFonts w:hint="eastAsia" w:ascii="仿宋" w:hAnsi="仿宋" w:eastAsia="仿宋" w:cs="仿宋"/>
                <w:sz w:val="24"/>
              </w:rPr>
            </w:pPr>
            <w:r>
              <w:rPr>
                <w:rFonts w:hint="eastAsia" w:ascii="仿宋" w:hAnsi="仿宋" w:eastAsia="仿宋" w:cs="仿宋"/>
                <w:sz w:val="24"/>
              </w:rPr>
              <w:t>让学生全面了解改革开放的历史背景、进程和成就，深刻理解改革开放对中国现代化建设的深远影响，增强对中国特色社会主义道路、理论、制度、文化的自信。</w:t>
            </w:r>
          </w:p>
          <w:p w14:paraId="6162C811">
            <w:pPr>
              <w:spacing w:line="320" w:lineRule="exact"/>
              <w:rPr>
                <w:rFonts w:hint="eastAsia" w:ascii="仿宋" w:hAnsi="仿宋" w:eastAsia="仿宋" w:cs="仿宋"/>
                <w:sz w:val="24"/>
              </w:rPr>
            </w:pPr>
          </w:p>
        </w:tc>
        <w:tc>
          <w:tcPr>
            <w:tcW w:w="2912" w:type="dxa"/>
            <w:vAlign w:val="center"/>
          </w:tcPr>
          <w:p w14:paraId="7B403E63">
            <w:pPr>
              <w:spacing w:line="320" w:lineRule="exact"/>
              <w:rPr>
                <w:rFonts w:hint="eastAsia" w:ascii="仿宋" w:hAnsi="仿宋" w:eastAsia="仿宋" w:cs="仿宋"/>
                <w:sz w:val="24"/>
              </w:rPr>
            </w:pPr>
            <w:r>
              <w:rPr>
                <w:rFonts w:hint="eastAsia" w:ascii="仿宋" w:hAnsi="仿宋" w:eastAsia="仿宋" w:cs="仿宋"/>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vAlign w:val="center"/>
          </w:tcPr>
          <w:p w14:paraId="69836D45">
            <w:pPr>
              <w:spacing w:line="320" w:lineRule="exact"/>
              <w:rPr>
                <w:rFonts w:hint="eastAsia" w:ascii="仿宋" w:hAnsi="仿宋" w:eastAsia="仿宋" w:cs="仿宋"/>
                <w:sz w:val="24"/>
              </w:rPr>
            </w:pPr>
            <w:r>
              <w:rPr>
                <w:rFonts w:hint="eastAsia" w:ascii="仿宋" w:hAnsi="仿宋" w:eastAsia="仿宋" w:cs="仿宋"/>
                <w:sz w:val="24"/>
              </w:rPr>
              <w:t>通过专</w:t>
            </w:r>
            <w:r>
              <w:rPr>
                <w:rFonts w:ascii="仿宋" w:hAnsi="仿宋" w:eastAsia="仿宋" w:cs="仿宋"/>
                <w:sz w:val="24"/>
              </w:rPr>
              <w:t>题讲授法</w:t>
            </w:r>
            <w:r>
              <w:rPr>
                <w:rFonts w:hint="eastAsia" w:ascii="仿宋" w:hAnsi="仿宋" w:eastAsia="仿宋" w:cs="仿宋"/>
                <w:sz w:val="24"/>
              </w:rPr>
              <w:t>、情</w:t>
            </w:r>
            <w:r>
              <w:rPr>
                <w:rFonts w:ascii="仿宋" w:hAnsi="仿宋" w:eastAsia="仿宋" w:cs="仿宋"/>
                <w:sz w:val="24"/>
              </w:rPr>
              <w:t>境教学法</w:t>
            </w:r>
            <w:r>
              <w:rPr>
                <w:rFonts w:hint="eastAsia" w:ascii="仿宋" w:hAnsi="仿宋" w:eastAsia="仿宋" w:cs="仿宋"/>
                <w:sz w:val="24"/>
              </w:rPr>
              <w:t>，让学生能</w:t>
            </w:r>
            <w:r>
              <w:rPr>
                <w:rFonts w:ascii="仿宋" w:hAnsi="仿宋" w:eastAsia="仿宋" w:cs="仿宋"/>
                <w:sz w:val="24"/>
              </w:rPr>
              <w:t>够系统把握中国改革开放事业的辉煌成就、重大贡献、重要经验和深刻启示。</w:t>
            </w:r>
          </w:p>
        </w:tc>
      </w:tr>
      <w:tr w14:paraId="26F6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vAlign w:val="center"/>
          </w:tcPr>
          <w:p w14:paraId="0D5B5B00">
            <w:pPr>
              <w:spacing w:line="320" w:lineRule="exact"/>
              <w:jc w:val="center"/>
              <w:rPr>
                <w:rFonts w:hint="eastAsia" w:ascii="仿宋" w:hAnsi="仿宋" w:eastAsia="仿宋" w:cs="仿宋"/>
                <w:sz w:val="24"/>
              </w:rPr>
            </w:pPr>
            <w:r>
              <w:rPr>
                <w:rFonts w:hint="eastAsia" w:ascii="仿宋" w:hAnsi="仿宋" w:eastAsia="仿宋" w:cs="仿宋"/>
                <w:sz w:val="24"/>
              </w:rPr>
              <w:t>21</w:t>
            </w:r>
          </w:p>
        </w:tc>
        <w:tc>
          <w:tcPr>
            <w:tcW w:w="1260" w:type="dxa"/>
            <w:vAlign w:val="center"/>
          </w:tcPr>
          <w:p w14:paraId="16F1A120">
            <w:pPr>
              <w:spacing w:line="320" w:lineRule="exact"/>
              <w:jc w:val="left"/>
              <w:rPr>
                <w:rFonts w:hint="eastAsia" w:ascii="仿宋" w:hAnsi="仿宋" w:eastAsia="仿宋" w:cs="仿宋"/>
                <w:sz w:val="24"/>
              </w:rPr>
            </w:pPr>
            <w:r>
              <w:rPr>
                <w:rFonts w:hint="eastAsia" w:ascii="仿宋" w:hAnsi="仿宋" w:eastAsia="仿宋" w:cs="仿宋"/>
                <w:sz w:val="24"/>
              </w:rPr>
              <w:t>中华人民共和国简史</w:t>
            </w:r>
          </w:p>
        </w:tc>
        <w:tc>
          <w:tcPr>
            <w:tcW w:w="2904" w:type="dxa"/>
            <w:vAlign w:val="center"/>
          </w:tcPr>
          <w:p w14:paraId="65B6C2B4">
            <w:pPr>
              <w:spacing w:line="320" w:lineRule="exact"/>
              <w:rPr>
                <w:rFonts w:hint="eastAsia" w:ascii="仿宋" w:hAnsi="仿宋" w:eastAsia="仿宋" w:cs="仿宋"/>
                <w:sz w:val="24"/>
              </w:rPr>
            </w:pPr>
            <w:r>
              <w:rPr>
                <w:rFonts w:hint="eastAsia" w:ascii="仿宋" w:hAnsi="仿宋" w:eastAsia="仿宋" w:cs="仿宋"/>
                <w:sz w:val="24"/>
              </w:rPr>
              <w:t>让学生全面了解中华人民共和国从成立至今的历史进程、主要成就和基本经验，加深对中国特色社会主义道路、理论、制度、文化的认识，增强国家认同感和民族自豪感。</w:t>
            </w:r>
          </w:p>
          <w:p w14:paraId="37A4D225">
            <w:pPr>
              <w:spacing w:line="320" w:lineRule="exact"/>
              <w:rPr>
                <w:rFonts w:hint="eastAsia" w:ascii="仿宋" w:hAnsi="仿宋" w:eastAsia="仿宋" w:cs="仿宋"/>
                <w:sz w:val="24"/>
              </w:rPr>
            </w:pPr>
          </w:p>
          <w:p w14:paraId="107FF7B6">
            <w:pPr>
              <w:spacing w:line="320" w:lineRule="exact"/>
              <w:rPr>
                <w:rFonts w:hint="eastAsia" w:ascii="仿宋" w:hAnsi="仿宋" w:eastAsia="仿宋" w:cs="仿宋"/>
                <w:sz w:val="24"/>
              </w:rPr>
            </w:pPr>
          </w:p>
        </w:tc>
        <w:tc>
          <w:tcPr>
            <w:tcW w:w="2912" w:type="dxa"/>
            <w:vAlign w:val="center"/>
          </w:tcPr>
          <w:p w14:paraId="1C512675">
            <w:pPr>
              <w:spacing w:line="320" w:lineRule="exact"/>
              <w:rPr>
                <w:rFonts w:hint="eastAsia" w:ascii="仿宋" w:hAnsi="仿宋" w:eastAsia="仿宋" w:cs="仿宋"/>
                <w:sz w:val="24"/>
              </w:rPr>
            </w:pPr>
            <w:r>
              <w:rPr>
                <w:rFonts w:hint="eastAsia" w:ascii="仿宋" w:hAnsi="仿宋" w:eastAsia="仿宋" w:cs="仿宋"/>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vAlign w:val="center"/>
          </w:tcPr>
          <w:p w14:paraId="45AE47A9">
            <w:pPr>
              <w:spacing w:line="320" w:lineRule="exact"/>
              <w:rPr>
                <w:rFonts w:hint="eastAsia" w:ascii="仿宋" w:hAnsi="仿宋" w:eastAsia="微软雅黑" w:cs="仿宋"/>
                <w:sz w:val="24"/>
              </w:rPr>
            </w:pPr>
            <w:r>
              <w:rPr>
                <w:rFonts w:hint="eastAsia" w:ascii="仿宋" w:hAnsi="仿宋" w:eastAsia="仿宋" w:cs="仿宋"/>
                <w:sz w:val="24"/>
              </w:rPr>
              <w:t>通过课堂讲解、案例分析、小组讨论、模拟实践等方式，促进学生进一步增强民族自尊心、自信心和自豪感,坚定对马克思主义的信仰、对中国共产党的信任、对社会主义的信心。</w:t>
            </w:r>
          </w:p>
        </w:tc>
      </w:tr>
      <w:tr w14:paraId="4827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14:paraId="40D79C05">
            <w:pPr>
              <w:spacing w:line="320" w:lineRule="exact"/>
              <w:jc w:val="center"/>
              <w:rPr>
                <w:rFonts w:hint="eastAsia" w:ascii="仿宋" w:hAnsi="仿宋" w:eastAsia="仿宋" w:cs="仿宋"/>
                <w:sz w:val="24"/>
              </w:rPr>
            </w:pPr>
            <w:r>
              <w:rPr>
                <w:rFonts w:hint="eastAsia" w:ascii="仿宋" w:hAnsi="仿宋" w:eastAsia="仿宋" w:cs="仿宋"/>
                <w:sz w:val="24"/>
              </w:rPr>
              <w:t>22</w:t>
            </w:r>
          </w:p>
        </w:tc>
        <w:tc>
          <w:tcPr>
            <w:tcW w:w="1260" w:type="dxa"/>
            <w:vAlign w:val="center"/>
          </w:tcPr>
          <w:p w14:paraId="7870266B">
            <w:pPr>
              <w:spacing w:line="320" w:lineRule="exact"/>
              <w:jc w:val="left"/>
              <w:rPr>
                <w:rFonts w:hint="eastAsia" w:ascii="仿宋" w:hAnsi="仿宋" w:eastAsia="仿宋" w:cs="仿宋"/>
                <w:sz w:val="24"/>
              </w:rPr>
            </w:pPr>
            <w:r>
              <w:rPr>
                <w:rFonts w:hint="eastAsia" w:ascii="仿宋" w:hAnsi="仿宋" w:eastAsia="仿宋" w:cs="仿宋"/>
                <w:sz w:val="24"/>
              </w:rPr>
              <w:t>社会主义发展简史</w:t>
            </w:r>
          </w:p>
        </w:tc>
        <w:tc>
          <w:tcPr>
            <w:tcW w:w="2904" w:type="dxa"/>
            <w:vAlign w:val="center"/>
          </w:tcPr>
          <w:p w14:paraId="5FDCCA6D">
            <w:pPr>
              <w:spacing w:line="320" w:lineRule="exact"/>
              <w:rPr>
                <w:rFonts w:hint="eastAsia" w:ascii="仿宋" w:hAnsi="仿宋" w:eastAsia="仿宋" w:cs="仿宋"/>
                <w:sz w:val="24"/>
              </w:rPr>
            </w:pPr>
            <w:r>
              <w:rPr>
                <w:rFonts w:hint="eastAsia" w:ascii="仿宋" w:hAnsi="仿宋" w:eastAsia="仿宋" w:cs="仿宋"/>
                <w:sz w:val="24"/>
              </w:rPr>
              <w:t>让学生全面了解社会主义思想和实践的历史演变，深入理解社会主义的基本原则和核心价值，认识社会主义在不同国家和时期的发展与挑战，从而增强对社会主义制度的认识与信心。</w:t>
            </w:r>
          </w:p>
          <w:p w14:paraId="51F40001">
            <w:pPr>
              <w:spacing w:line="320" w:lineRule="exact"/>
              <w:rPr>
                <w:rFonts w:hint="eastAsia" w:ascii="仿宋" w:hAnsi="仿宋" w:eastAsia="仿宋" w:cs="仿宋"/>
                <w:sz w:val="24"/>
              </w:rPr>
            </w:pPr>
          </w:p>
          <w:p w14:paraId="0D60778C">
            <w:pPr>
              <w:spacing w:line="320" w:lineRule="exact"/>
              <w:rPr>
                <w:rFonts w:hint="eastAsia" w:ascii="仿宋" w:hAnsi="仿宋" w:eastAsia="仿宋" w:cs="仿宋"/>
                <w:sz w:val="24"/>
              </w:rPr>
            </w:pPr>
          </w:p>
        </w:tc>
        <w:tc>
          <w:tcPr>
            <w:tcW w:w="2912" w:type="dxa"/>
            <w:vAlign w:val="center"/>
          </w:tcPr>
          <w:p w14:paraId="2731825E">
            <w:pPr>
              <w:spacing w:line="320" w:lineRule="exact"/>
              <w:rPr>
                <w:rFonts w:hint="eastAsia" w:ascii="仿宋" w:hAnsi="仿宋" w:eastAsia="仿宋" w:cs="仿宋"/>
                <w:sz w:val="24"/>
              </w:rPr>
            </w:pPr>
            <w:r>
              <w:rPr>
                <w:rFonts w:hint="eastAsia" w:ascii="仿宋" w:hAnsi="仿宋" w:eastAsia="仿宋" w:cs="仿宋"/>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vAlign w:val="center"/>
          </w:tcPr>
          <w:p w14:paraId="6E8EF1E5">
            <w:pPr>
              <w:spacing w:line="320" w:lineRule="exact"/>
              <w:rPr>
                <w:rFonts w:hint="eastAsia" w:ascii="仿宋" w:hAnsi="仿宋" w:eastAsia="仿宋" w:cs="仿宋"/>
                <w:sz w:val="24"/>
              </w:rPr>
            </w:pPr>
            <w:r>
              <w:rPr>
                <w:rFonts w:hint="eastAsia" w:ascii="仿宋" w:hAnsi="仿宋" w:eastAsia="仿宋" w:cs="仿宋"/>
                <w:sz w:val="24"/>
              </w:rPr>
              <w:t>通过文本解读法、故事穿插法、存疑追问法等方式，帮助学生掌握关于当代社会主义的基本知识，以更深刻的视角理解认识当代中国社会，强化共产主义世界观。</w:t>
            </w:r>
          </w:p>
        </w:tc>
      </w:tr>
      <w:tr w14:paraId="6C21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vAlign w:val="center"/>
          </w:tcPr>
          <w:p w14:paraId="31DD648F">
            <w:pPr>
              <w:spacing w:line="320" w:lineRule="exact"/>
              <w:jc w:val="center"/>
              <w:rPr>
                <w:rFonts w:hint="eastAsia" w:ascii="仿宋" w:hAnsi="仿宋" w:eastAsia="仿宋" w:cs="仿宋"/>
                <w:sz w:val="24"/>
              </w:rPr>
            </w:pPr>
            <w:r>
              <w:rPr>
                <w:rFonts w:hint="eastAsia" w:ascii="仿宋" w:hAnsi="仿宋" w:eastAsia="仿宋" w:cs="仿宋"/>
                <w:sz w:val="24"/>
              </w:rPr>
              <w:t>23</w:t>
            </w:r>
          </w:p>
        </w:tc>
        <w:tc>
          <w:tcPr>
            <w:tcW w:w="1260" w:type="dxa"/>
            <w:vAlign w:val="center"/>
          </w:tcPr>
          <w:p w14:paraId="2DF461E3">
            <w:pPr>
              <w:spacing w:line="320" w:lineRule="exact"/>
              <w:jc w:val="left"/>
              <w:rPr>
                <w:rFonts w:hint="eastAsia" w:ascii="仿宋" w:hAnsi="仿宋" w:eastAsia="仿宋" w:cs="仿宋"/>
                <w:sz w:val="24"/>
              </w:rPr>
            </w:pPr>
            <w:r>
              <w:rPr>
                <w:rFonts w:hint="eastAsia" w:ascii="仿宋" w:hAnsi="仿宋" w:eastAsia="仿宋" w:cs="仿宋"/>
                <w:sz w:val="24"/>
              </w:rPr>
              <w:t>国家安全教育</w:t>
            </w:r>
          </w:p>
        </w:tc>
        <w:tc>
          <w:tcPr>
            <w:tcW w:w="2904" w:type="dxa"/>
            <w:vAlign w:val="center"/>
          </w:tcPr>
          <w:p w14:paraId="607C4CE2">
            <w:pPr>
              <w:spacing w:line="320" w:lineRule="exact"/>
              <w:rPr>
                <w:rFonts w:hint="eastAsia" w:ascii="仿宋" w:hAnsi="仿宋" w:eastAsia="仿宋" w:cs="仿宋"/>
                <w:sz w:val="24"/>
              </w:rPr>
            </w:pPr>
            <w:r>
              <w:rPr>
                <w:rFonts w:hint="eastAsia" w:ascii="仿宋" w:hAnsi="仿宋" w:eastAsia="仿宋" w:cs="仿宋"/>
                <w:sz w:val="24"/>
              </w:rPr>
              <w:t>让学生系统掌握总体国家安全观的内涵和精神实质，理解中国特色国家安全体系，树立国家安全底线思维，将国家安全意识转化为自觉行动，强化责任担当。</w:t>
            </w:r>
          </w:p>
        </w:tc>
        <w:tc>
          <w:tcPr>
            <w:tcW w:w="2912" w:type="dxa"/>
            <w:vAlign w:val="center"/>
          </w:tcPr>
          <w:p w14:paraId="08130AF5">
            <w:pPr>
              <w:spacing w:line="320" w:lineRule="exact"/>
              <w:rPr>
                <w:rFonts w:hint="eastAsia" w:ascii="仿宋" w:hAnsi="仿宋" w:eastAsia="仿宋" w:cs="仿宋"/>
                <w:sz w:val="24"/>
              </w:rPr>
            </w:pPr>
            <w:r>
              <w:rPr>
                <w:rFonts w:hint="eastAsia" w:ascii="仿宋" w:hAnsi="仿宋" w:eastAsia="仿宋" w:cs="仿宋"/>
                <w:sz w:val="24"/>
              </w:rPr>
              <w:t>政治安全、国土安全、军事安全、经济安全、文化安全、社会安全、科技安全、网络安全、生态安全、资源安全、核安全、海外利益安全、新型领域安全</w:t>
            </w:r>
          </w:p>
        </w:tc>
        <w:tc>
          <w:tcPr>
            <w:tcW w:w="2455" w:type="dxa"/>
            <w:vAlign w:val="center"/>
          </w:tcPr>
          <w:p w14:paraId="63CE4220">
            <w:pPr>
              <w:spacing w:line="320" w:lineRule="exact"/>
              <w:rPr>
                <w:rFonts w:hint="eastAsia" w:ascii="仿宋" w:hAnsi="仿宋" w:cs="仿宋"/>
                <w:sz w:val="24"/>
              </w:rPr>
            </w:pPr>
            <w:r>
              <w:rPr>
                <w:rFonts w:hint="eastAsia" w:ascii="仿宋" w:hAnsi="仿宋" w:eastAsia="仿宋" w:cs="仿宋"/>
                <w:sz w:val="24"/>
              </w:rPr>
              <w:t>通过组织讲座、参观、调研、体验式、实践活动等方式，进行案例分析、实地考察、访谈探究、行动反思，积极引导学生自主参与、体验感悟。</w:t>
            </w:r>
          </w:p>
        </w:tc>
      </w:tr>
      <w:tr w14:paraId="4D50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vAlign w:val="center"/>
          </w:tcPr>
          <w:p w14:paraId="7464D4C4">
            <w:pPr>
              <w:spacing w:line="320" w:lineRule="exact"/>
              <w:jc w:val="center"/>
              <w:rPr>
                <w:rFonts w:hint="eastAsia" w:ascii="仿宋" w:hAnsi="仿宋" w:eastAsia="仿宋" w:cs="仿宋"/>
                <w:sz w:val="24"/>
              </w:rPr>
            </w:pPr>
            <w:r>
              <w:rPr>
                <w:rFonts w:hint="eastAsia" w:ascii="仿宋" w:hAnsi="仿宋" w:eastAsia="仿宋" w:cs="仿宋"/>
                <w:sz w:val="24"/>
              </w:rPr>
              <w:t>24</w:t>
            </w:r>
          </w:p>
        </w:tc>
        <w:tc>
          <w:tcPr>
            <w:tcW w:w="1260" w:type="dxa"/>
            <w:vAlign w:val="center"/>
          </w:tcPr>
          <w:p w14:paraId="1A7D21AE">
            <w:pPr>
              <w:spacing w:line="320" w:lineRule="exact"/>
              <w:jc w:val="left"/>
              <w:rPr>
                <w:rFonts w:hint="eastAsia" w:ascii="仿宋" w:hAnsi="仿宋" w:eastAsia="仿宋" w:cs="仿宋"/>
                <w:sz w:val="24"/>
              </w:rPr>
            </w:pPr>
            <w:r>
              <w:rPr>
                <w:rFonts w:hint="eastAsia" w:ascii="仿宋" w:hAnsi="仿宋" w:eastAsia="仿宋" w:cs="仿宋"/>
                <w:sz w:val="24"/>
              </w:rPr>
              <w:t>语文</w:t>
            </w:r>
          </w:p>
        </w:tc>
        <w:tc>
          <w:tcPr>
            <w:tcW w:w="2904" w:type="dxa"/>
            <w:vAlign w:val="center"/>
          </w:tcPr>
          <w:p w14:paraId="49805759">
            <w:pPr>
              <w:spacing w:line="320" w:lineRule="exact"/>
              <w:rPr>
                <w:rFonts w:hint="eastAsia" w:ascii="仿宋" w:hAnsi="仿宋" w:eastAsia="仿宋" w:cs="仿宋"/>
                <w:sz w:val="24"/>
              </w:rPr>
            </w:pPr>
            <w:r>
              <w:rPr>
                <w:rFonts w:hint="eastAsia" w:ascii="仿宋" w:hAnsi="仿宋" w:eastAsia="仿宋" w:cs="仿宋"/>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vAlign w:val="center"/>
          </w:tcPr>
          <w:p w14:paraId="7959DFDE">
            <w:pPr>
              <w:spacing w:line="320" w:lineRule="exact"/>
              <w:rPr>
                <w:rFonts w:hint="eastAsia" w:ascii="仿宋" w:hAnsi="仿宋" w:eastAsia="仿宋" w:cs="仿宋"/>
                <w:sz w:val="24"/>
              </w:rPr>
            </w:pPr>
            <w:r>
              <w:rPr>
                <w:rFonts w:hint="eastAsia" w:ascii="仿宋" w:hAnsi="仿宋" w:eastAsia="仿宋" w:cs="仿宋"/>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vAlign w:val="center"/>
          </w:tcPr>
          <w:p w14:paraId="35AE3E80">
            <w:pPr>
              <w:spacing w:line="320" w:lineRule="exact"/>
              <w:rPr>
                <w:rFonts w:hint="eastAsia" w:ascii="仿宋" w:hAnsi="仿宋" w:eastAsia="仿宋" w:cs="仿宋"/>
                <w:sz w:val="24"/>
              </w:rPr>
            </w:pPr>
            <w:r>
              <w:rPr>
                <w:rFonts w:hint="eastAsia" w:ascii="仿宋" w:hAnsi="仿宋" w:eastAsia="仿宋" w:cs="仿宋"/>
                <w:sz w:val="24"/>
              </w:rPr>
              <w:t>通过多媒体教学设备展示文学作品的相关图片、视频和音频资料，帮助学生更好理解作品。其次组织课堂讨论、小组合作等教学活动，鼓励学生积极参与，培养其合作意识和创新能力。</w:t>
            </w:r>
          </w:p>
        </w:tc>
      </w:tr>
    </w:tbl>
    <w:p w14:paraId="42CF30E9">
      <w:pPr>
        <w:pStyle w:val="18"/>
      </w:pPr>
    </w:p>
    <w:p w14:paraId="1293E87D">
      <w:pPr>
        <w:pStyle w:val="4"/>
        <w:widowControl/>
        <w:spacing w:before="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116E439E">
      <w:pPr>
        <w:pStyle w:val="13"/>
      </w:pPr>
      <w:r>
        <w:t>专业（技能）课程包括专业基础课程、专业核心课程、专业拓展课程，并涵盖有关实践性教学环节。</w:t>
      </w:r>
    </w:p>
    <w:p w14:paraId="172DCEBF">
      <w:pPr>
        <w:pStyle w:val="13"/>
      </w:pPr>
      <w:bookmarkStart w:id="10" w:name="_Toc90734975"/>
      <w:r>
        <w:t>1.专业基础课程：</w:t>
      </w:r>
      <w:bookmarkEnd w:id="10"/>
    </w:p>
    <w:p w14:paraId="31C26D5C">
      <w:pPr>
        <w:pStyle w:val="13"/>
      </w:pPr>
      <w:r>
        <w:t>专业基础课是为后续专业课程学习打基础的课程。包括：计算机原理、C语言、电工电子技术、综合布线、操作系统、数据结构、计算机网络基础、Photoshop、Java编程基础等课程。</w:t>
      </w:r>
    </w:p>
    <w:p w14:paraId="12884536">
      <w:pPr>
        <w:pStyle w:val="18"/>
        <w:rPr>
          <w:rFonts w:ascii="仿宋" w:hAnsi="仿宋" w:eastAsia="仿宋" w:cs="仿宋"/>
        </w:rPr>
      </w:pPr>
      <w:r>
        <w:t>专业基础课程描述表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1830"/>
        <w:gridCol w:w="2321"/>
        <w:gridCol w:w="2274"/>
        <w:gridCol w:w="2274"/>
      </w:tblGrid>
      <w:tr w14:paraId="14EF0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4893DFD">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830" w:type="dxa"/>
            <w:vAlign w:val="center"/>
          </w:tcPr>
          <w:p w14:paraId="79F77F02">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2321" w:type="dxa"/>
            <w:vAlign w:val="center"/>
          </w:tcPr>
          <w:p w14:paraId="54F7B5E0">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课程教学目标</w:t>
            </w:r>
          </w:p>
        </w:tc>
        <w:tc>
          <w:tcPr>
            <w:tcW w:w="2274" w:type="dxa"/>
            <w:vAlign w:val="center"/>
          </w:tcPr>
          <w:p w14:paraId="4426CF48">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课程教学内容</w:t>
            </w:r>
          </w:p>
        </w:tc>
        <w:tc>
          <w:tcPr>
            <w:tcW w:w="2274" w:type="dxa"/>
            <w:vAlign w:val="center"/>
          </w:tcPr>
          <w:p w14:paraId="484091DF">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课程教学要求</w:t>
            </w:r>
          </w:p>
        </w:tc>
      </w:tr>
      <w:tr w14:paraId="013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CDB01F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830" w:type="dxa"/>
            <w:vAlign w:val="center"/>
          </w:tcPr>
          <w:p w14:paraId="4DFC6BF7">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计算机原理</w:t>
            </w:r>
          </w:p>
        </w:tc>
        <w:tc>
          <w:tcPr>
            <w:tcW w:w="2321" w:type="dxa"/>
            <w:vAlign w:val="center"/>
          </w:tcPr>
          <w:p w14:paraId="3AC863FE">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掌握计算机系统的基本组成和运行机制，包括硬件、软件、网络等方面的基础知识；了解计算机的基本原理和工作方式，能够运用计算机解决实际问题。</w:t>
            </w:r>
          </w:p>
        </w:tc>
        <w:tc>
          <w:tcPr>
            <w:tcW w:w="2274" w:type="dxa"/>
            <w:vAlign w:val="center"/>
          </w:tcPr>
          <w:p w14:paraId="7360B053">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计算机的基本组成，包括中央处理器、内存、硬盘、显卡等；了解操作系统、编程语言、数据等基本概念，计算机网络的基本组成和运行机制，局域网、互联网等基本知识等</w:t>
            </w:r>
          </w:p>
        </w:tc>
        <w:tc>
          <w:tcPr>
            <w:tcW w:w="2274" w:type="dxa"/>
            <w:vAlign w:val="center"/>
          </w:tcPr>
          <w:p w14:paraId="63EA9C91">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深入讲解计算机的基本组成部件，以及它们的工作原理和相互之间的连接方式。帮助学生了解计算机硬件的组装与维护过程，掌握常见硬件故障的诊断与排除方法。同时培养学生的软件操作能力和编程思维。</w:t>
            </w:r>
          </w:p>
        </w:tc>
      </w:tr>
      <w:tr w14:paraId="0F90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E539538">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830" w:type="dxa"/>
            <w:vAlign w:val="center"/>
          </w:tcPr>
          <w:p w14:paraId="21CEF151">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C语言</w:t>
            </w:r>
          </w:p>
        </w:tc>
        <w:tc>
          <w:tcPr>
            <w:tcW w:w="2321" w:type="dxa"/>
            <w:vAlign w:val="center"/>
          </w:tcPr>
          <w:p w14:paraId="5CF1A23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掌握C语言的基本语法、数据类型、运算符、程序结构等知识，培养学生具备使用C语言进行程序设计的技能。</w:t>
            </w:r>
          </w:p>
        </w:tc>
        <w:tc>
          <w:tcPr>
            <w:tcW w:w="2274" w:type="dxa"/>
            <w:vAlign w:val="center"/>
          </w:tcPr>
          <w:p w14:paraId="3964A5D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C语言的基本语法、数据类型、运算符、控制语句，函数和模块化编程、数组和指针，字符串处理等</w:t>
            </w:r>
          </w:p>
        </w:tc>
        <w:tc>
          <w:tcPr>
            <w:tcW w:w="2274" w:type="dxa"/>
            <w:vAlign w:val="center"/>
          </w:tcPr>
          <w:p w14:paraId="41A5ED0F">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通过大量的编程实践，提高学生的编程能力和编程思维。解决实际问题，培养学生的逻辑思维和问题解决能力。小组项目等形式，培养学生的团队协作精神和沟通能力。</w:t>
            </w:r>
          </w:p>
          <w:p w14:paraId="4FDE1AFB">
            <w:pPr>
              <w:spacing w:line="320" w:lineRule="exact"/>
              <w:jc w:val="center"/>
              <w:rPr>
                <w:rFonts w:hint="eastAsia" w:ascii="仿宋_GB2312" w:hAnsi="仿宋_GB2312" w:eastAsia="仿宋_GB2312" w:cs="仿宋_GB2312"/>
                <w:sz w:val="24"/>
              </w:rPr>
            </w:pPr>
          </w:p>
        </w:tc>
      </w:tr>
      <w:tr w14:paraId="3C05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52F2190F">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830" w:type="dxa"/>
            <w:vAlign w:val="center"/>
          </w:tcPr>
          <w:p w14:paraId="19EA55A3">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电工电子技术</w:t>
            </w:r>
          </w:p>
        </w:tc>
        <w:tc>
          <w:tcPr>
            <w:tcW w:w="2321" w:type="dxa"/>
            <w:vAlign w:val="center"/>
          </w:tcPr>
          <w:p w14:paraId="4AF63F8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掌握掌握电工电子技术的电路基本理论与基本知识；了解常用模拟电路和数字电路的工作原理与使用方法；能够使用常用电工电子仪器仪表，并具备简单电工、电子产品的设计与制作能力</w:t>
            </w:r>
          </w:p>
        </w:tc>
        <w:tc>
          <w:tcPr>
            <w:tcW w:w="2274" w:type="dxa"/>
            <w:vAlign w:val="center"/>
          </w:tcPr>
          <w:p w14:paraId="29F2ECE0">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电工电子技术的基础概念、电路分析、半导体器件、放大电路与反馈、直流稳压电源、逻辑门与组合逻辑电路以及时序逻辑电路等</w:t>
            </w:r>
          </w:p>
        </w:tc>
        <w:tc>
          <w:tcPr>
            <w:tcW w:w="2274" w:type="dxa"/>
            <w:vAlign w:val="center"/>
          </w:tcPr>
          <w:p w14:paraId="5EFCC30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通过讨论式、互动式、启发式、引导式等多种教学方法，激发学生的学习兴趣和主动性，培养学生的分析问题和解决问题的能力。</w:t>
            </w:r>
          </w:p>
        </w:tc>
      </w:tr>
      <w:tr w14:paraId="045A4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7EEFAA09">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830" w:type="dxa"/>
            <w:vAlign w:val="center"/>
          </w:tcPr>
          <w:p w14:paraId="1E0887F5">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综合布线</w:t>
            </w:r>
          </w:p>
        </w:tc>
        <w:tc>
          <w:tcPr>
            <w:tcW w:w="2321" w:type="dxa"/>
            <w:vAlign w:val="center"/>
          </w:tcPr>
          <w:p w14:paraId="2407F9E6">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掌握综合布线系统的基本构成和各个组件的功能；掌握综合布线系统的施工流程和操作规范；培养学生能够根据实际需求和现场条件，进行综合布线系统的规划和设计</w:t>
            </w:r>
          </w:p>
        </w:tc>
        <w:tc>
          <w:tcPr>
            <w:tcW w:w="2274" w:type="dxa"/>
            <w:vAlign w:val="center"/>
          </w:tcPr>
          <w:p w14:paraId="7CEAB94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综合布线的基本概念；网络传输介质；布线器材与布线工具；布线系统的施工流程和操作规范；项目管理与工程监理；布线系统测试的方法和标准等</w:t>
            </w:r>
          </w:p>
        </w:tc>
        <w:tc>
          <w:tcPr>
            <w:tcW w:w="2274" w:type="dxa"/>
            <w:vAlign w:val="center"/>
          </w:tcPr>
          <w:p w14:paraId="38C53BF0">
            <w:pPr>
              <w:spacing w:line="320" w:lineRule="exact"/>
              <w:rPr>
                <w:rFonts w:hint="eastAsia" w:ascii="仿宋_GB2312" w:hAnsi="仿宋_GB2312" w:eastAsia="仿宋_GB2312" w:cs="仿宋_GB2312"/>
                <w:sz w:val="24"/>
              </w:rPr>
            </w:pPr>
          </w:p>
          <w:p w14:paraId="286173CF">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通过“学中做、做中学”的教学模式，将理论知识与实践操作紧密结合。通过实验、实训等方式加强学生的动手能力和实践操作能力。</w:t>
            </w:r>
          </w:p>
          <w:p w14:paraId="602FC00A">
            <w:pPr>
              <w:spacing w:line="320" w:lineRule="exact"/>
              <w:jc w:val="center"/>
              <w:rPr>
                <w:rFonts w:hint="eastAsia" w:ascii="仿宋_GB2312" w:hAnsi="仿宋_GB2312" w:eastAsia="仿宋_GB2312" w:cs="仿宋_GB2312"/>
                <w:sz w:val="24"/>
              </w:rPr>
            </w:pPr>
          </w:p>
        </w:tc>
      </w:tr>
      <w:tr w14:paraId="23B2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2D4A4B6C">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1830" w:type="dxa"/>
            <w:vAlign w:val="center"/>
          </w:tcPr>
          <w:p w14:paraId="33E1896C">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操作系统</w:t>
            </w:r>
          </w:p>
        </w:tc>
        <w:tc>
          <w:tcPr>
            <w:tcW w:w="2321" w:type="dxa"/>
            <w:vAlign w:val="center"/>
          </w:tcPr>
          <w:p w14:paraId="69B9E478">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掌握操作系统基本概念与原理；理解各种操作系统算法和策略的实现原理；掌握操作系统的安装、配置、调试和维护等基本技能；能够解决实际问题，提高操作系统的使用效率</w:t>
            </w:r>
          </w:p>
        </w:tc>
        <w:tc>
          <w:tcPr>
            <w:tcW w:w="2274" w:type="dxa"/>
            <w:vAlign w:val="center"/>
          </w:tcPr>
          <w:p w14:paraId="0DB8916C">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操作系统的基本概念；进程的概念、状态转换、进程调度算法；虚拟内存、内存分配、地址转换；磁盘空间管理、文件共享和文件权限；驱动程序的开发和管理；操作系统的安全性、访问控制、数据加密和防火墙等</w:t>
            </w:r>
          </w:p>
        </w:tc>
        <w:tc>
          <w:tcPr>
            <w:tcW w:w="2274" w:type="dxa"/>
            <w:vAlign w:val="center"/>
          </w:tcPr>
          <w:p w14:paraId="45859B8B">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设置实验环节，让学生在实践中掌握操作系统的操作技能和调试方法。选取典型的操作系统案例进行分析，帮助学生理解操作系统的设计思想和实现方法。组织学生进行课堂讨论和课后交流，促进学生之间的思想碰撞和知识共享。</w:t>
            </w:r>
          </w:p>
          <w:p w14:paraId="6821349D">
            <w:pPr>
              <w:spacing w:line="320" w:lineRule="exact"/>
              <w:jc w:val="center"/>
              <w:rPr>
                <w:rFonts w:hint="eastAsia" w:ascii="仿宋_GB2312" w:hAnsi="仿宋_GB2312" w:eastAsia="仿宋_GB2312" w:cs="仿宋_GB2312"/>
                <w:sz w:val="24"/>
              </w:rPr>
            </w:pPr>
          </w:p>
        </w:tc>
      </w:tr>
      <w:tr w14:paraId="0C03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1B275C16">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1830" w:type="dxa"/>
            <w:vAlign w:val="center"/>
          </w:tcPr>
          <w:p w14:paraId="7E892CE3">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数据结构</w:t>
            </w:r>
          </w:p>
        </w:tc>
        <w:tc>
          <w:tcPr>
            <w:tcW w:w="2321" w:type="dxa"/>
            <w:vAlign w:val="center"/>
          </w:tcPr>
          <w:p w14:paraId="26224BC3">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理解数据结构的定义、分类、特性；熟练掌握数据结构中的算法设计；能够使用数据结构设计解决简单实际问题的程序，并能完成简单程序的测试</w:t>
            </w:r>
          </w:p>
        </w:tc>
        <w:tc>
          <w:tcPr>
            <w:tcW w:w="2274" w:type="dxa"/>
            <w:vAlign w:val="center"/>
          </w:tcPr>
          <w:p w14:paraId="7EE36757">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线性表、栈、队列、串、数组、稀疏矩阵、树和二叉树等基本概念；查找和排序算法等</w:t>
            </w:r>
          </w:p>
        </w:tc>
        <w:tc>
          <w:tcPr>
            <w:tcW w:w="2274" w:type="dxa"/>
            <w:vAlign w:val="center"/>
          </w:tcPr>
          <w:p w14:paraId="6EF9659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通过讲授新课、课堂讨论、实验实践等多种教学方法相结合。实验和实践环节，加深学生对理论知识的理解和掌握，提高其编程和实践能力。采用课堂讨论和小组协作，培养其沟通能力和团队合作精神。</w:t>
            </w:r>
          </w:p>
        </w:tc>
      </w:tr>
      <w:tr w14:paraId="10C5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132F6F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1830" w:type="dxa"/>
            <w:vAlign w:val="center"/>
          </w:tcPr>
          <w:p w14:paraId="0C53B2E2">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计算机网络基础</w:t>
            </w:r>
          </w:p>
        </w:tc>
        <w:tc>
          <w:tcPr>
            <w:tcW w:w="2321" w:type="dxa"/>
            <w:vAlign w:val="center"/>
          </w:tcPr>
          <w:p w14:paraId="5D851ED6">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掌握网络设备的配置与管理方法，包括交换机、路由器、防火墙等设备的配置和调试；网络故障的诊断与排除能力，能够熟练运用各种网络工具进行网络性能测试和优化</w:t>
            </w:r>
          </w:p>
        </w:tc>
        <w:tc>
          <w:tcPr>
            <w:tcW w:w="2274" w:type="dxa"/>
            <w:vAlign w:val="center"/>
          </w:tcPr>
          <w:p w14:paraId="3865848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网络拓扑结构、协议和标准、网络层次结构；数据传输方式、数据传输协议、数据包和帧的结构；网络协议，如TCP/IP协议族；网络安全的概念和内容等</w:t>
            </w:r>
          </w:p>
        </w:tc>
        <w:tc>
          <w:tcPr>
            <w:tcW w:w="2274" w:type="dxa"/>
            <w:vAlign w:val="center"/>
          </w:tcPr>
          <w:p w14:paraId="214004E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设置实验环节，让学生在实践中掌握网络设备的配置与管理、网络服务的架设与调试等技能，提高其动手能力和实践能力。</w:t>
            </w:r>
          </w:p>
        </w:tc>
      </w:tr>
      <w:tr w14:paraId="500D4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4C7C2C1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1830" w:type="dxa"/>
            <w:vAlign w:val="center"/>
          </w:tcPr>
          <w:p w14:paraId="1953203E">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Photoshop</w:t>
            </w:r>
          </w:p>
        </w:tc>
        <w:tc>
          <w:tcPr>
            <w:tcW w:w="2321" w:type="dxa"/>
            <w:vAlign w:val="center"/>
          </w:tcPr>
          <w:p w14:paraId="49A0BBDE">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了解Photoshop软件的基本界面、工具面板和菜单命令；掌握图像的色彩调整、文字特效、图层样式、选区编辑、通道和蒙版应用；够熟练运用Photoshop进行图像处理和创作</w:t>
            </w:r>
          </w:p>
        </w:tc>
        <w:tc>
          <w:tcPr>
            <w:tcW w:w="2274" w:type="dxa"/>
            <w:vAlign w:val="center"/>
          </w:tcPr>
          <w:p w14:paraId="51E27BED">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Photoshop的基本工具；图层类型和图层样式的应用；矢量工具和路径面板；通道的工作原理、alpha通道和专色通道的应用；滤镜的基本概念、工作原理；图像的校正、调色工具和色彩校正方法等</w:t>
            </w:r>
          </w:p>
        </w:tc>
        <w:tc>
          <w:tcPr>
            <w:tcW w:w="2274" w:type="dxa"/>
            <w:vAlign w:val="center"/>
          </w:tcPr>
          <w:p w14:paraId="5AB70209">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通过大量的实例操作帮助学生掌握所学知识。以具体项目或案例为导向，引导学生分析问题、解决问题，提高其实践操作能力和设计思维。</w:t>
            </w:r>
          </w:p>
          <w:p w14:paraId="7D670149">
            <w:pPr>
              <w:spacing w:line="320" w:lineRule="exact"/>
              <w:jc w:val="center"/>
              <w:rPr>
                <w:rFonts w:hint="eastAsia" w:ascii="仿宋_GB2312" w:hAnsi="仿宋_GB2312" w:eastAsia="仿宋_GB2312" w:cs="仿宋_GB2312"/>
                <w:sz w:val="24"/>
              </w:rPr>
            </w:pPr>
          </w:p>
        </w:tc>
      </w:tr>
      <w:tr w14:paraId="769C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Align w:val="center"/>
          </w:tcPr>
          <w:p w14:paraId="63E1ED64">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1830" w:type="dxa"/>
            <w:vAlign w:val="center"/>
          </w:tcPr>
          <w:p w14:paraId="6DD7E3A0">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Java编程基础</w:t>
            </w:r>
          </w:p>
        </w:tc>
        <w:tc>
          <w:tcPr>
            <w:tcW w:w="2321" w:type="dxa"/>
            <w:vAlign w:val="center"/>
          </w:tcPr>
          <w:p w14:paraId="0E4F9F04">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掌握Java语言的基本语法、数据类型、运算符、流程控制结构；掌握如何使用Java实现面向对象的程序设计；了解Java标准库中的常用类和方法</w:t>
            </w:r>
          </w:p>
        </w:tc>
        <w:tc>
          <w:tcPr>
            <w:tcW w:w="2274" w:type="dxa"/>
            <w:vAlign w:val="center"/>
          </w:tcPr>
          <w:p w14:paraId="51760790">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标识符、变量、数据类型、运算符、控制语句、方法等基本元素；类、对象、继承、封装和多态等核心概念；网络基础知识、Java中的网络编程接口等</w:t>
            </w:r>
          </w:p>
        </w:tc>
        <w:tc>
          <w:tcPr>
            <w:tcW w:w="2274" w:type="dxa"/>
            <w:vAlign w:val="center"/>
          </w:tcPr>
          <w:p w14:paraId="1159A0AB">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通过实际案例分析，引导学生将理论知识应用于实际问题中，提高其实践能力。组织学生进行项目实践，通过完成具体的项目任务，巩固所学知识并提高编程能力。</w:t>
            </w:r>
          </w:p>
          <w:p w14:paraId="1BC83578">
            <w:pPr>
              <w:spacing w:line="320" w:lineRule="exact"/>
              <w:jc w:val="center"/>
              <w:rPr>
                <w:rFonts w:hint="eastAsia" w:ascii="仿宋_GB2312" w:hAnsi="仿宋_GB2312" w:eastAsia="仿宋_GB2312" w:cs="仿宋_GB2312"/>
                <w:sz w:val="24"/>
              </w:rPr>
            </w:pPr>
          </w:p>
        </w:tc>
      </w:tr>
    </w:tbl>
    <w:p w14:paraId="1BEE26EC">
      <w:pPr>
        <w:pStyle w:val="13"/>
      </w:pPr>
      <w:bookmarkStart w:id="11" w:name="_Toc90734977"/>
      <w:r>
        <w:t>2.专业核心课程：</w:t>
      </w:r>
      <w:bookmarkEnd w:id="11"/>
    </w:p>
    <w:p w14:paraId="755FCCAB">
      <w:pPr>
        <w:pStyle w:val="13"/>
      </w:pPr>
      <w:r>
        <w:t>专业核心课是面向软件和信息技术服务业的信息系统分析工程技术人员、信息系统运行维护工程技术人员、数据分析处理工程技术人员等岗位（群），结合软件和信息技术服务业的信息系统分析工程技术人员、信息系统运行维护工程技术人员、数据分析处理工程技术人员的就业岗位，建立大数据技术专业核心课程，培养学生大数据技术等方面的能力。包括网页设计、Python基础、数据库原理及应用、单片机原理与接口技术、管理信息系统、网站开发、大数据原理及应用、数据导入与预处理应用等课程。</w:t>
      </w:r>
    </w:p>
    <w:p w14:paraId="58CE86DD">
      <w:pPr>
        <w:pStyle w:val="18"/>
      </w:pPr>
      <w:r>
        <w:t>专业核心课程描述表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175"/>
        <w:gridCol w:w="2526"/>
        <w:gridCol w:w="1968"/>
        <w:gridCol w:w="1968"/>
      </w:tblGrid>
      <w:tr w14:paraId="4483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065C9A0F">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序号</w:t>
            </w:r>
          </w:p>
        </w:tc>
        <w:tc>
          <w:tcPr>
            <w:tcW w:w="2175" w:type="dxa"/>
            <w:vAlign w:val="center"/>
          </w:tcPr>
          <w:p w14:paraId="5A8D1CCF">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课程名称</w:t>
            </w:r>
          </w:p>
        </w:tc>
        <w:tc>
          <w:tcPr>
            <w:tcW w:w="2526" w:type="dxa"/>
            <w:vAlign w:val="center"/>
          </w:tcPr>
          <w:p w14:paraId="1D8C226D">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课程教学目标</w:t>
            </w:r>
          </w:p>
        </w:tc>
        <w:tc>
          <w:tcPr>
            <w:tcW w:w="1968" w:type="dxa"/>
            <w:vAlign w:val="center"/>
          </w:tcPr>
          <w:p w14:paraId="2FF951AC">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课程教学内容</w:t>
            </w:r>
          </w:p>
        </w:tc>
        <w:tc>
          <w:tcPr>
            <w:tcW w:w="1968" w:type="dxa"/>
            <w:vAlign w:val="center"/>
          </w:tcPr>
          <w:p w14:paraId="096B02E3">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课程教学要求</w:t>
            </w:r>
          </w:p>
        </w:tc>
      </w:tr>
      <w:tr w14:paraId="53ED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72BCDD32">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1</w:t>
            </w:r>
          </w:p>
        </w:tc>
        <w:tc>
          <w:tcPr>
            <w:tcW w:w="2175" w:type="dxa"/>
            <w:vAlign w:val="center"/>
          </w:tcPr>
          <w:p w14:paraId="2D918672">
            <w:pPr>
              <w:rPr>
                <w:rFonts w:ascii="仿宋_GB2312" w:eastAsia="仿宋_GB2312" w:cs="仿宋_GB2312"/>
                <w:sz w:val="24"/>
              </w:rPr>
            </w:pPr>
            <w:r>
              <w:rPr>
                <w:rFonts w:hint="eastAsia" w:ascii="仿宋_GB2312" w:eastAsia="仿宋_GB2312" w:cs="仿宋_GB2312"/>
                <w:sz w:val="24"/>
              </w:rPr>
              <w:t>网页设计与制作</w:t>
            </w:r>
          </w:p>
        </w:tc>
        <w:tc>
          <w:tcPr>
            <w:tcW w:w="2526" w:type="dxa"/>
            <w:vAlign w:val="center"/>
          </w:tcPr>
          <w:p w14:paraId="42B8F2A5">
            <w:pPr>
              <w:rPr>
                <w:rFonts w:ascii="仿宋_GB2312" w:eastAsia="仿宋_GB2312" w:cs="仿宋_GB2312"/>
                <w:sz w:val="24"/>
              </w:rPr>
            </w:pPr>
            <w:r>
              <w:rPr>
                <w:rFonts w:hint="eastAsia" w:ascii="仿宋_GB2312" w:eastAsia="仿宋_GB2312" w:cs="仿宋_GB2312"/>
                <w:sz w:val="24"/>
              </w:rPr>
              <w:t>能开发出以静态功能为主、包含部分动态功能的中小型网页</w:t>
            </w:r>
          </w:p>
        </w:tc>
        <w:tc>
          <w:tcPr>
            <w:tcW w:w="1968" w:type="dxa"/>
            <w:vAlign w:val="center"/>
          </w:tcPr>
          <w:p w14:paraId="29D4AE48">
            <w:pPr>
              <w:rPr>
                <w:rFonts w:ascii="仿宋_GB2312" w:eastAsia="仿宋_GB2312" w:cs="仿宋_GB2312"/>
                <w:sz w:val="24"/>
              </w:rPr>
            </w:pPr>
            <w:r>
              <w:rPr>
                <w:rFonts w:hint="eastAsia" w:ascii="仿宋_GB2312" w:eastAsia="仿宋_GB2312" w:cs="仿宋_GB2312"/>
                <w:sz w:val="24"/>
              </w:rPr>
              <w:t>了解、分析并制作各种布局排版的静态网页；HTML语言的使用；CSS样式的概念及使用等</w:t>
            </w:r>
          </w:p>
        </w:tc>
        <w:tc>
          <w:tcPr>
            <w:tcW w:w="1968" w:type="dxa"/>
            <w:vAlign w:val="center"/>
          </w:tcPr>
          <w:p w14:paraId="10F3591C">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通过实际案例分析，引导学生将理论知识应用于实际问题中，提高其实践能力。</w:t>
            </w:r>
          </w:p>
        </w:tc>
      </w:tr>
      <w:tr w14:paraId="54E2E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39857423">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2</w:t>
            </w:r>
          </w:p>
        </w:tc>
        <w:tc>
          <w:tcPr>
            <w:tcW w:w="2175" w:type="dxa"/>
            <w:vAlign w:val="center"/>
          </w:tcPr>
          <w:p w14:paraId="6B71D804">
            <w:pPr>
              <w:rPr>
                <w:rFonts w:ascii="仿宋_GB2312" w:eastAsia="仿宋_GB2312" w:cs="仿宋_GB2312"/>
                <w:sz w:val="24"/>
              </w:rPr>
            </w:pPr>
            <w:r>
              <w:rPr>
                <w:rFonts w:hint="eastAsia" w:ascii="仿宋_GB2312" w:eastAsia="仿宋_GB2312" w:cs="仿宋_GB2312"/>
                <w:sz w:val="24"/>
              </w:rPr>
              <w:t>Python基础</w:t>
            </w:r>
          </w:p>
        </w:tc>
        <w:tc>
          <w:tcPr>
            <w:tcW w:w="2526" w:type="dxa"/>
            <w:vAlign w:val="center"/>
          </w:tcPr>
          <w:p w14:paraId="15C53FC1">
            <w:pPr>
              <w:rPr>
                <w:rFonts w:ascii="仿宋_GB2312" w:eastAsia="仿宋_GB2312" w:cs="仿宋_GB2312"/>
                <w:sz w:val="24"/>
              </w:rPr>
            </w:pPr>
            <w:r>
              <w:rPr>
                <w:rFonts w:hint="eastAsia" w:ascii="仿宋_GB2312" w:eastAsia="仿宋_GB2312" w:cs="仿宋_GB2312"/>
                <w:sz w:val="24"/>
              </w:rPr>
              <w:t>掌握程序设计的基本理论、方法和应用；</w:t>
            </w:r>
            <w:r>
              <w:rPr>
                <w:rFonts w:hint="eastAsia" w:ascii="仿宋_GB2312" w:eastAsia="仿宋_GB2312" w:cs="仿宋_GB2312"/>
                <w:sz w:val="24"/>
                <w:shd w:val="clear" w:color="auto" w:fill="FFFFFF"/>
              </w:rPr>
              <w:t>能够熟练地综合应用Python技术和面向对象的思想编写程序解决现实生活中的问题</w:t>
            </w:r>
          </w:p>
        </w:tc>
        <w:tc>
          <w:tcPr>
            <w:tcW w:w="1968" w:type="dxa"/>
            <w:vAlign w:val="center"/>
          </w:tcPr>
          <w:p w14:paraId="09C15CEB">
            <w:pPr>
              <w:rPr>
                <w:rFonts w:ascii="仿宋_GB2312" w:eastAsia="仿宋_GB2312" w:cs="仿宋_GB2312"/>
                <w:sz w:val="24"/>
              </w:rPr>
            </w:pPr>
            <w:r>
              <w:rPr>
                <w:rFonts w:hint="eastAsia" w:ascii="仿宋_GB2312" w:eastAsia="仿宋_GB2312" w:cs="仿宋_GB2312"/>
                <w:sz w:val="24"/>
                <w:shd w:val="clear" w:color="auto" w:fill="FFFFFF"/>
              </w:rPr>
              <w:t>全面了解Python技术历史、现状与发展趋势的基础、Python基本概念、编程思想以及程序设计技术等</w:t>
            </w:r>
          </w:p>
        </w:tc>
        <w:tc>
          <w:tcPr>
            <w:tcW w:w="1968" w:type="dxa"/>
            <w:vAlign w:val="center"/>
          </w:tcPr>
          <w:p w14:paraId="64DABEE8">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组织学生进行项目实践，通过完成具体的项目任务，巩固所学知识并提高综合应用能力。</w:t>
            </w:r>
          </w:p>
        </w:tc>
      </w:tr>
      <w:tr w14:paraId="1056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FAD2549">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3</w:t>
            </w:r>
          </w:p>
        </w:tc>
        <w:tc>
          <w:tcPr>
            <w:tcW w:w="2175" w:type="dxa"/>
            <w:vAlign w:val="center"/>
          </w:tcPr>
          <w:p w14:paraId="61E7361F">
            <w:pPr>
              <w:rPr>
                <w:rFonts w:ascii="仿宋_GB2312" w:eastAsia="仿宋_GB2312" w:cs="仿宋_GB2312"/>
                <w:sz w:val="24"/>
              </w:rPr>
            </w:pPr>
            <w:r>
              <w:rPr>
                <w:rFonts w:hint="eastAsia" w:ascii="仿宋_GB2312" w:eastAsia="仿宋_GB2312" w:cs="仿宋_GB2312"/>
                <w:sz w:val="24"/>
              </w:rPr>
              <w:t>数据库原理及应用</w:t>
            </w:r>
          </w:p>
        </w:tc>
        <w:tc>
          <w:tcPr>
            <w:tcW w:w="2526" w:type="dxa"/>
            <w:vAlign w:val="center"/>
          </w:tcPr>
          <w:p w14:paraId="6D10CD47">
            <w:pPr>
              <w:rPr>
                <w:rFonts w:ascii="仿宋_GB2312" w:eastAsia="仿宋_GB2312" w:cs="仿宋_GB2312"/>
                <w:sz w:val="24"/>
              </w:rPr>
            </w:pPr>
            <w:r>
              <w:rPr>
                <w:rFonts w:hint="eastAsia" w:ascii="仿宋_GB2312" w:eastAsia="仿宋_GB2312" w:cs="仿宋_GB2312"/>
                <w:sz w:val="24"/>
              </w:rPr>
              <w:t>熟悉数据库的使用，能够自行设计合理的数据库并能录入所需数据</w:t>
            </w:r>
          </w:p>
        </w:tc>
        <w:tc>
          <w:tcPr>
            <w:tcW w:w="1968" w:type="dxa"/>
            <w:vAlign w:val="center"/>
          </w:tcPr>
          <w:p w14:paraId="1200FEE4">
            <w:pPr>
              <w:rPr>
                <w:rFonts w:ascii="仿宋_GB2312" w:eastAsia="仿宋_GB2312" w:cs="仿宋_GB2312"/>
                <w:sz w:val="24"/>
              </w:rPr>
            </w:pPr>
            <w:r>
              <w:rPr>
                <w:rFonts w:hint="eastAsia" w:ascii="仿宋_GB2312" w:eastAsia="仿宋_GB2312" w:cs="仿宋_GB2312"/>
                <w:sz w:val="24"/>
              </w:rPr>
              <w:t>数据库的基本概念、数据库的安装配置、数据库编程、数据库性能优化等</w:t>
            </w:r>
          </w:p>
        </w:tc>
        <w:tc>
          <w:tcPr>
            <w:tcW w:w="1968" w:type="dxa"/>
            <w:vAlign w:val="center"/>
          </w:tcPr>
          <w:p w14:paraId="32AB438B">
            <w:pPr>
              <w:spacing w:line="320" w:lineRule="exact"/>
              <w:rPr>
                <w:rFonts w:hint="eastAsia" w:ascii="仿宋_GB2312" w:hAnsi="仿宋" w:eastAsia="仿宋_GB2312" w:cs="仿宋"/>
                <w:sz w:val="24"/>
              </w:rPr>
            </w:pPr>
            <w:r>
              <w:rPr>
                <w:rFonts w:hint="eastAsia" w:ascii="仿宋_GB2312" w:hAnsi="仿宋" w:eastAsia="仿宋_GB2312" w:cs="仿宋"/>
                <w:sz w:val="24"/>
              </w:rPr>
              <w:t>通过课堂讲授使学生掌握数据库的基本原理和理论知识；结合实验操作使学生掌握数据库的操作技能和应用技术。</w:t>
            </w:r>
          </w:p>
          <w:p w14:paraId="020BD9B6">
            <w:pPr>
              <w:spacing w:line="320" w:lineRule="exact"/>
              <w:jc w:val="center"/>
              <w:rPr>
                <w:rFonts w:hint="eastAsia" w:ascii="仿宋_GB2312" w:hAnsi="仿宋" w:eastAsia="仿宋_GB2312" w:cs="仿宋"/>
                <w:sz w:val="24"/>
              </w:rPr>
            </w:pPr>
          </w:p>
        </w:tc>
      </w:tr>
      <w:tr w14:paraId="7483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2B3EC3A">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4</w:t>
            </w:r>
          </w:p>
        </w:tc>
        <w:tc>
          <w:tcPr>
            <w:tcW w:w="2175" w:type="dxa"/>
            <w:vAlign w:val="center"/>
          </w:tcPr>
          <w:p w14:paraId="48B8161A">
            <w:pPr>
              <w:rPr>
                <w:rFonts w:ascii="仿宋_GB2312" w:eastAsia="仿宋_GB2312" w:cs="仿宋_GB2312"/>
                <w:sz w:val="24"/>
              </w:rPr>
            </w:pPr>
            <w:r>
              <w:rPr>
                <w:rFonts w:hint="eastAsia" w:ascii="仿宋_GB2312" w:eastAsia="仿宋_GB2312" w:cs="仿宋_GB2312"/>
                <w:sz w:val="24"/>
              </w:rPr>
              <w:t>单片机技术及应用</w:t>
            </w:r>
          </w:p>
        </w:tc>
        <w:tc>
          <w:tcPr>
            <w:tcW w:w="2526" w:type="dxa"/>
            <w:vAlign w:val="center"/>
          </w:tcPr>
          <w:p w14:paraId="29673A18">
            <w:pPr>
              <w:rPr>
                <w:rFonts w:ascii="仿宋_GB2312" w:eastAsia="仿宋_GB2312" w:cs="仿宋_GB2312"/>
                <w:sz w:val="24"/>
              </w:rPr>
            </w:pPr>
            <w:r>
              <w:rPr>
                <w:rFonts w:hint="eastAsia" w:ascii="仿宋_GB2312" w:eastAsia="仿宋_GB2312" w:cs="仿宋_GB2312"/>
                <w:sz w:val="24"/>
              </w:rPr>
              <w:t>掌握单片机应用系统设计与制作的基本方法与步骤，能够熟练运用仿真开发环境调试软、硬件</w:t>
            </w:r>
          </w:p>
        </w:tc>
        <w:tc>
          <w:tcPr>
            <w:tcW w:w="1968" w:type="dxa"/>
            <w:vAlign w:val="center"/>
          </w:tcPr>
          <w:p w14:paraId="11146A27">
            <w:pPr>
              <w:rPr>
                <w:rFonts w:ascii="仿宋_GB2312" w:eastAsia="仿宋_GB2312" w:cs="仿宋_GB2312"/>
                <w:sz w:val="24"/>
              </w:rPr>
            </w:pPr>
            <w:r>
              <w:rPr>
                <w:rFonts w:hint="eastAsia" w:ascii="仿宋_GB2312" w:eastAsia="仿宋_GB2312" w:cs="仿宋_GB2312"/>
                <w:sz w:val="24"/>
              </w:rPr>
              <w:t>单片机的基础知识，I/O端口，终端系统；定时器系统，串口通信；模数、数模转换的使用；存储器扩展等</w:t>
            </w:r>
          </w:p>
        </w:tc>
        <w:tc>
          <w:tcPr>
            <w:tcW w:w="1968" w:type="dxa"/>
            <w:vAlign w:val="center"/>
          </w:tcPr>
          <w:p w14:paraId="0C885912">
            <w:pPr>
              <w:spacing w:line="320" w:lineRule="exact"/>
              <w:rPr>
                <w:rFonts w:hint="eastAsia" w:ascii="仿宋_GB2312" w:hAnsi="仿宋" w:eastAsia="仿宋_GB2312" w:cs="仿宋"/>
                <w:sz w:val="24"/>
              </w:rPr>
            </w:pPr>
            <w:r>
              <w:rPr>
                <w:rFonts w:ascii="仿宋_GB2312" w:hAnsi="仿宋" w:eastAsia="仿宋_GB2312" w:cs="仿宋"/>
                <w:sz w:val="24"/>
              </w:rPr>
              <w:t>以项目为载体，将理论知识融入项目中，使学生在完成项目的过程中掌握单片机应用技术。鼓励学生参与实际项目或竞赛，提高其实践能力和创新能力。</w:t>
            </w:r>
          </w:p>
          <w:p w14:paraId="51D6CA4D">
            <w:pPr>
              <w:spacing w:line="320" w:lineRule="exact"/>
              <w:jc w:val="center"/>
              <w:rPr>
                <w:rFonts w:hint="eastAsia" w:ascii="仿宋_GB2312" w:hAnsi="仿宋" w:eastAsia="仿宋_GB2312" w:cs="仿宋"/>
                <w:b/>
                <w:bCs/>
                <w:sz w:val="24"/>
              </w:rPr>
            </w:pPr>
          </w:p>
        </w:tc>
      </w:tr>
      <w:tr w14:paraId="62CA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55BA1E14">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5</w:t>
            </w:r>
          </w:p>
        </w:tc>
        <w:tc>
          <w:tcPr>
            <w:tcW w:w="2175" w:type="dxa"/>
            <w:vAlign w:val="center"/>
          </w:tcPr>
          <w:p w14:paraId="37366779">
            <w:pPr>
              <w:rPr>
                <w:rFonts w:ascii="仿宋_GB2312" w:eastAsia="仿宋_GB2312" w:cs="仿宋_GB2312"/>
                <w:sz w:val="24"/>
              </w:rPr>
            </w:pPr>
            <w:r>
              <w:rPr>
                <w:rFonts w:hint="eastAsia" w:ascii="仿宋_GB2312" w:eastAsia="仿宋_GB2312" w:cs="仿宋_GB2312"/>
                <w:sz w:val="24"/>
              </w:rPr>
              <w:t>管理信息系统</w:t>
            </w:r>
          </w:p>
        </w:tc>
        <w:tc>
          <w:tcPr>
            <w:tcW w:w="2526" w:type="dxa"/>
            <w:vAlign w:val="center"/>
          </w:tcPr>
          <w:p w14:paraId="5C307ECD">
            <w:pPr>
              <w:rPr>
                <w:rFonts w:ascii="仿宋_GB2312" w:eastAsia="仿宋_GB2312" w:cs="仿宋_GB2312"/>
                <w:sz w:val="24"/>
              </w:rPr>
            </w:pPr>
            <w:r>
              <w:rPr>
                <w:rFonts w:hint="eastAsia" w:ascii="仿宋_GB2312" w:eastAsia="仿宋_GB2312" w:cs="仿宋_GB2312"/>
                <w:sz w:val="24"/>
              </w:rPr>
              <w:t>认识信息系统，能够自行设计合理的系统并制作对应的《系统设计说明书》</w:t>
            </w:r>
          </w:p>
        </w:tc>
        <w:tc>
          <w:tcPr>
            <w:tcW w:w="1968" w:type="dxa"/>
            <w:vAlign w:val="center"/>
          </w:tcPr>
          <w:p w14:paraId="5931A0FF">
            <w:pPr>
              <w:rPr>
                <w:rFonts w:ascii="仿宋_GB2312" w:eastAsia="仿宋_GB2312" w:cs="仿宋_GB2312"/>
                <w:sz w:val="24"/>
              </w:rPr>
            </w:pPr>
            <w:r>
              <w:rPr>
                <w:rFonts w:hint="eastAsia" w:ascii="仿宋_GB2312" w:eastAsia="仿宋_GB2312" w:cs="仿宋_GB2312"/>
                <w:sz w:val="24"/>
              </w:rPr>
              <w:t>管理信息系统的基本概念；管理信息系统的开发进程与方法策略；管理信息系统规划、分析、设计；管理信息系统的应用等</w:t>
            </w:r>
          </w:p>
        </w:tc>
        <w:tc>
          <w:tcPr>
            <w:tcW w:w="1968" w:type="dxa"/>
            <w:vAlign w:val="center"/>
          </w:tcPr>
          <w:p w14:paraId="4C0142A2">
            <w:pPr>
              <w:spacing w:line="320" w:lineRule="exact"/>
              <w:rPr>
                <w:rFonts w:hint="eastAsia" w:ascii="仿宋_GB2312" w:hAnsi="仿宋" w:eastAsia="仿宋_GB2312" w:cs="仿宋"/>
                <w:sz w:val="24"/>
              </w:rPr>
            </w:pPr>
            <w:r>
              <w:rPr>
                <w:rFonts w:ascii="仿宋_GB2312" w:hAnsi="仿宋" w:eastAsia="仿宋_GB2312" w:cs="仿宋"/>
                <w:sz w:val="24"/>
              </w:rPr>
              <w:t>以项目为载体，将理论知识融入项目中，使学生在完成项目的过程中掌握管理信息系统的规划、设计、实施与维护等全过程。</w:t>
            </w:r>
          </w:p>
          <w:p w14:paraId="7E313944">
            <w:pPr>
              <w:spacing w:line="320" w:lineRule="exact"/>
              <w:jc w:val="center"/>
              <w:rPr>
                <w:rFonts w:hint="eastAsia" w:ascii="仿宋_GB2312" w:hAnsi="仿宋" w:eastAsia="仿宋_GB2312" w:cs="仿宋"/>
                <w:sz w:val="24"/>
              </w:rPr>
            </w:pPr>
          </w:p>
        </w:tc>
      </w:tr>
      <w:tr w14:paraId="0D0B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1E2393DA">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6</w:t>
            </w:r>
          </w:p>
        </w:tc>
        <w:tc>
          <w:tcPr>
            <w:tcW w:w="2175" w:type="dxa"/>
            <w:vAlign w:val="center"/>
          </w:tcPr>
          <w:p w14:paraId="52B8BF5B">
            <w:pPr>
              <w:rPr>
                <w:rFonts w:ascii="仿宋_GB2312" w:eastAsia="仿宋_GB2312" w:cs="仿宋_GB2312"/>
                <w:sz w:val="24"/>
              </w:rPr>
            </w:pPr>
            <w:r>
              <w:rPr>
                <w:rFonts w:hint="eastAsia" w:ascii="仿宋_GB2312" w:eastAsia="仿宋_GB2312" w:cs="仿宋_GB2312"/>
                <w:sz w:val="24"/>
              </w:rPr>
              <w:t>网站开发</w:t>
            </w:r>
          </w:p>
        </w:tc>
        <w:tc>
          <w:tcPr>
            <w:tcW w:w="2526" w:type="dxa"/>
            <w:vAlign w:val="center"/>
          </w:tcPr>
          <w:p w14:paraId="10D2777D">
            <w:pPr>
              <w:rPr>
                <w:rFonts w:ascii="仿宋_GB2312" w:eastAsia="仿宋_GB2312" w:cs="仿宋_GB2312"/>
                <w:sz w:val="24"/>
              </w:rPr>
            </w:pPr>
            <w:r>
              <w:rPr>
                <w:rFonts w:hint="eastAsia" w:ascii="仿宋_GB2312" w:eastAsia="仿宋_GB2312" w:cs="仿宋_GB2312"/>
                <w:sz w:val="24"/>
              </w:rPr>
              <w:t>掌握ASP.NET开发的新技术，能够搭建web开发环境与配置IIS，能够自行创建web应用程序、网站等</w:t>
            </w:r>
          </w:p>
        </w:tc>
        <w:tc>
          <w:tcPr>
            <w:tcW w:w="1968" w:type="dxa"/>
            <w:vAlign w:val="center"/>
          </w:tcPr>
          <w:p w14:paraId="7F6FB67B">
            <w:pPr>
              <w:rPr>
                <w:rFonts w:ascii="仿宋_GB2312" w:eastAsia="仿宋_GB2312" w:cs="仿宋_GB2312"/>
                <w:sz w:val="24"/>
              </w:rPr>
            </w:pPr>
            <w:r>
              <w:rPr>
                <w:rFonts w:hint="eastAsia" w:ascii="仿宋_GB2312" w:eastAsia="仿宋_GB2312" w:cs="仿宋_GB2312"/>
                <w:sz w:val="24"/>
              </w:rPr>
              <w:t>.net的框架结构、ASP.NET的集成开发环境、aspx页的工作机制及流程等</w:t>
            </w:r>
          </w:p>
        </w:tc>
        <w:tc>
          <w:tcPr>
            <w:tcW w:w="1968" w:type="dxa"/>
            <w:vAlign w:val="center"/>
          </w:tcPr>
          <w:p w14:paraId="54FE2FB7">
            <w:pPr>
              <w:spacing w:line="320" w:lineRule="exact"/>
              <w:rPr>
                <w:rFonts w:hint="eastAsia" w:ascii="仿宋_GB2312" w:hAnsi="仿宋" w:eastAsia="仿宋_GB2312" w:cs="仿宋"/>
                <w:sz w:val="24"/>
              </w:rPr>
            </w:pPr>
            <w:r>
              <w:rPr>
                <w:rFonts w:ascii="仿宋_GB2312" w:hAnsi="仿宋" w:eastAsia="仿宋_GB2312" w:cs="仿宋"/>
                <w:sz w:val="24"/>
              </w:rPr>
              <w:t>以项目为载体，将理论知识融入项目中，使学生在完成项目的过程中掌握网站开发的全过程。</w:t>
            </w:r>
          </w:p>
          <w:p w14:paraId="6634380E">
            <w:pPr>
              <w:spacing w:line="320" w:lineRule="exact"/>
              <w:jc w:val="center"/>
              <w:rPr>
                <w:rFonts w:hint="eastAsia" w:ascii="仿宋_GB2312" w:hAnsi="仿宋" w:eastAsia="仿宋_GB2312" w:cs="仿宋"/>
                <w:sz w:val="24"/>
              </w:rPr>
            </w:pPr>
          </w:p>
        </w:tc>
      </w:tr>
      <w:tr w14:paraId="2ACEF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0F83227">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7</w:t>
            </w:r>
          </w:p>
        </w:tc>
        <w:tc>
          <w:tcPr>
            <w:tcW w:w="2175" w:type="dxa"/>
            <w:vAlign w:val="center"/>
          </w:tcPr>
          <w:p w14:paraId="7823C21F">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大数据原理及应用</w:t>
            </w:r>
          </w:p>
        </w:tc>
        <w:tc>
          <w:tcPr>
            <w:tcW w:w="2526" w:type="dxa"/>
            <w:vAlign w:val="center"/>
          </w:tcPr>
          <w:p w14:paraId="1905621F">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理解大数据技术的核心原理；熟悉常见的大数据技术框架和工具；掌握大数据处理和分析的基本技能，包括数据清洗、数据转换、数据挖掘、机器学习等，能够运用所学知识解决实际问题</w:t>
            </w:r>
          </w:p>
        </w:tc>
        <w:tc>
          <w:tcPr>
            <w:tcW w:w="1968" w:type="dxa"/>
            <w:vAlign w:val="center"/>
          </w:tcPr>
          <w:p w14:paraId="5E0DD261">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大数据的基本概念、特点、价值；数据挖掘、机器学习、数据可视化；大数据平台和工具；数据加密、访问控制、数据脱敏等</w:t>
            </w:r>
          </w:p>
        </w:tc>
        <w:tc>
          <w:tcPr>
            <w:tcW w:w="1968" w:type="dxa"/>
            <w:vAlign w:val="center"/>
          </w:tcPr>
          <w:p w14:paraId="5BC753B7">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通过案例分析、项目实践等方式帮助学生将理论知识转化为实际操作技能。</w:t>
            </w:r>
          </w:p>
        </w:tc>
      </w:tr>
      <w:tr w14:paraId="4FA6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14:paraId="6B759F6F">
            <w:pPr>
              <w:spacing w:line="320" w:lineRule="exact"/>
              <w:jc w:val="center"/>
              <w:rPr>
                <w:rFonts w:hint="eastAsia" w:ascii="仿宋_GB2312" w:hAnsi="仿宋" w:eastAsia="仿宋_GB2312" w:cs="仿宋"/>
                <w:sz w:val="24"/>
              </w:rPr>
            </w:pPr>
            <w:r>
              <w:rPr>
                <w:rFonts w:hint="eastAsia" w:ascii="仿宋_GB2312" w:hAnsi="仿宋" w:eastAsia="仿宋_GB2312" w:cs="仿宋"/>
                <w:sz w:val="24"/>
              </w:rPr>
              <w:t>8</w:t>
            </w:r>
          </w:p>
        </w:tc>
        <w:tc>
          <w:tcPr>
            <w:tcW w:w="2175" w:type="dxa"/>
            <w:vAlign w:val="center"/>
          </w:tcPr>
          <w:p w14:paraId="4535A497">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数据导入与预处理应用</w:t>
            </w:r>
          </w:p>
        </w:tc>
        <w:tc>
          <w:tcPr>
            <w:tcW w:w="2526" w:type="dxa"/>
            <w:vAlign w:val="center"/>
          </w:tcPr>
          <w:p w14:paraId="65A6EDBC">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熟悉不同数据源的数据导入方式；理解预处理对于提高数据质量、消除噪声和异常值、统一数据格式和量纲等方面的关键作用；学会使用各种数据清洗技术；掌握数据转换的方法；了解数据规约技术</w:t>
            </w:r>
          </w:p>
        </w:tc>
        <w:tc>
          <w:tcPr>
            <w:tcW w:w="1968" w:type="dxa"/>
            <w:vAlign w:val="center"/>
          </w:tcPr>
          <w:p w14:paraId="3BA7079D">
            <w:pPr>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数据导入的基本知识和方法；数据清洗、数据转换与规约等</w:t>
            </w:r>
          </w:p>
        </w:tc>
        <w:tc>
          <w:tcPr>
            <w:tcW w:w="1968" w:type="dxa"/>
            <w:vAlign w:val="center"/>
          </w:tcPr>
          <w:p w14:paraId="0B9DEDA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通过课堂讲授与实验操作相结合的方式，通过案例分析、项目实践等方式帮助学生将理论知识转化为实际操作技能。</w:t>
            </w:r>
          </w:p>
        </w:tc>
      </w:tr>
    </w:tbl>
    <w:p w14:paraId="6D71B092">
      <w:pPr>
        <w:pStyle w:val="13"/>
        <w:rPr>
          <w:szCs w:val="28"/>
        </w:rPr>
      </w:pPr>
      <w:r>
        <w:t>3.主要实践性课程：毕业设计、岗位实习。</w:t>
      </w:r>
    </w:p>
    <w:p w14:paraId="77A76CFC">
      <w:pPr>
        <w:pStyle w:val="18"/>
        <w:rPr>
          <w:rFonts w:ascii="仿宋" w:hAnsi="仿宋" w:eastAsia="仿宋" w:cs="仿宋"/>
        </w:rPr>
      </w:pPr>
      <w:r>
        <w:t>主要实践课程描述表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2119"/>
        <w:gridCol w:w="2242"/>
        <w:gridCol w:w="2181"/>
        <w:gridCol w:w="2181"/>
      </w:tblGrid>
      <w:tr w14:paraId="7901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D3ACBE8">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2119" w:type="dxa"/>
            <w:vAlign w:val="center"/>
          </w:tcPr>
          <w:p w14:paraId="33AF379F">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2242" w:type="dxa"/>
            <w:vAlign w:val="center"/>
          </w:tcPr>
          <w:p w14:paraId="7E17A020">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课程教学目标</w:t>
            </w:r>
          </w:p>
        </w:tc>
        <w:tc>
          <w:tcPr>
            <w:tcW w:w="2181" w:type="dxa"/>
            <w:vAlign w:val="center"/>
          </w:tcPr>
          <w:p w14:paraId="7A2F073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课程教学内容</w:t>
            </w:r>
          </w:p>
        </w:tc>
        <w:tc>
          <w:tcPr>
            <w:tcW w:w="2181" w:type="dxa"/>
            <w:vAlign w:val="center"/>
          </w:tcPr>
          <w:p w14:paraId="41048406">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课程教学要求</w:t>
            </w:r>
          </w:p>
        </w:tc>
      </w:tr>
      <w:tr w14:paraId="510AB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21C1A337">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119" w:type="dxa"/>
            <w:vAlign w:val="center"/>
          </w:tcPr>
          <w:p w14:paraId="778BBFD8">
            <w:pPr>
              <w:overflowPunct w:val="0"/>
              <w:adjustRightInd w:val="0"/>
              <w:spacing w:line="360" w:lineRule="exact"/>
              <w:outlineLvl w:val="0"/>
              <w:rPr>
                <w:rFonts w:hint="eastAsia" w:ascii="仿宋_GB2312" w:hAnsi="仿宋_GB2312" w:eastAsia="仿宋_GB2312" w:cs="仿宋_GB2312"/>
                <w:sz w:val="24"/>
              </w:rPr>
            </w:pPr>
            <w:bookmarkStart w:id="12" w:name="_Toc13154"/>
            <w:r>
              <w:rPr>
                <w:rFonts w:hint="eastAsia" w:ascii="仿宋_GB2312" w:hAnsi="仿宋_GB2312" w:eastAsia="仿宋_GB2312" w:cs="仿宋_GB2312"/>
                <w:sz w:val="24"/>
              </w:rPr>
              <w:t>毕业设计</w:t>
            </w:r>
            <w:bookmarkEnd w:id="12"/>
          </w:p>
        </w:tc>
        <w:tc>
          <w:tcPr>
            <w:tcW w:w="2242" w:type="dxa"/>
          </w:tcPr>
          <w:p w14:paraId="4CC6915F">
            <w:pPr>
              <w:overflowPunct w:val="0"/>
              <w:adjustRightInd w:val="0"/>
              <w:spacing w:line="360" w:lineRule="exact"/>
              <w:outlineLvl w:val="0"/>
              <w:rPr>
                <w:rFonts w:hint="eastAsia" w:ascii="仿宋_GB2312" w:hAnsi="仿宋_GB2312" w:eastAsia="仿宋_GB2312" w:cs="仿宋_GB2312"/>
                <w:sz w:val="24"/>
              </w:rPr>
            </w:pPr>
            <w:bookmarkStart w:id="13" w:name="_Toc5294"/>
            <w:r>
              <w:rPr>
                <w:rFonts w:hint="eastAsia" w:ascii="仿宋_GB2312" w:hAnsi="仿宋_GB2312" w:eastAsia="仿宋_GB2312" w:cs="仿宋_GB2312"/>
                <w:sz w:val="24"/>
              </w:rPr>
              <w:t>培养学生综合运用所学知识,结合实际独立完成课题的工作能力。对学生的知识面,掌握知识的深度,运用理论结合实际去处理问题的能力,实验能力,外语水平,计算机运用水平,书面及口头表达能力进行考核。</w:t>
            </w:r>
            <w:bookmarkEnd w:id="13"/>
          </w:p>
        </w:tc>
        <w:tc>
          <w:tcPr>
            <w:tcW w:w="2181" w:type="dxa"/>
          </w:tcPr>
          <w:p w14:paraId="14F28E2B">
            <w:pPr>
              <w:overflowPunct w:val="0"/>
              <w:adjustRightInd w:val="0"/>
              <w:spacing w:line="360" w:lineRule="exact"/>
              <w:outlineLvl w:val="0"/>
              <w:rPr>
                <w:rFonts w:hint="eastAsia" w:ascii="仿宋_GB2312" w:hAnsi="仿宋_GB2312" w:eastAsia="仿宋_GB2312" w:cs="仿宋_GB2312"/>
                <w:sz w:val="24"/>
              </w:rPr>
            </w:pPr>
            <w:bookmarkStart w:id="14" w:name="_Toc6590"/>
            <w:r>
              <w:rPr>
                <w:rFonts w:hint="eastAsia" w:ascii="仿宋_GB2312" w:hAnsi="仿宋_GB2312" w:eastAsia="仿宋_GB2312" w:cs="仿宋_GB2312"/>
                <w:sz w:val="24"/>
              </w:rPr>
              <w:t>从选题的内容上可以分为理论型毕业设计（论文）和应用型毕业设计（论文）两大类</w:t>
            </w:r>
            <w:bookmarkEnd w:id="14"/>
          </w:p>
        </w:tc>
        <w:tc>
          <w:tcPr>
            <w:tcW w:w="2181" w:type="dxa"/>
            <w:vAlign w:val="center"/>
          </w:tcPr>
          <w:p w14:paraId="5BF6528C">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认真、及时地下达毕业设计任务书，明确设计内容、要求与数据，以及各阶段的工作进度。开题报告、中期检查报告、毕业设计说明书等材料，并在不同阶段进行口头答辩。定期与学生见面，解决设计中的问题，并填写指导教师记录表。</w:t>
            </w:r>
          </w:p>
        </w:tc>
      </w:tr>
      <w:tr w14:paraId="1C42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145EED37">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119" w:type="dxa"/>
            <w:vAlign w:val="center"/>
          </w:tcPr>
          <w:p w14:paraId="2A469DC4">
            <w:pPr>
              <w:overflowPunct w:val="0"/>
              <w:adjustRightInd w:val="0"/>
              <w:spacing w:line="360" w:lineRule="exact"/>
              <w:outlineLvl w:val="0"/>
              <w:rPr>
                <w:rFonts w:hint="eastAsia" w:ascii="仿宋_GB2312" w:hAnsi="仿宋_GB2312" w:eastAsia="仿宋_GB2312" w:cs="仿宋_GB2312"/>
                <w:sz w:val="24"/>
              </w:rPr>
            </w:pPr>
            <w:bookmarkStart w:id="15" w:name="_Toc13543"/>
            <w:r>
              <w:rPr>
                <w:rFonts w:hint="eastAsia" w:ascii="仿宋_GB2312" w:hAnsi="仿宋_GB2312" w:eastAsia="仿宋_GB2312" w:cs="仿宋_GB2312"/>
                <w:sz w:val="24"/>
              </w:rPr>
              <w:t>岗位实习</w:t>
            </w:r>
            <w:bookmarkEnd w:id="15"/>
          </w:p>
        </w:tc>
        <w:tc>
          <w:tcPr>
            <w:tcW w:w="2242" w:type="dxa"/>
          </w:tcPr>
          <w:p w14:paraId="6EAA3CBB">
            <w:pPr>
              <w:overflowPunct w:val="0"/>
              <w:adjustRightInd w:val="0"/>
              <w:spacing w:line="360" w:lineRule="exact"/>
              <w:outlineLvl w:val="0"/>
              <w:rPr>
                <w:rFonts w:hint="eastAsia" w:ascii="仿宋_GB2312" w:hAnsi="仿宋_GB2312" w:eastAsia="仿宋_GB2312" w:cs="仿宋_GB2312"/>
                <w:sz w:val="24"/>
              </w:rPr>
            </w:pPr>
            <w:bookmarkStart w:id="16" w:name="_Toc12090"/>
            <w:r>
              <w:rPr>
                <w:rFonts w:hint="eastAsia" w:ascii="仿宋_GB2312" w:hAnsi="仿宋_GB2312" w:eastAsia="仿宋_GB2312" w:cs="仿宋_GB2312"/>
                <w:sz w:val="24"/>
              </w:rPr>
              <w:t>通过进入企业岗位实习，熟悉企业文化，了解企业各种规范与制度，了解一线生产企业的生产管理流程，熟悉常见生产工艺，培养岗位工作能力，将学校的理论知识与实践现场结合起来，为学生顺利就业做好充分准备。</w:t>
            </w:r>
            <w:bookmarkEnd w:id="16"/>
          </w:p>
        </w:tc>
        <w:tc>
          <w:tcPr>
            <w:tcW w:w="2181" w:type="dxa"/>
          </w:tcPr>
          <w:p w14:paraId="728AC1B9">
            <w:pPr>
              <w:overflowPunct w:val="0"/>
              <w:adjustRightInd w:val="0"/>
              <w:spacing w:line="360" w:lineRule="exact"/>
              <w:outlineLvl w:val="0"/>
              <w:rPr>
                <w:rFonts w:hint="eastAsia" w:ascii="仿宋_GB2312" w:hAnsi="仿宋_GB2312" w:eastAsia="仿宋_GB2312" w:cs="仿宋_GB2312"/>
                <w:sz w:val="24"/>
              </w:rPr>
            </w:pPr>
            <w:bookmarkStart w:id="17" w:name="_Toc17679"/>
            <w:r>
              <w:rPr>
                <w:rFonts w:hint="eastAsia" w:ascii="仿宋_GB2312" w:hAnsi="仿宋_GB2312" w:eastAsia="仿宋_GB2312" w:cs="仿宋_GB2312"/>
                <w:sz w:val="24"/>
              </w:rPr>
              <w:t>学生根据自己的职业规划和具体情况，可以选择生产技术、维修技术、产品测试等岗位，参与企业的相关岗位的具体工作，查缺补漏，强化和完善自己的知识体系。</w:t>
            </w:r>
            <w:bookmarkEnd w:id="17"/>
          </w:p>
        </w:tc>
        <w:tc>
          <w:tcPr>
            <w:tcW w:w="2181" w:type="dxa"/>
            <w:vAlign w:val="center"/>
          </w:tcPr>
          <w:p w14:paraId="60EA4ED8">
            <w:pPr>
              <w:spacing w:line="320" w:lineRule="exact"/>
              <w:jc w:val="center"/>
              <w:rPr>
                <w:rFonts w:hint="eastAsia" w:ascii="仿宋_GB2312" w:hAnsi="仿宋_GB2312" w:eastAsia="仿宋_GB2312" w:cs="仿宋_GB2312"/>
                <w:sz w:val="24"/>
              </w:rPr>
            </w:pPr>
            <w:r>
              <w:rPr>
                <w:rFonts w:hint="eastAsia" w:eastAsia="仿宋_GB2312" w:cs="仿宋"/>
                <w:sz w:val="24"/>
                <w:lang w:bidi="ar"/>
              </w:rPr>
              <w:t>安排学生到相关企事业单位进行岗位实习，亲身体验大数据技术</w:t>
            </w:r>
            <w:r>
              <w:rPr>
                <w:rFonts w:hint="eastAsia" w:eastAsia="仿宋_GB2312" w:cs="仿宋"/>
                <w:sz w:val="24"/>
                <w:lang w:eastAsia="zh" w:bidi="ar"/>
              </w:rPr>
              <w:t>专业</w:t>
            </w:r>
            <w:r>
              <w:rPr>
                <w:rFonts w:hint="eastAsia" w:eastAsia="仿宋_GB2312" w:cs="仿宋"/>
                <w:sz w:val="24"/>
                <w:lang w:bidi="ar"/>
              </w:rPr>
              <w:t>的工作环境，了解行业规范与工作流程。通过实习，学生能够将所学理论知识与实际工作相结合，增强职业素养与就业竞争力，为毕业后顺利进入职场做好准备。</w:t>
            </w:r>
          </w:p>
        </w:tc>
      </w:tr>
    </w:tbl>
    <w:p w14:paraId="15BEFFB5">
      <w:pPr>
        <w:pStyle w:val="13"/>
      </w:pPr>
      <w:bookmarkStart w:id="18" w:name="_Toc90734991"/>
      <w:r>
        <w:t>4.专业拓展课程：</w:t>
      </w:r>
      <w:bookmarkEnd w:id="18"/>
      <w:r>
        <w:t>数字电路与逻辑设计、计算机网络安全基础、电子商务概论、计算机网络安全等课程。</w:t>
      </w:r>
    </w:p>
    <w:p w14:paraId="4E33EED5">
      <w:pPr>
        <w:pStyle w:val="13"/>
      </w:pPr>
      <w:r>
        <w:t>专业拓展课程是按照岗位迁移，根据大数据技术行业发展的趋势，依据企业用人需求调研，企业对高效、安全的信息处理和通信等方面日益增加的需求，建立了大数据技术专业拓展课，并将辅修方向课程纳入其中。由数字电路与逻辑设计、计算机网络安全基础、电子商务概论、计算机网络安全等课程构成专业拓展课。</w:t>
      </w:r>
    </w:p>
    <w:p w14:paraId="378A9A8E">
      <w:pPr>
        <w:pStyle w:val="18"/>
      </w:pPr>
      <w:r>
        <w:t>专业拓展课程描述表</w:t>
      </w:r>
    </w:p>
    <w:tbl>
      <w:tblPr>
        <w:tblStyle w:val="8"/>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2294"/>
        <w:gridCol w:w="2484"/>
        <w:gridCol w:w="1935"/>
        <w:gridCol w:w="1935"/>
      </w:tblGrid>
      <w:tr w14:paraId="3E01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3FFE0A31">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2294" w:type="dxa"/>
            <w:vAlign w:val="center"/>
          </w:tcPr>
          <w:p w14:paraId="24E32DF5">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2484" w:type="dxa"/>
            <w:vAlign w:val="center"/>
          </w:tcPr>
          <w:p w14:paraId="1C4F5DA9">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课程教学目标</w:t>
            </w:r>
          </w:p>
        </w:tc>
        <w:tc>
          <w:tcPr>
            <w:tcW w:w="1935" w:type="dxa"/>
            <w:vAlign w:val="center"/>
          </w:tcPr>
          <w:p w14:paraId="4BB3F768">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课程教学内容</w:t>
            </w:r>
          </w:p>
        </w:tc>
        <w:tc>
          <w:tcPr>
            <w:tcW w:w="1935" w:type="dxa"/>
            <w:vAlign w:val="center"/>
          </w:tcPr>
          <w:p w14:paraId="27308917">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课程教学要求</w:t>
            </w:r>
          </w:p>
        </w:tc>
      </w:tr>
      <w:tr w14:paraId="7C899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6D7D911">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294" w:type="dxa"/>
            <w:vAlign w:val="center"/>
          </w:tcPr>
          <w:p w14:paraId="04CA3709">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数字电路与逻辑设计</w:t>
            </w:r>
          </w:p>
        </w:tc>
        <w:tc>
          <w:tcPr>
            <w:tcW w:w="2484" w:type="dxa"/>
            <w:vAlign w:val="center"/>
          </w:tcPr>
          <w:p w14:paraId="378AE8F2">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学生应熟悉数字电子技术的基本概念、术语以及逻辑代数的基本定律和逻辑函数的化简方法。此外，学生还需掌握门电路及触发器的逻辑功能和外特性，常用组合逻辑电路和时序电路的功能及分析方法，以及脉冲波形产生与变换电路的工作原理及其应用。在能力方面，学生应具备正确使用实验仪器、查阅手册选用数字集成电路组件的能力，以及用逻辑思维方法分析常用数字电路逻辑功能的能力，并初步掌握数字电路设计的能力。</w:t>
            </w:r>
          </w:p>
        </w:tc>
        <w:tc>
          <w:tcPr>
            <w:tcW w:w="1935" w:type="dxa"/>
            <w:vAlign w:val="center"/>
          </w:tcPr>
          <w:p w14:paraId="0EFBB87D">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包括数字电路的基本概念、逻辑代数基础、门电路及触发器、组合逻辑电路、时序逻辑电路、脉冲波形产生与变换电路，以及A/D、D/A电路及半导体存储器、PLA器件的原理及其应用等方面的知识。通过这些内容的学习，学生可以掌握数字系统中各种逻辑电路的基本概念与分析和设计的基本方法，为数字系统的硬件分析与设计奠定坚实基础，也为深入理解计算机的工作原理提供理论及实践基础。</w:t>
            </w:r>
          </w:p>
        </w:tc>
        <w:tc>
          <w:tcPr>
            <w:tcW w:w="1935" w:type="dxa"/>
            <w:vAlign w:val="center"/>
          </w:tcPr>
          <w:p w14:paraId="1D2A0941">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采用多媒体教学手段，结合电路仿真和实验演示，帮助学生更好地理解和掌握课程知识。鼓励学生参与课堂讨论，激发学习兴趣和积极性。</w:t>
            </w:r>
          </w:p>
          <w:p w14:paraId="488A4140">
            <w:pPr>
              <w:spacing w:line="320" w:lineRule="exact"/>
              <w:jc w:val="center"/>
              <w:rPr>
                <w:rFonts w:hint="eastAsia" w:ascii="仿宋_GB2312" w:hAnsi="仿宋_GB2312" w:eastAsia="仿宋_GB2312" w:cs="仿宋_GB2312"/>
                <w:sz w:val="24"/>
              </w:rPr>
            </w:pPr>
          </w:p>
        </w:tc>
      </w:tr>
      <w:tr w14:paraId="0088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7BC79888">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294" w:type="dxa"/>
            <w:vAlign w:val="center"/>
          </w:tcPr>
          <w:p w14:paraId="6A499304">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计算机网络安全基础</w:t>
            </w:r>
          </w:p>
        </w:tc>
        <w:tc>
          <w:tcPr>
            <w:tcW w:w="2484" w:type="dxa"/>
            <w:vAlign w:val="center"/>
          </w:tcPr>
          <w:p w14:paraId="3A0E9766">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理解计算机网络安全的基本概念和原理，包括网络安全面临的威胁、信息系统安全的脆弱性，以及保证网络安全的途径。掌握计算机网络的攻击与防御技术，熟悉常见的网络攻击手段和防范措施。掌握网络安全管理的基本方法和策略，包括安全策略制定、安全风险评估、安全事件处理等。</w:t>
            </w:r>
          </w:p>
        </w:tc>
        <w:tc>
          <w:tcPr>
            <w:tcW w:w="1935" w:type="dxa"/>
            <w:vAlign w:val="center"/>
          </w:tcPr>
          <w:p w14:paraId="03BF4A66">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网络安全基础知识：介绍网络安全的基本概念、发展历程和重要性，以及网络安全的基本要素和原则。密码学原理：讲解密码学的基本概念、原理和应用，包括对称加密、非对称加密、数字签名等。网络攻击与防御技术：介绍常见的网络攻击手段和方式，如病毒、木马、黑客攻击等，并讲解相应的防御技术和策略。网络安全管理：讲解网络安全管理的基本方法和策略，包括安全策略制定、安全风险评估、安全事件处理、安全审计等。网络安全法律法规：介绍网络安全相关的法律法规和政策，包括网络安全法、个人信息保护法等，使学生了解网络安全在法律层面的要求和规范。</w:t>
            </w:r>
          </w:p>
        </w:tc>
        <w:tc>
          <w:tcPr>
            <w:tcW w:w="1935" w:type="dxa"/>
            <w:vAlign w:val="center"/>
          </w:tcPr>
          <w:p w14:paraId="4D73F8B4">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通过讲授、讨论、案例分析等多种教学方法，系统讲授网络安全的基本知识和技术。注重理论联系实际，将网络安全技术与实际应用场景相结合，帮助学生理解和掌握课程内容。</w:t>
            </w:r>
          </w:p>
          <w:p w14:paraId="498C3CBC">
            <w:pPr>
              <w:spacing w:line="320" w:lineRule="exact"/>
              <w:jc w:val="center"/>
              <w:rPr>
                <w:rFonts w:hint="eastAsia" w:ascii="仿宋_GB2312" w:hAnsi="仿宋_GB2312" w:eastAsia="仿宋_GB2312" w:cs="仿宋_GB2312"/>
                <w:sz w:val="24"/>
              </w:rPr>
            </w:pPr>
          </w:p>
        </w:tc>
      </w:tr>
      <w:tr w14:paraId="775B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02ED6BAD">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2294" w:type="dxa"/>
            <w:vAlign w:val="center"/>
          </w:tcPr>
          <w:p w14:paraId="0613F866">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电子商务概论</w:t>
            </w:r>
          </w:p>
        </w:tc>
        <w:tc>
          <w:tcPr>
            <w:tcW w:w="2484" w:type="dxa"/>
            <w:vAlign w:val="center"/>
          </w:tcPr>
          <w:p w14:paraId="013DEE3B">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使学生从电子商务的基本知识、基本理论、基本技术到基本应用和实施等各方面有一个相对全面地了解、认识和把握，为今后开展电子商务活动奠定有利的基础。具体来说，通过这门课程的学习，学生应能掌握电子商务的基本理论和方法，理解电子商务技术原理及各种商务模式的应用，并具备相关的电子商务网络技术、支付技术、物流技术及安全技术的基本能力。</w:t>
            </w:r>
          </w:p>
        </w:tc>
        <w:tc>
          <w:tcPr>
            <w:tcW w:w="1935" w:type="dxa"/>
            <w:vAlign w:val="center"/>
          </w:tcPr>
          <w:p w14:paraId="56F6BC29">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包括电子商务的基本概念、框架、模式、战略以及相关的技术原理和应用。具体来说，课程会介绍电子商务给传统商业模式带来的影响，以及开展电子商务所需的技术和方法。此外，还会涉及计算机网络基础设施、信息处理技术、电子商务支付技术、电子商务的安全技术、网络营销、物流管理与电子商务系统开发、电子商务环境建设等方面的内容。这些内容将有助于学生全面理解电子商务的运作机制，掌握其核心技术，并了解电子商务在各行业的应用情况。</w:t>
            </w:r>
          </w:p>
        </w:tc>
        <w:tc>
          <w:tcPr>
            <w:tcW w:w="1935" w:type="dxa"/>
            <w:vAlign w:val="center"/>
          </w:tcPr>
          <w:p w14:paraId="1B090442">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采用启发式教学方法，引导学生主动思考、积极探索，培养其创新思维和解决问题的能力。及时关注电子商务行业的最新动态和发展趋势，将最新的研究成果和实践经验融入教学之中，保持课程内容的时效性和前沿性。</w:t>
            </w:r>
          </w:p>
        </w:tc>
      </w:tr>
      <w:tr w14:paraId="36114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14:paraId="49C36ECF">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2294" w:type="dxa"/>
            <w:vAlign w:val="center"/>
          </w:tcPr>
          <w:p w14:paraId="30AAE0F0">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计算机网络安全</w:t>
            </w:r>
          </w:p>
        </w:tc>
        <w:tc>
          <w:tcPr>
            <w:tcW w:w="2484" w:type="dxa"/>
            <w:vAlign w:val="center"/>
          </w:tcPr>
          <w:p w14:paraId="60A60012">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掌握信息技术的基本概念和原理，了解信息技术的发展历程和趋势。学会使用常见的计算机硬件和软件，能够进行基本的计算机操作和维护。掌握网络基础知识，能够使用互联网进行信息检索和交流。培养信息安全意识，了解信息安全的基本知识和防范措施。培养学生的创新思维和实践能力，提高利用信息技术解决问题的能力。</w:t>
            </w:r>
          </w:p>
        </w:tc>
        <w:tc>
          <w:tcPr>
            <w:tcW w:w="1935" w:type="dxa"/>
            <w:vAlign w:val="center"/>
          </w:tcPr>
          <w:p w14:paraId="1A6FD123">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信息技术概述：介绍信息技术的基本概念、分类、应用领域和发展趋势，使学生了解信息技术的全貌和重要性。计算机基础知识：包括计算机硬件、计算机软件、操作系统等方面的基本概念和使用方法，使学生能够熟练掌握计算机的基本操作。网络技术基础：介绍计算机网络的基本概念、网络协议、网络设备等知识，使学生了解网络的工作原理和互联网的应用。信息安全：介绍信息安全的基本概念、网络安全威胁、防范措施等，培养学生的信息安全意识和技能。办公软件应用：教授学生使用常见的办公软件，如Word、Excel、PowerPoint等，提高办公效率。程序设计基础：介绍程序设计的基本概念、算法和数据结构等，使学生了解编程的基本思想和技能。</w:t>
            </w:r>
          </w:p>
        </w:tc>
        <w:tc>
          <w:tcPr>
            <w:tcW w:w="1935" w:type="dxa"/>
            <w:vAlign w:val="center"/>
          </w:tcPr>
          <w:p w14:paraId="37ADC3E9">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通过案例分析、实验演示、项目实践等方式，将理论知识与实践操作紧密结合。及时关注网络安全行业的最新动态和技术发展，将最新的研究成果和实践经验融入教学之中。引导学生关注新技术、新威胁和新挑战，培养其持续学习和创新的能力。</w:t>
            </w:r>
          </w:p>
          <w:p w14:paraId="68B129C6">
            <w:pPr>
              <w:spacing w:line="320" w:lineRule="exact"/>
              <w:jc w:val="center"/>
              <w:rPr>
                <w:rFonts w:hint="eastAsia" w:ascii="仿宋_GB2312" w:hAnsi="仿宋_GB2312" w:eastAsia="仿宋_GB2312" w:cs="仿宋_GB2312"/>
                <w:sz w:val="24"/>
              </w:rPr>
            </w:pPr>
          </w:p>
        </w:tc>
      </w:tr>
    </w:tbl>
    <w:p w14:paraId="6A08951C">
      <w:pPr>
        <w:overflowPunct w:val="0"/>
        <w:adjustRightInd w:val="0"/>
        <w:spacing w:line="520" w:lineRule="exact"/>
        <w:ind w:firstLine="320" w:firstLineChars="100"/>
        <w:outlineLvl w:val="0"/>
        <w:rPr>
          <w:rFonts w:hint="eastAsia" w:ascii="黑体" w:hAnsi="黑体" w:eastAsia="黑体"/>
          <w:sz w:val="32"/>
          <w:szCs w:val="32"/>
        </w:rPr>
      </w:pPr>
    </w:p>
    <w:p w14:paraId="22DFFA56">
      <w:pPr>
        <w:pStyle w:val="20"/>
        <w:rPr>
          <w:rFonts w:hint="eastAsia"/>
        </w:rPr>
      </w:pPr>
      <w:r>
        <w:rPr>
          <w:rFonts w:hint="eastAsia"/>
        </w:rPr>
        <w:t>（三）第二课堂</w:t>
      </w:r>
    </w:p>
    <w:p w14:paraId="5F6610E1">
      <w:pPr>
        <w:pStyle w:val="13"/>
      </w:pPr>
      <w:r>
        <w:t>第二课堂包括思想成长、社会实践与志愿服务、文艺体育、工作履历、科技学术和创新创业、专业技能特长等其他各类课程及活动。</w:t>
      </w:r>
    </w:p>
    <w:p w14:paraId="0A09ACEC">
      <w:pPr>
        <w:pStyle w:val="19"/>
        <w:rPr>
          <w:rFonts w:hint="eastAsia"/>
        </w:rPr>
      </w:pPr>
      <w:r>
        <w:t>七、教学进程总体安排</w:t>
      </w:r>
    </w:p>
    <w:p w14:paraId="01C62529">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（一）教学时间安排</w:t>
      </w:r>
    </w:p>
    <w:p w14:paraId="667CAF5D">
      <w:pPr>
        <w:overflowPunct w:val="0"/>
        <w:adjustRightInd w:val="0"/>
        <w:spacing w:line="520" w:lineRule="exact"/>
        <w:ind w:firstLine="640" w:firstLineChars="200"/>
        <w:outlineLvl w:val="0"/>
        <w:rPr>
          <w:rFonts w:hint="eastAsia" w:ascii="仿宋" w:hAnsi="仿宋" w:eastAsia="仿宋_GB2312" w:cs="仿宋"/>
          <w:sz w:val="32"/>
          <w:szCs w:val="32"/>
        </w:rPr>
      </w:pPr>
      <w:r>
        <w:rPr>
          <w:rStyle w:val="21"/>
          <w:rFonts w:hint="default"/>
        </w:rPr>
        <w:t>本专业总周数为120周。其中，校内教学共76周，校外教学共31周，复习考试共6周，机动共7周。教学安排可根据具体情况经教务科研处审批后作适当调整。</w:t>
      </w:r>
    </w:p>
    <w:p w14:paraId="4D1149B1">
      <w:pPr>
        <w:spacing w:line="520" w:lineRule="exact"/>
        <w:jc w:val="center"/>
        <w:rPr>
          <w:rFonts w:hint="eastAsia" w:ascii="楷体" w:hAnsi="楷体" w:eastAsia="楷体" w:cs="楷体"/>
          <w:sz w:val="32"/>
          <w:szCs w:val="32"/>
        </w:rPr>
      </w:pPr>
      <w:r>
        <w:rPr>
          <w:rStyle w:val="22"/>
          <w:rFonts w:hint="default"/>
        </w:rPr>
        <w:t>大数据技术专业教学时间安排表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14:paraId="2913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2653" w:type="dxa"/>
            <w:gridSpan w:val="2"/>
          </w:tcPr>
          <w:p w14:paraId="7C290902">
            <w:pPr>
              <w:snapToGrid w:val="0"/>
              <w:rPr>
                <w:rFonts w:hint="eastAsia" w:ascii="仿宋_GB2312" w:hAnsi="仿宋_GB2312" w:eastAsia="仿宋_GB2312" w:cs="仿宋_GB2312"/>
                <w:sz w:val="24"/>
              </w:rPr>
            </w:pPr>
          </w:p>
          <w:p w14:paraId="23A67311">
            <w:pPr>
              <w:snapToGrid w:val="0"/>
              <w:rPr>
                <w:rFonts w:hint="eastAsia" w:ascii="仿宋_GB2312" w:hAnsi="仿宋_GB2312" w:eastAsia="仿宋_GB2312" w:cs="仿宋_GB2312"/>
                <w:sz w:val="24"/>
              </w:rPr>
            </w:pPr>
            <w:r>
              <w:rPr>
                <w:rFonts w:hint="eastAsia" w:ascii="仿宋_GB2312" w:hAnsi="仿宋_GB2312" w:eastAsia="仿宋_GB2312" w:cs="仿宋_GB2312"/>
                <w:sz w:val="24"/>
              </w:rPr>
              <w:t>学年</w:t>
            </w:r>
          </w:p>
          <w:p w14:paraId="23EF5832">
            <w:pPr>
              <w:snapToGrid w:val="0"/>
              <w:rPr>
                <w:rFonts w:hint="eastAsia" w:ascii="仿宋_GB2312" w:hAnsi="仿宋_GB2312" w:eastAsia="仿宋_GB2312" w:cs="仿宋_GB2312"/>
                <w:sz w:val="24"/>
              </w:rPr>
            </w:pPr>
          </w:p>
          <w:p w14:paraId="4833DE11">
            <w:pPr>
              <w:snapToGrid w:val="0"/>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周数</w:t>
            </w:r>
          </w:p>
          <w:p w14:paraId="1884FEE9">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内容</w:t>
            </w:r>
          </w:p>
        </w:tc>
        <w:tc>
          <w:tcPr>
            <w:tcW w:w="1327" w:type="dxa"/>
          </w:tcPr>
          <w:p w14:paraId="47606AAE">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校内教学</w:t>
            </w:r>
          </w:p>
        </w:tc>
        <w:tc>
          <w:tcPr>
            <w:tcW w:w="1327" w:type="dxa"/>
          </w:tcPr>
          <w:p w14:paraId="6E53E134">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校外教学</w:t>
            </w:r>
          </w:p>
        </w:tc>
        <w:tc>
          <w:tcPr>
            <w:tcW w:w="1327" w:type="dxa"/>
          </w:tcPr>
          <w:p w14:paraId="19DECE2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考试</w:t>
            </w:r>
          </w:p>
        </w:tc>
        <w:tc>
          <w:tcPr>
            <w:tcW w:w="1327" w:type="dxa"/>
          </w:tcPr>
          <w:p w14:paraId="7156EC4C">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机动</w:t>
            </w:r>
          </w:p>
        </w:tc>
        <w:tc>
          <w:tcPr>
            <w:tcW w:w="1327" w:type="dxa"/>
          </w:tcPr>
          <w:p w14:paraId="7F964723">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合计</w:t>
            </w:r>
          </w:p>
        </w:tc>
      </w:tr>
      <w:tr w14:paraId="17E4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326" w:type="dxa"/>
            <w:vMerge w:val="restart"/>
          </w:tcPr>
          <w:p w14:paraId="60D9CB07">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第一学年</w:t>
            </w:r>
          </w:p>
        </w:tc>
        <w:tc>
          <w:tcPr>
            <w:tcW w:w="1327" w:type="dxa"/>
          </w:tcPr>
          <w:p w14:paraId="14BB8844">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794E0F03">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1327" w:type="dxa"/>
          </w:tcPr>
          <w:p w14:paraId="272E015A">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0</w:t>
            </w:r>
          </w:p>
        </w:tc>
        <w:tc>
          <w:tcPr>
            <w:tcW w:w="1327" w:type="dxa"/>
          </w:tcPr>
          <w:p w14:paraId="6994DF02">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385036D5">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5125082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7EE4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1FB00309">
            <w:pPr>
              <w:spacing w:line="520" w:lineRule="exact"/>
              <w:rPr>
                <w:rFonts w:hint="eastAsia" w:ascii="仿宋_GB2312" w:hAnsi="仿宋_GB2312" w:eastAsia="仿宋_GB2312" w:cs="仿宋_GB2312"/>
                <w:sz w:val="24"/>
              </w:rPr>
            </w:pPr>
          </w:p>
        </w:tc>
        <w:tc>
          <w:tcPr>
            <w:tcW w:w="1327" w:type="dxa"/>
          </w:tcPr>
          <w:p w14:paraId="7CDBF73E">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327" w:type="dxa"/>
          </w:tcPr>
          <w:p w14:paraId="51F688D9">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1327" w:type="dxa"/>
          </w:tcPr>
          <w:p w14:paraId="470918FF">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0</w:t>
            </w:r>
          </w:p>
        </w:tc>
        <w:tc>
          <w:tcPr>
            <w:tcW w:w="1327" w:type="dxa"/>
          </w:tcPr>
          <w:p w14:paraId="2A255037">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3B8B4CB7">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7D573BC6">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0E21B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7A05F3AC">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第二学年</w:t>
            </w:r>
          </w:p>
        </w:tc>
        <w:tc>
          <w:tcPr>
            <w:tcW w:w="1327" w:type="dxa"/>
          </w:tcPr>
          <w:p w14:paraId="52F2DFEC">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327" w:type="dxa"/>
          </w:tcPr>
          <w:p w14:paraId="0C4ADB2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1327" w:type="dxa"/>
          </w:tcPr>
          <w:p w14:paraId="0F144810">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0</w:t>
            </w:r>
          </w:p>
        </w:tc>
        <w:tc>
          <w:tcPr>
            <w:tcW w:w="1327" w:type="dxa"/>
          </w:tcPr>
          <w:p w14:paraId="122C582A">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31006BAF">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0F5948B6">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7442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3FE13D8D">
            <w:pPr>
              <w:spacing w:line="520" w:lineRule="exact"/>
              <w:rPr>
                <w:rFonts w:hint="eastAsia" w:ascii="仿宋_GB2312" w:hAnsi="仿宋_GB2312" w:eastAsia="仿宋_GB2312" w:cs="仿宋_GB2312"/>
                <w:sz w:val="24"/>
              </w:rPr>
            </w:pPr>
          </w:p>
        </w:tc>
        <w:tc>
          <w:tcPr>
            <w:tcW w:w="1327" w:type="dxa"/>
          </w:tcPr>
          <w:p w14:paraId="0DC4719F">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327" w:type="dxa"/>
          </w:tcPr>
          <w:p w14:paraId="68ADF333">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1327" w:type="dxa"/>
          </w:tcPr>
          <w:p w14:paraId="164DEFDA">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0</w:t>
            </w:r>
          </w:p>
        </w:tc>
        <w:tc>
          <w:tcPr>
            <w:tcW w:w="1327" w:type="dxa"/>
          </w:tcPr>
          <w:p w14:paraId="3B0F5D1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31767422">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03CF21A5">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6D05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tcPr>
          <w:p w14:paraId="320ADD9A">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第三学年</w:t>
            </w:r>
          </w:p>
        </w:tc>
        <w:tc>
          <w:tcPr>
            <w:tcW w:w="1327" w:type="dxa"/>
          </w:tcPr>
          <w:p w14:paraId="20DBC9A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1327" w:type="dxa"/>
          </w:tcPr>
          <w:p w14:paraId="666030D4">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327" w:type="dxa"/>
          </w:tcPr>
          <w:p w14:paraId="01490D24">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14</w:t>
            </w:r>
          </w:p>
        </w:tc>
        <w:tc>
          <w:tcPr>
            <w:tcW w:w="1327" w:type="dxa"/>
          </w:tcPr>
          <w:p w14:paraId="36953C1F">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62586C9C">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61C04A91">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7404C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tcPr>
          <w:p w14:paraId="7F60F823">
            <w:pPr>
              <w:spacing w:line="520" w:lineRule="exact"/>
              <w:rPr>
                <w:rFonts w:hint="eastAsia" w:ascii="仿宋_GB2312" w:hAnsi="仿宋_GB2312" w:eastAsia="仿宋_GB2312" w:cs="仿宋_GB2312"/>
                <w:sz w:val="24"/>
              </w:rPr>
            </w:pPr>
          </w:p>
        </w:tc>
        <w:tc>
          <w:tcPr>
            <w:tcW w:w="1327" w:type="dxa"/>
          </w:tcPr>
          <w:p w14:paraId="646D9533">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1327" w:type="dxa"/>
          </w:tcPr>
          <w:p w14:paraId="703D0F8F">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0</w:t>
            </w:r>
          </w:p>
        </w:tc>
        <w:tc>
          <w:tcPr>
            <w:tcW w:w="1327" w:type="dxa"/>
          </w:tcPr>
          <w:p w14:paraId="670516D8">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17</w:t>
            </w:r>
          </w:p>
        </w:tc>
        <w:tc>
          <w:tcPr>
            <w:tcW w:w="1327" w:type="dxa"/>
          </w:tcPr>
          <w:p w14:paraId="570F2EDE">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327" w:type="dxa"/>
          </w:tcPr>
          <w:p w14:paraId="179A340B">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327" w:type="dxa"/>
          </w:tcPr>
          <w:p w14:paraId="14466906">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14:paraId="03D2F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tcPr>
          <w:p w14:paraId="660806D5">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合计</w:t>
            </w:r>
          </w:p>
        </w:tc>
        <w:tc>
          <w:tcPr>
            <w:tcW w:w="1327" w:type="dxa"/>
          </w:tcPr>
          <w:p w14:paraId="407D29D1">
            <w:pPr>
              <w:spacing w:line="520" w:lineRule="exact"/>
              <w:rPr>
                <w:rFonts w:hint="eastAsia" w:ascii="仿宋_GB2312" w:hAnsi="仿宋_GB2312" w:eastAsia="仿宋_GB2312" w:cs="仿宋_GB2312"/>
                <w:sz w:val="24"/>
              </w:rPr>
            </w:pPr>
          </w:p>
        </w:tc>
        <w:tc>
          <w:tcPr>
            <w:tcW w:w="1327" w:type="dxa"/>
          </w:tcPr>
          <w:p w14:paraId="63E824E6">
            <w:pPr>
              <w:spacing w:line="520" w:lineRule="exact"/>
              <w:rPr>
                <w:rFonts w:hint="eastAsia" w:ascii="仿宋_GB2312" w:hAnsi="仿宋_GB2312" w:eastAsia="仿宋_GB2312" w:cs="仿宋_GB2312"/>
                <w:sz w:val="24"/>
              </w:rPr>
            </w:pPr>
          </w:p>
        </w:tc>
        <w:tc>
          <w:tcPr>
            <w:tcW w:w="1327" w:type="dxa"/>
          </w:tcPr>
          <w:p w14:paraId="66E0582C">
            <w:pPr>
              <w:spacing w:line="520" w:lineRule="exact"/>
              <w:rPr>
                <w:rFonts w:hint="eastAsia" w:ascii="仿宋_GB2312" w:hAnsi="仿宋_GB2312" w:eastAsia="仿宋_GB2312" w:cs="仿宋_GB2312"/>
                <w:sz w:val="24"/>
              </w:rPr>
            </w:pPr>
          </w:p>
        </w:tc>
        <w:tc>
          <w:tcPr>
            <w:tcW w:w="1327" w:type="dxa"/>
          </w:tcPr>
          <w:p w14:paraId="179B0F20">
            <w:pPr>
              <w:spacing w:line="520" w:lineRule="exact"/>
              <w:rPr>
                <w:rFonts w:hint="eastAsia" w:ascii="仿宋_GB2312" w:hAnsi="仿宋_GB2312" w:eastAsia="仿宋_GB2312" w:cs="仿宋_GB2312"/>
                <w:sz w:val="24"/>
              </w:rPr>
            </w:pPr>
          </w:p>
        </w:tc>
        <w:tc>
          <w:tcPr>
            <w:tcW w:w="1327" w:type="dxa"/>
          </w:tcPr>
          <w:p w14:paraId="599B724E">
            <w:pPr>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120</w:t>
            </w:r>
          </w:p>
        </w:tc>
      </w:tr>
    </w:tbl>
    <w:p w14:paraId="2F5ECBF7">
      <w:pPr>
        <w:spacing w:line="520" w:lineRule="exact"/>
        <w:ind w:firstLine="640" w:firstLineChars="2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w:t>
      </w:r>
      <w:r>
        <w:rPr>
          <w:rFonts w:hint="eastAsia" w:ascii="楷体" w:hAnsi="楷体" w:eastAsia="楷体" w:cs="楷体"/>
          <w:sz w:val="32"/>
          <w:szCs w:val="32"/>
        </w:rPr>
        <w:t>分配</w:t>
      </w:r>
    </w:p>
    <w:p w14:paraId="5C5B00FB">
      <w:pPr>
        <w:spacing w:line="520" w:lineRule="exact"/>
        <w:ind w:firstLine="640" w:firstLineChars="200"/>
        <w:rPr>
          <w:rFonts w:hint="eastAsia" w:ascii="楷体" w:hAnsi="楷体" w:eastAsia="仿宋_GB2312" w:cs="楷体"/>
          <w:bCs/>
          <w:sz w:val="32"/>
          <w:szCs w:val="32"/>
        </w:rPr>
      </w:pPr>
      <w:r>
        <w:rPr>
          <w:rStyle w:val="21"/>
          <w:rFonts w:hint="default"/>
        </w:rPr>
        <w:t>本专业教学总学时为2930学时。其中理论教学1324学时，占45.18%；实践教学1558学时，占53.17%，其中岗位实习累计时间6个月。公共基础课974学时，占33.24%；选修课312学时，占10.65%。</w:t>
      </w:r>
    </w:p>
    <w:p w14:paraId="6A22CC3C">
      <w:pPr>
        <w:pStyle w:val="18"/>
      </w:pPr>
      <w:r>
        <w:t>大数据技术专业课程学时、学分分配表</w:t>
      </w:r>
    </w:p>
    <w:tbl>
      <w:tblPr>
        <w:tblStyle w:val="7"/>
        <w:tblW w:w="8738" w:type="dxa"/>
        <w:tblInd w:w="0" w:type="dxa"/>
        <w:tblLayout w:type="autofit"/>
        <w:tblCellMar>
          <w:top w:w="0" w:type="dxa"/>
          <w:left w:w="108" w:type="dxa"/>
          <w:bottom w:w="0" w:type="dxa"/>
          <w:right w:w="108" w:type="dxa"/>
        </w:tblCellMar>
      </w:tblPr>
      <w:tblGrid>
        <w:gridCol w:w="657"/>
        <w:gridCol w:w="759"/>
        <w:gridCol w:w="1176"/>
        <w:gridCol w:w="696"/>
        <w:gridCol w:w="1416"/>
        <w:gridCol w:w="698"/>
        <w:gridCol w:w="723"/>
        <w:gridCol w:w="955"/>
        <w:gridCol w:w="698"/>
        <w:gridCol w:w="960"/>
      </w:tblGrid>
      <w:tr w14:paraId="09310EA1">
        <w:tblPrEx>
          <w:tblCellMar>
            <w:top w:w="0" w:type="dxa"/>
            <w:left w:w="108" w:type="dxa"/>
            <w:bottom w:w="0" w:type="dxa"/>
            <w:right w:w="108" w:type="dxa"/>
          </w:tblCellMar>
        </w:tblPrEx>
        <w:trPr>
          <w:trHeight w:val="288" w:hRule="atLeast"/>
        </w:trPr>
        <w:tc>
          <w:tcPr>
            <w:tcW w:w="1416"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32B9000">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课程类别</w:t>
            </w:r>
          </w:p>
        </w:tc>
        <w:tc>
          <w:tcPr>
            <w:tcW w:w="11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210DD99">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课程性质</w:t>
            </w:r>
          </w:p>
        </w:tc>
        <w:tc>
          <w:tcPr>
            <w:tcW w:w="69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1428420">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学分</w:t>
            </w:r>
          </w:p>
        </w:tc>
        <w:tc>
          <w:tcPr>
            <w:tcW w:w="14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FF124A7">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占专业总学分比例</w:t>
            </w:r>
          </w:p>
        </w:tc>
        <w:tc>
          <w:tcPr>
            <w:tcW w:w="4034" w:type="dxa"/>
            <w:gridSpan w:val="5"/>
            <w:tcBorders>
              <w:top w:val="single" w:color="auto" w:sz="4" w:space="0"/>
              <w:left w:val="nil"/>
              <w:bottom w:val="single" w:color="auto" w:sz="4" w:space="0"/>
              <w:right w:val="single" w:color="auto" w:sz="4" w:space="0"/>
            </w:tcBorders>
            <w:shd w:val="clear" w:color="auto" w:fill="auto"/>
            <w:noWrap/>
            <w:vAlign w:val="center"/>
          </w:tcPr>
          <w:p w14:paraId="31961579">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学时</w:t>
            </w:r>
          </w:p>
        </w:tc>
      </w:tr>
      <w:tr w14:paraId="440A04AE">
        <w:tblPrEx>
          <w:tblCellMar>
            <w:top w:w="0" w:type="dxa"/>
            <w:left w:w="108" w:type="dxa"/>
            <w:bottom w:w="0" w:type="dxa"/>
            <w:right w:w="108" w:type="dxa"/>
          </w:tblCellMar>
        </w:tblPrEx>
        <w:trPr>
          <w:trHeight w:val="288" w:hRule="atLeast"/>
        </w:trPr>
        <w:tc>
          <w:tcPr>
            <w:tcW w:w="1416" w:type="dxa"/>
            <w:gridSpan w:val="2"/>
            <w:vMerge w:val="continue"/>
            <w:tcBorders>
              <w:top w:val="single" w:color="auto" w:sz="4" w:space="0"/>
              <w:left w:val="single" w:color="auto" w:sz="4" w:space="0"/>
              <w:bottom w:val="single" w:color="auto" w:sz="4" w:space="0"/>
              <w:right w:val="single" w:color="auto" w:sz="4" w:space="0"/>
            </w:tcBorders>
            <w:vAlign w:val="center"/>
          </w:tcPr>
          <w:p w14:paraId="67456544">
            <w:pPr>
              <w:widowControl/>
              <w:jc w:val="left"/>
              <w:rPr>
                <w:rFonts w:hint="eastAsia" w:ascii="仿宋_GB2312" w:hAnsi="仿宋_GB2312" w:eastAsia="仿宋_GB2312" w:cs="仿宋_GB2312"/>
                <w:kern w:val="0"/>
                <w:sz w:val="24"/>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14:paraId="52FA37E2">
            <w:pPr>
              <w:widowControl/>
              <w:jc w:val="left"/>
              <w:rPr>
                <w:rFonts w:hint="eastAsia" w:ascii="仿宋_GB2312" w:hAnsi="仿宋_GB2312" w:eastAsia="仿宋_GB2312" w:cs="仿宋_GB2312"/>
                <w:kern w:val="0"/>
                <w:sz w:val="24"/>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14:paraId="1DE66CA0">
            <w:pPr>
              <w:widowControl/>
              <w:jc w:val="left"/>
              <w:rPr>
                <w:rFonts w:hint="eastAsia" w:ascii="仿宋_GB2312" w:hAnsi="仿宋_GB2312" w:eastAsia="仿宋_GB2312" w:cs="仿宋_GB2312"/>
                <w:kern w:val="0"/>
                <w:sz w:val="24"/>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14:paraId="4EEB3A53">
            <w:pPr>
              <w:widowControl/>
              <w:jc w:val="left"/>
              <w:rPr>
                <w:rFonts w:hint="eastAsia" w:ascii="仿宋_GB2312" w:hAnsi="仿宋_GB2312" w:eastAsia="仿宋_GB2312" w:cs="仿宋_GB2312"/>
                <w:kern w:val="0"/>
                <w:sz w:val="24"/>
              </w:rPr>
            </w:pPr>
          </w:p>
        </w:tc>
        <w:tc>
          <w:tcPr>
            <w:tcW w:w="698" w:type="dxa"/>
            <w:vMerge w:val="restart"/>
            <w:tcBorders>
              <w:top w:val="nil"/>
              <w:left w:val="single" w:color="auto" w:sz="4" w:space="0"/>
              <w:bottom w:val="single" w:color="auto" w:sz="4" w:space="0"/>
              <w:right w:val="single" w:color="auto" w:sz="4" w:space="0"/>
            </w:tcBorders>
            <w:shd w:val="clear" w:color="auto" w:fill="auto"/>
            <w:noWrap/>
            <w:vAlign w:val="center"/>
          </w:tcPr>
          <w:p w14:paraId="0BBC2F17">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合计</w:t>
            </w:r>
          </w:p>
        </w:tc>
        <w:tc>
          <w:tcPr>
            <w:tcW w:w="1678" w:type="dxa"/>
            <w:gridSpan w:val="2"/>
            <w:tcBorders>
              <w:top w:val="single" w:color="auto" w:sz="4" w:space="0"/>
              <w:left w:val="nil"/>
              <w:bottom w:val="single" w:color="auto" w:sz="4" w:space="0"/>
              <w:right w:val="single" w:color="auto" w:sz="4" w:space="0"/>
            </w:tcBorders>
            <w:shd w:val="clear" w:color="auto" w:fill="auto"/>
            <w:noWrap/>
            <w:vAlign w:val="center"/>
          </w:tcPr>
          <w:p w14:paraId="78718858">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理论教学</w:t>
            </w:r>
          </w:p>
        </w:tc>
        <w:tc>
          <w:tcPr>
            <w:tcW w:w="1658" w:type="dxa"/>
            <w:gridSpan w:val="2"/>
            <w:tcBorders>
              <w:top w:val="single" w:color="auto" w:sz="4" w:space="0"/>
              <w:left w:val="nil"/>
              <w:bottom w:val="single" w:color="auto" w:sz="4" w:space="0"/>
              <w:right w:val="single" w:color="auto" w:sz="4" w:space="0"/>
            </w:tcBorders>
            <w:shd w:val="clear" w:color="auto" w:fill="auto"/>
            <w:noWrap/>
            <w:vAlign w:val="center"/>
          </w:tcPr>
          <w:p w14:paraId="104A914C">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实践教学</w:t>
            </w:r>
          </w:p>
        </w:tc>
      </w:tr>
      <w:tr w14:paraId="2321962C">
        <w:tblPrEx>
          <w:tblCellMar>
            <w:top w:w="0" w:type="dxa"/>
            <w:left w:w="108" w:type="dxa"/>
            <w:bottom w:w="0" w:type="dxa"/>
            <w:right w:w="108" w:type="dxa"/>
          </w:tblCellMar>
        </w:tblPrEx>
        <w:trPr>
          <w:trHeight w:val="864" w:hRule="atLeast"/>
        </w:trPr>
        <w:tc>
          <w:tcPr>
            <w:tcW w:w="1416" w:type="dxa"/>
            <w:gridSpan w:val="2"/>
            <w:vMerge w:val="continue"/>
            <w:tcBorders>
              <w:top w:val="single" w:color="auto" w:sz="4" w:space="0"/>
              <w:left w:val="single" w:color="auto" w:sz="4" w:space="0"/>
              <w:bottom w:val="single" w:color="auto" w:sz="4" w:space="0"/>
              <w:right w:val="single" w:color="auto" w:sz="4" w:space="0"/>
            </w:tcBorders>
            <w:vAlign w:val="center"/>
          </w:tcPr>
          <w:p w14:paraId="77EBF652">
            <w:pPr>
              <w:widowControl/>
              <w:jc w:val="left"/>
              <w:rPr>
                <w:rFonts w:hint="eastAsia" w:ascii="仿宋_GB2312" w:hAnsi="仿宋_GB2312" w:eastAsia="仿宋_GB2312" w:cs="仿宋_GB2312"/>
                <w:kern w:val="0"/>
                <w:sz w:val="24"/>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14:paraId="05232C85">
            <w:pPr>
              <w:widowControl/>
              <w:jc w:val="left"/>
              <w:rPr>
                <w:rFonts w:hint="eastAsia" w:ascii="仿宋_GB2312" w:hAnsi="仿宋_GB2312" w:eastAsia="仿宋_GB2312" w:cs="仿宋_GB2312"/>
                <w:kern w:val="0"/>
                <w:sz w:val="24"/>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14:paraId="27B10079">
            <w:pPr>
              <w:widowControl/>
              <w:jc w:val="left"/>
              <w:rPr>
                <w:rFonts w:hint="eastAsia" w:ascii="仿宋_GB2312" w:hAnsi="仿宋_GB2312" w:eastAsia="仿宋_GB2312" w:cs="仿宋_GB2312"/>
                <w:kern w:val="0"/>
                <w:sz w:val="24"/>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14:paraId="63790191">
            <w:pPr>
              <w:widowControl/>
              <w:jc w:val="left"/>
              <w:rPr>
                <w:rFonts w:hint="eastAsia" w:ascii="仿宋_GB2312" w:hAnsi="仿宋_GB2312" w:eastAsia="仿宋_GB2312" w:cs="仿宋_GB2312"/>
                <w:kern w:val="0"/>
                <w:sz w:val="24"/>
              </w:rPr>
            </w:pPr>
          </w:p>
        </w:tc>
        <w:tc>
          <w:tcPr>
            <w:tcW w:w="698" w:type="dxa"/>
            <w:vMerge w:val="continue"/>
            <w:tcBorders>
              <w:top w:val="nil"/>
              <w:left w:val="single" w:color="auto" w:sz="4" w:space="0"/>
              <w:bottom w:val="single" w:color="auto" w:sz="4" w:space="0"/>
              <w:right w:val="single" w:color="auto" w:sz="4" w:space="0"/>
            </w:tcBorders>
            <w:vAlign w:val="center"/>
          </w:tcPr>
          <w:p w14:paraId="496359A0">
            <w:pPr>
              <w:widowControl/>
              <w:jc w:val="left"/>
              <w:rPr>
                <w:rFonts w:hint="eastAsia" w:ascii="仿宋_GB2312" w:hAnsi="仿宋_GB2312" w:eastAsia="仿宋_GB2312" w:cs="仿宋_GB2312"/>
                <w:kern w:val="0"/>
                <w:sz w:val="24"/>
              </w:rPr>
            </w:pPr>
          </w:p>
        </w:tc>
        <w:tc>
          <w:tcPr>
            <w:tcW w:w="723" w:type="dxa"/>
            <w:tcBorders>
              <w:top w:val="nil"/>
              <w:left w:val="nil"/>
              <w:bottom w:val="single" w:color="auto" w:sz="4" w:space="0"/>
              <w:right w:val="single" w:color="auto" w:sz="4" w:space="0"/>
            </w:tcBorders>
            <w:shd w:val="clear" w:color="auto" w:fill="auto"/>
            <w:noWrap/>
            <w:vAlign w:val="center"/>
          </w:tcPr>
          <w:p w14:paraId="4C4EC4F5">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学时</w:t>
            </w:r>
          </w:p>
        </w:tc>
        <w:tc>
          <w:tcPr>
            <w:tcW w:w="955" w:type="dxa"/>
            <w:tcBorders>
              <w:top w:val="nil"/>
              <w:left w:val="nil"/>
              <w:bottom w:val="single" w:color="auto" w:sz="4" w:space="0"/>
              <w:right w:val="single" w:color="auto" w:sz="4" w:space="0"/>
            </w:tcBorders>
            <w:shd w:val="clear" w:color="auto" w:fill="auto"/>
            <w:vAlign w:val="center"/>
          </w:tcPr>
          <w:p w14:paraId="21642B22">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占专业总学时比例（%）</w:t>
            </w:r>
          </w:p>
        </w:tc>
        <w:tc>
          <w:tcPr>
            <w:tcW w:w="698" w:type="dxa"/>
            <w:tcBorders>
              <w:top w:val="nil"/>
              <w:left w:val="nil"/>
              <w:bottom w:val="single" w:color="auto" w:sz="4" w:space="0"/>
              <w:right w:val="single" w:color="auto" w:sz="4" w:space="0"/>
            </w:tcBorders>
            <w:shd w:val="clear" w:color="auto" w:fill="auto"/>
            <w:noWrap/>
            <w:vAlign w:val="center"/>
          </w:tcPr>
          <w:p w14:paraId="193708A6">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学时</w:t>
            </w:r>
          </w:p>
        </w:tc>
        <w:tc>
          <w:tcPr>
            <w:tcW w:w="960" w:type="dxa"/>
            <w:tcBorders>
              <w:top w:val="nil"/>
              <w:left w:val="nil"/>
              <w:bottom w:val="single" w:color="auto" w:sz="4" w:space="0"/>
              <w:right w:val="single" w:color="auto" w:sz="4" w:space="0"/>
            </w:tcBorders>
            <w:shd w:val="clear" w:color="auto" w:fill="auto"/>
            <w:vAlign w:val="center"/>
          </w:tcPr>
          <w:p w14:paraId="68302B24">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占专业总学时比例（%）</w:t>
            </w:r>
          </w:p>
        </w:tc>
      </w:tr>
      <w:tr w14:paraId="0DEF3970">
        <w:tblPrEx>
          <w:tblCellMar>
            <w:top w:w="0" w:type="dxa"/>
            <w:left w:w="108" w:type="dxa"/>
            <w:bottom w:w="0" w:type="dxa"/>
            <w:right w:w="108" w:type="dxa"/>
          </w:tblCellMar>
        </w:tblPrEx>
        <w:trPr>
          <w:trHeight w:val="288" w:hRule="atLeast"/>
        </w:trPr>
        <w:tc>
          <w:tcPr>
            <w:tcW w:w="1416" w:type="dxa"/>
            <w:gridSpan w:val="2"/>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78DDFB2A">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公共基础课</w:t>
            </w:r>
          </w:p>
        </w:tc>
        <w:tc>
          <w:tcPr>
            <w:tcW w:w="1176" w:type="dxa"/>
            <w:tcBorders>
              <w:top w:val="nil"/>
              <w:left w:val="nil"/>
              <w:bottom w:val="single" w:color="auto" w:sz="4" w:space="0"/>
              <w:right w:val="single" w:color="auto" w:sz="4" w:space="0"/>
            </w:tcBorders>
            <w:shd w:val="clear" w:color="auto" w:fill="auto"/>
            <w:noWrap/>
            <w:vAlign w:val="center"/>
          </w:tcPr>
          <w:p w14:paraId="713CDA46">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w:t>
            </w:r>
          </w:p>
        </w:tc>
        <w:tc>
          <w:tcPr>
            <w:tcW w:w="696" w:type="dxa"/>
            <w:tcBorders>
              <w:top w:val="nil"/>
              <w:left w:val="nil"/>
              <w:bottom w:val="single" w:color="auto" w:sz="4" w:space="0"/>
              <w:right w:val="single" w:color="auto" w:sz="4" w:space="0"/>
            </w:tcBorders>
            <w:shd w:val="clear" w:color="auto" w:fill="auto"/>
            <w:noWrap/>
            <w:vAlign w:val="center"/>
          </w:tcPr>
          <w:p w14:paraId="7EA1A08B">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40</w:t>
            </w:r>
          </w:p>
        </w:tc>
        <w:tc>
          <w:tcPr>
            <w:tcW w:w="1416" w:type="dxa"/>
            <w:tcBorders>
              <w:top w:val="nil"/>
              <w:left w:val="nil"/>
              <w:bottom w:val="single" w:color="auto" w:sz="4" w:space="0"/>
              <w:right w:val="single" w:color="auto" w:sz="4" w:space="0"/>
            </w:tcBorders>
            <w:shd w:val="clear" w:color="auto" w:fill="auto"/>
            <w:noWrap/>
            <w:vAlign w:val="center"/>
          </w:tcPr>
          <w:p w14:paraId="2E7BA4F5">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26.49%</w:t>
            </w:r>
          </w:p>
        </w:tc>
        <w:tc>
          <w:tcPr>
            <w:tcW w:w="698" w:type="dxa"/>
            <w:tcBorders>
              <w:top w:val="nil"/>
              <w:left w:val="nil"/>
              <w:bottom w:val="single" w:color="auto" w:sz="4" w:space="0"/>
              <w:right w:val="single" w:color="auto" w:sz="4" w:space="0"/>
            </w:tcBorders>
            <w:shd w:val="clear" w:color="auto" w:fill="auto"/>
            <w:noWrap/>
            <w:vAlign w:val="center"/>
          </w:tcPr>
          <w:p w14:paraId="3AC0BF03">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758</w:t>
            </w:r>
          </w:p>
        </w:tc>
        <w:tc>
          <w:tcPr>
            <w:tcW w:w="723" w:type="dxa"/>
            <w:tcBorders>
              <w:top w:val="nil"/>
              <w:left w:val="nil"/>
              <w:bottom w:val="single" w:color="auto" w:sz="4" w:space="0"/>
              <w:right w:val="single" w:color="auto" w:sz="4" w:space="0"/>
            </w:tcBorders>
            <w:shd w:val="clear" w:color="auto" w:fill="auto"/>
            <w:noWrap/>
            <w:vAlign w:val="center"/>
          </w:tcPr>
          <w:p w14:paraId="4D0DB2A8">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442</w:t>
            </w:r>
          </w:p>
        </w:tc>
        <w:tc>
          <w:tcPr>
            <w:tcW w:w="955" w:type="dxa"/>
            <w:tcBorders>
              <w:top w:val="nil"/>
              <w:left w:val="nil"/>
              <w:bottom w:val="single" w:color="auto" w:sz="4" w:space="0"/>
              <w:right w:val="single" w:color="auto" w:sz="4" w:space="0"/>
            </w:tcBorders>
            <w:shd w:val="clear" w:color="auto" w:fill="auto"/>
            <w:vAlign w:val="center"/>
          </w:tcPr>
          <w:p w14:paraId="3E0EFAC4">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15.09%</w:t>
            </w:r>
          </w:p>
        </w:tc>
        <w:tc>
          <w:tcPr>
            <w:tcW w:w="698" w:type="dxa"/>
            <w:tcBorders>
              <w:top w:val="nil"/>
              <w:left w:val="nil"/>
              <w:bottom w:val="single" w:color="auto" w:sz="4" w:space="0"/>
              <w:right w:val="single" w:color="auto" w:sz="4" w:space="0"/>
            </w:tcBorders>
            <w:shd w:val="clear" w:color="auto" w:fill="auto"/>
            <w:noWrap/>
            <w:vAlign w:val="center"/>
          </w:tcPr>
          <w:p w14:paraId="3F3BA5C4">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316</w:t>
            </w:r>
          </w:p>
        </w:tc>
        <w:tc>
          <w:tcPr>
            <w:tcW w:w="960" w:type="dxa"/>
            <w:tcBorders>
              <w:top w:val="nil"/>
              <w:left w:val="nil"/>
              <w:bottom w:val="single" w:color="auto" w:sz="4" w:space="0"/>
              <w:right w:val="single" w:color="auto" w:sz="4" w:space="0"/>
            </w:tcBorders>
            <w:shd w:val="clear" w:color="auto" w:fill="auto"/>
            <w:noWrap/>
            <w:vAlign w:val="center"/>
          </w:tcPr>
          <w:p w14:paraId="455FE18F">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10.78%</w:t>
            </w:r>
          </w:p>
        </w:tc>
      </w:tr>
      <w:tr w14:paraId="1DF4DB77">
        <w:tblPrEx>
          <w:tblCellMar>
            <w:top w:w="0" w:type="dxa"/>
            <w:left w:w="108" w:type="dxa"/>
            <w:bottom w:w="0" w:type="dxa"/>
            <w:right w:w="108" w:type="dxa"/>
          </w:tblCellMar>
        </w:tblPrEx>
        <w:trPr>
          <w:trHeight w:val="288" w:hRule="atLeast"/>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14:paraId="20A083C7">
            <w:pPr>
              <w:widowControl/>
              <w:jc w:val="left"/>
              <w:rPr>
                <w:rFonts w:hint="eastAsia" w:ascii="仿宋_GB2312" w:hAnsi="仿宋_GB2312" w:eastAsia="仿宋_GB2312" w:cs="仿宋_GB2312"/>
                <w:kern w:val="0"/>
                <w:sz w:val="24"/>
              </w:rPr>
            </w:pPr>
          </w:p>
        </w:tc>
        <w:tc>
          <w:tcPr>
            <w:tcW w:w="1176" w:type="dxa"/>
            <w:tcBorders>
              <w:top w:val="nil"/>
              <w:left w:val="nil"/>
              <w:bottom w:val="single" w:color="auto" w:sz="4" w:space="0"/>
              <w:right w:val="single" w:color="auto" w:sz="4" w:space="0"/>
            </w:tcBorders>
            <w:shd w:val="clear" w:color="auto" w:fill="auto"/>
            <w:noWrap/>
            <w:vAlign w:val="center"/>
          </w:tcPr>
          <w:p w14:paraId="19B9CECC">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选修</w:t>
            </w:r>
          </w:p>
        </w:tc>
        <w:tc>
          <w:tcPr>
            <w:tcW w:w="696" w:type="dxa"/>
            <w:tcBorders>
              <w:top w:val="nil"/>
              <w:left w:val="nil"/>
              <w:bottom w:val="single" w:color="auto" w:sz="4" w:space="0"/>
              <w:right w:val="single" w:color="auto" w:sz="4" w:space="0"/>
            </w:tcBorders>
            <w:shd w:val="clear" w:color="auto" w:fill="auto"/>
            <w:noWrap/>
            <w:vAlign w:val="center"/>
          </w:tcPr>
          <w:p w14:paraId="7660F1D5">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12</w:t>
            </w:r>
          </w:p>
        </w:tc>
        <w:tc>
          <w:tcPr>
            <w:tcW w:w="1416" w:type="dxa"/>
            <w:tcBorders>
              <w:top w:val="nil"/>
              <w:left w:val="nil"/>
              <w:bottom w:val="single" w:color="auto" w:sz="4" w:space="0"/>
              <w:right w:val="single" w:color="auto" w:sz="4" w:space="0"/>
            </w:tcBorders>
            <w:shd w:val="clear" w:color="auto" w:fill="auto"/>
            <w:noWrap/>
            <w:vAlign w:val="center"/>
          </w:tcPr>
          <w:p w14:paraId="41AE8D28">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7.95%</w:t>
            </w:r>
          </w:p>
        </w:tc>
        <w:tc>
          <w:tcPr>
            <w:tcW w:w="698" w:type="dxa"/>
            <w:tcBorders>
              <w:top w:val="nil"/>
              <w:left w:val="nil"/>
              <w:bottom w:val="single" w:color="auto" w:sz="4" w:space="0"/>
              <w:right w:val="single" w:color="auto" w:sz="4" w:space="0"/>
            </w:tcBorders>
            <w:shd w:val="clear" w:color="auto" w:fill="auto"/>
            <w:noWrap/>
            <w:vAlign w:val="center"/>
          </w:tcPr>
          <w:p w14:paraId="616A5F29">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216</w:t>
            </w:r>
          </w:p>
        </w:tc>
        <w:tc>
          <w:tcPr>
            <w:tcW w:w="723" w:type="dxa"/>
            <w:tcBorders>
              <w:top w:val="nil"/>
              <w:left w:val="nil"/>
              <w:bottom w:val="single" w:color="auto" w:sz="4" w:space="0"/>
              <w:right w:val="single" w:color="auto" w:sz="4" w:space="0"/>
            </w:tcBorders>
            <w:shd w:val="clear" w:color="auto" w:fill="auto"/>
            <w:noWrap/>
            <w:vAlign w:val="center"/>
          </w:tcPr>
          <w:p w14:paraId="7EFBBAB8">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144</w:t>
            </w:r>
          </w:p>
        </w:tc>
        <w:tc>
          <w:tcPr>
            <w:tcW w:w="955" w:type="dxa"/>
            <w:tcBorders>
              <w:top w:val="nil"/>
              <w:left w:val="nil"/>
              <w:bottom w:val="single" w:color="auto" w:sz="4" w:space="0"/>
              <w:right w:val="single" w:color="auto" w:sz="4" w:space="0"/>
            </w:tcBorders>
            <w:shd w:val="clear" w:color="auto" w:fill="auto"/>
            <w:vAlign w:val="center"/>
          </w:tcPr>
          <w:p w14:paraId="01E7DAC9">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4.91%</w:t>
            </w:r>
          </w:p>
        </w:tc>
        <w:tc>
          <w:tcPr>
            <w:tcW w:w="698" w:type="dxa"/>
            <w:tcBorders>
              <w:top w:val="nil"/>
              <w:left w:val="nil"/>
              <w:bottom w:val="single" w:color="auto" w:sz="4" w:space="0"/>
              <w:right w:val="single" w:color="auto" w:sz="4" w:space="0"/>
            </w:tcBorders>
            <w:shd w:val="clear" w:color="auto" w:fill="auto"/>
            <w:noWrap/>
            <w:vAlign w:val="center"/>
          </w:tcPr>
          <w:p w14:paraId="781128E7">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72</w:t>
            </w:r>
          </w:p>
        </w:tc>
        <w:tc>
          <w:tcPr>
            <w:tcW w:w="960" w:type="dxa"/>
            <w:tcBorders>
              <w:top w:val="nil"/>
              <w:left w:val="nil"/>
              <w:bottom w:val="single" w:color="auto" w:sz="4" w:space="0"/>
              <w:right w:val="single" w:color="auto" w:sz="4" w:space="0"/>
            </w:tcBorders>
            <w:shd w:val="clear" w:color="auto" w:fill="auto"/>
            <w:noWrap/>
            <w:vAlign w:val="center"/>
          </w:tcPr>
          <w:p w14:paraId="0C9AA33B">
            <w:pPr>
              <w:widowControl/>
              <w:jc w:val="right"/>
              <w:textAlignment w:val="center"/>
              <w:rPr>
                <w:rFonts w:hint="eastAsia" w:ascii="仿宋_GB2312" w:hAnsi="仿宋_GB2312" w:eastAsia="仿宋_GB2312" w:cs="仿宋_GB2312"/>
                <w:sz w:val="24"/>
              </w:rPr>
            </w:pPr>
            <w:r>
              <w:rPr>
                <w:rFonts w:hint="eastAsia" w:ascii="宋体" w:hAnsi="宋体" w:cs="宋体"/>
                <w:color w:val="000000"/>
                <w:kern w:val="0"/>
                <w:sz w:val="24"/>
                <w:lang w:bidi="ar"/>
              </w:rPr>
              <w:t>2.46%</w:t>
            </w:r>
          </w:p>
        </w:tc>
      </w:tr>
      <w:tr w14:paraId="23E23B4B">
        <w:tblPrEx>
          <w:tblCellMar>
            <w:top w:w="0" w:type="dxa"/>
            <w:left w:w="108" w:type="dxa"/>
            <w:bottom w:w="0" w:type="dxa"/>
            <w:right w:w="108" w:type="dxa"/>
          </w:tblCellMar>
        </w:tblPrEx>
        <w:trPr>
          <w:trHeight w:val="288" w:hRule="atLeast"/>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14:paraId="219573DA">
            <w:pPr>
              <w:widowControl/>
              <w:jc w:val="left"/>
              <w:rPr>
                <w:rFonts w:hint="eastAsia" w:ascii="仿宋_GB2312" w:hAnsi="仿宋_GB2312" w:eastAsia="仿宋_GB2312" w:cs="仿宋_GB2312"/>
                <w:kern w:val="0"/>
                <w:sz w:val="24"/>
              </w:rPr>
            </w:pPr>
          </w:p>
        </w:tc>
        <w:tc>
          <w:tcPr>
            <w:tcW w:w="1176" w:type="dxa"/>
            <w:tcBorders>
              <w:top w:val="nil"/>
              <w:left w:val="nil"/>
              <w:bottom w:val="single" w:color="auto" w:sz="4" w:space="0"/>
              <w:right w:val="single" w:color="auto" w:sz="4" w:space="0"/>
            </w:tcBorders>
            <w:shd w:val="clear" w:color="auto" w:fill="auto"/>
            <w:noWrap/>
            <w:vAlign w:val="center"/>
          </w:tcPr>
          <w:p w14:paraId="1F1EA688">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小计</w:t>
            </w:r>
          </w:p>
        </w:tc>
        <w:tc>
          <w:tcPr>
            <w:tcW w:w="696" w:type="dxa"/>
            <w:tcBorders>
              <w:top w:val="nil"/>
              <w:left w:val="nil"/>
              <w:bottom w:val="single" w:color="auto" w:sz="4" w:space="0"/>
              <w:right w:val="single" w:color="auto" w:sz="4" w:space="0"/>
            </w:tcBorders>
            <w:shd w:val="clear" w:color="auto" w:fill="auto"/>
            <w:noWrap/>
            <w:vAlign w:val="center"/>
          </w:tcPr>
          <w:p w14:paraId="69243B4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52</w:t>
            </w:r>
          </w:p>
        </w:tc>
        <w:tc>
          <w:tcPr>
            <w:tcW w:w="1416" w:type="dxa"/>
            <w:tcBorders>
              <w:top w:val="nil"/>
              <w:left w:val="nil"/>
              <w:bottom w:val="single" w:color="auto" w:sz="4" w:space="0"/>
              <w:right w:val="single" w:color="auto" w:sz="4" w:space="0"/>
            </w:tcBorders>
            <w:shd w:val="clear" w:color="auto" w:fill="auto"/>
            <w:noWrap/>
            <w:vAlign w:val="center"/>
          </w:tcPr>
          <w:p w14:paraId="387A7BF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34.44%</w:t>
            </w:r>
          </w:p>
        </w:tc>
        <w:tc>
          <w:tcPr>
            <w:tcW w:w="698" w:type="dxa"/>
            <w:tcBorders>
              <w:top w:val="nil"/>
              <w:left w:val="nil"/>
              <w:bottom w:val="single" w:color="auto" w:sz="4" w:space="0"/>
              <w:right w:val="single" w:color="auto" w:sz="4" w:space="0"/>
            </w:tcBorders>
            <w:shd w:val="clear" w:color="auto" w:fill="auto"/>
            <w:noWrap/>
            <w:vAlign w:val="center"/>
          </w:tcPr>
          <w:p w14:paraId="646BCA2D">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974</w:t>
            </w:r>
          </w:p>
        </w:tc>
        <w:tc>
          <w:tcPr>
            <w:tcW w:w="723" w:type="dxa"/>
            <w:tcBorders>
              <w:top w:val="nil"/>
              <w:left w:val="nil"/>
              <w:bottom w:val="single" w:color="auto" w:sz="4" w:space="0"/>
              <w:right w:val="single" w:color="auto" w:sz="4" w:space="0"/>
            </w:tcBorders>
            <w:shd w:val="clear" w:color="auto" w:fill="auto"/>
            <w:noWrap/>
            <w:vAlign w:val="center"/>
          </w:tcPr>
          <w:p w14:paraId="57A7DE65">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586</w:t>
            </w:r>
          </w:p>
        </w:tc>
        <w:tc>
          <w:tcPr>
            <w:tcW w:w="955" w:type="dxa"/>
            <w:tcBorders>
              <w:top w:val="nil"/>
              <w:left w:val="nil"/>
              <w:bottom w:val="single" w:color="auto" w:sz="4" w:space="0"/>
              <w:right w:val="single" w:color="auto" w:sz="4" w:space="0"/>
            </w:tcBorders>
            <w:shd w:val="clear" w:color="auto" w:fill="auto"/>
            <w:vAlign w:val="center"/>
          </w:tcPr>
          <w:p w14:paraId="47685A2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20.00%</w:t>
            </w:r>
          </w:p>
        </w:tc>
        <w:tc>
          <w:tcPr>
            <w:tcW w:w="698" w:type="dxa"/>
            <w:tcBorders>
              <w:top w:val="nil"/>
              <w:left w:val="nil"/>
              <w:bottom w:val="single" w:color="auto" w:sz="4" w:space="0"/>
              <w:right w:val="single" w:color="auto" w:sz="4" w:space="0"/>
            </w:tcBorders>
            <w:shd w:val="clear" w:color="auto" w:fill="auto"/>
            <w:noWrap/>
            <w:vAlign w:val="center"/>
          </w:tcPr>
          <w:p w14:paraId="57366932">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388</w:t>
            </w:r>
          </w:p>
        </w:tc>
        <w:tc>
          <w:tcPr>
            <w:tcW w:w="960" w:type="dxa"/>
            <w:tcBorders>
              <w:top w:val="nil"/>
              <w:left w:val="nil"/>
              <w:bottom w:val="single" w:color="auto" w:sz="4" w:space="0"/>
              <w:right w:val="single" w:color="auto" w:sz="4" w:space="0"/>
            </w:tcBorders>
            <w:shd w:val="clear" w:color="auto" w:fill="auto"/>
            <w:noWrap/>
            <w:vAlign w:val="center"/>
          </w:tcPr>
          <w:p w14:paraId="6C4DBCFC">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13.24%</w:t>
            </w:r>
          </w:p>
        </w:tc>
      </w:tr>
      <w:tr w14:paraId="49D17A34">
        <w:tblPrEx>
          <w:tblCellMar>
            <w:top w:w="0" w:type="dxa"/>
            <w:left w:w="108" w:type="dxa"/>
            <w:bottom w:w="0" w:type="dxa"/>
            <w:right w:w="108" w:type="dxa"/>
          </w:tblCellMar>
        </w:tblPrEx>
        <w:trPr>
          <w:trHeight w:val="864" w:hRule="atLeast"/>
        </w:trPr>
        <w:tc>
          <w:tcPr>
            <w:tcW w:w="657" w:type="dxa"/>
            <w:vMerge w:val="restart"/>
            <w:tcBorders>
              <w:top w:val="nil"/>
              <w:left w:val="single" w:color="auto" w:sz="4" w:space="0"/>
              <w:bottom w:val="single" w:color="000000" w:sz="4" w:space="0"/>
              <w:right w:val="single" w:color="auto" w:sz="4" w:space="0"/>
            </w:tcBorders>
            <w:shd w:val="clear" w:color="auto" w:fill="auto"/>
            <w:vAlign w:val="center"/>
          </w:tcPr>
          <w:p w14:paraId="273D571D">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专业(技能)课</w:t>
            </w:r>
          </w:p>
        </w:tc>
        <w:tc>
          <w:tcPr>
            <w:tcW w:w="759" w:type="dxa"/>
            <w:tcBorders>
              <w:top w:val="nil"/>
              <w:left w:val="nil"/>
              <w:bottom w:val="single" w:color="auto" w:sz="4" w:space="0"/>
              <w:right w:val="single" w:color="auto" w:sz="4" w:space="0"/>
            </w:tcBorders>
            <w:shd w:val="clear" w:color="auto" w:fill="auto"/>
            <w:vAlign w:val="center"/>
          </w:tcPr>
          <w:p w14:paraId="448C4589">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专业基础课</w:t>
            </w:r>
          </w:p>
        </w:tc>
        <w:tc>
          <w:tcPr>
            <w:tcW w:w="1176" w:type="dxa"/>
            <w:tcBorders>
              <w:top w:val="nil"/>
              <w:left w:val="nil"/>
              <w:bottom w:val="single" w:color="auto" w:sz="4" w:space="0"/>
              <w:right w:val="single" w:color="auto" w:sz="4" w:space="0"/>
            </w:tcBorders>
            <w:shd w:val="clear" w:color="auto" w:fill="auto"/>
            <w:noWrap/>
            <w:vAlign w:val="center"/>
          </w:tcPr>
          <w:p w14:paraId="1CCB1016">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w:t>
            </w:r>
          </w:p>
        </w:tc>
        <w:tc>
          <w:tcPr>
            <w:tcW w:w="696" w:type="dxa"/>
            <w:tcBorders>
              <w:top w:val="nil"/>
              <w:left w:val="nil"/>
              <w:bottom w:val="single" w:color="auto" w:sz="4" w:space="0"/>
              <w:right w:val="single" w:color="auto" w:sz="4" w:space="0"/>
            </w:tcBorders>
            <w:shd w:val="clear" w:color="auto" w:fill="auto"/>
            <w:noWrap/>
            <w:vAlign w:val="center"/>
          </w:tcPr>
          <w:p w14:paraId="5274001B">
            <w:pPr>
              <w:widowControl/>
              <w:jc w:val="right"/>
              <w:textAlignment w:val="center"/>
              <w:rPr>
                <w:rFonts w:hint="eastAsia" w:ascii="仿宋_GB2312" w:hAnsi="仿宋_GB2312" w:eastAsia="仿宋_GB2312" w:cs="仿宋_GB2312"/>
                <w:kern w:val="0"/>
                <w:sz w:val="24"/>
              </w:rPr>
            </w:pPr>
            <w:r>
              <w:rPr>
                <w:rFonts w:hint="eastAsia" w:ascii="宋体" w:hAnsi="宋体" w:cs="宋体"/>
                <w:kern w:val="0"/>
                <w:sz w:val="24"/>
                <w:lang w:bidi="ar"/>
              </w:rPr>
              <w:t>32</w:t>
            </w:r>
          </w:p>
        </w:tc>
        <w:tc>
          <w:tcPr>
            <w:tcW w:w="1416" w:type="dxa"/>
            <w:tcBorders>
              <w:top w:val="nil"/>
              <w:left w:val="nil"/>
              <w:bottom w:val="single" w:color="auto" w:sz="4" w:space="0"/>
              <w:right w:val="single" w:color="auto" w:sz="4" w:space="0"/>
            </w:tcBorders>
            <w:shd w:val="clear" w:color="auto" w:fill="auto"/>
            <w:noWrap/>
            <w:vAlign w:val="center"/>
          </w:tcPr>
          <w:p w14:paraId="7FD08497">
            <w:pPr>
              <w:widowControl/>
              <w:jc w:val="right"/>
              <w:textAlignment w:val="center"/>
              <w:rPr>
                <w:rFonts w:hint="eastAsia" w:ascii="仿宋_GB2312" w:hAnsi="仿宋_GB2312" w:eastAsia="仿宋_GB2312" w:cs="仿宋_GB2312"/>
                <w:kern w:val="0"/>
                <w:sz w:val="24"/>
              </w:rPr>
            </w:pPr>
            <w:r>
              <w:rPr>
                <w:rFonts w:hint="eastAsia" w:ascii="宋体" w:hAnsi="宋体" w:cs="宋体"/>
                <w:kern w:val="0"/>
                <w:sz w:val="24"/>
                <w:lang w:bidi="ar"/>
              </w:rPr>
              <w:t>21.19%</w:t>
            </w:r>
          </w:p>
        </w:tc>
        <w:tc>
          <w:tcPr>
            <w:tcW w:w="698" w:type="dxa"/>
            <w:tcBorders>
              <w:top w:val="nil"/>
              <w:left w:val="nil"/>
              <w:bottom w:val="single" w:color="auto" w:sz="4" w:space="0"/>
              <w:right w:val="single" w:color="auto" w:sz="4" w:space="0"/>
            </w:tcBorders>
            <w:shd w:val="clear" w:color="auto" w:fill="auto"/>
            <w:noWrap/>
            <w:vAlign w:val="center"/>
          </w:tcPr>
          <w:p w14:paraId="5DFC49F7">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552</w:t>
            </w:r>
          </w:p>
        </w:tc>
        <w:tc>
          <w:tcPr>
            <w:tcW w:w="723" w:type="dxa"/>
            <w:tcBorders>
              <w:top w:val="nil"/>
              <w:left w:val="nil"/>
              <w:bottom w:val="single" w:color="auto" w:sz="4" w:space="0"/>
              <w:right w:val="single" w:color="auto" w:sz="4" w:space="0"/>
            </w:tcBorders>
            <w:shd w:val="clear" w:color="auto" w:fill="auto"/>
            <w:noWrap/>
            <w:vAlign w:val="center"/>
          </w:tcPr>
          <w:p w14:paraId="6A9190BB">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302</w:t>
            </w:r>
          </w:p>
        </w:tc>
        <w:tc>
          <w:tcPr>
            <w:tcW w:w="955" w:type="dxa"/>
            <w:tcBorders>
              <w:top w:val="nil"/>
              <w:left w:val="nil"/>
              <w:bottom w:val="single" w:color="auto" w:sz="4" w:space="0"/>
              <w:right w:val="single" w:color="auto" w:sz="4" w:space="0"/>
            </w:tcBorders>
            <w:shd w:val="clear" w:color="auto" w:fill="auto"/>
            <w:vAlign w:val="center"/>
          </w:tcPr>
          <w:p w14:paraId="10B9C457">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10.31%</w:t>
            </w:r>
          </w:p>
        </w:tc>
        <w:tc>
          <w:tcPr>
            <w:tcW w:w="698" w:type="dxa"/>
            <w:tcBorders>
              <w:top w:val="nil"/>
              <w:left w:val="nil"/>
              <w:bottom w:val="single" w:color="auto" w:sz="4" w:space="0"/>
              <w:right w:val="single" w:color="auto" w:sz="4" w:space="0"/>
            </w:tcBorders>
            <w:shd w:val="clear" w:color="auto" w:fill="auto"/>
            <w:noWrap/>
            <w:vAlign w:val="center"/>
          </w:tcPr>
          <w:p w14:paraId="18A69CDD">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250</w:t>
            </w:r>
          </w:p>
        </w:tc>
        <w:tc>
          <w:tcPr>
            <w:tcW w:w="960" w:type="dxa"/>
            <w:tcBorders>
              <w:top w:val="nil"/>
              <w:left w:val="nil"/>
              <w:bottom w:val="single" w:color="auto" w:sz="4" w:space="0"/>
              <w:right w:val="single" w:color="auto" w:sz="4" w:space="0"/>
            </w:tcBorders>
            <w:shd w:val="clear" w:color="auto" w:fill="auto"/>
            <w:noWrap/>
            <w:vAlign w:val="center"/>
          </w:tcPr>
          <w:p w14:paraId="755D28D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8.53%</w:t>
            </w:r>
          </w:p>
        </w:tc>
      </w:tr>
      <w:tr w14:paraId="244E92CB">
        <w:tblPrEx>
          <w:tblCellMar>
            <w:top w:w="0" w:type="dxa"/>
            <w:left w:w="108" w:type="dxa"/>
            <w:bottom w:w="0" w:type="dxa"/>
            <w:right w:w="108" w:type="dxa"/>
          </w:tblCellMar>
        </w:tblPrEx>
        <w:trPr>
          <w:trHeight w:val="864" w:hRule="atLeast"/>
        </w:trPr>
        <w:tc>
          <w:tcPr>
            <w:tcW w:w="657" w:type="dxa"/>
            <w:vMerge w:val="continue"/>
            <w:tcBorders>
              <w:top w:val="nil"/>
              <w:left w:val="single" w:color="auto" w:sz="4" w:space="0"/>
              <w:bottom w:val="single" w:color="000000" w:sz="4" w:space="0"/>
              <w:right w:val="single" w:color="auto" w:sz="4" w:space="0"/>
            </w:tcBorders>
            <w:vAlign w:val="center"/>
          </w:tcPr>
          <w:p w14:paraId="7AA7D3C1">
            <w:pPr>
              <w:widowControl/>
              <w:jc w:val="left"/>
              <w:rPr>
                <w:rFonts w:hint="eastAsia" w:ascii="仿宋_GB2312" w:hAnsi="仿宋_GB2312" w:eastAsia="仿宋_GB2312" w:cs="仿宋_GB2312"/>
                <w:kern w:val="0"/>
                <w:sz w:val="24"/>
              </w:rPr>
            </w:pPr>
          </w:p>
        </w:tc>
        <w:tc>
          <w:tcPr>
            <w:tcW w:w="759" w:type="dxa"/>
            <w:tcBorders>
              <w:top w:val="nil"/>
              <w:left w:val="nil"/>
              <w:bottom w:val="single" w:color="auto" w:sz="4" w:space="0"/>
              <w:right w:val="single" w:color="auto" w:sz="4" w:space="0"/>
            </w:tcBorders>
            <w:shd w:val="clear" w:color="auto" w:fill="auto"/>
            <w:vAlign w:val="center"/>
          </w:tcPr>
          <w:p w14:paraId="13CC0098">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专业核心课</w:t>
            </w:r>
          </w:p>
        </w:tc>
        <w:tc>
          <w:tcPr>
            <w:tcW w:w="1176" w:type="dxa"/>
            <w:tcBorders>
              <w:top w:val="nil"/>
              <w:left w:val="nil"/>
              <w:bottom w:val="single" w:color="auto" w:sz="4" w:space="0"/>
              <w:right w:val="single" w:color="auto" w:sz="4" w:space="0"/>
            </w:tcBorders>
            <w:shd w:val="clear" w:color="auto" w:fill="auto"/>
            <w:noWrap/>
            <w:vAlign w:val="center"/>
          </w:tcPr>
          <w:p w14:paraId="7681E000">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w:t>
            </w:r>
          </w:p>
        </w:tc>
        <w:tc>
          <w:tcPr>
            <w:tcW w:w="696" w:type="dxa"/>
            <w:tcBorders>
              <w:top w:val="nil"/>
              <w:left w:val="nil"/>
              <w:bottom w:val="single" w:color="auto" w:sz="4" w:space="0"/>
              <w:right w:val="single" w:color="auto" w:sz="4" w:space="0"/>
            </w:tcBorders>
            <w:shd w:val="clear" w:color="auto" w:fill="auto"/>
            <w:noWrap/>
            <w:vAlign w:val="center"/>
          </w:tcPr>
          <w:p w14:paraId="3D8CDCB1">
            <w:pPr>
              <w:widowControl/>
              <w:jc w:val="right"/>
              <w:textAlignment w:val="center"/>
              <w:rPr>
                <w:rFonts w:hint="eastAsia" w:ascii="仿宋_GB2312" w:hAnsi="仿宋_GB2312" w:eastAsia="仿宋_GB2312" w:cs="仿宋_GB2312"/>
                <w:kern w:val="0"/>
                <w:sz w:val="24"/>
              </w:rPr>
            </w:pPr>
            <w:r>
              <w:rPr>
                <w:rFonts w:hint="eastAsia" w:ascii="宋体" w:hAnsi="宋体" w:cs="宋体"/>
                <w:kern w:val="0"/>
                <w:sz w:val="24"/>
                <w:lang w:bidi="ar"/>
              </w:rPr>
              <w:t>32</w:t>
            </w:r>
          </w:p>
        </w:tc>
        <w:tc>
          <w:tcPr>
            <w:tcW w:w="1416" w:type="dxa"/>
            <w:tcBorders>
              <w:top w:val="nil"/>
              <w:left w:val="nil"/>
              <w:bottom w:val="single" w:color="auto" w:sz="4" w:space="0"/>
              <w:right w:val="single" w:color="auto" w:sz="4" w:space="0"/>
            </w:tcBorders>
            <w:shd w:val="clear" w:color="auto" w:fill="auto"/>
            <w:noWrap/>
            <w:vAlign w:val="center"/>
          </w:tcPr>
          <w:p w14:paraId="5365867C">
            <w:pPr>
              <w:widowControl/>
              <w:jc w:val="right"/>
              <w:textAlignment w:val="center"/>
              <w:rPr>
                <w:rFonts w:hint="eastAsia" w:ascii="仿宋_GB2312" w:hAnsi="仿宋_GB2312" w:eastAsia="仿宋_GB2312" w:cs="仿宋_GB2312"/>
                <w:kern w:val="0"/>
                <w:sz w:val="24"/>
              </w:rPr>
            </w:pPr>
            <w:r>
              <w:rPr>
                <w:rFonts w:hint="eastAsia" w:ascii="宋体" w:hAnsi="宋体" w:cs="宋体"/>
                <w:kern w:val="0"/>
                <w:sz w:val="24"/>
                <w:lang w:bidi="ar"/>
              </w:rPr>
              <w:t>21.19%</w:t>
            </w:r>
          </w:p>
        </w:tc>
        <w:tc>
          <w:tcPr>
            <w:tcW w:w="698" w:type="dxa"/>
            <w:tcBorders>
              <w:top w:val="nil"/>
              <w:left w:val="nil"/>
              <w:bottom w:val="single" w:color="auto" w:sz="4" w:space="0"/>
              <w:right w:val="single" w:color="auto" w:sz="4" w:space="0"/>
            </w:tcBorders>
            <w:shd w:val="clear" w:color="auto" w:fill="auto"/>
            <w:noWrap/>
            <w:vAlign w:val="center"/>
          </w:tcPr>
          <w:p w14:paraId="2156C7C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576</w:t>
            </w:r>
          </w:p>
        </w:tc>
        <w:tc>
          <w:tcPr>
            <w:tcW w:w="723" w:type="dxa"/>
            <w:tcBorders>
              <w:top w:val="nil"/>
              <w:left w:val="nil"/>
              <w:bottom w:val="single" w:color="auto" w:sz="4" w:space="0"/>
              <w:right w:val="single" w:color="auto" w:sz="4" w:space="0"/>
            </w:tcBorders>
            <w:shd w:val="clear" w:color="auto" w:fill="auto"/>
            <w:noWrap/>
            <w:vAlign w:val="center"/>
          </w:tcPr>
          <w:p w14:paraId="25B0AA4E">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320</w:t>
            </w:r>
          </w:p>
        </w:tc>
        <w:tc>
          <w:tcPr>
            <w:tcW w:w="955" w:type="dxa"/>
            <w:tcBorders>
              <w:top w:val="nil"/>
              <w:left w:val="nil"/>
              <w:bottom w:val="single" w:color="auto" w:sz="4" w:space="0"/>
              <w:right w:val="single" w:color="auto" w:sz="4" w:space="0"/>
            </w:tcBorders>
            <w:shd w:val="clear" w:color="auto" w:fill="auto"/>
            <w:vAlign w:val="center"/>
          </w:tcPr>
          <w:p w14:paraId="0248AFCE">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10.92%</w:t>
            </w:r>
          </w:p>
        </w:tc>
        <w:tc>
          <w:tcPr>
            <w:tcW w:w="698" w:type="dxa"/>
            <w:tcBorders>
              <w:top w:val="nil"/>
              <w:left w:val="nil"/>
              <w:bottom w:val="single" w:color="auto" w:sz="4" w:space="0"/>
              <w:right w:val="single" w:color="auto" w:sz="4" w:space="0"/>
            </w:tcBorders>
            <w:shd w:val="clear" w:color="auto" w:fill="auto"/>
            <w:noWrap/>
            <w:vAlign w:val="center"/>
          </w:tcPr>
          <w:p w14:paraId="04830D85">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256</w:t>
            </w:r>
          </w:p>
        </w:tc>
        <w:tc>
          <w:tcPr>
            <w:tcW w:w="960" w:type="dxa"/>
            <w:tcBorders>
              <w:top w:val="nil"/>
              <w:left w:val="nil"/>
              <w:bottom w:val="single" w:color="auto" w:sz="4" w:space="0"/>
              <w:right w:val="single" w:color="auto" w:sz="4" w:space="0"/>
            </w:tcBorders>
            <w:shd w:val="clear" w:color="auto" w:fill="auto"/>
            <w:noWrap/>
            <w:vAlign w:val="center"/>
          </w:tcPr>
          <w:p w14:paraId="77CF9C6F">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8.74%</w:t>
            </w:r>
          </w:p>
        </w:tc>
      </w:tr>
      <w:tr w14:paraId="628A04CE">
        <w:tblPrEx>
          <w:tblCellMar>
            <w:top w:w="0" w:type="dxa"/>
            <w:left w:w="108" w:type="dxa"/>
            <w:bottom w:w="0" w:type="dxa"/>
            <w:right w:w="108" w:type="dxa"/>
          </w:tblCellMar>
        </w:tblPrEx>
        <w:trPr>
          <w:trHeight w:val="864" w:hRule="atLeast"/>
        </w:trPr>
        <w:tc>
          <w:tcPr>
            <w:tcW w:w="657" w:type="dxa"/>
            <w:vMerge w:val="continue"/>
            <w:tcBorders>
              <w:top w:val="nil"/>
              <w:left w:val="single" w:color="auto" w:sz="4" w:space="0"/>
              <w:bottom w:val="single" w:color="000000" w:sz="4" w:space="0"/>
              <w:right w:val="single" w:color="auto" w:sz="4" w:space="0"/>
            </w:tcBorders>
            <w:vAlign w:val="center"/>
          </w:tcPr>
          <w:p w14:paraId="63472137">
            <w:pPr>
              <w:widowControl/>
              <w:jc w:val="left"/>
              <w:rPr>
                <w:rFonts w:hint="eastAsia" w:ascii="仿宋_GB2312" w:hAnsi="仿宋_GB2312" w:eastAsia="仿宋_GB2312" w:cs="仿宋_GB2312"/>
                <w:kern w:val="0"/>
                <w:sz w:val="24"/>
              </w:rPr>
            </w:pPr>
          </w:p>
        </w:tc>
        <w:tc>
          <w:tcPr>
            <w:tcW w:w="759" w:type="dxa"/>
            <w:tcBorders>
              <w:top w:val="nil"/>
              <w:left w:val="nil"/>
              <w:bottom w:val="single" w:color="auto" w:sz="4" w:space="0"/>
              <w:right w:val="single" w:color="auto" w:sz="4" w:space="0"/>
            </w:tcBorders>
            <w:shd w:val="clear" w:color="auto" w:fill="auto"/>
            <w:vAlign w:val="center"/>
          </w:tcPr>
          <w:p w14:paraId="1BFC681D">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专业实践课程</w:t>
            </w:r>
          </w:p>
        </w:tc>
        <w:tc>
          <w:tcPr>
            <w:tcW w:w="1176" w:type="dxa"/>
            <w:tcBorders>
              <w:top w:val="nil"/>
              <w:left w:val="nil"/>
              <w:bottom w:val="single" w:color="auto" w:sz="4" w:space="0"/>
              <w:right w:val="single" w:color="auto" w:sz="4" w:space="0"/>
            </w:tcBorders>
            <w:shd w:val="clear" w:color="auto" w:fill="auto"/>
            <w:noWrap/>
            <w:vAlign w:val="center"/>
          </w:tcPr>
          <w:p w14:paraId="1282C7E5">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w:t>
            </w:r>
          </w:p>
        </w:tc>
        <w:tc>
          <w:tcPr>
            <w:tcW w:w="696" w:type="dxa"/>
            <w:tcBorders>
              <w:top w:val="nil"/>
              <w:left w:val="nil"/>
              <w:bottom w:val="single" w:color="auto" w:sz="4" w:space="0"/>
              <w:right w:val="single" w:color="auto" w:sz="4" w:space="0"/>
            </w:tcBorders>
            <w:shd w:val="clear" w:color="auto" w:fill="auto"/>
            <w:noWrap/>
            <w:vAlign w:val="center"/>
          </w:tcPr>
          <w:p w14:paraId="317723F3">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25</w:t>
            </w:r>
          </w:p>
        </w:tc>
        <w:tc>
          <w:tcPr>
            <w:tcW w:w="1416" w:type="dxa"/>
            <w:tcBorders>
              <w:top w:val="nil"/>
              <w:left w:val="nil"/>
              <w:bottom w:val="single" w:color="auto" w:sz="4" w:space="0"/>
              <w:right w:val="single" w:color="auto" w:sz="4" w:space="0"/>
            </w:tcBorders>
            <w:shd w:val="clear" w:color="auto" w:fill="auto"/>
            <w:noWrap/>
            <w:vAlign w:val="center"/>
          </w:tcPr>
          <w:p w14:paraId="12A0686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16.56%</w:t>
            </w:r>
          </w:p>
        </w:tc>
        <w:tc>
          <w:tcPr>
            <w:tcW w:w="698" w:type="dxa"/>
            <w:tcBorders>
              <w:top w:val="nil"/>
              <w:left w:val="nil"/>
              <w:bottom w:val="single" w:color="auto" w:sz="4" w:space="0"/>
              <w:right w:val="single" w:color="auto" w:sz="4" w:space="0"/>
            </w:tcBorders>
            <w:shd w:val="clear" w:color="auto" w:fill="auto"/>
            <w:noWrap/>
            <w:vAlign w:val="center"/>
          </w:tcPr>
          <w:p w14:paraId="21EC25F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620</w:t>
            </w:r>
          </w:p>
        </w:tc>
        <w:tc>
          <w:tcPr>
            <w:tcW w:w="723" w:type="dxa"/>
            <w:tcBorders>
              <w:top w:val="nil"/>
              <w:left w:val="nil"/>
              <w:bottom w:val="single" w:color="auto" w:sz="4" w:space="0"/>
              <w:right w:val="single" w:color="auto" w:sz="4" w:space="0"/>
            </w:tcBorders>
            <w:shd w:val="clear" w:color="auto" w:fill="auto"/>
            <w:noWrap/>
            <w:vAlign w:val="center"/>
          </w:tcPr>
          <w:p w14:paraId="5F9AA9F7">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20</w:t>
            </w:r>
          </w:p>
        </w:tc>
        <w:tc>
          <w:tcPr>
            <w:tcW w:w="955" w:type="dxa"/>
            <w:tcBorders>
              <w:top w:val="nil"/>
              <w:left w:val="nil"/>
              <w:bottom w:val="single" w:color="auto" w:sz="4" w:space="0"/>
              <w:right w:val="single" w:color="auto" w:sz="4" w:space="0"/>
            </w:tcBorders>
            <w:shd w:val="clear" w:color="auto" w:fill="auto"/>
            <w:vAlign w:val="center"/>
          </w:tcPr>
          <w:p w14:paraId="5545DD76">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0.68%</w:t>
            </w:r>
          </w:p>
        </w:tc>
        <w:tc>
          <w:tcPr>
            <w:tcW w:w="698" w:type="dxa"/>
            <w:tcBorders>
              <w:top w:val="nil"/>
              <w:left w:val="nil"/>
              <w:bottom w:val="single" w:color="auto" w:sz="4" w:space="0"/>
              <w:right w:val="single" w:color="auto" w:sz="4" w:space="0"/>
            </w:tcBorders>
            <w:shd w:val="clear" w:color="auto" w:fill="auto"/>
            <w:noWrap/>
            <w:vAlign w:val="center"/>
          </w:tcPr>
          <w:p w14:paraId="14464383">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600</w:t>
            </w:r>
          </w:p>
        </w:tc>
        <w:tc>
          <w:tcPr>
            <w:tcW w:w="960" w:type="dxa"/>
            <w:tcBorders>
              <w:top w:val="nil"/>
              <w:left w:val="nil"/>
              <w:bottom w:val="single" w:color="auto" w:sz="4" w:space="0"/>
              <w:right w:val="single" w:color="auto" w:sz="4" w:space="0"/>
            </w:tcBorders>
            <w:shd w:val="clear" w:color="auto" w:fill="auto"/>
            <w:noWrap/>
            <w:vAlign w:val="center"/>
          </w:tcPr>
          <w:p w14:paraId="388CAC6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20.48%</w:t>
            </w:r>
          </w:p>
        </w:tc>
      </w:tr>
      <w:tr w14:paraId="2A1D5539">
        <w:tblPrEx>
          <w:tblCellMar>
            <w:top w:w="0" w:type="dxa"/>
            <w:left w:w="108" w:type="dxa"/>
            <w:bottom w:w="0" w:type="dxa"/>
            <w:right w:w="108" w:type="dxa"/>
          </w:tblCellMar>
        </w:tblPrEx>
        <w:trPr>
          <w:trHeight w:val="864" w:hRule="atLeast"/>
        </w:trPr>
        <w:tc>
          <w:tcPr>
            <w:tcW w:w="657" w:type="dxa"/>
            <w:vMerge w:val="continue"/>
            <w:tcBorders>
              <w:top w:val="nil"/>
              <w:left w:val="single" w:color="auto" w:sz="4" w:space="0"/>
              <w:bottom w:val="single" w:color="000000" w:sz="4" w:space="0"/>
              <w:right w:val="single" w:color="auto" w:sz="4" w:space="0"/>
            </w:tcBorders>
            <w:vAlign w:val="center"/>
          </w:tcPr>
          <w:p w14:paraId="6464CBB3">
            <w:pPr>
              <w:widowControl/>
              <w:jc w:val="left"/>
              <w:rPr>
                <w:rFonts w:hint="eastAsia" w:ascii="仿宋_GB2312" w:hAnsi="仿宋_GB2312" w:eastAsia="仿宋_GB2312" w:cs="仿宋_GB2312"/>
                <w:kern w:val="0"/>
                <w:sz w:val="24"/>
              </w:rPr>
            </w:pPr>
          </w:p>
        </w:tc>
        <w:tc>
          <w:tcPr>
            <w:tcW w:w="759" w:type="dxa"/>
            <w:tcBorders>
              <w:top w:val="nil"/>
              <w:left w:val="nil"/>
              <w:bottom w:val="single" w:color="auto" w:sz="4" w:space="0"/>
              <w:right w:val="single" w:color="auto" w:sz="4" w:space="0"/>
            </w:tcBorders>
            <w:shd w:val="clear" w:color="auto" w:fill="auto"/>
            <w:vAlign w:val="center"/>
          </w:tcPr>
          <w:p w14:paraId="7B697D77">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专业拓展课程</w:t>
            </w:r>
          </w:p>
        </w:tc>
        <w:tc>
          <w:tcPr>
            <w:tcW w:w="1176" w:type="dxa"/>
            <w:tcBorders>
              <w:top w:val="nil"/>
              <w:left w:val="nil"/>
              <w:bottom w:val="single" w:color="auto" w:sz="4" w:space="0"/>
              <w:right w:val="single" w:color="auto" w:sz="4" w:space="0"/>
            </w:tcBorders>
            <w:shd w:val="clear" w:color="auto" w:fill="auto"/>
            <w:noWrap/>
            <w:vAlign w:val="center"/>
          </w:tcPr>
          <w:p w14:paraId="4E0132D2">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选修</w:t>
            </w:r>
          </w:p>
        </w:tc>
        <w:tc>
          <w:tcPr>
            <w:tcW w:w="696" w:type="dxa"/>
            <w:tcBorders>
              <w:top w:val="nil"/>
              <w:left w:val="nil"/>
              <w:bottom w:val="single" w:color="auto" w:sz="4" w:space="0"/>
              <w:right w:val="single" w:color="auto" w:sz="4" w:space="0"/>
            </w:tcBorders>
            <w:shd w:val="clear" w:color="auto" w:fill="auto"/>
            <w:noWrap/>
            <w:vAlign w:val="center"/>
          </w:tcPr>
          <w:p w14:paraId="6C628B1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w:t>
            </w:r>
          </w:p>
        </w:tc>
        <w:tc>
          <w:tcPr>
            <w:tcW w:w="1416" w:type="dxa"/>
            <w:tcBorders>
              <w:top w:val="nil"/>
              <w:left w:val="nil"/>
              <w:bottom w:val="single" w:color="auto" w:sz="4" w:space="0"/>
              <w:right w:val="single" w:color="auto" w:sz="4" w:space="0"/>
            </w:tcBorders>
            <w:shd w:val="clear" w:color="auto" w:fill="auto"/>
            <w:noWrap/>
            <w:vAlign w:val="center"/>
          </w:tcPr>
          <w:p w14:paraId="43B0EF9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3.97%</w:t>
            </w:r>
          </w:p>
        </w:tc>
        <w:tc>
          <w:tcPr>
            <w:tcW w:w="698" w:type="dxa"/>
            <w:tcBorders>
              <w:top w:val="nil"/>
              <w:left w:val="nil"/>
              <w:bottom w:val="single" w:color="auto" w:sz="4" w:space="0"/>
              <w:right w:val="single" w:color="auto" w:sz="4" w:space="0"/>
            </w:tcBorders>
            <w:shd w:val="clear" w:color="auto" w:fill="auto"/>
            <w:noWrap/>
            <w:vAlign w:val="center"/>
          </w:tcPr>
          <w:p w14:paraId="6F9EBC53">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96</w:t>
            </w:r>
          </w:p>
        </w:tc>
        <w:tc>
          <w:tcPr>
            <w:tcW w:w="723" w:type="dxa"/>
            <w:tcBorders>
              <w:top w:val="nil"/>
              <w:left w:val="nil"/>
              <w:bottom w:val="single" w:color="auto" w:sz="4" w:space="0"/>
              <w:right w:val="single" w:color="auto" w:sz="4" w:space="0"/>
            </w:tcBorders>
            <w:shd w:val="clear" w:color="auto" w:fill="auto"/>
            <w:noWrap/>
            <w:vAlign w:val="center"/>
          </w:tcPr>
          <w:p w14:paraId="2274066D">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96</w:t>
            </w:r>
          </w:p>
        </w:tc>
        <w:tc>
          <w:tcPr>
            <w:tcW w:w="955" w:type="dxa"/>
            <w:tcBorders>
              <w:top w:val="nil"/>
              <w:left w:val="nil"/>
              <w:bottom w:val="single" w:color="auto" w:sz="4" w:space="0"/>
              <w:right w:val="single" w:color="auto" w:sz="4" w:space="0"/>
            </w:tcBorders>
            <w:shd w:val="clear" w:color="auto" w:fill="auto"/>
            <w:vAlign w:val="center"/>
          </w:tcPr>
          <w:p w14:paraId="1D315E5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3.28%</w:t>
            </w:r>
          </w:p>
        </w:tc>
        <w:tc>
          <w:tcPr>
            <w:tcW w:w="698" w:type="dxa"/>
            <w:tcBorders>
              <w:top w:val="nil"/>
              <w:left w:val="nil"/>
              <w:bottom w:val="single" w:color="auto" w:sz="4" w:space="0"/>
              <w:right w:val="single" w:color="auto" w:sz="4" w:space="0"/>
            </w:tcBorders>
            <w:shd w:val="clear" w:color="auto" w:fill="auto"/>
            <w:noWrap/>
            <w:vAlign w:val="center"/>
          </w:tcPr>
          <w:p w14:paraId="6F4D91F3">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0</w:t>
            </w:r>
          </w:p>
        </w:tc>
        <w:tc>
          <w:tcPr>
            <w:tcW w:w="960" w:type="dxa"/>
            <w:tcBorders>
              <w:top w:val="nil"/>
              <w:left w:val="nil"/>
              <w:bottom w:val="single" w:color="auto" w:sz="4" w:space="0"/>
              <w:right w:val="single" w:color="auto" w:sz="4" w:space="0"/>
            </w:tcBorders>
            <w:shd w:val="clear" w:color="auto" w:fill="auto"/>
            <w:noWrap/>
            <w:vAlign w:val="center"/>
          </w:tcPr>
          <w:p w14:paraId="070FDEAA">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0.00%</w:t>
            </w:r>
          </w:p>
        </w:tc>
      </w:tr>
      <w:tr w14:paraId="06A0C4FB">
        <w:tblPrEx>
          <w:tblCellMar>
            <w:top w:w="0" w:type="dxa"/>
            <w:left w:w="108" w:type="dxa"/>
            <w:bottom w:w="0" w:type="dxa"/>
            <w:right w:w="108" w:type="dxa"/>
          </w:tblCellMar>
        </w:tblPrEx>
        <w:trPr>
          <w:trHeight w:val="288" w:hRule="atLeast"/>
        </w:trPr>
        <w:tc>
          <w:tcPr>
            <w:tcW w:w="657" w:type="dxa"/>
            <w:vMerge w:val="continue"/>
            <w:tcBorders>
              <w:top w:val="nil"/>
              <w:left w:val="single" w:color="auto" w:sz="4" w:space="0"/>
              <w:bottom w:val="single" w:color="000000" w:sz="4" w:space="0"/>
              <w:right w:val="single" w:color="auto" w:sz="4" w:space="0"/>
            </w:tcBorders>
            <w:vAlign w:val="center"/>
          </w:tcPr>
          <w:p w14:paraId="14D61664">
            <w:pPr>
              <w:widowControl/>
              <w:jc w:val="left"/>
              <w:rPr>
                <w:rFonts w:hint="eastAsia" w:ascii="仿宋_GB2312" w:hAnsi="仿宋_GB2312" w:eastAsia="仿宋_GB2312" w:cs="仿宋_GB2312"/>
                <w:kern w:val="0"/>
                <w:sz w:val="24"/>
              </w:rPr>
            </w:pPr>
          </w:p>
        </w:tc>
        <w:tc>
          <w:tcPr>
            <w:tcW w:w="1935" w:type="dxa"/>
            <w:gridSpan w:val="2"/>
            <w:tcBorders>
              <w:top w:val="single" w:color="auto" w:sz="4" w:space="0"/>
              <w:left w:val="nil"/>
              <w:bottom w:val="single" w:color="auto" w:sz="4" w:space="0"/>
              <w:right w:val="single" w:color="000000" w:sz="4" w:space="0"/>
            </w:tcBorders>
            <w:shd w:val="clear" w:color="auto" w:fill="auto"/>
            <w:vAlign w:val="center"/>
          </w:tcPr>
          <w:p w14:paraId="7B6D0B68">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小计</w:t>
            </w:r>
          </w:p>
        </w:tc>
        <w:tc>
          <w:tcPr>
            <w:tcW w:w="696" w:type="dxa"/>
            <w:tcBorders>
              <w:top w:val="nil"/>
              <w:left w:val="nil"/>
              <w:bottom w:val="single" w:color="auto" w:sz="4" w:space="0"/>
              <w:right w:val="single" w:color="auto" w:sz="4" w:space="0"/>
            </w:tcBorders>
            <w:shd w:val="clear" w:color="auto" w:fill="auto"/>
            <w:noWrap/>
            <w:vAlign w:val="center"/>
          </w:tcPr>
          <w:p w14:paraId="3989CB3B">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95</w:t>
            </w:r>
          </w:p>
        </w:tc>
        <w:tc>
          <w:tcPr>
            <w:tcW w:w="1416" w:type="dxa"/>
            <w:tcBorders>
              <w:top w:val="nil"/>
              <w:left w:val="nil"/>
              <w:bottom w:val="single" w:color="auto" w:sz="4" w:space="0"/>
              <w:right w:val="single" w:color="auto" w:sz="4" w:space="0"/>
            </w:tcBorders>
            <w:shd w:val="clear" w:color="auto" w:fill="auto"/>
            <w:noWrap/>
            <w:vAlign w:val="center"/>
          </w:tcPr>
          <w:p w14:paraId="04DEEAE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62.91%</w:t>
            </w:r>
          </w:p>
        </w:tc>
        <w:tc>
          <w:tcPr>
            <w:tcW w:w="698" w:type="dxa"/>
            <w:tcBorders>
              <w:top w:val="nil"/>
              <w:left w:val="nil"/>
              <w:bottom w:val="single" w:color="auto" w:sz="4" w:space="0"/>
              <w:right w:val="single" w:color="auto" w:sz="4" w:space="0"/>
            </w:tcBorders>
            <w:shd w:val="clear" w:color="auto" w:fill="auto"/>
            <w:noWrap/>
            <w:vAlign w:val="center"/>
          </w:tcPr>
          <w:p w14:paraId="60D78CC4">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1844</w:t>
            </w:r>
          </w:p>
        </w:tc>
        <w:tc>
          <w:tcPr>
            <w:tcW w:w="723" w:type="dxa"/>
            <w:tcBorders>
              <w:top w:val="nil"/>
              <w:left w:val="nil"/>
              <w:bottom w:val="single" w:color="auto" w:sz="4" w:space="0"/>
              <w:right w:val="single" w:color="auto" w:sz="4" w:space="0"/>
            </w:tcBorders>
            <w:shd w:val="clear" w:color="auto" w:fill="auto"/>
            <w:noWrap/>
            <w:vAlign w:val="center"/>
          </w:tcPr>
          <w:p w14:paraId="258C0649">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738</w:t>
            </w:r>
          </w:p>
        </w:tc>
        <w:tc>
          <w:tcPr>
            <w:tcW w:w="955" w:type="dxa"/>
            <w:tcBorders>
              <w:top w:val="nil"/>
              <w:left w:val="nil"/>
              <w:bottom w:val="single" w:color="auto" w:sz="4" w:space="0"/>
              <w:right w:val="single" w:color="auto" w:sz="4" w:space="0"/>
            </w:tcBorders>
            <w:shd w:val="clear" w:color="auto" w:fill="auto"/>
            <w:vAlign w:val="center"/>
          </w:tcPr>
          <w:p w14:paraId="0F3D49FB">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25.18%</w:t>
            </w:r>
          </w:p>
        </w:tc>
        <w:tc>
          <w:tcPr>
            <w:tcW w:w="698" w:type="dxa"/>
            <w:tcBorders>
              <w:top w:val="nil"/>
              <w:left w:val="nil"/>
              <w:bottom w:val="single" w:color="auto" w:sz="4" w:space="0"/>
              <w:right w:val="single" w:color="auto" w:sz="4" w:space="0"/>
            </w:tcBorders>
            <w:shd w:val="clear" w:color="auto" w:fill="auto"/>
            <w:noWrap/>
            <w:vAlign w:val="center"/>
          </w:tcPr>
          <w:p w14:paraId="680A2F9E">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1106</w:t>
            </w:r>
          </w:p>
        </w:tc>
        <w:tc>
          <w:tcPr>
            <w:tcW w:w="960" w:type="dxa"/>
            <w:tcBorders>
              <w:top w:val="nil"/>
              <w:left w:val="nil"/>
              <w:bottom w:val="single" w:color="auto" w:sz="4" w:space="0"/>
              <w:right w:val="single" w:color="auto" w:sz="4" w:space="0"/>
            </w:tcBorders>
            <w:shd w:val="clear" w:color="auto" w:fill="auto"/>
            <w:noWrap/>
            <w:vAlign w:val="center"/>
          </w:tcPr>
          <w:p w14:paraId="73B4FB99">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37.74%</w:t>
            </w:r>
          </w:p>
        </w:tc>
      </w:tr>
      <w:tr w14:paraId="4BD01D13">
        <w:tblPrEx>
          <w:tblCellMar>
            <w:top w:w="0" w:type="dxa"/>
            <w:left w:w="108" w:type="dxa"/>
            <w:bottom w:w="0" w:type="dxa"/>
            <w:right w:w="108" w:type="dxa"/>
          </w:tblCellMar>
        </w:tblPrEx>
        <w:trPr>
          <w:trHeight w:val="288" w:hRule="atLeast"/>
        </w:trPr>
        <w:tc>
          <w:tcPr>
            <w:tcW w:w="1416"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5B68383E">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第二课堂</w:t>
            </w:r>
          </w:p>
        </w:tc>
        <w:tc>
          <w:tcPr>
            <w:tcW w:w="1176" w:type="dxa"/>
            <w:tcBorders>
              <w:top w:val="nil"/>
              <w:left w:val="nil"/>
              <w:bottom w:val="single" w:color="auto" w:sz="4" w:space="0"/>
              <w:right w:val="single" w:color="auto" w:sz="4" w:space="0"/>
            </w:tcBorders>
            <w:shd w:val="clear" w:color="auto" w:fill="auto"/>
            <w:noWrap/>
            <w:vAlign w:val="center"/>
          </w:tcPr>
          <w:p w14:paraId="624A40DE">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必修</w:t>
            </w:r>
          </w:p>
        </w:tc>
        <w:tc>
          <w:tcPr>
            <w:tcW w:w="696" w:type="dxa"/>
            <w:tcBorders>
              <w:top w:val="nil"/>
              <w:left w:val="nil"/>
              <w:bottom w:val="single" w:color="auto" w:sz="4" w:space="0"/>
              <w:right w:val="single" w:color="auto" w:sz="4" w:space="0"/>
            </w:tcBorders>
            <w:shd w:val="clear" w:color="auto" w:fill="auto"/>
            <w:noWrap/>
            <w:vAlign w:val="center"/>
          </w:tcPr>
          <w:p w14:paraId="4B031B3E">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4</w:t>
            </w:r>
          </w:p>
        </w:tc>
        <w:tc>
          <w:tcPr>
            <w:tcW w:w="1416" w:type="dxa"/>
            <w:tcBorders>
              <w:top w:val="nil"/>
              <w:left w:val="nil"/>
              <w:bottom w:val="single" w:color="auto" w:sz="4" w:space="0"/>
              <w:right w:val="single" w:color="auto" w:sz="4" w:space="0"/>
            </w:tcBorders>
            <w:shd w:val="clear" w:color="auto" w:fill="auto"/>
            <w:noWrap/>
            <w:vAlign w:val="center"/>
          </w:tcPr>
          <w:p w14:paraId="2A2ED15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2.65%</w:t>
            </w:r>
          </w:p>
        </w:tc>
        <w:tc>
          <w:tcPr>
            <w:tcW w:w="698" w:type="dxa"/>
            <w:tcBorders>
              <w:top w:val="nil"/>
              <w:left w:val="nil"/>
              <w:bottom w:val="single" w:color="auto" w:sz="4" w:space="0"/>
              <w:right w:val="single" w:color="auto" w:sz="4" w:space="0"/>
            </w:tcBorders>
            <w:shd w:val="clear" w:color="auto" w:fill="auto"/>
            <w:noWrap/>
            <w:vAlign w:val="center"/>
          </w:tcPr>
          <w:p w14:paraId="68E3B589">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64</w:t>
            </w:r>
          </w:p>
        </w:tc>
        <w:tc>
          <w:tcPr>
            <w:tcW w:w="723" w:type="dxa"/>
            <w:tcBorders>
              <w:top w:val="nil"/>
              <w:left w:val="nil"/>
              <w:bottom w:val="single" w:color="auto" w:sz="4" w:space="0"/>
              <w:right w:val="single" w:color="auto" w:sz="4" w:space="0"/>
            </w:tcBorders>
            <w:shd w:val="clear" w:color="auto" w:fill="auto"/>
            <w:noWrap/>
            <w:vAlign w:val="center"/>
          </w:tcPr>
          <w:p w14:paraId="66603DB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0</w:t>
            </w:r>
          </w:p>
        </w:tc>
        <w:tc>
          <w:tcPr>
            <w:tcW w:w="955" w:type="dxa"/>
            <w:tcBorders>
              <w:top w:val="nil"/>
              <w:left w:val="nil"/>
              <w:bottom w:val="single" w:color="auto" w:sz="4" w:space="0"/>
              <w:right w:val="single" w:color="auto" w:sz="4" w:space="0"/>
            </w:tcBorders>
            <w:shd w:val="clear" w:color="auto" w:fill="auto"/>
            <w:vAlign w:val="center"/>
          </w:tcPr>
          <w:p w14:paraId="079C70D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0.00%</w:t>
            </w:r>
          </w:p>
        </w:tc>
        <w:tc>
          <w:tcPr>
            <w:tcW w:w="698" w:type="dxa"/>
            <w:tcBorders>
              <w:top w:val="nil"/>
              <w:left w:val="nil"/>
              <w:bottom w:val="single" w:color="auto" w:sz="4" w:space="0"/>
              <w:right w:val="single" w:color="auto" w:sz="4" w:space="0"/>
            </w:tcBorders>
            <w:shd w:val="clear" w:color="auto" w:fill="auto"/>
            <w:noWrap/>
            <w:vAlign w:val="center"/>
          </w:tcPr>
          <w:p w14:paraId="18FDB4E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64</w:t>
            </w:r>
          </w:p>
        </w:tc>
        <w:tc>
          <w:tcPr>
            <w:tcW w:w="960" w:type="dxa"/>
            <w:tcBorders>
              <w:top w:val="nil"/>
              <w:left w:val="nil"/>
              <w:bottom w:val="single" w:color="auto" w:sz="4" w:space="0"/>
              <w:right w:val="single" w:color="auto" w:sz="4" w:space="0"/>
            </w:tcBorders>
            <w:shd w:val="clear" w:color="auto" w:fill="auto"/>
            <w:noWrap/>
            <w:vAlign w:val="center"/>
          </w:tcPr>
          <w:p w14:paraId="35EAC7CE">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2.18%</w:t>
            </w:r>
          </w:p>
        </w:tc>
      </w:tr>
      <w:tr w14:paraId="24D91EBC">
        <w:tblPrEx>
          <w:tblCellMar>
            <w:top w:w="0" w:type="dxa"/>
            <w:left w:w="108" w:type="dxa"/>
            <w:bottom w:w="0" w:type="dxa"/>
            <w:right w:w="108" w:type="dxa"/>
          </w:tblCellMar>
        </w:tblPrEx>
        <w:trPr>
          <w:trHeight w:val="288" w:hRule="atLeast"/>
        </w:trPr>
        <w:tc>
          <w:tcPr>
            <w:tcW w:w="259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6F5FA63F">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合计</w:t>
            </w:r>
          </w:p>
        </w:tc>
        <w:tc>
          <w:tcPr>
            <w:tcW w:w="696" w:type="dxa"/>
            <w:tcBorders>
              <w:top w:val="nil"/>
              <w:left w:val="nil"/>
              <w:bottom w:val="single" w:color="auto" w:sz="4" w:space="0"/>
              <w:right w:val="single" w:color="auto" w:sz="4" w:space="0"/>
            </w:tcBorders>
            <w:shd w:val="clear" w:color="auto" w:fill="auto"/>
            <w:noWrap/>
            <w:vAlign w:val="center"/>
          </w:tcPr>
          <w:p w14:paraId="1B2C404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151</w:t>
            </w:r>
          </w:p>
        </w:tc>
        <w:tc>
          <w:tcPr>
            <w:tcW w:w="1416" w:type="dxa"/>
            <w:tcBorders>
              <w:top w:val="nil"/>
              <w:left w:val="nil"/>
              <w:bottom w:val="single" w:color="auto" w:sz="4" w:space="0"/>
              <w:right w:val="single" w:color="auto" w:sz="4" w:space="0"/>
            </w:tcBorders>
            <w:shd w:val="clear" w:color="auto" w:fill="auto"/>
            <w:noWrap/>
            <w:vAlign w:val="center"/>
          </w:tcPr>
          <w:p w14:paraId="29BDA2A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100.00%</w:t>
            </w:r>
          </w:p>
        </w:tc>
        <w:tc>
          <w:tcPr>
            <w:tcW w:w="698" w:type="dxa"/>
            <w:tcBorders>
              <w:top w:val="nil"/>
              <w:left w:val="nil"/>
              <w:bottom w:val="single" w:color="auto" w:sz="4" w:space="0"/>
              <w:right w:val="single" w:color="auto" w:sz="4" w:space="0"/>
            </w:tcBorders>
            <w:shd w:val="clear" w:color="auto" w:fill="auto"/>
            <w:noWrap/>
            <w:vAlign w:val="center"/>
          </w:tcPr>
          <w:p w14:paraId="46B25868">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2930</w:t>
            </w:r>
          </w:p>
        </w:tc>
        <w:tc>
          <w:tcPr>
            <w:tcW w:w="723" w:type="dxa"/>
            <w:tcBorders>
              <w:top w:val="nil"/>
              <w:left w:val="nil"/>
              <w:bottom w:val="single" w:color="auto" w:sz="4" w:space="0"/>
              <w:right w:val="single" w:color="auto" w:sz="4" w:space="0"/>
            </w:tcBorders>
            <w:shd w:val="clear" w:color="auto" w:fill="auto"/>
            <w:noWrap/>
            <w:vAlign w:val="center"/>
          </w:tcPr>
          <w:p w14:paraId="63E648E0">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1324</w:t>
            </w:r>
          </w:p>
        </w:tc>
        <w:tc>
          <w:tcPr>
            <w:tcW w:w="955" w:type="dxa"/>
            <w:tcBorders>
              <w:top w:val="nil"/>
              <w:left w:val="nil"/>
              <w:bottom w:val="single" w:color="auto" w:sz="4" w:space="0"/>
              <w:right w:val="single" w:color="auto" w:sz="4" w:space="0"/>
            </w:tcBorders>
            <w:shd w:val="clear" w:color="auto" w:fill="auto"/>
            <w:vAlign w:val="center"/>
          </w:tcPr>
          <w:p w14:paraId="7C0C9521">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45.18%</w:t>
            </w:r>
          </w:p>
        </w:tc>
        <w:tc>
          <w:tcPr>
            <w:tcW w:w="698" w:type="dxa"/>
            <w:tcBorders>
              <w:top w:val="nil"/>
              <w:left w:val="nil"/>
              <w:bottom w:val="single" w:color="auto" w:sz="4" w:space="0"/>
              <w:right w:val="single" w:color="auto" w:sz="4" w:space="0"/>
            </w:tcBorders>
            <w:shd w:val="clear" w:color="auto" w:fill="auto"/>
            <w:noWrap/>
            <w:vAlign w:val="center"/>
          </w:tcPr>
          <w:p w14:paraId="196988EC">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1558</w:t>
            </w:r>
          </w:p>
        </w:tc>
        <w:tc>
          <w:tcPr>
            <w:tcW w:w="960" w:type="dxa"/>
            <w:tcBorders>
              <w:top w:val="nil"/>
              <w:left w:val="nil"/>
              <w:bottom w:val="single" w:color="auto" w:sz="4" w:space="0"/>
              <w:right w:val="single" w:color="auto" w:sz="4" w:space="0"/>
            </w:tcBorders>
            <w:shd w:val="clear" w:color="auto" w:fill="auto"/>
            <w:noWrap/>
            <w:vAlign w:val="center"/>
          </w:tcPr>
          <w:p w14:paraId="60B397FA">
            <w:pPr>
              <w:widowControl/>
              <w:jc w:val="right"/>
              <w:textAlignment w:val="center"/>
              <w:rPr>
                <w:rFonts w:hint="eastAsia" w:ascii="仿宋_GB2312" w:hAnsi="仿宋_GB2312" w:eastAsia="仿宋_GB2312" w:cs="仿宋_GB2312"/>
                <w:kern w:val="0"/>
                <w:sz w:val="24"/>
              </w:rPr>
            </w:pPr>
            <w:r>
              <w:rPr>
                <w:rFonts w:hint="eastAsia" w:ascii="宋体" w:hAnsi="宋体" w:cs="宋体"/>
                <w:color w:val="000000"/>
                <w:kern w:val="0"/>
                <w:sz w:val="24"/>
                <w:lang w:bidi="ar"/>
              </w:rPr>
              <w:t>53.17%</w:t>
            </w:r>
          </w:p>
        </w:tc>
      </w:tr>
    </w:tbl>
    <w:p w14:paraId="0E6C2992">
      <w:pPr>
        <w:pStyle w:val="18"/>
        <w:ind w:firstLine="640" w:firstLineChars="200"/>
        <w:jc w:val="both"/>
        <w:rPr>
          <w:rFonts w:ascii="楷体" w:hAnsi="楷体" w:eastAsia="楷体" w:cs="楷体"/>
        </w:rPr>
      </w:pPr>
      <w:r>
        <w:rPr>
          <w:rFonts w:ascii="楷体" w:hAnsi="楷体" w:eastAsia="楷体" w:cs="楷体"/>
        </w:rPr>
        <w:t>（三）教学计划进程</w:t>
      </w:r>
    </w:p>
    <w:p w14:paraId="3F4E9B09">
      <w:pPr>
        <w:pStyle w:val="18"/>
      </w:pPr>
      <w:r>
        <w:t>大数据技术专业教学计划进程安排表</w:t>
      </w:r>
    </w:p>
    <w:tbl>
      <w:tblPr>
        <w:tblStyle w:val="7"/>
        <w:tblW w:w="6146" w:type="pct"/>
        <w:jc w:val="center"/>
        <w:tblLayout w:type="fixed"/>
        <w:tblCellMar>
          <w:top w:w="0" w:type="dxa"/>
          <w:left w:w="108" w:type="dxa"/>
          <w:bottom w:w="0" w:type="dxa"/>
          <w:right w:w="108" w:type="dxa"/>
        </w:tblCellMar>
      </w:tblPr>
      <w:tblGrid>
        <w:gridCol w:w="460"/>
        <w:gridCol w:w="467"/>
        <w:gridCol w:w="551"/>
        <w:gridCol w:w="957"/>
        <w:gridCol w:w="1452"/>
        <w:gridCol w:w="792"/>
        <w:gridCol w:w="792"/>
        <w:gridCol w:w="792"/>
        <w:gridCol w:w="796"/>
        <w:gridCol w:w="373"/>
        <w:gridCol w:w="17"/>
        <w:gridCol w:w="390"/>
        <w:gridCol w:w="390"/>
        <w:gridCol w:w="390"/>
        <w:gridCol w:w="390"/>
        <w:gridCol w:w="404"/>
        <w:gridCol w:w="643"/>
        <w:gridCol w:w="419"/>
      </w:tblGrid>
      <w:tr w14:paraId="6A9FDBAB">
        <w:tblPrEx>
          <w:tblCellMar>
            <w:top w:w="0" w:type="dxa"/>
            <w:left w:w="108" w:type="dxa"/>
            <w:bottom w:w="0" w:type="dxa"/>
            <w:right w:w="108" w:type="dxa"/>
          </w:tblCellMar>
        </w:tblPrEx>
        <w:trPr>
          <w:trHeight w:val="312" w:hRule="atLeast"/>
          <w:jc w:val="center"/>
        </w:trPr>
        <w:tc>
          <w:tcPr>
            <w:tcW w:w="4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DA744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课程类型</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BBDE0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45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FF3C7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课程代码</w:t>
            </w:r>
          </w:p>
        </w:tc>
        <w:tc>
          <w:tcPr>
            <w:tcW w:w="69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D6EDC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课程名称</w:t>
            </w:r>
          </w:p>
        </w:tc>
        <w:tc>
          <w:tcPr>
            <w:tcW w:w="3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01008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学分</w:t>
            </w:r>
          </w:p>
        </w:tc>
        <w:tc>
          <w:tcPr>
            <w:tcW w:w="113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215B6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教学学时数</w:t>
            </w:r>
          </w:p>
        </w:tc>
        <w:tc>
          <w:tcPr>
            <w:tcW w:w="112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7A2F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开课学期和周学时</w:t>
            </w:r>
          </w:p>
        </w:tc>
        <w:tc>
          <w:tcPr>
            <w:tcW w:w="307" w:type="pct"/>
            <w:vMerge w:val="restart"/>
            <w:tcBorders>
              <w:top w:val="single" w:color="auto" w:sz="4" w:space="0"/>
              <w:left w:val="single" w:color="auto" w:sz="4" w:space="0"/>
              <w:right w:val="single" w:color="auto" w:sz="4" w:space="0"/>
            </w:tcBorders>
            <w:shd w:val="clear" w:color="auto" w:fill="auto"/>
            <w:vAlign w:val="center"/>
          </w:tcPr>
          <w:p w14:paraId="57F02F7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考核类型</w:t>
            </w:r>
          </w:p>
          <w:p w14:paraId="519F339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vMerge w:val="restart"/>
            <w:tcBorders>
              <w:top w:val="single" w:color="auto" w:sz="4" w:space="0"/>
              <w:left w:val="single" w:color="auto" w:sz="4" w:space="0"/>
              <w:right w:val="single" w:color="auto" w:sz="4" w:space="0"/>
            </w:tcBorders>
            <w:shd w:val="clear" w:color="auto" w:fill="auto"/>
            <w:vAlign w:val="center"/>
          </w:tcPr>
          <w:p w14:paraId="3F4FA50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备注</w:t>
            </w:r>
          </w:p>
          <w:p w14:paraId="32DA7DE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C990694">
        <w:tblPrEx>
          <w:tblCellMar>
            <w:top w:w="0" w:type="dxa"/>
            <w:left w:w="108" w:type="dxa"/>
            <w:bottom w:w="0" w:type="dxa"/>
            <w:right w:w="108" w:type="dxa"/>
          </w:tblCellMar>
        </w:tblPrEx>
        <w:trPr>
          <w:trHeight w:val="840" w:hRule="atLeast"/>
          <w:jc w:val="center"/>
        </w:trPr>
        <w:tc>
          <w:tcPr>
            <w:tcW w:w="4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D02EC0">
            <w:pPr>
              <w:widowControl/>
              <w:jc w:val="left"/>
              <w:rPr>
                <w:rFonts w:hint="eastAsia" w:ascii="仿宋_GB2312" w:hAnsi="仿宋_GB2312" w:eastAsia="仿宋_GB2312" w:cs="仿宋_GB2312"/>
                <w:kern w:val="0"/>
                <w:szCs w:val="2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472DF3">
            <w:pPr>
              <w:widowControl/>
              <w:jc w:val="center"/>
              <w:rPr>
                <w:rFonts w:hint="eastAsia" w:ascii="仿宋_GB2312" w:hAnsi="仿宋_GB2312" w:eastAsia="仿宋_GB2312" w:cs="仿宋_GB2312"/>
                <w:kern w:val="0"/>
                <w:szCs w:val="21"/>
              </w:rPr>
            </w:pPr>
          </w:p>
        </w:tc>
        <w:tc>
          <w:tcPr>
            <w:tcW w:w="45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472BDE">
            <w:pPr>
              <w:widowControl/>
              <w:jc w:val="left"/>
              <w:rPr>
                <w:rFonts w:hint="eastAsia" w:ascii="仿宋_GB2312" w:hAnsi="仿宋_GB2312" w:eastAsia="仿宋_GB2312" w:cs="仿宋_GB2312"/>
                <w:kern w:val="0"/>
                <w:szCs w:val="21"/>
              </w:rPr>
            </w:pPr>
          </w:p>
        </w:tc>
        <w:tc>
          <w:tcPr>
            <w:tcW w:w="69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51D8A9">
            <w:pPr>
              <w:widowControl/>
              <w:jc w:val="left"/>
              <w:rPr>
                <w:rFonts w:hint="eastAsia" w:ascii="仿宋_GB2312" w:hAnsi="仿宋_GB2312" w:eastAsia="仿宋_GB2312" w:cs="仿宋_GB2312"/>
                <w:kern w:val="0"/>
                <w:szCs w:val="21"/>
              </w:rPr>
            </w:pPr>
          </w:p>
        </w:tc>
        <w:tc>
          <w:tcPr>
            <w:tcW w:w="37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59100E">
            <w:pPr>
              <w:widowControl/>
              <w:jc w:val="left"/>
              <w:rPr>
                <w:rFonts w:hint="eastAsia" w:ascii="仿宋_GB2312" w:hAnsi="仿宋_GB2312" w:eastAsia="仿宋_GB2312" w:cs="仿宋_GB2312"/>
                <w:kern w:val="0"/>
                <w:szCs w:val="21"/>
              </w:rPr>
            </w:pPr>
          </w:p>
        </w:tc>
        <w:tc>
          <w:tcPr>
            <w:tcW w:w="378" w:type="pct"/>
            <w:tcBorders>
              <w:top w:val="nil"/>
              <w:left w:val="nil"/>
              <w:bottom w:val="single" w:color="auto" w:sz="4" w:space="0"/>
              <w:right w:val="single" w:color="auto" w:sz="4" w:space="0"/>
            </w:tcBorders>
            <w:shd w:val="clear" w:color="auto" w:fill="auto"/>
            <w:vAlign w:val="center"/>
          </w:tcPr>
          <w:p w14:paraId="055F5DA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合计</w:t>
            </w:r>
          </w:p>
        </w:tc>
        <w:tc>
          <w:tcPr>
            <w:tcW w:w="378" w:type="pct"/>
            <w:tcBorders>
              <w:top w:val="nil"/>
              <w:left w:val="nil"/>
              <w:bottom w:val="single" w:color="auto" w:sz="4" w:space="0"/>
              <w:right w:val="single" w:color="auto" w:sz="4" w:space="0"/>
            </w:tcBorders>
            <w:shd w:val="clear" w:color="auto" w:fill="auto"/>
            <w:vAlign w:val="center"/>
          </w:tcPr>
          <w:p w14:paraId="0665527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理论学时</w:t>
            </w:r>
          </w:p>
        </w:tc>
        <w:tc>
          <w:tcPr>
            <w:tcW w:w="380" w:type="pct"/>
            <w:tcBorders>
              <w:top w:val="nil"/>
              <w:left w:val="nil"/>
              <w:bottom w:val="single" w:color="auto" w:sz="4" w:space="0"/>
              <w:right w:val="single" w:color="auto" w:sz="4" w:space="0"/>
            </w:tcBorders>
            <w:shd w:val="clear" w:color="auto" w:fill="auto"/>
            <w:vAlign w:val="center"/>
          </w:tcPr>
          <w:p w14:paraId="1831C19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实践学时</w:t>
            </w:r>
          </w:p>
        </w:tc>
        <w:tc>
          <w:tcPr>
            <w:tcW w:w="186" w:type="pct"/>
            <w:gridSpan w:val="2"/>
            <w:tcBorders>
              <w:top w:val="nil"/>
              <w:left w:val="nil"/>
              <w:bottom w:val="single" w:color="auto" w:sz="4" w:space="0"/>
              <w:right w:val="single" w:color="auto" w:sz="4" w:space="0"/>
            </w:tcBorders>
            <w:shd w:val="clear" w:color="auto" w:fill="auto"/>
            <w:vAlign w:val="center"/>
          </w:tcPr>
          <w:p w14:paraId="7B75E8E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w:t>
            </w:r>
          </w:p>
        </w:tc>
        <w:tc>
          <w:tcPr>
            <w:tcW w:w="186" w:type="pct"/>
            <w:tcBorders>
              <w:top w:val="nil"/>
              <w:left w:val="nil"/>
              <w:bottom w:val="single" w:color="auto" w:sz="4" w:space="0"/>
              <w:right w:val="single" w:color="auto" w:sz="4" w:space="0"/>
            </w:tcBorders>
            <w:shd w:val="clear" w:color="auto" w:fill="auto"/>
            <w:vAlign w:val="center"/>
          </w:tcPr>
          <w:p w14:paraId="6FCBCF6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二</w:t>
            </w:r>
          </w:p>
        </w:tc>
        <w:tc>
          <w:tcPr>
            <w:tcW w:w="186" w:type="pct"/>
            <w:tcBorders>
              <w:top w:val="nil"/>
              <w:left w:val="nil"/>
              <w:bottom w:val="single" w:color="auto" w:sz="4" w:space="0"/>
              <w:right w:val="single" w:color="auto" w:sz="4" w:space="0"/>
            </w:tcBorders>
            <w:shd w:val="clear" w:color="auto" w:fill="auto"/>
            <w:vAlign w:val="center"/>
          </w:tcPr>
          <w:p w14:paraId="7CE5BC2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三</w:t>
            </w:r>
          </w:p>
        </w:tc>
        <w:tc>
          <w:tcPr>
            <w:tcW w:w="186" w:type="pct"/>
            <w:tcBorders>
              <w:top w:val="nil"/>
              <w:left w:val="nil"/>
              <w:bottom w:val="single" w:color="auto" w:sz="4" w:space="0"/>
              <w:right w:val="single" w:color="auto" w:sz="4" w:space="0"/>
            </w:tcBorders>
            <w:shd w:val="clear" w:color="auto" w:fill="auto"/>
            <w:vAlign w:val="center"/>
          </w:tcPr>
          <w:p w14:paraId="72A31A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四</w:t>
            </w:r>
          </w:p>
        </w:tc>
        <w:tc>
          <w:tcPr>
            <w:tcW w:w="186" w:type="pct"/>
            <w:tcBorders>
              <w:top w:val="nil"/>
              <w:left w:val="nil"/>
              <w:bottom w:val="single" w:color="auto" w:sz="4" w:space="0"/>
              <w:right w:val="single" w:color="auto" w:sz="4" w:space="0"/>
            </w:tcBorders>
            <w:shd w:val="clear" w:color="auto" w:fill="auto"/>
            <w:vAlign w:val="center"/>
          </w:tcPr>
          <w:p w14:paraId="5E3449D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五</w:t>
            </w:r>
          </w:p>
        </w:tc>
        <w:tc>
          <w:tcPr>
            <w:tcW w:w="192" w:type="pct"/>
            <w:tcBorders>
              <w:top w:val="nil"/>
              <w:left w:val="nil"/>
              <w:bottom w:val="single" w:color="auto" w:sz="4" w:space="0"/>
              <w:right w:val="single" w:color="auto" w:sz="4" w:space="0"/>
            </w:tcBorders>
            <w:shd w:val="clear" w:color="auto" w:fill="auto"/>
            <w:vAlign w:val="center"/>
          </w:tcPr>
          <w:p w14:paraId="4BA1D0E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六</w:t>
            </w:r>
          </w:p>
        </w:tc>
        <w:tc>
          <w:tcPr>
            <w:tcW w:w="307" w:type="pct"/>
            <w:vMerge w:val="continue"/>
            <w:tcBorders>
              <w:left w:val="single" w:color="auto" w:sz="4" w:space="0"/>
              <w:bottom w:val="single" w:color="auto" w:sz="4" w:space="0"/>
              <w:right w:val="single" w:color="auto" w:sz="4" w:space="0"/>
            </w:tcBorders>
            <w:shd w:val="clear" w:color="auto" w:fill="auto"/>
            <w:vAlign w:val="center"/>
          </w:tcPr>
          <w:p w14:paraId="4B55CF67">
            <w:pPr>
              <w:widowControl/>
              <w:jc w:val="center"/>
              <w:rPr>
                <w:rFonts w:hint="eastAsia" w:ascii="仿宋_GB2312" w:hAnsi="仿宋_GB2312" w:eastAsia="仿宋_GB2312" w:cs="仿宋_GB2312"/>
                <w:kern w:val="0"/>
                <w:szCs w:val="21"/>
              </w:rPr>
            </w:pPr>
          </w:p>
        </w:tc>
        <w:tc>
          <w:tcPr>
            <w:tcW w:w="201" w:type="pct"/>
            <w:vMerge w:val="continue"/>
            <w:tcBorders>
              <w:left w:val="single" w:color="auto" w:sz="4" w:space="0"/>
              <w:bottom w:val="single" w:color="auto" w:sz="4" w:space="0"/>
              <w:right w:val="single" w:color="auto" w:sz="4" w:space="0"/>
            </w:tcBorders>
            <w:shd w:val="clear" w:color="auto" w:fill="auto"/>
            <w:vAlign w:val="center"/>
          </w:tcPr>
          <w:p w14:paraId="0B705211">
            <w:pPr>
              <w:widowControl/>
              <w:jc w:val="left"/>
              <w:rPr>
                <w:rFonts w:hint="eastAsia" w:ascii="仿宋_GB2312" w:hAnsi="仿宋_GB2312" w:eastAsia="仿宋_GB2312" w:cs="仿宋_GB2312"/>
                <w:kern w:val="0"/>
                <w:szCs w:val="21"/>
              </w:rPr>
            </w:pPr>
          </w:p>
        </w:tc>
      </w:tr>
      <w:tr w14:paraId="1243E992">
        <w:tblPrEx>
          <w:tblCellMar>
            <w:top w:w="0" w:type="dxa"/>
            <w:left w:w="108" w:type="dxa"/>
            <w:bottom w:w="0" w:type="dxa"/>
            <w:right w:w="108" w:type="dxa"/>
          </w:tblCellMar>
        </w:tblPrEx>
        <w:trPr>
          <w:trHeight w:val="840" w:hRule="atLeast"/>
          <w:jc w:val="center"/>
        </w:trPr>
        <w:tc>
          <w:tcPr>
            <w:tcW w:w="220" w:type="pct"/>
            <w:vMerge w:val="restart"/>
            <w:tcBorders>
              <w:top w:val="nil"/>
              <w:left w:val="single" w:color="auto" w:sz="4" w:space="0"/>
              <w:bottom w:val="single" w:color="auto" w:sz="4" w:space="0"/>
              <w:right w:val="single" w:color="auto" w:sz="4" w:space="0"/>
            </w:tcBorders>
            <w:shd w:val="clear" w:color="auto" w:fill="auto"/>
            <w:vAlign w:val="center"/>
          </w:tcPr>
          <w:p w14:paraId="63C773F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公共基础课</w:t>
            </w: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4D20F57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必修</w:t>
            </w:r>
          </w:p>
        </w:tc>
        <w:tc>
          <w:tcPr>
            <w:tcW w:w="263" w:type="pct"/>
            <w:tcBorders>
              <w:top w:val="nil"/>
              <w:left w:val="nil"/>
              <w:bottom w:val="single" w:color="auto" w:sz="4" w:space="0"/>
              <w:right w:val="single" w:color="auto" w:sz="4" w:space="0"/>
            </w:tcBorders>
            <w:shd w:val="clear" w:color="auto" w:fill="auto"/>
            <w:vAlign w:val="center"/>
          </w:tcPr>
          <w:p w14:paraId="1D29F4D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6A7D8DA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10B110620</w:t>
            </w:r>
          </w:p>
        </w:tc>
        <w:tc>
          <w:tcPr>
            <w:tcW w:w="693" w:type="pct"/>
            <w:tcBorders>
              <w:top w:val="nil"/>
              <w:left w:val="nil"/>
              <w:bottom w:val="single" w:color="auto" w:sz="4" w:space="0"/>
              <w:right w:val="single" w:color="auto" w:sz="4" w:space="0"/>
            </w:tcBorders>
            <w:shd w:val="clear" w:color="auto" w:fill="auto"/>
            <w:vAlign w:val="center"/>
          </w:tcPr>
          <w:p w14:paraId="420427F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毛泽东思想和中国特色社会主义理论体系概论</w:t>
            </w:r>
          </w:p>
        </w:tc>
        <w:tc>
          <w:tcPr>
            <w:tcW w:w="378" w:type="pct"/>
            <w:tcBorders>
              <w:top w:val="nil"/>
              <w:left w:val="nil"/>
              <w:bottom w:val="single" w:color="auto" w:sz="4" w:space="0"/>
              <w:right w:val="single" w:color="auto" w:sz="4" w:space="0"/>
            </w:tcBorders>
            <w:shd w:val="clear" w:color="auto" w:fill="auto"/>
            <w:vAlign w:val="center"/>
          </w:tcPr>
          <w:p w14:paraId="268B948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4DF3E90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4D60D7C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28</w:t>
            </w:r>
          </w:p>
        </w:tc>
        <w:tc>
          <w:tcPr>
            <w:tcW w:w="380" w:type="pct"/>
            <w:tcBorders>
              <w:top w:val="nil"/>
              <w:left w:val="nil"/>
              <w:bottom w:val="single" w:color="auto" w:sz="4" w:space="0"/>
              <w:right w:val="single" w:color="auto" w:sz="4" w:space="0"/>
            </w:tcBorders>
            <w:shd w:val="clear" w:color="auto" w:fill="auto"/>
            <w:vAlign w:val="center"/>
          </w:tcPr>
          <w:p w14:paraId="4FF5F4D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gridSpan w:val="2"/>
            <w:tcBorders>
              <w:top w:val="nil"/>
              <w:left w:val="nil"/>
              <w:bottom w:val="single" w:color="auto" w:sz="4" w:space="0"/>
              <w:right w:val="single" w:color="auto" w:sz="4" w:space="0"/>
            </w:tcBorders>
            <w:shd w:val="clear" w:color="auto" w:fill="auto"/>
            <w:vAlign w:val="center"/>
          </w:tcPr>
          <w:p w14:paraId="341FC281">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5A50560">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9D5EC2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5767CDD6">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FD5F933">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4667F1A1">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649CA66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92760A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4FA8405">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237C65E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934790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E7CAD4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501DF752">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10B110820</w:t>
            </w:r>
          </w:p>
        </w:tc>
        <w:tc>
          <w:tcPr>
            <w:tcW w:w="693" w:type="pct"/>
            <w:tcBorders>
              <w:top w:val="nil"/>
              <w:left w:val="nil"/>
              <w:bottom w:val="single" w:color="auto" w:sz="4" w:space="0"/>
              <w:right w:val="single" w:color="auto" w:sz="4" w:space="0"/>
            </w:tcBorders>
            <w:shd w:val="clear" w:color="auto" w:fill="auto"/>
            <w:vAlign w:val="center"/>
          </w:tcPr>
          <w:p w14:paraId="4CDBF03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形势与政策</w:t>
            </w:r>
          </w:p>
        </w:tc>
        <w:tc>
          <w:tcPr>
            <w:tcW w:w="378" w:type="pct"/>
            <w:tcBorders>
              <w:top w:val="nil"/>
              <w:left w:val="nil"/>
              <w:bottom w:val="single" w:color="auto" w:sz="4" w:space="0"/>
              <w:right w:val="single" w:color="auto" w:sz="4" w:space="0"/>
            </w:tcBorders>
            <w:shd w:val="clear" w:color="auto" w:fill="auto"/>
            <w:vAlign w:val="center"/>
          </w:tcPr>
          <w:p w14:paraId="508F4B3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14:paraId="794B9EC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242D79DF">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14:paraId="0F4A8C4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123" w:type="pct"/>
            <w:gridSpan w:val="7"/>
            <w:tcBorders>
              <w:top w:val="single" w:color="auto" w:sz="4" w:space="0"/>
              <w:left w:val="nil"/>
              <w:bottom w:val="single" w:color="auto" w:sz="4" w:space="0"/>
              <w:right w:val="single" w:color="auto" w:sz="4" w:space="0"/>
            </w:tcBorders>
            <w:shd w:val="clear" w:color="auto" w:fill="auto"/>
            <w:vAlign w:val="center"/>
          </w:tcPr>
          <w:p w14:paraId="2A05AC1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1到4学期开课，每学期8学时。</w:t>
            </w:r>
          </w:p>
        </w:tc>
        <w:tc>
          <w:tcPr>
            <w:tcW w:w="307" w:type="pct"/>
            <w:tcBorders>
              <w:top w:val="nil"/>
              <w:left w:val="nil"/>
              <w:bottom w:val="single" w:color="auto" w:sz="4" w:space="0"/>
              <w:right w:val="single" w:color="auto" w:sz="4" w:space="0"/>
            </w:tcBorders>
            <w:shd w:val="clear" w:color="auto" w:fill="auto"/>
            <w:vAlign w:val="center"/>
          </w:tcPr>
          <w:p w14:paraId="38B4C06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1C22AB5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4F88570">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9D437E3">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28BBEC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375ABB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73013AF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10B110520</w:t>
            </w:r>
          </w:p>
        </w:tc>
        <w:tc>
          <w:tcPr>
            <w:tcW w:w="693" w:type="pct"/>
            <w:tcBorders>
              <w:top w:val="nil"/>
              <w:left w:val="nil"/>
              <w:bottom w:val="single" w:color="auto" w:sz="4" w:space="0"/>
              <w:right w:val="single" w:color="auto" w:sz="4" w:space="0"/>
            </w:tcBorders>
            <w:shd w:val="clear" w:color="auto" w:fill="auto"/>
            <w:vAlign w:val="center"/>
          </w:tcPr>
          <w:p w14:paraId="72FDDB6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思想道德与法治</w:t>
            </w:r>
          </w:p>
        </w:tc>
        <w:tc>
          <w:tcPr>
            <w:tcW w:w="378" w:type="pct"/>
            <w:tcBorders>
              <w:top w:val="nil"/>
              <w:left w:val="nil"/>
              <w:bottom w:val="single" w:color="auto" w:sz="4" w:space="0"/>
              <w:right w:val="single" w:color="auto" w:sz="4" w:space="0"/>
            </w:tcBorders>
            <w:shd w:val="clear" w:color="auto" w:fill="auto"/>
            <w:vAlign w:val="center"/>
          </w:tcPr>
          <w:p w14:paraId="78DF65A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719D10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14:paraId="088380A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498CA09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0B57504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1DEEB366">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B1BD02C">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BB15A3E">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21E9449">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0D450896">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6B5492C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09DAEFC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21C660D">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5523550">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90F1F27">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00B688F">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4617CC0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10B110720</w:t>
            </w:r>
          </w:p>
        </w:tc>
        <w:tc>
          <w:tcPr>
            <w:tcW w:w="693" w:type="pct"/>
            <w:tcBorders>
              <w:top w:val="nil"/>
              <w:left w:val="nil"/>
              <w:bottom w:val="single" w:color="auto" w:sz="4" w:space="0"/>
              <w:right w:val="single" w:color="auto" w:sz="4" w:space="0"/>
            </w:tcBorders>
            <w:shd w:val="clear" w:color="auto" w:fill="auto"/>
            <w:vAlign w:val="center"/>
          </w:tcPr>
          <w:p w14:paraId="04A1EB7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习近平新时代中国特色社会主义思想概论</w:t>
            </w:r>
          </w:p>
        </w:tc>
        <w:tc>
          <w:tcPr>
            <w:tcW w:w="378" w:type="pct"/>
            <w:tcBorders>
              <w:top w:val="nil"/>
              <w:left w:val="nil"/>
              <w:bottom w:val="single" w:color="auto" w:sz="4" w:space="0"/>
              <w:right w:val="single" w:color="auto" w:sz="4" w:space="0"/>
            </w:tcBorders>
            <w:shd w:val="clear" w:color="auto" w:fill="auto"/>
            <w:vAlign w:val="center"/>
          </w:tcPr>
          <w:p w14:paraId="5FB12F5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60F7761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78" w:type="pct"/>
            <w:tcBorders>
              <w:top w:val="nil"/>
              <w:left w:val="nil"/>
              <w:bottom w:val="single" w:color="auto" w:sz="4" w:space="0"/>
              <w:right w:val="single" w:color="auto" w:sz="4" w:space="0"/>
            </w:tcBorders>
            <w:shd w:val="clear" w:color="auto" w:fill="auto"/>
            <w:vAlign w:val="center"/>
          </w:tcPr>
          <w:p w14:paraId="4798D3B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48</w:t>
            </w:r>
          </w:p>
        </w:tc>
        <w:tc>
          <w:tcPr>
            <w:tcW w:w="380" w:type="pct"/>
            <w:tcBorders>
              <w:top w:val="nil"/>
              <w:left w:val="nil"/>
              <w:bottom w:val="single" w:color="auto" w:sz="4" w:space="0"/>
              <w:right w:val="single" w:color="auto" w:sz="4" w:space="0"/>
            </w:tcBorders>
            <w:shd w:val="clear" w:color="auto" w:fill="auto"/>
            <w:vAlign w:val="center"/>
          </w:tcPr>
          <w:p w14:paraId="0F201FF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6BB26414">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29F6A1F">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FCE2CAC">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5A33C6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0C2FBE3B">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1F552198">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6AFBF99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BA58EF6">
            <w:pPr>
              <w:widowControl/>
              <w:jc w:val="left"/>
              <w:rPr>
                <w:rFonts w:hint="eastAsia" w:ascii="仿宋_GB2312" w:hAnsi="仿宋_GB2312" w:eastAsia="仿宋_GB2312" w:cs="仿宋_GB2312"/>
                <w:kern w:val="0"/>
                <w:szCs w:val="21"/>
              </w:rPr>
            </w:pPr>
          </w:p>
        </w:tc>
      </w:tr>
      <w:tr w14:paraId="41FC685F">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94CB30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332A527">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25014EF">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6BC3224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10B111320</w:t>
            </w:r>
          </w:p>
        </w:tc>
        <w:tc>
          <w:tcPr>
            <w:tcW w:w="693" w:type="pct"/>
            <w:tcBorders>
              <w:top w:val="nil"/>
              <w:left w:val="nil"/>
              <w:bottom w:val="single" w:color="auto" w:sz="4" w:space="0"/>
              <w:right w:val="single" w:color="auto" w:sz="4" w:space="0"/>
            </w:tcBorders>
            <w:shd w:val="clear" w:color="auto" w:fill="auto"/>
            <w:vAlign w:val="center"/>
          </w:tcPr>
          <w:p w14:paraId="2CC7300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大学体育</w:t>
            </w:r>
          </w:p>
        </w:tc>
        <w:tc>
          <w:tcPr>
            <w:tcW w:w="378" w:type="pct"/>
            <w:tcBorders>
              <w:top w:val="nil"/>
              <w:left w:val="nil"/>
              <w:bottom w:val="single" w:color="auto" w:sz="4" w:space="0"/>
              <w:right w:val="single" w:color="auto" w:sz="4" w:space="0"/>
            </w:tcBorders>
            <w:shd w:val="clear" w:color="auto" w:fill="auto"/>
            <w:vAlign w:val="center"/>
          </w:tcPr>
          <w:p w14:paraId="4AA241E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14:paraId="6137C39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108</w:t>
            </w:r>
          </w:p>
        </w:tc>
        <w:tc>
          <w:tcPr>
            <w:tcW w:w="378" w:type="pct"/>
            <w:tcBorders>
              <w:top w:val="nil"/>
              <w:left w:val="nil"/>
              <w:bottom w:val="single" w:color="auto" w:sz="4" w:space="0"/>
              <w:right w:val="single" w:color="auto" w:sz="4" w:space="0"/>
            </w:tcBorders>
            <w:shd w:val="clear" w:color="auto" w:fill="auto"/>
            <w:vAlign w:val="center"/>
          </w:tcPr>
          <w:p w14:paraId="72D22AA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380" w:type="pct"/>
            <w:tcBorders>
              <w:top w:val="nil"/>
              <w:left w:val="nil"/>
              <w:bottom w:val="single" w:color="auto" w:sz="4" w:space="0"/>
              <w:right w:val="single" w:color="auto" w:sz="4" w:space="0"/>
            </w:tcBorders>
            <w:shd w:val="clear" w:color="auto" w:fill="auto"/>
            <w:vAlign w:val="center"/>
          </w:tcPr>
          <w:p w14:paraId="669AAB2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96</w:t>
            </w:r>
          </w:p>
        </w:tc>
        <w:tc>
          <w:tcPr>
            <w:tcW w:w="186" w:type="pct"/>
            <w:gridSpan w:val="2"/>
            <w:tcBorders>
              <w:top w:val="nil"/>
              <w:left w:val="nil"/>
              <w:bottom w:val="single" w:color="auto" w:sz="4" w:space="0"/>
              <w:right w:val="single" w:color="auto" w:sz="4" w:space="0"/>
            </w:tcBorders>
            <w:shd w:val="clear" w:color="auto" w:fill="auto"/>
            <w:vAlign w:val="center"/>
          </w:tcPr>
          <w:p w14:paraId="0951717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46D9F17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6FF2EAB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0103C822">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041E70FE">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124B33E0">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58FC52A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1EFC898B">
            <w:pPr>
              <w:widowControl/>
              <w:jc w:val="left"/>
              <w:rPr>
                <w:rFonts w:hint="eastAsia" w:ascii="仿宋_GB2312" w:hAnsi="仿宋_GB2312" w:eastAsia="仿宋_GB2312" w:cs="仿宋_GB2312"/>
                <w:kern w:val="0"/>
                <w:szCs w:val="21"/>
              </w:rPr>
            </w:pPr>
          </w:p>
        </w:tc>
      </w:tr>
      <w:tr w14:paraId="734299A1">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712292D5">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F9EE0B0">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78590A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01000F2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10B111221</w:t>
            </w:r>
          </w:p>
        </w:tc>
        <w:tc>
          <w:tcPr>
            <w:tcW w:w="693" w:type="pct"/>
            <w:tcBorders>
              <w:top w:val="nil"/>
              <w:left w:val="nil"/>
              <w:bottom w:val="single" w:color="auto" w:sz="4" w:space="0"/>
              <w:right w:val="single" w:color="auto" w:sz="4" w:space="0"/>
            </w:tcBorders>
            <w:shd w:val="clear" w:color="auto" w:fill="auto"/>
            <w:vAlign w:val="center"/>
          </w:tcPr>
          <w:p w14:paraId="579D488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军事理论</w:t>
            </w:r>
          </w:p>
        </w:tc>
        <w:tc>
          <w:tcPr>
            <w:tcW w:w="378" w:type="pct"/>
            <w:tcBorders>
              <w:top w:val="nil"/>
              <w:left w:val="nil"/>
              <w:bottom w:val="single" w:color="auto" w:sz="4" w:space="0"/>
              <w:right w:val="single" w:color="auto" w:sz="4" w:space="0"/>
            </w:tcBorders>
            <w:shd w:val="clear" w:color="auto" w:fill="auto"/>
            <w:vAlign w:val="center"/>
          </w:tcPr>
          <w:p w14:paraId="09D57BD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34C3CEB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78" w:type="pct"/>
            <w:tcBorders>
              <w:top w:val="nil"/>
              <w:left w:val="nil"/>
              <w:bottom w:val="single" w:color="auto" w:sz="4" w:space="0"/>
              <w:right w:val="single" w:color="auto" w:sz="4" w:space="0"/>
            </w:tcBorders>
            <w:shd w:val="clear" w:color="auto" w:fill="auto"/>
            <w:vAlign w:val="center"/>
          </w:tcPr>
          <w:p w14:paraId="62ED678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7A9BA3A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0C69D0D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1A53DE87">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D587334">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5924DA8">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2C8D7B4">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405A90F4">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68C6699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0B05046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2A85945">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4CEB1E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7C01C1F">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37997A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3C6717E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10B111222</w:t>
            </w:r>
          </w:p>
        </w:tc>
        <w:tc>
          <w:tcPr>
            <w:tcW w:w="693" w:type="pct"/>
            <w:tcBorders>
              <w:top w:val="nil"/>
              <w:left w:val="nil"/>
              <w:bottom w:val="single" w:color="auto" w:sz="4" w:space="0"/>
              <w:right w:val="single" w:color="auto" w:sz="4" w:space="0"/>
            </w:tcBorders>
            <w:shd w:val="clear" w:color="auto" w:fill="auto"/>
            <w:vAlign w:val="center"/>
          </w:tcPr>
          <w:p w14:paraId="50C5593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军事技能</w:t>
            </w:r>
          </w:p>
        </w:tc>
        <w:tc>
          <w:tcPr>
            <w:tcW w:w="378" w:type="pct"/>
            <w:tcBorders>
              <w:top w:val="nil"/>
              <w:left w:val="nil"/>
              <w:bottom w:val="single" w:color="auto" w:sz="4" w:space="0"/>
              <w:right w:val="single" w:color="auto" w:sz="4" w:space="0"/>
            </w:tcBorders>
            <w:shd w:val="clear" w:color="auto" w:fill="auto"/>
            <w:vAlign w:val="center"/>
          </w:tcPr>
          <w:p w14:paraId="06C1CC7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1CA1538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112</w:t>
            </w:r>
          </w:p>
        </w:tc>
        <w:tc>
          <w:tcPr>
            <w:tcW w:w="378" w:type="pct"/>
            <w:tcBorders>
              <w:top w:val="nil"/>
              <w:left w:val="nil"/>
              <w:bottom w:val="single" w:color="auto" w:sz="4" w:space="0"/>
              <w:right w:val="single" w:color="auto" w:sz="4" w:space="0"/>
            </w:tcBorders>
            <w:shd w:val="clear" w:color="auto" w:fill="auto"/>
            <w:vAlign w:val="center"/>
          </w:tcPr>
          <w:p w14:paraId="35B12A5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14:paraId="3048AAE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112</w:t>
            </w:r>
          </w:p>
        </w:tc>
        <w:tc>
          <w:tcPr>
            <w:tcW w:w="1123" w:type="pct"/>
            <w:gridSpan w:val="7"/>
            <w:tcBorders>
              <w:top w:val="single" w:color="auto" w:sz="4" w:space="0"/>
              <w:left w:val="nil"/>
              <w:bottom w:val="single" w:color="auto" w:sz="4" w:space="0"/>
              <w:right w:val="single" w:color="auto" w:sz="4" w:space="0"/>
            </w:tcBorders>
            <w:shd w:val="clear" w:color="auto" w:fill="auto"/>
            <w:vAlign w:val="center"/>
          </w:tcPr>
          <w:p w14:paraId="1931680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第1学期，实际训练时间不少于14天。</w:t>
            </w:r>
          </w:p>
        </w:tc>
        <w:tc>
          <w:tcPr>
            <w:tcW w:w="307" w:type="pct"/>
            <w:tcBorders>
              <w:top w:val="nil"/>
              <w:left w:val="nil"/>
              <w:bottom w:val="single" w:color="auto" w:sz="4" w:space="0"/>
              <w:right w:val="single" w:color="auto" w:sz="4" w:space="0"/>
            </w:tcBorders>
            <w:shd w:val="clear" w:color="auto" w:fill="auto"/>
            <w:vAlign w:val="center"/>
          </w:tcPr>
          <w:p w14:paraId="0757609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32C8E7E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AB05348">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42F54791">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0C03F9D">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55D5D8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7222D99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10B119820</w:t>
            </w:r>
          </w:p>
        </w:tc>
        <w:tc>
          <w:tcPr>
            <w:tcW w:w="693" w:type="pct"/>
            <w:tcBorders>
              <w:top w:val="nil"/>
              <w:left w:val="nil"/>
              <w:bottom w:val="single" w:color="auto" w:sz="4" w:space="0"/>
              <w:right w:val="single" w:color="auto" w:sz="4" w:space="0"/>
            </w:tcBorders>
            <w:shd w:val="clear" w:color="auto" w:fill="auto"/>
            <w:vAlign w:val="center"/>
          </w:tcPr>
          <w:p w14:paraId="768B19B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大学生心理健康教育</w:t>
            </w:r>
          </w:p>
        </w:tc>
        <w:tc>
          <w:tcPr>
            <w:tcW w:w="378" w:type="pct"/>
            <w:tcBorders>
              <w:top w:val="nil"/>
              <w:left w:val="nil"/>
              <w:bottom w:val="single" w:color="auto" w:sz="4" w:space="0"/>
              <w:right w:val="single" w:color="auto" w:sz="4" w:space="0"/>
            </w:tcBorders>
            <w:shd w:val="clear" w:color="auto" w:fill="auto"/>
            <w:vAlign w:val="center"/>
          </w:tcPr>
          <w:p w14:paraId="333BB06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4DC127C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78" w:type="pct"/>
            <w:tcBorders>
              <w:top w:val="nil"/>
              <w:left w:val="nil"/>
              <w:bottom w:val="single" w:color="auto" w:sz="4" w:space="0"/>
              <w:right w:val="single" w:color="auto" w:sz="4" w:space="0"/>
            </w:tcBorders>
            <w:shd w:val="clear" w:color="auto" w:fill="auto"/>
            <w:vAlign w:val="center"/>
          </w:tcPr>
          <w:p w14:paraId="5BB2546F">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20</w:t>
            </w:r>
          </w:p>
        </w:tc>
        <w:tc>
          <w:tcPr>
            <w:tcW w:w="380" w:type="pct"/>
            <w:tcBorders>
              <w:top w:val="nil"/>
              <w:left w:val="nil"/>
              <w:bottom w:val="single" w:color="auto" w:sz="4" w:space="0"/>
              <w:right w:val="single" w:color="auto" w:sz="4" w:space="0"/>
            </w:tcBorders>
            <w:shd w:val="clear" w:color="auto" w:fill="auto"/>
            <w:vAlign w:val="center"/>
          </w:tcPr>
          <w:p w14:paraId="297F2E2F">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7FA8BBA6">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F3E09F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29B671BD">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B05A14F">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6FF3C6C">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2AA57385">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480E259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3BCD2A3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7B2D6BA">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26CCB0F">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CFF9EA9">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AD8F40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7D6B84E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10B110120</w:t>
            </w:r>
          </w:p>
        </w:tc>
        <w:tc>
          <w:tcPr>
            <w:tcW w:w="693" w:type="pct"/>
            <w:tcBorders>
              <w:top w:val="nil"/>
              <w:left w:val="nil"/>
              <w:bottom w:val="single" w:color="auto" w:sz="4" w:space="0"/>
              <w:right w:val="single" w:color="auto" w:sz="4" w:space="0"/>
            </w:tcBorders>
            <w:shd w:val="clear" w:color="auto" w:fill="auto"/>
            <w:vAlign w:val="center"/>
          </w:tcPr>
          <w:p w14:paraId="01F1065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大学英语</w:t>
            </w:r>
          </w:p>
        </w:tc>
        <w:tc>
          <w:tcPr>
            <w:tcW w:w="378" w:type="pct"/>
            <w:tcBorders>
              <w:top w:val="nil"/>
              <w:left w:val="nil"/>
              <w:bottom w:val="single" w:color="auto" w:sz="4" w:space="0"/>
              <w:right w:val="single" w:color="auto" w:sz="4" w:space="0"/>
            </w:tcBorders>
            <w:shd w:val="clear" w:color="auto" w:fill="auto"/>
            <w:vAlign w:val="center"/>
          </w:tcPr>
          <w:p w14:paraId="3A4474B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8</w:t>
            </w:r>
          </w:p>
        </w:tc>
        <w:tc>
          <w:tcPr>
            <w:tcW w:w="378" w:type="pct"/>
            <w:tcBorders>
              <w:top w:val="nil"/>
              <w:left w:val="nil"/>
              <w:bottom w:val="single" w:color="auto" w:sz="4" w:space="0"/>
              <w:right w:val="single" w:color="auto" w:sz="4" w:space="0"/>
            </w:tcBorders>
            <w:shd w:val="clear" w:color="auto" w:fill="auto"/>
            <w:vAlign w:val="center"/>
          </w:tcPr>
          <w:p w14:paraId="7E28995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128</w:t>
            </w:r>
          </w:p>
        </w:tc>
        <w:tc>
          <w:tcPr>
            <w:tcW w:w="378" w:type="pct"/>
            <w:tcBorders>
              <w:top w:val="nil"/>
              <w:left w:val="nil"/>
              <w:bottom w:val="single" w:color="auto" w:sz="4" w:space="0"/>
              <w:right w:val="single" w:color="auto" w:sz="4" w:space="0"/>
            </w:tcBorders>
            <w:shd w:val="clear" w:color="auto" w:fill="auto"/>
            <w:vAlign w:val="center"/>
          </w:tcPr>
          <w:p w14:paraId="0D44D83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104</w:t>
            </w:r>
          </w:p>
        </w:tc>
        <w:tc>
          <w:tcPr>
            <w:tcW w:w="380" w:type="pct"/>
            <w:tcBorders>
              <w:top w:val="nil"/>
              <w:left w:val="nil"/>
              <w:bottom w:val="single" w:color="auto" w:sz="4" w:space="0"/>
              <w:right w:val="single" w:color="auto" w:sz="4" w:space="0"/>
            </w:tcBorders>
            <w:shd w:val="clear" w:color="auto" w:fill="auto"/>
            <w:vAlign w:val="center"/>
          </w:tcPr>
          <w:p w14:paraId="3AD57D1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24</w:t>
            </w:r>
          </w:p>
        </w:tc>
        <w:tc>
          <w:tcPr>
            <w:tcW w:w="186" w:type="pct"/>
            <w:gridSpan w:val="2"/>
            <w:tcBorders>
              <w:top w:val="nil"/>
              <w:left w:val="nil"/>
              <w:bottom w:val="single" w:color="auto" w:sz="4" w:space="0"/>
              <w:right w:val="single" w:color="auto" w:sz="4" w:space="0"/>
            </w:tcBorders>
            <w:shd w:val="clear" w:color="auto" w:fill="auto"/>
            <w:vAlign w:val="center"/>
          </w:tcPr>
          <w:p w14:paraId="56C8F0E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5B31EE7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5180180C">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79E86F3F">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4182EBB">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7B34EEF1">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1CE8A79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57EC6B6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38C4637">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1A949B8">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9F5CD65">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73C103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14:paraId="23926DC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10B111720</w:t>
            </w:r>
          </w:p>
        </w:tc>
        <w:tc>
          <w:tcPr>
            <w:tcW w:w="693" w:type="pct"/>
            <w:tcBorders>
              <w:top w:val="nil"/>
              <w:left w:val="nil"/>
              <w:bottom w:val="single" w:color="auto" w:sz="4" w:space="0"/>
              <w:right w:val="single" w:color="auto" w:sz="4" w:space="0"/>
            </w:tcBorders>
            <w:shd w:val="clear" w:color="auto" w:fill="auto"/>
            <w:vAlign w:val="center"/>
          </w:tcPr>
          <w:p w14:paraId="21CF471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计算机基础</w:t>
            </w:r>
          </w:p>
        </w:tc>
        <w:tc>
          <w:tcPr>
            <w:tcW w:w="378" w:type="pct"/>
            <w:tcBorders>
              <w:top w:val="nil"/>
              <w:left w:val="nil"/>
              <w:bottom w:val="single" w:color="auto" w:sz="4" w:space="0"/>
              <w:right w:val="single" w:color="auto" w:sz="4" w:space="0"/>
            </w:tcBorders>
            <w:shd w:val="clear" w:color="auto" w:fill="auto"/>
            <w:vAlign w:val="center"/>
          </w:tcPr>
          <w:p w14:paraId="721D852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28B9587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2CA1EE1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380" w:type="pct"/>
            <w:tcBorders>
              <w:top w:val="nil"/>
              <w:left w:val="nil"/>
              <w:bottom w:val="single" w:color="auto" w:sz="4" w:space="0"/>
              <w:right w:val="single" w:color="auto" w:sz="4" w:space="0"/>
            </w:tcBorders>
            <w:shd w:val="clear" w:color="auto" w:fill="auto"/>
            <w:vAlign w:val="center"/>
          </w:tcPr>
          <w:p w14:paraId="729B8A0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32</w:t>
            </w:r>
          </w:p>
        </w:tc>
        <w:tc>
          <w:tcPr>
            <w:tcW w:w="186" w:type="pct"/>
            <w:gridSpan w:val="2"/>
            <w:tcBorders>
              <w:top w:val="nil"/>
              <w:left w:val="nil"/>
              <w:bottom w:val="single" w:color="auto" w:sz="4" w:space="0"/>
              <w:right w:val="single" w:color="auto" w:sz="4" w:space="0"/>
            </w:tcBorders>
            <w:shd w:val="clear" w:color="auto" w:fill="auto"/>
            <w:vAlign w:val="center"/>
          </w:tcPr>
          <w:p w14:paraId="6023CED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6B9CD1D5">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2C1F597">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2F203EB">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44ACC785">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34D0907D">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71D9F36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7B4291A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34FEC1C">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4654C61A">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F3E639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64DF25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14:paraId="2194C9C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10B111220</w:t>
            </w:r>
          </w:p>
        </w:tc>
        <w:tc>
          <w:tcPr>
            <w:tcW w:w="693" w:type="pct"/>
            <w:tcBorders>
              <w:top w:val="nil"/>
              <w:left w:val="nil"/>
              <w:bottom w:val="single" w:color="auto" w:sz="4" w:space="0"/>
              <w:right w:val="single" w:color="auto" w:sz="4" w:space="0"/>
            </w:tcBorders>
            <w:shd w:val="clear" w:color="auto" w:fill="auto"/>
            <w:vAlign w:val="center"/>
          </w:tcPr>
          <w:p w14:paraId="06E751B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大学生职业发展与就业指导</w:t>
            </w:r>
          </w:p>
        </w:tc>
        <w:tc>
          <w:tcPr>
            <w:tcW w:w="378" w:type="pct"/>
            <w:tcBorders>
              <w:top w:val="nil"/>
              <w:left w:val="nil"/>
              <w:bottom w:val="single" w:color="auto" w:sz="4" w:space="0"/>
              <w:right w:val="single" w:color="auto" w:sz="4" w:space="0"/>
            </w:tcBorders>
            <w:shd w:val="clear" w:color="auto" w:fill="auto"/>
            <w:vAlign w:val="center"/>
          </w:tcPr>
          <w:p w14:paraId="7BEB0F6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378" w:type="pct"/>
            <w:tcBorders>
              <w:top w:val="nil"/>
              <w:left w:val="nil"/>
              <w:bottom w:val="single" w:color="auto" w:sz="4" w:space="0"/>
              <w:right w:val="single" w:color="auto" w:sz="4" w:space="0"/>
            </w:tcBorders>
            <w:shd w:val="clear" w:color="auto" w:fill="auto"/>
            <w:vAlign w:val="center"/>
          </w:tcPr>
          <w:p w14:paraId="6171D6E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38</w:t>
            </w:r>
          </w:p>
        </w:tc>
        <w:tc>
          <w:tcPr>
            <w:tcW w:w="378" w:type="pct"/>
            <w:tcBorders>
              <w:top w:val="nil"/>
              <w:left w:val="nil"/>
              <w:bottom w:val="single" w:color="auto" w:sz="4" w:space="0"/>
              <w:right w:val="single" w:color="auto" w:sz="4" w:space="0"/>
            </w:tcBorders>
            <w:shd w:val="clear" w:color="auto" w:fill="auto"/>
            <w:vAlign w:val="center"/>
          </w:tcPr>
          <w:p w14:paraId="3BFD245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26</w:t>
            </w:r>
          </w:p>
        </w:tc>
        <w:tc>
          <w:tcPr>
            <w:tcW w:w="380" w:type="pct"/>
            <w:tcBorders>
              <w:top w:val="nil"/>
              <w:left w:val="nil"/>
              <w:bottom w:val="single" w:color="auto" w:sz="4" w:space="0"/>
              <w:right w:val="single" w:color="auto" w:sz="4" w:space="0"/>
            </w:tcBorders>
            <w:shd w:val="clear" w:color="auto" w:fill="auto"/>
            <w:vAlign w:val="center"/>
          </w:tcPr>
          <w:p w14:paraId="16D4FE6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0268070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27A18E77">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10CE76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49B64D86">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54448A57">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5F15D1F0">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4001D89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2C261AE0">
            <w:pPr>
              <w:widowControl/>
              <w:jc w:val="left"/>
              <w:rPr>
                <w:rFonts w:hint="eastAsia" w:ascii="仿宋_GB2312" w:hAnsi="仿宋_GB2312" w:eastAsia="仿宋_GB2312" w:cs="仿宋_GB2312"/>
                <w:kern w:val="0"/>
                <w:szCs w:val="21"/>
              </w:rPr>
            </w:pPr>
          </w:p>
        </w:tc>
      </w:tr>
      <w:tr w14:paraId="59FAE06A">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D6F1A35">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68A8CCE">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D8A2392">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14:paraId="1AE58A4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10C119700</w:t>
            </w:r>
          </w:p>
        </w:tc>
        <w:tc>
          <w:tcPr>
            <w:tcW w:w="693" w:type="pct"/>
            <w:tcBorders>
              <w:top w:val="nil"/>
              <w:left w:val="nil"/>
              <w:bottom w:val="single" w:color="auto" w:sz="4" w:space="0"/>
              <w:right w:val="single" w:color="auto" w:sz="4" w:space="0"/>
            </w:tcBorders>
            <w:shd w:val="clear" w:color="auto" w:fill="auto"/>
            <w:vAlign w:val="center"/>
          </w:tcPr>
          <w:p w14:paraId="738266E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劳动教育</w:t>
            </w:r>
          </w:p>
        </w:tc>
        <w:tc>
          <w:tcPr>
            <w:tcW w:w="378" w:type="pct"/>
            <w:tcBorders>
              <w:top w:val="nil"/>
              <w:left w:val="nil"/>
              <w:bottom w:val="single" w:color="auto" w:sz="4" w:space="0"/>
              <w:right w:val="single" w:color="auto" w:sz="4" w:space="0"/>
            </w:tcBorders>
            <w:shd w:val="clear" w:color="auto" w:fill="auto"/>
            <w:vAlign w:val="center"/>
          </w:tcPr>
          <w:p w14:paraId="00A36CA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14:paraId="56FB527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16</w:t>
            </w:r>
          </w:p>
        </w:tc>
        <w:tc>
          <w:tcPr>
            <w:tcW w:w="378" w:type="pct"/>
            <w:tcBorders>
              <w:top w:val="nil"/>
              <w:left w:val="nil"/>
              <w:bottom w:val="single" w:color="auto" w:sz="4" w:space="0"/>
              <w:right w:val="single" w:color="auto" w:sz="4" w:space="0"/>
            </w:tcBorders>
            <w:shd w:val="clear" w:color="auto" w:fill="auto"/>
            <w:vAlign w:val="center"/>
          </w:tcPr>
          <w:p w14:paraId="1762699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80" w:type="pct"/>
            <w:tcBorders>
              <w:top w:val="nil"/>
              <w:left w:val="nil"/>
              <w:bottom w:val="single" w:color="auto" w:sz="4" w:space="0"/>
              <w:right w:val="single" w:color="auto" w:sz="4" w:space="0"/>
            </w:tcBorders>
            <w:shd w:val="clear" w:color="auto" w:fill="auto"/>
            <w:vAlign w:val="center"/>
          </w:tcPr>
          <w:p w14:paraId="082BCB65">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12</w:t>
            </w:r>
          </w:p>
        </w:tc>
        <w:tc>
          <w:tcPr>
            <w:tcW w:w="186" w:type="pct"/>
            <w:gridSpan w:val="2"/>
            <w:tcBorders>
              <w:top w:val="nil"/>
              <w:left w:val="nil"/>
              <w:bottom w:val="single" w:color="auto" w:sz="4" w:space="0"/>
              <w:right w:val="single" w:color="auto" w:sz="4" w:space="0"/>
            </w:tcBorders>
            <w:shd w:val="clear" w:color="auto" w:fill="auto"/>
            <w:vAlign w:val="center"/>
          </w:tcPr>
          <w:p w14:paraId="62A01CD5">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E0CC372">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1BD272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6BB3C522">
            <w:pPr>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2ECC90F">
            <w:pPr>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165AE395">
            <w:pPr>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2A2DA07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32C490FD">
            <w:pPr>
              <w:widowControl/>
              <w:jc w:val="left"/>
              <w:rPr>
                <w:rFonts w:hint="eastAsia" w:ascii="仿宋_GB2312" w:hAnsi="仿宋_GB2312" w:eastAsia="仿宋_GB2312" w:cs="仿宋_GB2312"/>
                <w:kern w:val="0"/>
                <w:szCs w:val="21"/>
              </w:rPr>
            </w:pPr>
          </w:p>
        </w:tc>
      </w:tr>
      <w:tr w14:paraId="448FD3E7">
        <w:tblPrEx>
          <w:tblCellMar>
            <w:top w:w="0" w:type="dxa"/>
            <w:left w:w="108" w:type="dxa"/>
            <w:bottom w:w="0" w:type="dxa"/>
            <w:right w:w="108" w:type="dxa"/>
          </w:tblCellMar>
        </w:tblPrEx>
        <w:trPr>
          <w:trHeight w:val="45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054D08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12A357B">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0C6AD41">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13</w:t>
            </w:r>
          </w:p>
        </w:tc>
        <w:tc>
          <w:tcPr>
            <w:tcW w:w="457" w:type="pct"/>
            <w:tcBorders>
              <w:top w:val="nil"/>
              <w:left w:val="nil"/>
              <w:bottom w:val="single" w:color="auto" w:sz="4" w:space="0"/>
              <w:right w:val="single" w:color="auto" w:sz="4" w:space="0"/>
            </w:tcBorders>
            <w:shd w:val="clear" w:color="auto" w:fill="auto"/>
            <w:vAlign w:val="center"/>
          </w:tcPr>
          <w:p w14:paraId="5719F8F0">
            <w:pPr>
              <w:widowControl/>
              <w:jc w:val="center"/>
              <w:textAlignment w:val="center"/>
              <w:rPr>
                <w:rFonts w:hint="eastAsia" w:ascii="仿宋_GB2312" w:hAnsi="仿宋_GB2312" w:eastAsia="仿宋_GB2312" w:cs="仿宋_GB2312"/>
                <w:kern w:val="0"/>
                <w:szCs w:val="21"/>
              </w:rPr>
            </w:pPr>
            <w:r>
              <w:rPr>
                <w:rStyle w:val="23"/>
                <w:rFonts w:hint="default" w:ascii="仿宋_GB2312" w:hAnsi="仿宋_GB2312" w:eastAsia="仿宋_GB2312" w:cs="仿宋_GB2312"/>
                <w:color w:val="auto"/>
                <w:sz w:val="21"/>
                <w:szCs w:val="21"/>
                <w:lang w:bidi="ar"/>
              </w:rPr>
              <w:t>10A111820</w:t>
            </w:r>
          </w:p>
        </w:tc>
        <w:tc>
          <w:tcPr>
            <w:tcW w:w="693" w:type="pct"/>
            <w:tcBorders>
              <w:top w:val="nil"/>
              <w:left w:val="nil"/>
              <w:bottom w:val="single" w:color="auto" w:sz="4" w:space="0"/>
              <w:right w:val="single" w:color="auto" w:sz="4" w:space="0"/>
            </w:tcBorders>
            <w:shd w:val="clear" w:color="auto" w:fill="auto"/>
            <w:vAlign w:val="center"/>
          </w:tcPr>
          <w:p w14:paraId="73E4099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高等数学</w:t>
            </w:r>
          </w:p>
        </w:tc>
        <w:tc>
          <w:tcPr>
            <w:tcW w:w="378" w:type="pct"/>
            <w:tcBorders>
              <w:top w:val="nil"/>
              <w:left w:val="nil"/>
              <w:bottom w:val="single" w:color="auto" w:sz="4" w:space="0"/>
              <w:right w:val="single" w:color="auto" w:sz="4" w:space="0"/>
            </w:tcBorders>
            <w:shd w:val="clear" w:color="auto" w:fill="auto"/>
            <w:vAlign w:val="center"/>
          </w:tcPr>
          <w:p w14:paraId="383FB7B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208C81D4">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2CB5AF5D">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64</w:t>
            </w:r>
          </w:p>
        </w:tc>
        <w:tc>
          <w:tcPr>
            <w:tcW w:w="380" w:type="pct"/>
            <w:tcBorders>
              <w:top w:val="nil"/>
              <w:left w:val="nil"/>
              <w:bottom w:val="single" w:color="auto" w:sz="4" w:space="0"/>
              <w:right w:val="single" w:color="auto" w:sz="4" w:space="0"/>
            </w:tcBorders>
            <w:shd w:val="clear" w:color="auto" w:fill="auto"/>
            <w:vAlign w:val="center"/>
          </w:tcPr>
          <w:p w14:paraId="31E9A1D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0</w:t>
            </w:r>
          </w:p>
        </w:tc>
        <w:tc>
          <w:tcPr>
            <w:tcW w:w="186" w:type="pct"/>
            <w:gridSpan w:val="2"/>
            <w:tcBorders>
              <w:top w:val="nil"/>
              <w:left w:val="nil"/>
              <w:bottom w:val="single" w:color="auto" w:sz="4" w:space="0"/>
              <w:right w:val="single" w:color="auto" w:sz="4" w:space="0"/>
            </w:tcBorders>
            <w:shd w:val="clear" w:color="auto" w:fill="auto"/>
            <w:vAlign w:val="center"/>
          </w:tcPr>
          <w:p w14:paraId="1BBB8778">
            <w:pPr>
              <w:widowControl/>
              <w:jc w:val="righ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37F6CF96">
            <w:pPr>
              <w:widowControl/>
              <w:jc w:val="righ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186" w:type="pct"/>
            <w:tcBorders>
              <w:top w:val="nil"/>
              <w:left w:val="nil"/>
              <w:bottom w:val="single" w:color="auto" w:sz="4" w:space="0"/>
              <w:right w:val="single" w:color="auto" w:sz="4" w:space="0"/>
            </w:tcBorders>
            <w:shd w:val="clear" w:color="auto" w:fill="auto"/>
            <w:vAlign w:val="center"/>
          </w:tcPr>
          <w:p w14:paraId="2C371256">
            <w:pP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3020558F">
            <w:pP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0B68C25">
            <w:pP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47A6008C">
            <w:pP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4B15273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695C77B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DD0BA12">
        <w:tblPrEx>
          <w:tblCellMar>
            <w:top w:w="0" w:type="dxa"/>
            <w:left w:w="108" w:type="dxa"/>
            <w:bottom w:w="0" w:type="dxa"/>
            <w:right w:w="108" w:type="dxa"/>
          </w:tblCellMar>
        </w:tblPrEx>
        <w:trPr>
          <w:trHeight w:val="300"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3D5B356">
            <w:pPr>
              <w:widowControl/>
              <w:jc w:val="left"/>
              <w:rPr>
                <w:rFonts w:hint="eastAsia" w:ascii="仿宋_GB2312" w:hAnsi="仿宋_GB2312" w:eastAsia="仿宋_GB2312" w:cs="仿宋_GB2312"/>
                <w:kern w:val="0"/>
                <w:szCs w:val="21"/>
              </w:rPr>
            </w:pPr>
          </w:p>
        </w:tc>
        <w:tc>
          <w:tcPr>
            <w:tcW w:w="223" w:type="pct"/>
            <w:vMerge w:val="restart"/>
            <w:tcBorders>
              <w:top w:val="nil"/>
              <w:left w:val="single" w:color="auto" w:sz="4" w:space="0"/>
              <w:bottom w:val="single" w:color="auto" w:sz="4" w:space="0"/>
              <w:right w:val="single" w:color="auto" w:sz="4" w:space="0"/>
            </w:tcBorders>
            <w:shd w:val="clear" w:color="auto" w:fill="auto"/>
            <w:vAlign w:val="center"/>
          </w:tcPr>
          <w:p w14:paraId="48154D4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选修</w:t>
            </w:r>
          </w:p>
        </w:tc>
        <w:tc>
          <w:tcPr>
            <w:tcW w:w="263" w:type="pct"/>
            <w:tcBorders>
              <w:top w:val="nil"/>
              <w:left w:val="nil"/>
              <w:bottom w:val="single" w:color="auto" w:sz="4" w:space="0"/>
              <w:right w:val="single" w:color="auto" w:sz="4" w:space="0"/>
            </w:tcBorders>
            <w:shd w:val="clear" w:color="auto" w:fill="auto"/>
            <w:vAlign w:val="center"/>
          </w:tcPr>
          <w:p w14:paraId="76F2AD6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1575DC7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20D0005</w:t>
            </w:r>
          </w:p>
        </w:tc>
        <w:tc>
          <w:tcPr>
            <w:tcW w:w="693" w:type="pct"/>
            <w:tcBorders>
              <w:top w:val="nil"/>
              <w:left w:val="nil"/>
              <w:bottom w:val="single" w:color="auto" w:sz="4" w:space="0"/>
              <w:right w:val="single" w:color="auto" w:sz="4" w:space="0"/>
            </w:tcBorders>
            <w:shd w:val="clear" w:color="auto" w:fill="auto"/>
            <w:vAlign w:val="center"/>
          </w:tcPr>
          <w:p w14:paraId="031E3B3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大学生礼仪修养</w:t>
            </w:r>
          </w:p>
        </w:tc>
        <w:tc>
          <w:tcPr>
            <w:tcW w:w="378" w:type="pct"/>
            <w:tcBorders>
              <w:top w:val="nil"/>
              <w:left w:val="nil"/>
              <w:bottom w:val="single" w:color="auto" w:sz="4" w:space="0"/>
              <w:right w:val="single" w:color="auto" w:sz="4" w:space="0"/>
            </w:tcBorders>
            <w:shd w:val="clear" w:color="auto" w:fill="auto"/>
            <w:vAlign w:val="center"/>
          </w:tcPr>
          <w:p w14:paraId="43E0AB1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2ABF224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652F4B9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4935886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restart"/>
            <w:tcBorders>
              <w:top w:val="nil"/>
              <w:left w:val="nil"/>
              <w:right w:val="single" w:color="auto" w:sz="4" w:space="0"/>
            </w:tcBorders>
            <w:shd w:val="clear" w:color="auto" w:fill="auto"/>
            <w:vAlign w:val="center"/>
          </w:tcPr>
          <w:p w14:paraId="25199C7D">
            <w:pPr>
              <w:widowControl/>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公共选修课最低学分要求为12学分，其中要求3个学分为思政选修课学分,3个学分为国家安全教育课学分。</w:t>
            </w:r>
          </w:p>
        </w:tc>
        <w:tc>
          <w:tcPr>
            <w:tcW w:w="307" w:type="pct"/>
            <w:tcBorders>
              <w:top w:val="nil"/>
              <w:left w:val="nil"/>
              <w:bottom w:val="single" w:color="auto" w:sz="4" w:space="0"/>
              <w:right w:val="single" w:color="auto" w:sz="4" w:space="0"/>
            </w:tcBorders>
            <w:shd w:val="clear" w:color="auto" w:fill="auto"/>
            <w:vAlign w:val="center"/>
          </w:tcPr>
          <w:p w14:paraId="12B9236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vMerge w:val="restart"/>
            <w:tcBorders>
              <w:top w:val="nil"/>
              <w:left w:val="single" w:color="auto" w:sz="4" w:space="0"/>
              <w:bottom w:val="single" w:color="000000" w:sz="4" w:space="0"/>
              <w:right w:val="single" w:color="auto" w:sz="4" w:space="0"/>
            </w:tcBorders>
            <w:shd w:val="clear" w:color="auto" w:fill="auto"/>
            <w:vAlign w:val="center"/>
          </w:tcPr>
          <w:p w14:paraId="5822763E">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D47A15B">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82F1AFA">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67B6C969">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A103AF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3A30DE7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20D0006</w:t>
            </w:r>
          </w:p>
        </w:tc>
        <w:tc>
          <w:tcPr>
            <w:tcW w:w="693" w:type="pct"/>
            <w:tcBorders>
              <w:top w:val="nil"/>
              <w:left w:val="nil"/>
              <w:bottom w:val="single" w:color="auto" w:sz="4" w:space="0"/>
              <w:right w:val="single" w:color="auto" w:sz="4" w:space="0"/>
            </w:tcBorders>
            <w:shd w:val="clear" w:color="auto" w:fill="auto"/>
            <w:vAlign w:val="center"/>
          </w:tcPr>
          <w:p w14:paraId="487AA1EE">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中国民俗剪纸技法</w:t>
            </w:r>
          </w:p>
        </w:tc>
        <w:tc>
          <w:tcPr>
            <w:tcW w:w="378" w:type="pct"/>
            <w:tcBorders>
              <w:top w:val="nil"/>
              <w:left w:val="nil"/>
              <w:bottom w:val="single" w:color="auto" w:sz="4" w:space="0"/>
              <w:right w:val="single" w:color="auto" w:sz="4" w:space="0"/>
            </w:tcBorders>
            <w:shd w:val="clear" w:color="auto" w:fill="auto"/>
            <w:vAlign w:val="center"/>
          </w:tcPr>
          <w:p w14:paraId="472AC58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24A314B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E92C2C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D6209B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61FF7241">
            <w:pPr>
              <w:spacing w:line="320" w:lineRule="exact"/>
              <w:jc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83714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vMerge w:val="continue"/>
            <w:tcBorders>
              <w:top w:val="nil"/>
              <w:left w:val="single" w:color="auto" w:sz="4" w:space="0"/>
              <w:bottom w:val="single" w:color="000000" w:sz="4" w:space="0"/>
              <w:right w:val="single" w:color="auto" w:sz="4" w:space="0"/>
            </w:tcBorders>
            <w:shd w:val="clear" w:color="auto" w:fill="auto"/>
            <w:vAlign w:val="center"/>
          </w:tcPr>
          <w:p w14:paraId="1A933911">
            <w:pPr>
              <w:widowControl/>
              <w:jc w:val="left"/>
              <w:rPr>
                <w:rFonts w:hint="eastAsia" w:ascii="仿宋_GB2312" w:hAnsi="仿宋_GB2312" w:eastAsia="仿宋_GB2312" w:cs="仿宋_GB2312"/>
                <w:kern w:val="0"/>
                <w:szCs w:val="21"/>
              </w:rPr>
            </w:pPr>
          </w:p>
        </w:tc>
      </w:tr>
      <w:tr w14:paraId="2077114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D7EBB83">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7434757D">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EF5D206">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7CF09F3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20D0007</w:t>
            </w:r>
          </w:p>
        </w:tc>
        <w:tc>
          <w:tcPr>
            <w:tcW w:w="693" w:type="pct"/>
            <w:tcBorders>
              <w:top w:val="nil"/>
              <w:left w:val="nil"/>
              <w:bottom w:val="single" w:color="auto" w:sz="4" w:space="0"/>
              <w:right w:val="single" w:color="auto" w:sz="4" w:space="0"/>
            </w:tcBorders>
            <w:shd w:val="clear" w:color="auto" w:fill="auto"/>
            <w:vAlign w:val="center"/>
          </w:tcPr>
          <w:p w14:paraId="470FFBF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影视与鉴赏</w:t>
            </w:r>
          </w:p>
        </w:tc>
        <w:tc>
          <w:tcPr>
            <w:tcW w:w="378" w:type="pct"/>
            <w:tcBorders>
              <w:top w:val="nil"/>
              <w:left w:val="nil"/>
              <w:bottom w:val="single" w:color="auto" w:sz="4" w:space="0"/>
              <w:right w:val="single" w:color="auto" w:sz="4" w:space="0"/>
            </w:tcBorders>
            <w:shd w:val="clear" w:color="auto" w:fill="auto"/>
            <w:vAlign w:val="center"/>
          </w:tcPr>
          <w:p w14:paraId="27445FA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2EAF18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1E5200E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7EF72E7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59657BFB">
            <w:pPr>
              <w:spacing w:line="320" w:lineRule="exact"/>
              <w:jc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5EC7F98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vMerge w:val="continue"/>
            <w:tcBorders>
              <w:top w:val="nil"/>
              <w:left w:val="single" w:color="auto" w:sz="4" w:space="0"/>
              <w:bottom w:val="single" w:color="000000" w:sz="4" w:space="0"/>
              <w:right w:val="single" w:color="auto" w:sz="4" w:space="0"/>
            </w:tcBorders>
            <w:shd w:val="clear" w:color="auto" w:fill="auto"/>
            <w:vAlign w:val="center"/>
          </w:tcPr>
          <w:p w14:paraId="7300900F">
            <w:pPr>
              <w:widowControl/>
              <w:jc w:val="left"/>
              <w:rPr>
                <w:rFonts w:hint="eastAsia" w:ascii="仿宋_GB2312" w:hAnsi="仿宋_GB2312" w:eastAsia="仿宋_GB2312" w:cs="仿宋_GB2312"/>
                <w:kern w:val="0"/>
                <w:szCs w:val="21"/>
              </w:rPr>
            </w:pPr>
          </w:p>
        </w:tc>
      </w:tr>
      <w:tr w14:paraId="0E701F99">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D2769FA">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B0B53FA">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40A8ED2">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03290F9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20D0003</w:t>
            </w:r>
          </w:p>
        </w:tc>
        <w:tc>
          <w:tcPr>
            <w:tcW w:w="693" w:type="pct"/>
            <w:tcBorders>
              <w:top w:val="nil"/>
              <w:left w:val="nil"/>
              <w:bottom w:val="single" w:color="auto" w:sz="4" w:space="0"/>
              <w:right w:val="single" w:color="auto" w:sz="4" w:space="0"/>
            </w:tcBorders>
            <w:shd w:val="clear" w:color="auto" w:fill="auto"/>
            <w:vAlign w:val="center"/>
          </w:tcPr>
          <w:p w14:paraId="107F8447">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人际交流与沟通</w:t>
            </w:r>
          </w:p>
        </w:tc>
        <w:tc>
          <w:tcPr>
            <w:tcW w:w="378" w:type="pct"/>
            <w:tcBorders>
              <w:top w:val="nil"/>
              <w:left w:val="nil"/>
              <w:bottom w:val="single" w:color="auto" w:sz="4" w:space="0"/>
              <w:right w:val="single" w:color="auto" w:sz="4" w:space="0"/>
            </w:tcBorders>
            <w:shd w:val="clear" w:color="auto" w:fill="auto"/>
            <w:vAlign w:val="center"/>
          </w:tcPr>
          <w:p w14:paraId="14EEB87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3681C0C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E10B66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6D1A8C1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1737B1D7">
            <w:pPr>
              <w:spacing w:line="320" w:lineRule="exact"/>
              <w:jc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3F659CA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tcBorders>
              <w:top w:val="nil"/>
              <w:left w:val="nil"/>
              <w:bottom w:val="single" w:color="auto" w:sz="4" w:space="0"/>
              <w:right w:val="single" w:color="auto" w:sz="4" w:space="0"/>
            </w:tcBorders>
            <w:shd w:val="clear" w:color="auto" w:fill="auto"/>
            <w:vAlign w:val="center"/>
          </w:tcPr>
          <w:p w14:paraId="4FC36486">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8C573C0">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070B07AF">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6A918B1">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B5FF3D9">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6D576DB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10B111227</w:t>
            </w:r>
          </w:p>
        </w:tc>
        <w:tc>
          <w:tcPr>
            <w:tcW w:w="693" w:type="pct"/>
            <w:tcBorders>
              <w:top w:val="nil"/>
              <w:left w:val="nil"/>
              <w:bottom w:val="single" w:color="auto" w:sz="4" w:space="0"/>
              <w:right w:val="single" w:color="auto" w:sz="4" w:space="0"/>
            </w:tcBorders>
            <w:shd w:val="clear" w:color="auto" w:fill="auto"/>
            <w:vAlign w:val="center"/>
          </w:tcPr>
          <w:p w14:paraId="16F9FD33">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演讲与口才</w:t>
            </w:r>
          </w:p>
        </w:tc>
        <w:tc>
          <w:tcPr>
            <w:tcW w:w="378" w:type="pct"/>
            <w:tcBorders>
              <w:top w:val="nil"/>
              <w:left w:val="nil"/>
              <w:bottom w:val="single" w:color="auto" w:sz="4" w:space="0"/>
              <w:right w:val="single" w:color="auto" w:sz="4" w:space="0"/>
            </w:tcBorders>
            <w:shd w:val="clear" w:color="auto" w:fill="auto"/>
            <w:vAlign w:val="center"/>
          </w:tcPr>
          <w:p w14:paraId="149885D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72705FE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64E83A6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32C56BB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74A8E748">
            <w:pPr>
              <w:spacing w:line="320" w:lineRule="exact"/>
              <w:jc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1ECF78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tcBorders>
              <w:top w:val="nil"/>
              <w:left w:val="nil"/>
              <w:bottom w:val="single" w:color="auto" w:sz="4" w:space="0"/>
              <w:right w:val="single" w:color="auto" w:sz="4" w:space="0"/>
            </w:tcBorders>
            <w:shd w:val="clear" w:color="auto" w:fill="auto"/>
            <w:vAlign w:val="center"/>
          </w:tcPr>
          <w:p w14:paraId="68D8BF9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825D07D">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4506035">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A9CA4E9">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B7B6F1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2938A58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10B111229</w:t>
            </w:r>
          </w:p>
        </w:tc>
        <w:tc>
          <w:tcPr>
            <w:tcW w:w="693" w:type="pct"/>
            <w:tcBorders>
              <w:top w:val="nil"/>
              <w:left w:val="nil"/>
              <w:bottom w:val="single" w:color="auto" w:sz="4" w:space="0"/>
              <w:right w:val="single" w:color="auto" w:sz="4" w:space="0"/>
            </w:tcBorders>
            <w:shd w:val="clear" w:color="auto" w:fill="auto"/>
            <w:vAlign w:val="center"/>
          </w:tcPr>
          <w:p w14:paraId="0813E44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创新创业教育</w:t>
            </w:r>
          </w:p>
        </w:tc>
        <w:tc>
          <w:tcPr>
            <w:tcW w:w="378" w:type="pct"/>
            <w:tcBorders>
              <w:top w:val="nil"/>
              <w:left w:val="nil"/>
              <w:bottom w:val="single" w:color="auto" w:sz="4" w:space="0"/>
              <w:right w:val="single" w:color="auto" w:sz="4" w:space="0"/>
            </w:tcBorders>
            <w:shd w:val="clear" w:color="auto" w:fill="auto"/>
            <w:vAlign w:val="center"/>
          </w:tcPr>
          <w:p w14:paraId="5FE98B1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44AB28B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066A524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5E9FE21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tcPr>
          <w:p w14:paraId="4F576552">
            <w:pP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2C9906D2">
            <w:pPr>
              <w:widowControl/>
              <w:jc w:val="center"/>
              <w:textAlignment w:val="top"/>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70A41D46">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09E57E1">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7388B62">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0777F38">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1E8D1C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13DE35A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10B111228</w:t>
            </w:r>
          </w:p>
        </w:tc>
        <w:tc>
          <w:tcPr>
            <w:tcW w:w="693" w:type="pct"/>
            <w:tcBorders>
              <w:top w:val="nil"/>
              <w:left w:val="nil"/>
              <w:bottom w:val="single" w:color="auto" w:sz="4" w:space="0"/>
              <w:right w:val="single" w:color="auto" w:sz="4" w:space="0"/>
            </w:tcBorders>
            <w:shd w:val="clear" w:color="auto" w:fill="auto"/>
            <w:vAlign w:val="center"/>
          </w:tcPr>
          <w:p w14:paraId="7C4D0530">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中国共产党简史</w:t>
            </w:r>
          </w:p>
        </w:tc>
        <w:tc>
          <w:tcPr>
            <w:tcW w:w="378" w:type="pct"/>
            <w:tcBorders>
              <w:top w:val="nil"/>
              <w:left w:val="nil"/>
              <w:bottom w:val="single" w:color="auto" w:sz="4" w:space="0"/>
              <w:right w:val="single" w:color="auto" w:sz="4" w:space="0"/>
            </w:tcBorders>
            <w:shd w:val="clear" w:color="auto" w:fill="auto"/>
            <w:vAlign w:val="center"/>
          </w:tcPr>
          <w:p w14:paraId="36B207A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3534D4B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7328065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430D6D2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195B3187">
            <w:pPr>
              <w:jc w:val="left"/>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408DA4FA">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5F7B1B17">
            <w:pPr>
              <w:widowControl/>
              <w:jc w:val="left"/>
              <w:rPr>
                <w:rFonts w:hint="eastAsia" w:ascii="仿宋_GB2312" w:hAnsi="仿宋_GB2312" w:eastAsia="仿宋_GB2312" w:cs="仿宋_GB2312"/>
                <w:kern w:val="0"/>
                <w:szCs w:val="21"/>
              </w:rPr>
            </w:pPr>
          </w:p>
        </w:tc>
      </w:tr>
      <w:tr w14:paraId="792791E0">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4A13C29">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01435412">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ED3723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65CDF68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10B111233</w:t>
            </w:r>
          </w:p>
        </w:tc>
        <w:tc>
          <w:tcPr>
            <w:tcW w:w="693" w:type="pct"/>
            <w:tcBorders>
              <w:top w:val="nil"/>
              <w:left w:val="nil"/>
              <w:bottom w:val="single" w:color="auto" w:sz="4" w:space="0"/>
              <w:right w:val="single" w:color="auto" w:sz="4" w:space="0"/>
            </w:tcBorders>
            <w:shd w:val="clear" w:color="auto" w:fill="auto"/>
            <w:vAlign w:val="center"/>
          </w:tcPr>
          <w:p w14:paraId="4AEA3DA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改革开放简史</w:t>
            </w:r>
          </w:p>
        </w:tc>
        <w:tc>
          <w:tcPr>
            <w:tcW w:w="378" w:type="pct"/>
            <w:tcBorders>
              <w:top w:val="nil"/>
              <w:left w:val="nil"/>
              <w:bottom w:val="single" w:color="auto" w:sz="4" w:space="0"/>
              <w:right w:val="single" w:color="auto" w:sz="4" w:space="0"/>
            </w:tcBorders>
            <w:shd w:val="clear" w:color="auto" w:fill="auto"/>
            <w:vAlign w:val="center"/>
          </w:tcPr>
          <w:p w14:paraId="4A73E11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F01594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DB120C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7628FD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0B621E03">
            <w:pPr>
              <w:widowControl/>
              <w:jc w:val="center"/>
              <w:textAlignment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16E665B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7B4030E8">
            <w:pPr>
              <w:widowControl/>
              <w:jc w:val="left"/>
              <w:rPr>
                <w:rFonts w:hint="eastAsia" w:ascii="仿宋_GB2312" w:hAnsi="仿宋_GB2312" w:eastAsia="仿宋_GB2312" w:cs="仿宋_GB2312"/>
                <w:kern w:val="0"/>
                <w:szCs w:val="21"/>
              </w:rPr>
            </w:pPr>
          </w:p>
        </w:tc>
      </w:tr>
      <w:tr w14:paraId="09FA3EEF">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622333AF">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4F145E0F">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03A4CB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3CB8D9A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10B111231</w:t>
            </w:r>
          </w:p>
        </w:tc>
        <w:tc>
          <w:tcPr>
            <w:tcW w:w="693" w:type="pct"/>
            <w:tcBorders>
              <w:top w:val="nil"/>
              <w:left w:val="nil"/>
              <w:bottom w:val="single" w:color="auto" w:sz="4" w:space="0"/>
              <w:right w:val="single" w:color="auto" w:sz="4" w:space="0"/>
            </w:tcBorders>
            <w:shd w:val="clear" w:color="auto" w:fill="auto"/>
            <w:vAlign w:val="center"/>
          </w:tcPr>
          <w:p w14:paraId="5074957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中华人民共和国简史</w:t>
            </w:r>
          </w:p>
        </w:tc>
        <w:tc>
          <w:tcPr>
            <w:tcW w:w="378" w:type="pct"/>
            <w:tcBorders>
              <w:top w:val="nil"/>
              <w:left w:val="nil"/>
              <w:bottom w:val="single" w:color="auto" w:sz="4" w:space="0"/>
              <w:right w:val="single" w:color="auto" w:sz="4" w:space="0"/>
            </w:tcBorders>
            <w:shd w:val="clear" w:color="auto" w:fill="auto"/>
            <w:vAlign w:val="center"/>
          </w:tcPr>
          <w:p w14:paraId="2CD5C0B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3FEAA20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2D047FC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B3138E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60CFB87F">
            <w:pPr>
              <w:widowControl/>
              <w:jc w:val="center"/>
              <w:textAlignment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62944DF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14E007BB">
            <w:pPr>
              <w:widowControl/>
              <w:jc w:val="left"/>
              <w:rPr>
                <w:rFonts w:hint="eastAsia" w:ascii="仿宋_GB2312" w:hAnsi="仿宋_GB2312" w:eastAsia="仿宋_GB2312" w:cs="仿宋_GB2312"/>
                <w:kern w:val="0"/>
                <w:szCs w:val="21"/>
              </w:rPr>
            </w:pPr>
          </w:p>
        </w:tc>
      </w:tr>
      <w:tr w14:paraId="0942E679">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4C02315E">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3696014E">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E170238">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10</w:t>
            </w:r>
          </w:p>
        </w:tc>
        <w:tc>
          <w:tcPr>
            <w:tcW w:w="457" w:type="pct"/>
            <w:tcBorders>
              <w:top w:val="nil"/>
              <w:left w:val="nil"/>
              <w:bottom w:val="single" w:color="auto" w:sz="4" w:space="0"/>
              <w:right w:val="single" w:color="auto" w:sz="4" w:space="0"/>
            </w:tcBorders>
            <w:shd w:val="clear" w:color="auto" w:fill="auto"/>
            <w:vAlign w:val="center"/>
          </w:tcPr>
          <w:p w14:paraId="316B2F1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10B111232</w:t>
            </w:r>
          </w:p>
        </w:tc>
        <w:tc>
          <w:tcPr>
            <w:tcW w:w="693" w:type="pct"/>
            <w:tcBorders>
              <w:top w:val="nil"/>
              <w:left w:val="nil"/>
              <w:bottom w:val="single" w:color="auto" w:sz="4" w:space="0"/>
              <w:right w:val="single" w:color="auto" w:sz="4" w:space="0"/>
            </w:tcBorders>
            <w:shd w:val="clear" w:color="auto" w:fill="auto"/>
            <w:vAlign w:val="center"/>
          </w:tcPr>
          <w:p w14:paraId="4178164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社会主义发展简史</w:t>
            </w:r>
          </w:p>
        </w:tc>
        <w:tc>
          <w:tcPr>
            <w:tcW w:w="378" w:type="pct"/>
            <w:tcBorders>
              <w:top w:val="nil"/>
              <w:left w:val="nil"/>
              <w:bottom w:val="single" w:color="auto" w:sz="4" w:space="0"/>
              <w:right w:val="single" w:color="auto" w:sz="4" w:space="0"/>
            </w:tcBorders>
            <w:shd w:val="clear" w:color="auto" w:fill="auto"/>
            <w:vAlign w:val="center"/>
          </w:tcPr>
          <w:p w14:paraId="1800DAD1">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61525828">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3031F50A">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1733AB9B">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24A8B36B">
            <w:pPr>
              <w:widowControl/>
              <w:jc w:val="center"/>
              <w:textAlignment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5CCAA32E">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5AF6A8B1">
            <w:pPr>
              <w:widowControl/>
              <w:jc w:val="left"/>
              <w:rPr>
                <w:rFonts w:hint="eastAsia" w:ascii="仿宋_GB2312" w:hAnsi="仿宋_GB2312" w:eastAsia="仿宋_GB2312" w:cs="仿宋_GB2312"/>
                <w:kern w:val="0"/>
                <w:szCs w:val="21"/>
              </w:rPr>
            </w:pPr>
          </w:p>
        </w:tc>
      </w:tr>
      <w:tr w14:paraId="356BC82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7CB88930">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108F7D26">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15E311B">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11</w:t>
            </w:r>
          </w:p>
        </w:tc>
        <w:tc>
          <w:tcPr>
            <w:tcW w:w="457" w:type="pct"/>
            <w:tcBorders>
              <w:top w:val="nil"/>
              <w:left w:val="nil"/>
              <w:bottom w:val="single" w:color="auto" w:sz="4" w:space="0"/>
              <w:right w:val="single" w:color="auto" w:sz="4" w:space="0"/>
            </w:tcBorders>
            <w:shd w:val="clear" w:color="auto" w:fill="auto"/>
            <w:vAlign w:val="center"/>
          </w:tcPr>
          <w:p w14:paraId="0B6D72E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20D9904</w:t>
            </w:r>
          </w:p>
        </w:tc>
        <w:tc>
          <w:tcPr>
            <w:tcW w:w="693" w:type="pct"/>
            <w:tcBorders>
              <w:top w:val="nil"/>
              <w:left w:val="nil"/>
              <w:bottom w:val="single" w:color="auto" w:sz="4" w:space="0"/>
              <w:right w:val="single" w:color="auto" w:sz="4" w:space="0"/>
            </w:tcBorders>
            <w:shd w:val="clear" w:color="auto" w:fill="auto"/>
            <w:vAlign w:val="center"/>
          </w:tcPr>
          <w:p w14:paraId="016F7D9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国家安全教育（限选）</w:t>
            </w:r>
          </w:p>
        </w:tc>
        <w:tc>
          <w:tcPr>
            <w:tcW w:w="378" w:type="pct"/>
            <w:tcBorders>
              <w:top w:val="nil"/>
              <w:left w:val="nil"/>
              <w:bottom w:val="single" w:color="auto" w:sz="4" w:space="0"/>
              <w:right w:val="single" w:color="auto" w:sz="4" w:space="0"/>
            </w:tcBorders>
            <w:shd w:val="clear" w:color="auto" w:fill="auto"/>
            <w:vAlign w:val="center"/>
          </w:tcPr>
          <w:p w14:paraId="4C478CD2">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57929D0A">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5C04CA85">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2DCA90B0">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w:t>
            </w:r>
          </w:p>
        </w:tc>
        <w:tc>
          <w:tcPr>
            <w:tcW w:w="1123" w:type="pct"/>
            <w:gridSpan w:val="7"/>
            <w:vMerge w:val="continue"/>
            <w:tcBorders>
              <w:left w:val="nil"/>
              <w:right w:val="single" w:color="auto" w:sz="4" w:space="0"/>
            </w:tcBorders>
            <w:shd w:val="clear" w:color="auto" w:fill="auto"/>
            <w:vAlign w:val="center"/>
          </w:tcPr>
          <w:p w14:paraId="79DA8649">
            <w:pPr>
              <w:widowControl/>
              <w:jc w:val="center"/>
              <w:textAlignment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66B238D5">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34E5D1A3">
            <w:pPr>
              <w:widowControl/>
              <w:jc w:val="left"/>
              <w:rPr>
                <w:rFonts w:hint="eastAsia" w:ascii="仿宋_GB2312" w:hAnsi="仿宋_GB2312" w:eastAsia="仿宋_GB2312" w:cs="仿宋_GB2312"/>
                <w:kern w:val="0"/>
                <w:szCs w:val="21"/>
              </w:rPr>
            </w:pPr>
          </w:p>
        </w:tc>
      </w:tr>
      <w:tr w14:paraId="45087EFC">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48FB46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auto" w:sz="4" w:space="0"/>
              <w:right w:val="single" w:color="auto" w:sz="4" w:space="0"/>
            </w:tcBorders>
            <w:shd w:val="clear" w:color="auto" w:fill="auto"/>
            <w:vAlign w:val="center"/>
          </w:tcPr>
          <w:p w14:paraId="260408DA">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28E5A11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12</w:t>
            </w:r>
          </w:p>
        </w:tc>
        <w:tc>
          <w:tcPr>
            <w:tcW w:w="457" w:type="pct"/>
            <w:tcBorders>
              <w:top w:val="nil"/>
              <w:left w:val="nil"/>
              <w:bottom w:val="single" w:color="auto" w:sz="4" w:space="0"/>
              <w:right w:val="single" w:color="auto" w:sz="4" w:space="0"/>
            </w:tcBorders>
            <w:shd w:val="clear" w:color="auto" w:fill="auto"/>
            <w:vAlign w:val="center"/>
          </w:tcPr>
          <w:p w14:paraId="38E4991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20D0801</w:t>
            </w:r>
          </w:p>
        </w:tc>
        <w:tc>
          <w:tcPr>
            <w:tcW w:w="693" w:type="pct"/>
            <w:tcBorders>
              <w:top w:val="nil"/>
              <w:left w:val="nil"/>
              <w:bottom w:val="single" w:color="auto" w:sz="4" w:space="0"/>
              <w:right w:val="single" w:color="auto" w:sz="4" w:space="0"/>
            </w:tcBorders>
            <w:shd w:val="clear" w:color="auto" w:fill="auto"/>
            <w:vAlign w:val="center"/>
          </w:tcPr>
          <w:p w14:paraId="35287FA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语文</w:t>
            </w:r>
          </w:p>
        </w:tc>
        <w:tc>
          <w:tcPr>
            <w:tcW w:w="378" w:type="pct"/>
            <w:tcBorders>
              <w:top w:val="nil"/>
              <w:left w:val="nil"/>
              <w:bottom w:val="single" w:color="auto" w:sz="4" w:space="0"/>
              <w:right w:val="single" w:color="auto" w:sz="4" w:space="0"/>
            </w:tcBorders>
            <w:shd w:val="clear" w:color="auto" w:fill="auto"/>
            <w:vAlign w:val="center"/>
          </w:tcPr>
          <w:p w14:paraId="1DE7FE6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378" w:type="pct"/>
            <w:tcBorders>
              <w:top w:val="nil"/>
              <w:left w:val="nil"/>
              <w:bottom w:val="single" w:color="auto" w:sz="4" w:space="0"/>
              <w:right w:val="single" w:color="auto" w:sz="4" w:space="0"/>
            </w:tcBorders>
            <w:shd w:val="clear" w:color="auto" w:fill="auto"/>
            <w:vAlign w:val="center"/>
          </w:tcPr>
          <w:p w14:paraId="62580CD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w:t>
            </w:r>
          </w:p>
        </w:tc>
        <w:tc>
          <w:tcPr>
            <w:tcW w:w="378" w:type="pct"/>
            <w:tcBorders>
              <w:top w:val="nil"/>
              <w:left w:val="nil"/>
              <w:bottom w:val="single" w:color="auto" w:sz="4" w:space="0"/>
              <w:right w:val="single" w:color="auto" w:sz="4" w:space="0"/>
            </w:tcBorders>
            <w:shd w:val="clear" w:color="auto" w:fill="auto"/>
            <w:vAlign w:val="center"/>
          </w:tcPr>
          <w:p w14:paraId="7BDADBA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36</w:t>
            </w:r>
          </w:p>
        </w:tc>
        <w:tc>
          <w:tcPr>
            <w:tcW w:w="380" w:type="pct"/>
            <w:tcBorders>
              <w:top w:val="nil"/>
              <w:left w:val="nil"/>
              <w:bottom w:val="single" w:color="auto" w:sz="4" w:space="0"/>
              <w:right w:val="single" w:color="auto" w:sz="4" w:space="0"/>
            </w:tcBorders>
            <w:shd w:val="clear" w:color="auto" w:fill="auto"/>
            <w:vAlign w:val="center"/>
          </w:tcPr>
          <w:p w14:paraId="74E8C49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18</w:t>
            </w:r>
          </w:p>
        </w:tc>
        <w:tc>
          <w:tcPr>
            <w:tcW w:w="1123" w:type="pct"/>
            <w:gridSpan w:val="7"/>
            <w:vMerge w:val="continue"/>
            <w:tcBorders>
              <w:left w:val="nil"/>
              <w:bottom w:val="single" w:color="auto" w:sz="4" w:space="0"/>
              <w:right w:val="single" w:color="auto" w:sz="4" w:space="0"/>
            </w:tcBorders>
            <w:shd w:val="clear" w:color="auto" w:fill="auto"/>
            <w:vAlign w:val="center"/>
          </w:tcPr>
          <w:p w14:paraId="545EA8E1">
            <w:pPr>
              <w:widowControl/>
              <w:jc w:val="center"/>
              <w:textAlignment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tcPr>
          <w:p w14:paraId="1886E2A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16DAA58E">
            <w:pPr>
              <w:widowControl/>
              <w:jc w:val="left"/>
              <w:rPr>
                <w:rFonts w:hint="eastAsia" w:ascii="仿宋_GB2312" w:hAnsi="仿宋_GB2312" w:eastAsia="仿宋_GB2312" w:cs="仿宋_GB2312"/>
                <w:kern w:val="0"/>
                <w:szCs w:val="21"/>
              </w:rPr>
            </w:pPr>
          </w:p>
        </w:tc>
      </w:tr>
      <w:tr w14:paraId="2733BE66">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12F816C2">
            <w:pPr>
              <w:widowControl/>
              <w:jc w:val="left"/>
              <w:rPr>
                <w:rFonts w:hint="eastAsia"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647A850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公共必修课程学分、学时小计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4BE2509E">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40</w:t>
            </w:r>
          </w:p>
        </w:tc>
        <w:tc>
          <w:tcPr>
            <w:tcW w:w="378" w:type="pct"/>
            <w:tcBorders>
              <w:top w:val="nil"/>
              <w:left w:val="nil"/>
              <w:bottom w:val="single" w:color="auto" w:sz="4" w:space="0"/>
              <w:right w:val="single" w:color="auto" w:sz="4" w:space="0"/>
            </w:tcBorders>
            <w:shd w:val="clear" w:color="auto" w:fill="auto"/>
            <w:vAlign w:val="center"/>
          </w:tcPr>
          <w:p w14:paraId="05B905F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758</w:t>
            </w:r>
          </w:p>
        </w:tc>
        <w:tc>
          <w:tcPr>
            <w:tcW w:w="378" w:type="pct"/>
            <w:tcBorders>
              <w:top w:val="nil"/>
              <w:left w:val="nil"/>
              <w:bottom w:val="single" w:color="auto" w:sz="4" w:space="0"/>
              <w:right w:val="single" w:color="auto" w:sz="4" w:space="0"/>
            </w:tcBorders>
            <w:shd w:val="clear" w:color="auto" w:fill="auto"/>
            <w:vAlign w:val="center"/>
          </w:tcPr>
          <w:p w14:paraId="69AE127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442</w:t>
            </w:r>
          </w:p>
        </w:tc>
        <w:tc>
          <w:tcPr>
            <w:tcW w:w="380" w:type="pct"/>
            <w:tcBorders>
              <w:top w:val="nil"/>
              <w:left w:val="nil"/>
              <w:bottom w:val="single" w:color="auto" w:sz="4" w:space="0"/>
              <w:right w:val="single" w:color="auto" w:sz="4" w:space="0"/>
            </w:tcBorders>
            <w:shd w:val="clear" w:color="auto" w:fill="auto"/>
            <w:vAlign w:val="center"/>
          </w:tcPr>
          <w:p w14:paraId="095009B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316</w:t>
            </w:r>
          </w:p>
        </w:tc>
        <w:tc>
          <w:tcPr>
            <w:tcW w:w="178" w:type="pct"/>
            <w:tcBorders>
              <w:top w:val="nil"/>
              <w:left w:val="nil"/>
              <w:bottom w:val="single" w:color="auto" w:sz="4" w:space="0"/>
              <w:right w:val="single" w:color="auto" w:sz="4" w:space="0"/>
            </w:tcBorders>
            <w:shd w:val="clear" w:color="auto" w:fill="auto"/>
            <w:vAlign w:val="center"/>
          </w:tcPr>
          <w:p w14:paraId="6E311CDA">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5140AD15">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064C80E4">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51C7A22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496C4B6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429D66A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6B76D0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6AE04FA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D1D9F5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54DE63A2">
            <w:pPr>
              <w:widowControl/>
              <w:jc w:val="left"/>
              <w:rPr>
                <w:rFonts w:hint="eastAsia"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7688D425">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公共必修课程学分、学时占比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500C0768">
            <w:pPr>
              <w:widowControl/>
              <w:jc w:val="center"/>
              <w:textAlignment w:val="center"/>
              <w:rPr>
                <w:rFonts w:hint="eastAsia" w:ascii="仿宋_GB2312" w:hAnsi="仿宋_GB2312" w:eastAsia="仿宋_GB2312" w:cs="仿宋_GB2312"/>
                <w:szCs w:val="21"/>
              </w:rPr>
            </w:pPr>
            <w:r>
              <w:rPr>
                <w:color w:val="000000"/>
                <w:kern w:val="0"/>
                <w:szCs w:val="21"/>
                <w:lang w:bidi="ar"/>
              </w:rPr>
              <w:t>25.81%</w:t>
            </w:r>
          </w:p>
        </w:tc>
        <w:tc>
          <w:tcPr>
            <w:tcW w:w="378" w:type="pct"/>
            <w:tcBorders>
              <w:top w:val="nil"/>
              <w:left w:val="nil"/>
              <w:bottom w:val="single" w:color="auto" w:sz="4" w:space="0"/>
              <w:right w:val="single" w:color="auto" w:sz="4" w:space="0"/>
            </w:tcBorders>
            <w:shd w:val="clear" w:color="auto" w:fill="auto"/>
            <w:vAlign w:val="center"/>
          </w:tcPr>
          <w:p w14:paraId="733F289E">
            <w:pPr>
              <w:widowControl/>
              <w:jc w:val="center"/>
              <w:textAlignment w:val="center"/>
              <w:rPr>
                <w:rFonts w:hint="eastAsia" w:ascii="仿宋_GB2312" w:hAnsi="仿宋_GB2312" w:eastAsia="仿宋_GB2312" w:cs="仿宋_GB2312"/>
                <w:szCs w:val="21"/>
              </w:rPr>
            </w:pPr>
            <w:r>
              <w:rPr>
                <w:color w:val="000000"/>
                <w:kern w:val="0"/>
                <w:szCs w:val="21"/>
                <w:lang w:bidi="ar"/>
              </w:rPr>
              <w:t>25.45%</w:t>
            </w:r>
          </w:p>
        </w:tc>
        <w:tc>
          <w:tcPr>
            <w:tcW w:w="378" w:type="pct"/>
            <w:tcBorders>
              <w:top w:val="nil"/>
              <w:left w:val="nil"/>
              <w:bottom w:val="single" w:color="auto" w:sz="4" w:space="0"/>
              <w:right w:val="single" w:color="auto" w:sz="4" w:space="0"/>
            </w:tcBorders>
            <w:shd w:val="clear" w:color="auto" w:fill="auto"/>
            <w:vAlign w:val="center"/>
          </w:tcPr>
          <w:p w14:paraId="24847C71">
            <w:pPr>
              <w:widowControl/>
              <w:jc w:val="center"/>
              <w:textAlignment w:val="center"/>
              <w:rPr>
                <w:rFonts w:hint="eastAsia" w:ascii="仿宋_GB2312" w:hAnsi="仿宋_GB2312" w:eastAsia="仿宋_GB2312" w:cs="仿宋_GB2312"/>
                <w:szCs w:val="21"/>
              </w:rPr>
            </w:pPr>
            <w:r>
              <w:rPr>
                <w:color w:val="000000"/>
                <w:kern w:val="0"/>
                <w:szCs w:val="21"/>
                <w:lang w:bidi="ar"/>
              </w:rPr>
              <w:t>31.98%</w:t>
            </w:r>
          </w:p>
        </w:tc>
        <w:tc>
          <w:tcPr>
            <w:tcW w:w="380" w:type="pct"/>
            <w:tcBorders>
              <w:top w:val="nil"/>
              <w:left w:val="nil"/>
              <w:bottom w:val="single" w:color="auto" w:sz="4" w:space="0"/>
              <w:right w:val="single" w:color="auto" w:sz="4" w:space="0"/>
            </w:tcBorders>
            <w:shd w:val="clear" w:color="auto" w:fill="auto"/>
            <w:vAlign w:val="center"/>
          </w:tcPr>
          <w:p w14:paraId="4BEA0F9F">
            <w:pPr>
              <w:widowControl/>
              <w:jc w:val="center"/>
              <w:textAlignment w:val="center"/>
              <w:rPr>
                <w:rFonts w:hint="eastAsia" w:ascii="仿宋_GB2312" w:hAnsi="仿宋_GB2312" w:eastAsia="仿宋_GB2312" w:cs="仿宋_GB2312"/>
                <w:szCs w:val="21"/>
              </w:rPr>
            </w:pPr>
            <w:r>
              <w:rPr>
                <w:color w:val="000000"/>
                <w:kern w:val="0"/>
                <w:szCs w:val="21"/>
                <w:lang w:bidi="ar"/>
              </w:rPr>
              <w:t>19.80%</w:t>
            </w:r>
          </w:p>
        </w:tc>
        <w:tc>
          <w:tcPr>
            <w:tcW w:w="178" w:type="pct"/>
            <w:tcBorders>
              <w:top w:val="nil"/>
              <w:left w:val="nil"/>
              <w:bottom w:val="single" w:color="auto" w:sz="4" w:space="0"/>
              <w:right w:val="single" w:color="auto" w:sz="4" w:space="0"/>
            </w:tcBorders>
            <w:shd w:val="clear" w:color="auto" w:fill="auto"/>
            <w:vAlign w:val="center"/>
          </w:tcPr>
          <w:p w14:paraId="3A9A1628">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7306F698">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1BE7CAD0">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3C4672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586FD02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09D738D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46663A5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3105910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C3D150B">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2CF52763">
            <w:pPr>
              <w:widowControl/>
              <w:jc w:val="left"/>
              <w:rPr>
                <w:rFonts w:hint="eastAsia"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CEA6F9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公共选修课程学分、学时小计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66EB471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12</w:t>
            </w:r>
          </w:p>
        </w:tc>
        <w:tc>
          <w:tcPr>
            <w:tcW w:w="378" w:type="pct"/>
            <w:tcBorders>
              <w:top w:val="nil"/>
              <w:left w:val="nil"/>
              <w:bottom w:val="single" w:color="auto" w:sz="4" w:space="0"/>
              <w:right w:val="single" w:color="auto" w:sz="4" w:space="0"/>
            </w:tcBorders>
            <w:shd w:val="clear" w:color="auto" w:fill="auto"/>
            <w:vAlign w:val="center"/>
          </w:tcPr>
          <w:p w14:paraId="07D776E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216</w:t>
            </w:r>
          </w:p>
        </w:tc>
        <w:tc>
          <w:tcPr>
            <w:tcW w:w="378" w:type="pct"/>
            <w:tcBorders>
              <w:top w:val="nil"/>
              <w:left w:val="nil"/>
              <w:bottom w:val="single" w:color="auto" w:sz="4" w:space="0"/>
              <w:right w:val="single" w:color="auto" w:sz="4" w:space="0"/>
            </w:tcBorders>
            <w:shd w:val="clear" w:color="auto" w:fill="auto"/>
            <w:vAlign w:val="center"/>
          </w:tcPr>
          <w:p w14:paraId="16DD04C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144</w:t>
            </w:r>
          </w:p>
        </w:tc>
        <w:tc>
          <w:tcPr>
            <w:tcW w:w="380" w:type="pct"/>
            <w:tcBorders>
              <w:top w:val="nil"/>
              <w:left w:val="nil"/>
              <w:bottom w:val="single" w:color="auto" w:sz="4" w:space="0"/>
              <w:right w:val="single" w:color="auto" w:sz="4" w:space="0"/>
            </w:tcBorders>
            <w:shd w:val="clear" w:color="auto" w:fill="auto"/>
            <w:vAlign w:val="center"/>
          </w:tcPr>
          <w:p w14:paraId="43FDFD0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72</w:t>
            </w:r>
          </w:p>
        </w:tc>
        <w:tc>
          <w:tcPr>
            <w:tcW w:w="178" w:type="pct"/>
            <w:tcBorders>
              <w:top w:val="nil"/>
              <w:left w:val="nil"/>
              <w:bottom w:val="single" w:color="auto" w:sz="4" w:space="0"/>
              <w:right w:val="single" w:color="auto" w:sz="4" w:space="0"/>
            </w:tcBorders>
            <w:shd w:val="clear" w:color="auto" w:fill="auto"/>
            <w:vAlign w:val="center"/>
          </w:tcPr>
          <w:p w14:paraId="2C871B08">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02BC0DE0">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51597381">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315EA9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20F6E4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531787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608929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1BF1B7D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AABD902">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single" w:color="auto" w:sz="4" w:space="0"/>
              <w:right w:val="single" w:color="auto" w:sz="4" w:space="0"/>
            </w:tcBorders>
            <w:shd w:val="clear" w:color="auto" w:fill="auto"/>
            <w:vAlign w:val="center"/>
          </w:tcPr>
          <w:p w14:paraId="32B1643A">
            <w:pPr>
              <w:widowControl/>
              <w:jc w:val="left"/>
              <w:rPr>
                <w:rFonts w:hint="eastAsia" w:ascii="仿宋_GB2312" w:hAnsi="仿宋_GB2312" w:eastAsia="仿宋_GB2312" w:cs="仿宋_GB2312"/>
                <w:kern w:val="0"/>
                <w:szCs w:val="21"/>
              </w:rPr>
            </w:pP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BF444AE">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公共选修课程学分、学时占比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58322B2E">
            <w:pPr>
              <w:widowControl/>
              <w:jc w:val="center"/>
              <w:textAlignment w:val="center"/>
              <w:rPr>
                <w:rFonts w:hint="eastAsia" w:ascii="仿宋_GB2312" w:hAnsi="仿宋_GB2312" w:eastAsia="仿宋_GB2312" w:cs="仿宋_GB2312"/>
                <w:szCs w:val="21"/>
              </w:rPr>
            </w:pPr>
            <w:r>
              <w:rPr>
                <w:color w:val="000000"/>
                <w:kern w:val="0"/>
                <w:szCs w:val="21"/>
                <w:lang w:bidi="ar"/>
              </w:rPr>
              <w:t>7.74%</w:t>
            </w:r>
          </w:p>
        </w:tc>
        <w:tc>
          <w:tcPr>
            <w:tcW w:w="378" w:type="pct"/>
            <w:tcBorders>
              <w:top w:val="nil"/>
              <w:left w:val="nil"/>
              <w:bottom w:val="single" w:color="auto" w:sz="4" w:space="0"/>
              <w:right w:val="single" w:color="auto" w:sz="4" w:space="0"/>
            </w:tcBorders>
            <w:shd w:val="clear" w:color="auto" w:fill="auto"/>
            <w:vAlign w:val="center"/>
          </w:tcPr>
          <w:p w14:paraId="6B7BE8DB">
            <w:pPr>
              <w:widowControl/>
              <w:jc w:val="center"/>
              <w:textAlignment w:val="center"/>
              <w:rPr>
                <w:rFonts w:hint="eastAsia" w:ascii="仿宋_GB2312" w:hAnsi="仿宋_GB2312" w:eastAsia="仿宋_GB2312" w:cs="仿宋_GB2312"/>
                <w:szCs w:val="21"/>
              </w:rPr>
            </w:pPr>
            <w:r>
              <w:rPr>
                <w:color w:val="000000"/>
                <w:kern w:val="0"/>
                <w:szCs w:val="21"/>
                <w:lang w:bidi="ar"/>
              </w:rPr>
              <w:t>7.25%</w:t>
            </w:r>
          </w:p>
        </w:tc>
        <w:tc>
          <w:tcPr>
            <w:tcW w:w="378" w:type="pct"/>
            <w:tcBorders>
              <w:top w:val="nil"/>
              <w:left w:val="nil"/>
              <w:bottom w:val="single" w:color="auto" w:sz="4" w:space="0"/>
              <w:right w:val="single" w:color="auto" w:sz="4" w:space="0"/>
            </w:tcBorders>
            <w:shd w:val="clear" w:color="auto" w:fill="auto"/>
            <w:vAlign w:val="center"/>
          </w:tcPr>
          <w:p w14:paraId="510BBB0B">
            <w:pPr>
              <w:widowControl/>
              <w:jc w:val="center"/>
              <w:textAlignment w:val="center"/>
              <w:rPr>
                <w:rFonts w:hint="eastAsia" w:ascii="仿宋_GB2312" w:hAnsi="仿宋_GB2312" w:eastAsia="仿宋_GB2312" w:cs="仿宋_GB2312"/>
                <w:szCs w:val="21"/>
              </w:rPr>
            </w:pPr>
            <w:r>
              <w:rPr>
                <w:color w:val="000000"/>
                <w:kern w:val="0"/>
                <w:szCs w:val="21"/>
                <w:lang w:bidi="ar"/>
              </w:rPr>
              <w:t>10.42%</w:t>
            </w:r>
          </w:p>
        </w:tc>
        <w:tc>
          <w:tcPr>
            <w:tcW w:w="380" w:type="pct"/>
            <w:tcBorders>
              <w:top w:val="nil"/>
              <w:left w:val="nil"/>
              <w:bottom w:val="single" w:color="auto" w:sz="4" w:space="0"/>
              <w:right w:val="single" w:color="auto" w:sz="4" w:space="0"/>
            </w:tcBorders>
            <w:shd w:val="clear" w:color="auto" w:fill="auto"/>
            <w:vAlign w:val="center"/>
          </w:tcPr>
          <w:p w14:paraId="57AEAA49">
            <w:pPr>
              <w:widowControl/>
              <w:jc w:val="center"/>
              <w:textAlignment w:val="center"/>
              <w:rPr>
                <w:rFonts w:hint="eastAsia" w:ascii="仿宋_GB2312" w:hAnsi="仿宋_GB2312" w:eastAsia="仿宋_GB2312" w:cs="仿宋_GB2312"/>
                <w:szCs w:val="21"/>
              </w:rPr>
            </w:pPr>
            <w:r>
              <w:rPr>
                <w:color w:val="000000"/>
                <w:kern w:val="0"/>
                <w:szCs w:val="21"/>
                <w:lang w:bidi="ar"/>
              </w:rPr>
              <w:t>4.51%</w:t>
            </w:r>
          </w:p>
        </w:tc>
        <w:tc>
          <w:tcPr>
            <w:tcW w:w="178" w:type="pct"/>
            <w:tcBorders>
              <w:top w:val="nil"/>
              <w:left w:val="nil"/>
              <w:bottom w:val="single" w:color="auto" w:sz="4" w:space="0"/>
              <w:right w:val="single" w:color="auto" w:sz="4" w:space="0"/>
            </w:tcBorders>
            <w:shd w:val="clear" w:color="auto" w:fill="auto"/>
            <w:vAlign w:val="center"/>
          </w:tcPr>
          <w:p w14:paraId="5583A13A">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06138260">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27C70D18">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6" w:type="pct"/>
            <w:tcBorders>
              <w:top w:val="nil"/>
              <w:left w:val="nil"/>
              <w:bottom w:val="single" w:color="auto" w:sz="4" w:space="0"/>
              <w:right w:val="single" w:color="auto" w:sz="4" w:space="0"/>
            </w:tcBorders>
            <w:shd w:val="clear" w:color="auto" w:fill="auto"/>
            <w:vAlign w:val="center"/>
          </w:tcPr>
          <w:p w14:paraId="17FFE0B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FB41E4D">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92" w:type="pct"/>
            <w:tcBorders>
              <w:top w:val="nil"/>
              <w:left w:val="nil"/>
              <w:bottom w:val="single" w:color="auto" w:sz="4" w:space="0"/>
              <w:right w:val="single" w:color="auto" w:sz="4" w:space="0"/>
            </w:tcBorders>
            <w:shd w:val="clear" w:color="auto" w:fill="auto"/>
            <w:vAlign w:val="center"/>
          </w:tcPr>
          <w:p w14:paraId="4C09C02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6817FD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2527B27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60A7943">
        <w:tblPrEx>
          <w:tblCellMar>
            <w:top w:w="0" w:type="dxa"/>
            <w:left w:w="108" w:type="dxa"/>
            <w:bottom w:w="0" w:type="dxa"/>
            <w:right w:w="108" w:type="dxa"/>
          </w:tblCellMar>
        </w:tblPrEx>
        <w:trPr>
          <w:trHeight w:val="285" w:hRule="atLeast"/>
          <w:jc w:val="center"/>
        </w:trPr>
        <w:tc>
          <w:tcPr>
            <w:tcW w:w="220" w:type="pct"/>
            <w:vMerge w:val="restart"/>
            <w:tcBorders>
              <w:top w:val="nil"/>
              <w:left w:val="single" w:color="auto" w:sz="4" w:space="0"/>
              <w:bottom w:val="nil"/>
              <w:right w:val="single" w:color="auto" w:sz="4" w:space="0"/>
            </w:tcBorders>
            <w:shd w:val="clear" w:color="auto" w:fill="auto"/>
            <w:vAlign w:val="center"/>
          </w:tcPr>
          <w:p w14:paraId="293990A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专业课</w:t>
            </w:r>
          </w:p>
        </w:tc>
        <w:tc>
          <w:tcPr>
            <w:tcW w:w="223" w:type="pct"/>
            <w:vMerge w:val="restart"/>
            <w:tcBorders>
              <w:top w:val="nil"/>
              <w:left w:val="single" w:color="auto" w:sz="4" w:space="0"/>
              <w:bottom w:val="single" w:color="000000" w:sz="4" w:space="0"/>
              <w:right w:val="single" w:color="auto" w:sz="4" w:space="0"/>
            </w:tcBorders>
            <w:shd w:val="clear" w:color="auto" w:fill="auto"/>
            <w:vAlign w:val="center"/>
          </w:tcPr>
          <w:p w14:paraId="69D547D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专业基础课</w:t>
            </w:r>
          </w:p>
        </w:tc>
        <w:tc>
          <w:tcPr>
            <w:tcW w:w="263" w:type="pct"/>
            <w:tcBorders>
              <w:top w:val="nil"/>
              <w:left w:val="nil"/>
              <w:bottom w:val="single" w:color="auto" w:sz="4" w:space="0"/>
              <w:right w:val="single" w:color="auto" w:sz="4" w:space="0"/>
            </w:tcBorders>
            <w:shd w:val="clear" w:color="auto" w:fill="auto"/>
            <w:vAlign w:val="center"/>
          </w:tcPr>
          <w:p w14:paraId="5FE25A4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3C9D7B6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02109B2222</w:t>
            </w:r>
          </w:p>
        </w:tc>
        <w:tc>
          <w:tcPr>
            <w:tcW w:w="693" w:type="pct"/>
            <w:tcBorders>
              <w:top w:val="nil"/>
              <w:left w:val="nil"/>
              <w:bottom w:val="single" w:color="auto" w:sz="4" w:space="0"/>
              <w:right w:val="single" w:color="auto" w:sz="4" w:space="0"/>
            </w:tcBorders>
            <w:shd w:val="clear" w:color="auto" w:fill="auto"/>
            <w:vAlign w:val="center"/>
          </w:tcPr>
          <w:p w14:paraId="32A3ACA5">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计算机原理</w:t>
            </w:r>
          </w:p>
        </w:tc>
        <w:tc>
          <w:tcPr>
            <w:tcW w:w="378" w:type="pct"/>
            <w:tcBorders>
              <w:top w:val="nil"/>
              <w:left w:val="nil"/>
              <w:bottom w:val="single" w:color="auto" w:sz="4" w:space="0"/>
              <w:right w:val="single" w:color="auto" w:sz="4" w:space="0"/>
            </w:tcBorders>
            <w:shd w:val="clear" w:color="auto" w:fill="auto"/>
            <w:vAlign w:val="center"/>
          </w:tcPr>
          <w:p w14:paraId="2F4C6BB5">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019F73C3">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0606F7D1">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14:paraId="347C4777">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20</w:t>
            </w:r>
          </w:p>
        </w:tc>
        <w:tc>
          <w:tcPr>
            <w:tcW w:w="178" w:type="pct"/>
            <w:tcBorders>
              <w:top w:val="nil"/>
              <w:left w:val="nil"/>
              <w:bottom w:val="single" w:color="auto" w:sz="4" w:space="0"/>
              <w:right w:val="single" w:color="auto" w:sz="4" w:space="0"/>
            </w:tcBorders>
            <w:shd w:val="clear" w:color="auto" w:fill="auto"/>
            <w:vAlign w:val="center"/>
          </w:tcPr>
          <w:p w14:paraId="0C0C6E8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0AD2AF3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42AA36FE">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654E2FA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73D3C82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6506342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64521104">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78C26F68">
            <w:pPr>
              <w:widowControl/>
              <w:jc w:val="left"/>
              <w:rPr>
                <w:rFonts w:hint="eastAsia" w:ascii="仿宋_GB2312" w:hAnsi="仿宋_GB2312" w:eastAsia="仿宋_GB2312" w:cs="仿宋_GB2312"/>
                <w:kern w:val="0"/>
                <w:szCs w:val="21"/>
              </w:rPr>
            </w:pPr>
          </w:p>
        </w:tc>
      </w:tr>
      <w:tr w14:paraId="0EABF007">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340204D">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12D88711">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43C93E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039CDDC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02100B2237</w:t>
            </w:r>
          </w:p>
        </w:tc>
        <w:tc>
          <w:tcPr>
            <w:tcW w:w="693" w:type="pct"/>
            <w:tcBorders>
              <w:top w:val="nil"/>
              <w:left w:val="nil"/>
              <w:bottom w:val="single" w:color="auto" w:sz="4" w:space="0"/>
              <w:right w:val="single" w:color="auto" w:sz="4" w:space="0"/>
            </w:tcBorders>
            <w:shd w:val="clear" w:color="auto" w:fill="auto"/>
            <w:vAlign w:val="center"/>
          </w:tcPr>
          <w:p w14:paraId="4E75AF7F">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C语言</w:t>
            </w:r>
          </w:p>
        </w:tc>
        <w:tc>
          <w:tcPr>
            <w:tcW w:w="378" w:type="pct"/>
            <w:tcBorders>
              <w:top w:val="nil"/>
              <w:left w:val="nil"/>
              <w:bottom w:val="single" w:color="auto" w:sz="4" w:space="0"/>
              <w:right w:val="single" w:color="auto" w:sz="4" w:space="0"/>
            </w:tcBorders>
            <w:shd w:val="clear" w:color="auto" w:fill="auto"/>
            <w:vAlign w:val="center"/>
          </w:tcPr>
          <w:p w14:paraId="7215283B">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2DF67B53">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7CCAE811">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14:paraId="4B5BD866">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20</w:t>
            </w:r>
          </w:p>
        </w:tc>
        <w:tc>
          <w:tcPr>
            <w:tcW w:w="178" w:type="pct"/>
            <w:tcBorders>
              <w:top w:val="nil"/>
              <w:left w:val="nil"/>
              <w:bottom w:val="single" w:color="auto" w:sz="4" w:space="0"/>
              <w:right w:val="single" w:color="auto" w:sz="4" w:space="0"/>
            </w:tcBorders>
            <w:shd w:val="clear" w:color="auto" w:fill="auto"/>
            <w:vAlign w:val="center"/>
          </w:tcPr>
          <w:p w14:paraId="7659343F">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35E0A53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7EBE6066">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4B02C38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F49623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7F5114A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181A70C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2504D73C">
            <w:pPr>
              <w:widowControl/>
              <w:jc w:val="left"/>
              <w:rPr>
                <w:rFonts w:hint="eastAsia" w:ascii="仿宋_GB2312" w:hAnsi="仿宋_GB2312" w:eastAsia="仿宋_GB2312" w:cs="仿宋_GB2312"/>
                <w:kern w:val="0"/>
                <w:szCs w:val="21"/>
              </w:rPr>
            </w:pPr>
          </w:p>
        </w:tc>
      </w:tr>
      <w:tr w14:paraId="50B6DEB4">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3D58578">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2C8B258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0DAA62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000A5CF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10B224021</w:t>
            </w:r>
          </w:p>
        </w:tc>
        <w:tc>
          <w:tcPr>
            <w:tcW w:w="693" w:type="pct"/>
            <w:tcBorders>
              <w:top w:val="nil"/>
              <w:left w:val="nil"/>
              <w:bottom w:val="single" w:color="auto" w:sz="4" w:space="0"/>
              <w:right w:val="single" w:color="auto" w:sz="4" w:space="0"/>
            </w:tcBorders>
            <w:shd w:val="clear" w:color="auto" w:fill="auto"/>
            <w:vAlign w:val="center"/>
          </w:tcPr>
          <w:p w14:paraId="7CA0E012">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电工电子技术</w:t>
            </w:r>
          </w:p>
        </w:tc>
        <w:tc>
          <w:tcPr>
            <w:tcW w:w="378" w:type="pct"/>
            <w:tcBorders>
              <w:top w:val="nil"/>
              <w:left w:val="nil"/>
              <w:bottom w:val="single" w:color="auto" w:sz="4" w:space="0"/>
              <w:right w:val="single" w:color="auto" w:sz="4" w:space="0"/>
            </w:tcBorders>
            <w:shd w:val="clear" w:color="auto" w:fill="auto"/>
            <w:vAlign w:val="center"/>
          </w:tcPr>
          <w:p w14:paraId="45909D9B">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5A87046">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0E05359B">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14:paraId="390ED104">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20</w:t>
            </w:r>
          </w:p>
        </w:tc>
        <w:tc>
          <w:tcPr>
            <w:tcW w:w="178" w:type="pct"/>
            <w:tcBorders>
              <w:top w:val="nil"/>
              <w:left w:val="nil"/>
              <w:bottom w:val="single" w:color="auto" w:sz="4" w:space="0"/>
              <w:right w:val="single" w:color="auto" w:sz="4" w:space="0"/>
            </w:tcBorders>
            <w:shd w:val="clear" w:color="auto" w:fill="auto"/>
            <w:vAlign w:val="center"/>
          </w:tcPr>
          <w:p w14:paraId="2D3D651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36B8236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02CB955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348D70E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5384752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04B41ECF">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0C35DB7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D3512B5">
            <w:pPr>
              <w:widowControl/>
              <w:jc w:val="left"/>
              <w:rPr>
                <w:rFonts w:hint="eastAsia" w:ascii="仿宋_GB2312" w:hAnsi="仿宋_GB2312" w:eastAsia="仿宋_GB2312" w:cs="仿宋_GB2312"/>
                <w:kern w:val="0"/>
                <w:szCs w:val="21"/>
              </w:rPr>
            </w:pPr>
          </w:p>
        </w:tc>
      </w:tr>
      <w:tr w14:paraId="3BAE7CEE">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108771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22FD734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B0C294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2AE5499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02109B2332</w:t>
            </w:r>
          </w:p>
        </w:tc>
        <w:tc>
          <w:tcPr>
            <w:tcW w:w="693" w:type="pct"/>
            <w:tcBorders>
              <w:top w:val="nil"/>
              <w:left w:val="nil"/>
              <w:bottom w:val="single" w:color="auto" w:sz="4" w:space="0"/>
              <w:right w:val="single" w:color="auto" w:sz="4" w:space="0"/>
            </w:tcBorders>
            <w:shd w:val="clear" w:color="auto" w:fill="auto"/>
            <w:vAlign w:val="center"/>
          </w:tcPr>
          <w:p w14:paraId="6349D7C0">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综合布线</w:t>
            </w:r>
          </w:p>
        </w:tc>
        <w:tc>
          <w:tcPr>
            <w:tcW w:w="378" w:type="pct"/>
            <w:tcBorders>
              <w:top w:val="nil"/>
              <w:left w:val="nil"/>
              <w:bottom w:val="single" w:color="auto" w:sz="4" w:space="0"/>
              <w:right w:val="single" w:color="auto" w:sz="4" w:space="0"/>
            </w:tcBorders>
            <w:shd w:val="clear" w:color="auto" w:fill="auto"/>
            <w:vAlign w:val="center"/>
          </w:tcPr>
          <w:p w14:paraId="626E77D1">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0DDC45B9">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7ED06D32">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28</w:t>
            </w:r>
          </w:p>
        </w:tc>
        <w:tc>
          <w:tcPr>
            <w:tcW w:w="380" w:type="pct"/>
            <w:tcBorders>
              <w:top w:val="nil"/>
              <w:left w:val="nil"/>
              <w:bottom w:val="single" w:color="auto" w:sz="4" w:space="0"/>
              <w:right w:val="single" w:color="auto" w:sz="4" w:space="0"/>
            </w:tcBorders>
            <w:shd w:val="clear" w:color="auto" w:fill="auto"/>
            <w:noWrap/>
            <w:vAlign w:val="center"/>
          </w:tcPr>
          <w:p w14:paraId="3D99EAB4">
            <w:pPr>
              <w:widowControl/>
              <w:jc w:val="center"/>
              <w:textAlignment w:val="center"/>
              <w:rPr>
                <w:rFonts w:hint="eastAsia" w:ascii="仿宋_GB2312" w:hAnsi="仿宋_GB2312" w:eastAsia="仿宋_GB2312" w:cs="仿宋_GB2312"/>
                <w:szCs w:val="21"/>
              </w:rPr>
            </w:pPr>
            <w:r>
              <w:rPr>
                <w:rFonts w:hint="eastAsia" w:ascii="宋体" w:hAnsi="宋体" w:cs="宋体"/>
                <w:kern w:val="0"/>
                <w:sz w:val="18"/>
                <w:szCs w:val="18"/>
                <w:lang w:bidi="ar"/>
              </w:rPr>
              <w:t>20</w:t>
            </w:r>
          </w:p>
        </w:tc>
        <w:tc>
          <w:tcPr>
            <w:tcW w:w="178" w:type="pct"/>
            <w:tcBorders>
              <w:top w:val="nil"/>
              <w:left w:val="nil"/>
              <w:bottom w:val="single" w:color="auto" w:sz="4" w:space="0"/>
              <w:right w:val="single" w:color="auto" w:sz="4" w:space="0"/>
            </w:tcBorders>
            <w:shd w:val="clear" w:color="auto" w:fill="auto"/>
            <w:vAlign w:val="center"/>
          </w:tcPr>
          <w:p w14:paraId="7C34007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4</w:t>
            </w:r>
          </w:p>
        </w:tc>
        <w:tc>
          <w:tcPr>
            <w:tcW w:w="194" w:type="pct"/>
            <w:gridSpan w:val="2"/>
            <w:tcBorders>
              <w:top w:val="nil"/>
              <w:left w:val="nil"/>
              <w:bottom w:val="single" w:color="auto" w:sz="4" w:space="0"/>
              <w:right w:val="single" w:color="auto" w:sz="4" w:space="0"/>
            </w:tcBorders>
            <w:shd w:val="clear" w:color="auto" w:fill="auto"/>
            <w:vAlign w:val="center"/>
          </w:tcPr>
          <w:p w14:paraId="6B96996F">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480B9EE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116156A6">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5B7053C6">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285A6A5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669197D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5E24719">
            <w:pPr>
              <w:widowControl/>
              <w:jc w:val="left"/>
              <w:rPr>
                <w:rFonts w:hint="eastAsia" w:ascii="仿宋_GB2312" w:hAnsi="仿宋_GB2312" w:eastAsia="仿宋_GB2312" w:cs="仿宋_GB2312"/>
                <w:kern w:val="0"/>
                <w:szCs w:val="21"/>
              </w:rPr>
            </w:pPr>
          </w:p>
        </w:tc>
      </w:tr>
      <w:tr w14:paraId="01FBC90E">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365EAECD">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0D010DA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3D8DAA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6A69F7B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02100B2225</w:t>
            </w:r>
          </w:p>
        </w:tc>
        <w:tc>
          <w:tcPr>
            <w:tcW w:w="693" w:type="pct"/>
            <w:tcBorders>
              <w:top w:val="nil"/>
              <w:left w:val="nil"/>
              <w:bottom w:val="single" w:color="auto" w:sz="4" w:space="0"/>
              <w:right w:val="single" w:color="auto" w:sz="4" w:space="0"/>
            </w:tcBorders>
            <w:shd w:val="clear" w:color="auto" w:fill="auto"/>
            <w:vAlign w:val="center"/>
          </w:tcPr>
          <w:p w14:paraId="025BF36B">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计算机网络基础</w:t>
            </w:r>
          </w:p>
        </w:tc>
        <w:tc>
          <w:tcPr>
            <w:tcW w:w="378" w:type="pct"/>
            <w:tcBorders>
              <w:top w:val="nil"/>
              <w:left w:val="nil"/>
              <w:bottom w:val="single" w:color="auto" w:sz="4" w:space="0"/>
              <w:right w:val="single" w:color="auto" w:sz="4" w:space="0"/>
            </w:tcBorders>
            <w:shd w:val="clear" w:color="auto" w:fill="auto"/>
            <w:vAlign w:val="center"/>
          </w:tcPr>
          <w:p w14:paraId="392B871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EB87C6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0F446C6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1A01848B">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3B0C337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single" w:color="auto" w:sz="4" w:space="0"/>
              <w:left w:val="nil"/>
              <w:bottom w:val="single" w:color="auto" w:sz="4" w:space="0"/>
              <w:right w:val="single" w:color="auto" w:sz="4" w:space="0"/>
            </w:tcBorders>
            <w:shd w:val="clear" w:color="auto" w:fill="auto"/>
            <w:vAlign w:val="center"/>
          </w:tcPr>
          <w:p w14:paraId="54B5DBD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E3E7B2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　</w:t>
            </w:r>
          </w:p>
        </w:tc>
        <w:tc>
          <w:tcPr>
            <w:tcW w:w="186" w:type="pct"/>
            <w:tcBorders>
              <w:top w:val="nil"/>
              <w:left w:val="nil"/>
              <w:bottom w:val="single" w:color="auto" w:sz="4" w:space="0"/>
              <w:right w:val="single" w:color="auto" w:sz="4" w:space="0"/>
            </w:tcBorders>
            <w:shd w:val="clear" w:color="auto" w:fill="auto"/>
            <w:vAlign w:val="center"/>
          </w:tcPr>
          <w:p w14:paraId="2718E569">
            <w:pPr>
              <w:widowControl/>
              <w:jc w:val="center"/>
              <w:textAlignment w:val="center"/>
              <w:rPr>
                <w:rFonts w:hint="eastAsia" w:ascii="仿宋_GB2312" w:hAnsi="仿宋_GB2312" w:eastAsia="仿宋_GB2312" w:cs="仿宋_GB2312"/>
                <w:szCs w:val="21"/>
                <w:highlight w:val="yellow"/>
              </w:rPr>
            </w:pPr>
          </w:p>
        </w:tc>
        <w:tc>
          <w:tcPr>
            <w:tcW w:w="186" w:type="pct"/>
            <w:tcBorders>
              <w:top w:val="nil"/>
              <w:left w:val="nil"/>
              <w:bottom w:val="single" w:color="auto" w:sz="4" w:space="0"/>
              <w:right w:val="single" w:color="auto" w:sz="4" w:space="0"/>
            </w:tcBorders>
            <w:shd w:val="clear" w:color="auto" w:fill="auto"/>
            <w:vAlign w:val="center"/>
          </w:tcPr>
          <w:p w14:paraId="449D5B09">
            <w:pPr>
              <w:widowControl/>
              <w:jc w:val="center"/>
              <w:textAlignment w:val="center"/>
              <w:rPr>
                <w:rFonts w:hint="eastAsia" w:ascii="仿宋_GB2312" w:hAnsi="仿宋_GB2312" w:eastAsia="仿宋_GB2312" w:cs="仿宋_GB2312"/>
                <w:szCs w:val="21"/>
                <w:highlight w:val="yellow"/>
              </w:rPr>
            </w:pPr>
          </w:p>
        </w:tc>
        <w:tc>
          <w:tcPr>
            <w:tcW w:w="192" w:type="pct"/>
            <w:tcBorders>
              <w:top w:val="nil"/>
              <w:left w:val="nil"/>
              <w:bottom w:val="single" w:color="auto" w:sz="4" w:space="0"/>
              <w:right w:val="single" w:color="auto" w:sz="4" w:space="0"/>
            </w:tcBorders>
            <w:shd w:val="clear" w:color="auto" w:fill="auto"/>
            <w:vAlign w:val="center"/>
          </w:tcPr>
          <w:p w14:paraId="575C46A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1A43B23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2F7412D9">
            <w:pPr>
              <w:widowControl/>
              <w:jc w:val="left"/>
              <w:rPr>
                <w:rFonts w:hint="eastAsia" w:ascii="仿宋_GB2312" w:hAnsi="仿宋_GB2312" w:eastAsia="仿宋_GB2312" w:cs="仿宋_GB2312"/>
                <w:kern w:val="0"/>
                <w:szCs w:val="21"/>
              </w:rPr>
            </w:pPr>
          </w:p>
        </w:tc>
      </w:tr>
      <w:tr w14:paraId="2F23ADA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4A58E64">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37AB717F">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FD6A49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247AA14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10B222821</w:t>
            </w:r>
          </w:p>
        </w:tc>
        <w:tc>
          <w:tcPr>
            <w:tcW w:w="693" w:type="pct"/>
            <w:tcBorders>
              <w:top w:val="nil"/>
              <w:left w:val="nil"/>
              <w:bottom w:val="single" w:color="auto" w:sz="4" w:space="0"/>
              <w:right w:val="single" w:color="auto" w:sz="4" w:space="0"/>
            </w:tcBorders>
            <w:shd w:val="clear" w:color="auto" w:fill="auto"/>
            <w:vAlign w:val="center"/>
          </w:tcPr>
          <w:p w14:paraId="59226C6B">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Photoshop</w:t>
            </w:r>
          </w:p>
        </w:tc>
        <w:tc>
          <w:tcPr>
            <w:tcW w:w="378" w:type="pct"/>
            <w:tcBorders>
              <w:top w:val="nil"/>
              <w:left w:val="nil"/>
              <w:bottom w:val="single" w:color="auto" w:sz="4" w:space="0"/>
              <w:right w:val="single" w:color="auto" w:sz="4" w:space="0"/>
            </w:tcBorders>
            <w:shd w:val="clear" w:color="auto" w:fill="auto"/>
            <w:vAlign w:val="center"/>
          </w:tcPr>
          <w:p w14:paraId="7CD83B7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754E3ED">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5797B01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30</w:t>
            </w:r>
          </w:p>
        </w:tc>
        <w:tc>
          <w:tcPr>
            <w:tcW w:w="380" w:type="pct"/>
            <w:tcBorders>
              <w:top w:val="nil"/>
              <w:left w:val="nil"/>
              <w:bottom w:val="single" w:color="auto" w:sz="4" w:space="0"/>
              <w:right w:val="single" w:color="auto" w:sz="4" w:space="0"/>
            </w:tcBorders>
            <w:shd w:val="clear" w:color="auto" w:fill="auto"/>
            <w:noWrap/>
            <w:vAlign w:val="center"/>
          </w:tcPr>
          <w:p w14:paraId="1EF24F3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42</w:t>
            </w:r>
          </w:p>
        </w:tc>
        <w:tc>
          <w:tcPr>
            <w:tcW w:w="178" w:type="pct"/>
            <w:tcBorders>
              <w:top w:val="nil"/>
              <w:left w:val="nil"/>
              <w:bottom w:val="single" w:color="auto" w:sz="4" w:space="0"/>
              <w:right w:val="single" w:color="auto" w:sz="4" w:space="0"/>
            </w:tcBorders>
            <w:shd w:val="clear" w:color="auto" w:fill="auto"/>
            <w:vAlign w:val="center"/>
          </w:tcPr>
          <w:p w14:paraId="56A74F0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4595E79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auto"/>
                <w:kern w:val="0"/>
                <w:szCs w:val="21"/>
                <w:lang w:bidi="ar"/>
              </w:rPr>
              <w:t>4</w:t>
            </w:r>
            <w:r>
              <w:rPr>
                <w:rFonts w:hint="eastAsia" w:ascii="仿宋_GB2312" w:hAnsi="宋体" w:eastAsia="仿宋_GB2312" w:cs="仿宋_GB2312"/>
                <w:color w:val="FF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02BFFFD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B991531">
            <w:pPr>
              <w:widowControl/>
              <w:jc w:val="center"/>
              <w:textAlignment w:val="center"/>
              <w:rPr>
                <w:rFonts w:hint="eastAsia" w:ascii="仿宋_GB2312" w:hAnsi="仿宋_GB2312" w:eastAsia="仿宋_GB2312" w:cs="仿宋_GB2312"/>
                <w:szCs w:val="21"/>
                <w:highlight w:val="yellow"/>
              </w:rPr>
            </w:pPr>
          </w:p>
        </w:tc>
        <w:tc>
          <w:tcPr>
            <w:tcW w:w="186" w:type="pct"/>
            <w:tcBorders>
              <w:top w:val="nil"/>
              <w:left w:val="nil"/>
              <w:bottom w:val="single" w:color="auto" w:sz="4" w:space="0"/>
              <w:right w:val="single" w:color="auto" w:sz="4" w:space="0"/>
            </w:tcBorders>
            <w:shd w:val="clear" w:color="auto" w:fill="auto"/>
            <w:vAlign w:val="center"/>
          </w:tcPr>
          <w:p w14:paraId="0F9F920F">
            <w:pPr>
              <w:widowControl/>
              <w:jc w:val="center"/>
              <w:textAlignment w:val="center"/>
              <w:rPr>
                <w:rFonts w:hint="eastAsia" w:ascii="仿宋_GB2312" w:hAnsi="仿宋_GB2312" w:eastAsia="仿宋_GB2312" w:cs="仿宋_GB2312"/>
                <w:szCs w:val="21"/>
                <w:highlight w:val="yellow"/>
              </w:rPr>
            </w:pPr>
          </w:p>
        </w:tc>
        <w:tc>
          <w:tcPr>
            <w:tcW w:w="192" w:type="pct"/>
            <w:tcBorders>
              <w:top w:val="nil"/>
              <w:left w:val="nil"/>
              <w:bottom w:val="single" w:color="auto" w:sz="4" w:space="0"/>
              <w:right w:val="single" w:color="auto" w:sz="4" w:space="0"/>
            </w:tcBorders>
            <w:shd w:val="clear" w:color="auto" w:fill="auto"/>
            <w:vAlign w:val="center"/>
          </w:tcPr>
          <w:p w14:paraId="0A1873A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49A373E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07BADCC9">
            <w:pPr>
              <w:widowControl/>
              <w:jc w:val="left"/>
              <w:rPr>
                <w:rFonts w:hint="eastAsia" w:ascii="仿宋_GB2312" w:hAnsi="仿宋_GB2312" w:eastAsia="仿宋_GB2312" w:cs="仿宋_GB2312"/>
                <w:kern w:val="0"/>
                <w:szCs w:val="21"/>
              </w:rPr>
            </w:pPr>
          </w:p>
        </w:tc>
      </w:tr>
      <w:tr w14:paraId="3305192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DBA358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5FB969CD">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3A45369">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542BF4D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02109B2223</w:t>
            </w:r>
          </w:p>
        </w:tc>
        <w:tc>
          <w:tcPr>
            <w:tcW w:w="693" w:type="pct"/>
            <w:tcBorders>
              <w:top w:val="nil"/>
              <w:left w:val="nil"/>
              <w:bottom w:val="single" w:color="auto" w:sz="4" w:space="0"/>
              <w:right w:val="single" w:color="auto" w:sz="4" w:space="0"/>
            </w:tcBorders>
            <w:shd w:val="clear" w:color="auto" w:fill="auto"/>
            <w:vAlign w:val="center"/>
          </w:tcPr>
          <w:p w14:paraId="4008E8EC">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操作系统</w:t>
            </w:r>
          </w:p>
        </w:tc>
        <w:tc>
          <w:tcPr>
            <w:tcW w:w="378" w:type="pct"/>
            <w:tcBorders>
              <w:top w:val="nil"/>
              <w:left w:val="nil"/>
              <w:bottom w:val="single" w:color="auto" w:sz="4" w:space="0"/>
              <w:right w:val="single" w:color="auto" w:sz="4" w:space="0"/>
            </w:tcBorders>
            <w:shd w:val="clear" w:color="auto" w:fill="auto"/>
            <w:vAlign w:val="center"/>
          </w:tcPr>
          <w:p w14:paraId="7BA5C5D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12CF59F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469337F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6062E5B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57ACC872">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44C8DD5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3ECC64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C60704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55F403A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5FFF3BAF">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63EA007E">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04D5B8E2">
            <w:pPr>
              <w:widowControl/>
              <w:jc w:val="left"/>
              <w:rPr>
                <w:rFonts w:hint="eastAsia" w:ascii="仿宋_GB2312" w:hAnsi="仿宋_GB2312" w:eastAsia="仿宋_GB2312" w:cs="仿宋_GB2312"/>
                <w:kern w:val="0"/>
                <w:szCs w:val="21"/>
              </w:rPr>
            </w:pPr>
          </w:p>
        </w:tc>
      </w:tr>
      <w:tr w14:paraId="78DECFBD">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6EB77AE">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0C8C3BF2">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F9704A5">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5AF21E7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02109B2326</w:t>
            </w:r>
          </w:p>
        </w:tc>
        <w:tc>
          <w:tcPr>
            <w:tcW w:w="693" w:type="pct"/>
            <w:tcBorders>
              <w:top w:val="nil"/>
              <w:left w:val="nil"/>
              <w:bottom w:val="single" w:color="auto" w:sz="4" w:space="0"/>
              <w:right w:val="single" w:color="auto" w:sz="4" w:space="0"/>
            </w:tcBorders>
            <w:shd w:val="clear" w:color="auto" w:fill="auto"/>
            <w:vAlign w:val="center"/>
          </w:tcPr>
          <w:p w14:paraId="446E9A15">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数据结构</w:t>
            </w:r>
          </w:p>
        </w:tc>
        <w:tc>
          <w:tcPr>
            <w:tcW w:w="378" w:type="pct"/>
            <w:tcBorders>
              <w:top w:val="nil"/>
              <w:left w:val="nil"/>
              <w:bottom w:val="single" w:color="auto" w:sz="4" w:space="0"/>
              <w:right w:val="single" w:color="auto" w:sz="4" w:space="0"/>
            </w:tcBorders>
            <w:shd w:val="clear" w:color="auto" w:fill="auto"/>
            <w:vAlign w:val="center"/>
          </w:tcPr>
          <w:p w14:paraId="7BAAB13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33F8A47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3809281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7B2B787D">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4A1BCC0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7550601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01E6194">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3B629F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76331D0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2912406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415D145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6CA75366">
            <w:pPr>
              <w:widowControl/>
              <w:jc w:val="left"/>
              <w:rPr>
                <w:rFonts w:hint="eastAsia" w:ascii="仿宋_GB2312" w:hAnsi="仿宋_GB2312" w:eastAsia="仿宋_GB2312" w:cs="仿宋_GB2312"/>
                <w:kern w:val="0"/>
                <w:szCs w:val="21"/>
              </w:rPr>
            </w:pPr>
          </w:p>
        </w:tc>
      </w:tr>
      <w:tr w14:paraId="3BD4EB18">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900CB0F">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single" w:color="000000" w:sz="4" w:space="0"/>
              <w:right w:val="single" w:color="auto" w:sz="4" w:space="0"/>
            </w:tcBorders>
            <w:shd w:val="clear" w:color="auto" w:fill="auto"/>
            <w:vAlign w:val="center"/>
          </w:tcPr>
          <w:p w14:paraId="64B1A83B">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6B715C8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9</w:t>
            </w:r>
          </w:p>
        </w:tc>
        <w:tc>
          <w:tcPr>
            <w:tcW w:w="457" w:type="pct"/>
            <w:tcBorders>
              <w:top w:val="nil"/>
              <w:left w:val="nil"/>
              <w:bottom w:val="single" w:color="auto" w:sz="4" w:space="0"/>
              <w:right w:val="single" w:color="auto" w:sz="4" w:space="0"/>
            </w:tcBorders>
            <w:shd w:val="clear" w:color="auto" w:fill="auto"/>
            <w:vAlign w:val="center"/>
          </w:tcPr>
          <w:p w14:paraId="0B5EED6B">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02109B2236</w:t>
            </w:r>
          </w:p>
        </w:tc>
        <w:tc>
          <w:tcPr>
            <w:tcW w:w="693" w:type="pct"/>
            <w:tcBorders>
              <w:top w:val="nil"/>
              <w:left w:val="nil"/>
              <w:bottom w:val="single" w:color="auto" w:sz="4" w:space="0"/>
              <w:right w:val="single" w:color="auto" w:sz="4" w:space="0"/>
            </w:tcBorders>
            <w:shd w:val="clear" w:color="auto" w:fill="auto"/>
            <w:vAlign w:val="center"/>
          </w:tcPr>
          <w:p w14:paraId="41DBE12E">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Java编程基础</w:t>
            </w:r>
          </w:p>
        </w:tc>
        <w:tc>
          <w:tcPr>
            <w:tcW w:w="378" w:type="pct"/>
            <w:tcBorders>
              <w:top w:val="nil"/>
              <w:left w:val="nil"/>
              <w:bottom w:val="single" w:color="auto" w:sz="4" w:space="0"/>
              <w:right w:val="single" w:color="auto" w:sz="4" w:space="0"/>
            </w:tcBorders>
            <w:shd w:val="clear" w:color="auto" w:fill="auto"/>
            <w:vAlign w:val="center"/>
          </w:tcPr>
          <w:p w14:paraId="71A7FB25">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0F18FB4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72D05FF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0807F56B">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00D3FBC9">
            <w:pPr>
              <w:jc w:val="center"/>
              <w:rPr>
                <w:rFonts w:hint="eastAsia" w:ascii="仿宋_GB2312" w:hAnsi="仿宋_GB2312" w:eastAsia="仿宋_GB2312" w:cs="仿宋_GB2312"/>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426D6A64">
            <w:pPr>
              <w:jc w:val="center"/>
              <w:rPr>
                <w:rFonts w:hint="eastAsia"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05F98FE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86" w:type="pct"/>
            <w:tcBorders>
              <w:top w:val="nil"/>
              <w:left w:val="nil"/>
              <w:bottom w:val="single" w:color="auto" w:sz="4" w:space="0"/>
              <w:right w:val="single" w:color="auto" w:sz="4" w:space="0"/>
            </w:tcBorders>
            <w:shd w:val="clear" w:color="auto" w:fill="auto"/>
            <w:vAlign w:val="center"/>
          </w:tcPr>
          <w:p w14:paraId="08CEF802">
            <w:pPr>
              <w:jc w:val="center"/>
              <w:rPr>
                <w:rFonts w:hint="eastAsia"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377F28DE">
            <w:pPr>
              <w:jc w:val="center"/>
              <w:rPr>
                <w:rFonts w:hint="eastAsia" w:ascii="仿宋_GB2312" w:hAnsi="仿宋_GB2312" w:eastAsia="仿宋_GB2312" w:cs="仿宋_GB2312"/>
                <w:szCs w:val="21"/>
              </w:rPr>
            </w:pPr>
          </w:p>
        </w:tc>
        <w:tc>
          <w:tcPr>
            <w:tcW w:w="192" w:type="pct"/>
            <w:tcBorders>
              <w:top w:val="nil"/>
              <w:left w:val="nil"/>
              <w:bottom w:val="single" w:color="auto" w:sz="4" w:space="0"/>
              <w:right w:val="single" w:color="auto" w:sz="4" w:space="0"/>
            </w:tcBorders>
            <w:shd w:val="clear" w:color="auto" w:fill="auto"/>
            <w:vAlign w:val="center"/>
          </w:tcPr>
          <w:p w14:paraId="3AF99489">
            <w:pPr>
              <w:jc w:val="cente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3601B1DE">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32717011">
            <w:pPr>
              <w:widowControl/>
              <w:jc w:val="left"/>
              <w:rPr>
                <w:rFonts w:hint="eastAsia" w:ascii="仿宋_GB2312" w:hAnsi="仿宋_GB2312" w:eastAsia="仿宋_GB2312" w:cs="仿宋_GB2312"/>
                <w:kern w:val="0"/>
                <w:szCs w:val="21"/>
              </w:rPr>
            </w:pPr>
          </w:p>
        </w:tc>
      </w:tr>
      <w:tr w14:paraId="2EC539CE">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0A517834">
            <w:pPr>
              <w:widowControl/>
              <w:jc w:val="left"/>
              <w:rPr>
                <w:rFonts w:hint="eastAsia" w:ascii="仿宋_GB2312" w:hAnsi="仿宋_GB2312" w:eastAsia="仿宋_GB2312" w:cs="仿宋_GB2312"/>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5920ED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专业核心课</w:t>
            </w:r>
          </w:p>
        </w:tc>
        <w:tc>
          <w:tcPr>
            <w:tcW w:w="263" w:type="pct"/>
            <w:tcBorders>
              <w:top w:val="nil"/>
              <w:left w:val="nil"/>
              <w:bottom w:val="single" w:color="auto" w:sz="4" w:space="0"/>
              <w:right w:val="single" w:color="auto" w:sz="4" w:space="0"/>
            </w:tcBorders>
            <w:shd w:val="clear" w:color="auto" w:fill="auto"/>
            <w:vAlign w:val="center"/>
          </w:tcPr>
          <w:p w14:paraId="6AFF7CB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457" w:type="pct"/>
            <w:tcBorders>
              <w:top w:val="nil"/>
              <w:left w:val="nil"/>
              <w:bottom w:val="single" w:color="auto" w:sz="4" w:space="0"/>
              <w:right w:val="single" w:color="auto" w:sz="4" w:space="0"/>
            </w:tcBorders>
            <w:shd w:val="clear" w:color="auto" w:fill="auto"/>
            <w:vAlign w:val="center"/>
          </w:tcPr>
          <w:p w14:paraId="490B488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02109B2330</w:t>
            </w:r>
          </w:p>
        </w:tc>
        <w:tc>
          <w:tcPr>
            <w:tcW w:w="693" w:type="pct"/>
            <w:tcBorders>
              <w:top w:val="nil"/>
              <w:left w:val="nil"/>
              <w:bottom w:val="single" w:color="auto" w:sz="4" w:space="0"/>
              <w:right w:val="single" w:color="auto" w:sz="4" w:space="0"/>
            </w:tcBorders>
            <w:shd w:val="clear" w:color="auto" w:fill="auto"/>
            <w:vAlign w:val="center"/>
          </w:tcPr>
          <w:p w14:paraId="270D7451">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网页设计</w:t>
            </w:r>
          </w:p>
        </w:tc>
        <w:tc>
          <w:tcPr>
            <w:tcW w:w="378" w:type="pct"/>
            <w:tcBorders>
              <w:top w:val="nil"/>
              <w:left w:val="nil"/>
              <w:bottom w:val="single" w:color="auto" w:sz="4" w:space="0"/>
              <w:right w:val="single" w:color="auto" w:sz="4" w:space="0"/>
            </w:tcBorders>
            <w:shd w:val="clear" w:color="auto" w:fill="auto"/>
            <w:vAlign w:val="center"/>
          </w:tcPr>
          <w:p w14:paraId="18EB1A2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734802B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68DC667A">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0598EE7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2568946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6148A746">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067DEDF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single" w:color="auto" w:sz="4" w:space="0"/>
              <w:left w:val="nil"/>
              <w:bottom w:val="single" w:color="auto" w:sz="4" w:space="0"/>
              <w:right w:val="single" w:color="auto" w:sz="4" w:space="0"/>
            </w:tcBorders>
            <w:shd w:val="clear" w:color="auto" w:fill="auto"/>
            <w:vAlign w:val="center"/>
          </w:tcPr>
          <w:p w14:paraId="5BE7DDE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0E49DEE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21EC7CE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272B5CC2">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B4218DF">
            <w:pPr>
              <w:widowControl/>
              <w:jc w:val="left"/>
              <w:rPr>
                <w:rFonts w:hint="eastAsia" w:ascii="仿宋_GB2312" w:hAnsi="仿宋_GB2312" w:eastAsia="仿宋_GB2312" w:cs="仿宋_GB2312"/>
                <w:kern w:val="0"/>
                <w:szCs w:val="21"/>
              </w:rPr>
            </w:pPr>
          </w:p>
        </w:tc>
      </w:tr>
      <w:tr w14:paraId="0327B834">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0800E2FD">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27AA0A45">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E242C2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457" w:type="pct"/>
            <w:tcBorders>
              <w:top w:val="nil"/>
              <w:left w:val="nil"/>
              <w:bottom w:val="single" w:color="auto" w:sz="4" w:space="0"/>
              <w:right w:val="single" w:color="auto" w:sz="4" w:space="0"/>
            </w:tcBorders>
            <w:shd w:val="clear" w:color="auto" w:fill="auto"/>
            <w:vAlign w:val="center"/>
          </w:tcPr>
          <w:p w14:paraId="467A9B8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02109B2331</w:t>
            </w:r>
          </w:p>
        </w:tc>
        <w:tc>
          <w:tcPr>
            <w:tcW w:w="693" w:type="pct"/>
            <w:tcBorders>
              <w:top w:val="nil"/>
              <w:left w:val="nil"/>
              <w:bottom w:val="single" w:color="auto" w:sz="4" w:space="0"/>
              <w:right w:val="single" w:color="auto" w:sz="4" w:space="0"/>
            </w:tcBorders>
            <w:shd w:val="clear" w:color="auto" w:fill="auto"/>
            <w:vAlign w:val="center"/>
          </w:tcPr>
          <w:p w14:paraId="15877045">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Python基础</w:t>
            </w:r>
          </w:p>
        </w:tc>
        <w:tc>
          <w:tcPr>
            <w:tcW w:w="378" w:type="pct"/>
            <w:tcBorders>
              <w:top w:val="nil"/>
              <w:left w:val="nil"/>
              <w:bottom w:val="single" w:color="auto" w:sz="4" w:space="0"/>
              <w:right w:val="single" w:color="auto" w:sz="4" w:space="0"/>
            </w:tcBorders>
            <w:shd w:val="clear" w:color="auto" w:fill="auto"/>
            <w:vAlign w:val="center"/>
          </w:tcPr>
          <w:p w14:paraId="24AA2F7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2B1268ED">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29377E3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3069757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561BA76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2E9ECC8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397733E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31A8685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563CF4A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58B962A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244010E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543B4CF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DF15D39">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1C59FDD9">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5FD66E46">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4159067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457" w:type="pct"/>
            <w:tcBorders>
              <w:top w:val="nil"/>
              <w:left w:val="nil"/>
              <w:bottom w:val="single" w:color="auto" w:sz="4" w:space="0"/>
              <w:right w:val="single" w:color="auto" w:sz="4" w:space="0"/>
            </w:tcBorders>
            <w:shd w:val="clear" w:color="auto" w:fill="auto"/>
            <w:vAlign w:val="center"/>
          </w:tcPr>
          <w:p w14:paraId="7299FBEA">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02109B2324</w:t>
            </w:r>
          </w:p>
        </w:tc>
        <w:tc>
          <w:tcPr>
            <w:tcW w:w="693" w:type="pct"/>
            <w:tcBorders>
              <w:top w:val="nil"/>
              <w:left w:val="nil"/>
              <w:bottom w:val="single" w:color="auto" w:sz="4" w:space="0"/>
              <w:right w:val="single" w:color="auto" w:sz="4" w:space="0"/>
            </w:tcBorders>
            <w:shd w:val="clear" w:color="auto" w:fill="auto"/>
            <w:vAlign w:val="center"/>
          </w:tcPr>
          <w:p w14:paraId="5E3BF658">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数据库原理及应用</w:t>
            </w:r>
          </w:p>
        </w:tc>
        <w:tc>
          <w:tcPr>
            <w:tcW w:w="378" w:type="pct"/>
            <w:tcBorders>
              <w:top w:val="nil"/>
              <w:left w:val="nil"/>
              <w:bottom w:val="single" w:color="auto" w:sz="4" w:space="0"/>
              <w:right w:val="single" w:color="auto" w:sz="4" w:space="0"/>
            </w:tcBorders>
            <w:shd w:val="clear" w:color="auto" w:fill="auto"/>
            <w:vAlign w:val="center"/>
          </w:tcPr>
          <w:p w14:paraId="54E3A25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534E010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1101258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36B680F0">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3290EEF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77BFEF1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50BFA03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9B641F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39A680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55C09AE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6ADEB718">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5FE72CC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3507FB3">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3880139">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6372E32">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3735F6B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457" w:type="pct"/>
            <w:tcBorders>
              <w:top w:val="nil"/>
              <w:left w:val="nil"/>
              <w:bottom w:val="single" w:color="auto" w:sz="4" w:space="0"/>
              <w:right w:val="single" w:color="auto" w:sz="4" w:space="0"/>
            </w:tcBorders>
            <w:shd w:val="clear" w:color="auto" w:fill="auto"/>
            <w:vAlign w:val="center"/>
          </w:tcPr>
          <w:p w14:paraId="7E21393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02100B2343</w:t>
            </w:r>
          </w:p>
        </w:tc>
        <w:tc>
          <w:tcPr>
            <w:tcW w:w="693" w:type="pct"/>
            <w:tcBorders>
              <w:top w:val="nil"/>
              <w:left w:val="nil"/>
              <w:bottom w:val="single" w:color="auto" w:sz="4" w:space="0"/>
              <w:right w:val="single" w:color="auto" w:sz="4" w:space="0"/>
            </w:tcBorders>
            <w:shd w:val="clear" w:color="auto" w:fill="auto"/>
            <w:vAlign w:val="center"/>
          </w:tcPr>
          <w:p w14:paraId="188CD54E">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单片机原理与接口技术</w:t>
            </w:r>
          </w:p>
        </w:tc>
        <w:tc>
          <w:tcPr>
            <w:tcW w:w="378" w:type="pct"/>
            <w:tcBorders>
              <w:top w:val="nil"/>
              <w:left w:val="nil"/>
              <w:bottom w:val="single" w:color="auto" w:sz="4" w:space="0"/>
              <w:right w:val="single" w:color="auto" w:sz="4" w:space="0"/>
            </w:tcBorders>
            <w:shd w:val="clear" w:color="auto" w:fill="auto"/>
            <w:vAlign w:val="center"/>
          </w:tcPr>
          <w:p w14:paraId="6522B2B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6FE2AF1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5689C39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066853B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0DA7FE8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62ABAF1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309D65A6">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41220E4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183F88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75CE8424">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5AF7825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001CD43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FE10CE9">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DE60772">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55FEC737">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110DEB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457" w:type="pct"/>
            <w:tcBorders>
              <w:top w:val="nil"/>
              <w:left w:val="nil"/>
              <w:bottom w:val="single" w:color="auto" w:sz="4" w:space="0"/>
              <w:right w:val="single" w:color="auto" w:sz="4" w:space="0"/>
            </w:tcBorders>
            <w:shd w:val="clear" w:color="auto" w:fill="auto"/>
            <w:vAlign w:val="center"/>
          </w:tcPr>
          <w:p w14:paraId="08A262E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02109B2325</w:t>
            </w:r>
          </w:p>
        </w:tc>
        <w:tc>
          <w:tcPr>
            <w:tcW w:w="693" w:type="pct"/>
            <w:tcBorders>
              <w:top w:val="nil"/>
              <w:left w:val="nil"/>
              <w:bottom w:val="single" w:color="auto" w:sz="4" w:space="0"/>
              <w:right w:val="single" w:color="auto" w:sz="4" w:space="0"/>
            </w:tcBorders>
            <w:shd w:val="clear" w:color="auto" w:fill="auto"/>
            <w:vAlign w:val="center"/>
          </w:tcPr>
          <w:p w14:paraId="6011FEBD">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管理信息系统</w:t>
            </w:r>
          </w:p>
        </w:tc>
        <w:tc>
          <w:tcPr>
            <w:tcW w:w="378" w:type="pct"/>
            <w:tcBorders>
              <w:top w:val="nil"/>
              <w:left w:val="nil"/>
              <w:bottom w:val="single" w:color="auto" w:sz="4" w:space="0"/>
              <w:right w:val="single" w:color="auto" w:sz="4" w:space="0"/>
            </w:tcBorders>
            <w:shd w:val="clear" w:color="auto" w:fill="auto"/>
            <w:vAlign w:val="center"/>
          </w:tcPr>
          <w:p w14:paraId="067AFD9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41D3730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694DD14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7A62C17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2079217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0864B27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69C9FFF2">
            <w:pPr>
              <w:widowControl/>
              <w:jc w:val="center"/>
              <w:textAlignment w:val="center"/>
              <w:rPr>
                <w:rFonts w:hint="eastAsia"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2EA0BFE8">
            <w:pPr>
              <w:widowControl/>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4　</w:t>
            </w:r>
          </w:p>
        </w:tc>
        <w:tc>
          <w:tcPr>
            <w:tcW w:w="186" w:type="pct"/>
            <w:tcBorders>
              <w:top w:val="nil"/>
              <w:left w:val="nil"/>
              <w:bottom w:val="single" w:color="auto" w:sz="4" w:space="0"/>
              <w:right w:val="single" w:color="auto" w:sz="4" w:space="0"/>
            </w:tcBorders>
            <w:shd w:val="clear" w:color="auto" w:fill="auto"/>
            <w:vAlign w:val="center"/>
          </w:tcPr>
          <w:p w14:paraId="170EAC75">
            <w:pPr>
              <w:widowControl/>
              <w:jc w:val="center"/>
              <w:textAlignment w:val="center"/>
              <w:rPr>
                <w:rFonts w:hint="eastAsia" w:ascii="仿宋_GB2312" w:hAnsi="仿宋_GB2312" w:eastAsia="仿宋_GB2312" w:cs="仿宋_GB2312"/>
                <w:color w:val="auto"/>
                <w:szCs w:val="21"/>
              </w:rPr>
            </w:pPr>
            <w:r>
              <w:rPr>
                <w:rFonts w:hint="eastAsia" w:ascii="仿宋_GB2312" w:hAnsi="宋体" w:eastAsia="仿宋_GB2312" w:cs="仿宋_GB2312"/>
                <w:color w:val="auto"/>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23EA1E12">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17524FC7">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2DEA64E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81989E8">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2C34765B">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99E8AD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827F0B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457" w:type="pct"/>
            <w:tcBorders>
              <w:top w:val="nil"/>
              <w:left w:val="nil"/>
              <w:bottom w:val="single" w:color="auto" w:sz="4" w:space="0"/>
              <w:right w:val="single" w:color="auto" w:sz="4" w:space="0"/>
            </w:tcBorders>
            <w:shd w:val="clear" w:color="auto" w:fill="auto"/>
            <w:vAlign w:val="center"/>
          </w:tcPr>
          <w:p w14:paraId="0788E820">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02109B2328</w:t>
            </w:r>
          </w:p>
        </w:tc>
        <w:tc>
          <w:tcPr>
            <w:tcW w:w="693" w:type="pct"/>
            <w:tcBorders>
              <w:top w:val="nil"/>
              <w:left w:val="nil"/>
              <w:bottom w:val="single" w:color="auto" w:sz="4" w:space="0"/>
              <w:right w:val="single" w:color="auto" w:sz="4" w:space="0"/>
            </w:tcBorders>
            <w:shd w:val="clear" w:color="auto" w:fill="auto"/>
            <w:vAlign w:val="center"/>
          </w:tcPr>
          <w:p w14:paraId="4E647B5E">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网站开发</w:t>
            </w:r>
          </w:p>
        </w:tc>
        <w:tc>
          <w:tcPr>
            <w:tcW w:w="378" w:type="pct"/>
            <w:tcBorders>
              <w:top w:val="nil"/>
              <w:left w:val="nil"/>
              <w:bottom w:val="single" w:color="auto" w:sz="4" w:space="0"/>
              <w:right w:val="single" w:color="auto" w:sz="4" w:space="0"/>
            </w:tcBorders>
            <w:shd w:val="clear" w:color="auto" w:fill="auto"/>
            <w:vAlign w:val="center"/>
          </w:tcPr>
          <w:p w14:paraId="79CF781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21AF8EB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5456FE4A">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106B826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3E293E5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0F20B01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66AE6811">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03F37CF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4</w:t>
            </w:r>
          </w:p>
        </w:tc>
        <w:tc>
          <w:tcPr>
            <w:tcW w:w="186" w:type="pct"/>
            <w:tcBorders>
              <w:top w:val="nil"/>
              <w:left w:val="nil"/>
              <w:bottom w:val="single" w:color="auto" w:sz="4" w:space="0"/>
              <w:right w:val="single" w:color="auto" w:sz="4" w:space="0"/>
            </w:tcBorders>
            <w:shd w:val="clear" w:color="auto" w:fill="auto"/>
            <w:vAlign w:val="center"/>
          </w:tcPr>
          <w:p w14:paraId="7764760A">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7C0A426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5A0C5AC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089C21C6">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F04FB5F">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30C05C35">
            <w:pPr>
              <w:widowControl/>
              <w:jc w:val="left"/>
              <w:rPr>
                <w:rFonts w:hint="eastAsia" w:ascii="仿宋_GB2312" w:hAnsi="仿宋_GB2312" w:eastAsia="仿宋_GB2312" w:cs="仿宋_GB2312"/>
                <w:kern w:val="0"/>
                <w:szCs w:val="21"/>
              </w:rPr>
            </w:pPr>
          </w:p>
        </w:tc>
        <w:tc>
          <w:tcPr>
            <w:tcW w:w="223" w:type="pct"/>
            <w:tcBorders>
              <w:top w:val="nil"/>
              <w:left w:val="single" w:color="auto" w:sz="4" w:space="0"/>
              <w:bottom w:val="nil"/>
              <w:right w:val="single" w:color="auto" w:sz="4" w:space="0"/>
            </w:tcBorders>
            <w:shd w:val="clear" w:color="auto" w:fill="auto"/>
            <w:vAlign w:val="center"/>
          </w:tcPr>
          <w:p w14:paraId="776254CB">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2038147">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7</w:t>
            </w:r>
          </w:p>
        </w:tc>
        <w:tc>
          <w:tcPr>
            <w:tcW w:w="457" w:type="pct"/>
            <w:tcBorders>
              <w:top w:val="nil"/>
              <w:left w:val="nil"/>
              <w:bottom w:val="single" w:color="auto" w:sz="4" w:space="0"/>
              <w:right w:val="single" w:color="auto" w:sz="4" w:space="0"/>
            </w:tcBorders>
            <w:shd w:val="clear" w:color="auto" w:fill="auto"/>
            <w:vAlign w:val="center"/>
          </w:tcPr>
          <w:p w14:paraId="7165589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02109B2234</w:t>
            </w:r>
          </w:p>
        </w:tc>
        <w:tc>
          <w:tcPr>
            <w:tcW w:w="693" w:type="pct"/>
            <w:tcBorders>
              <w:top w:val="nil"/>
              <w:left w:val="nil"/>
              <w:bottom w:val="single" w:color="auto" w:sz="4" w:space="0"/>
              <w:right w:val="single" w:color="auto" w:sz="4" w:space="0"/>
            </w:tcBorders>
            <w:shd w:val="clear" w:color="auto" w:fill="auto"/>
            <w:vAlign w:val="center"/>
          </w:tcPr>
          <w:p w14:paraId="0BB6E31E">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大数据原理及应用</w:t>
            </w:r>
          </w:p>
        </w:tc>
        <w:tc>
          <w:tcPr>
            <w:tcW w:w="378" w:type="pct"/>
            <w:tcBorders>
              <w:top w:val="nil"/>
              <w:left w:val="nil"/>
              <w:bottom w:val="single" w:color="auto" w:sz="4" w:space="0"/>
              <w:right w:val="single" w:color="auto" w:sz="4" w:space="0"/>
            </w:tcBorders>
            <w:shd w:val="clear" w:color="auto" w:fill="auto"/>
            <w:vAlign w:val="center"/>
          </w:tcPr>
          <w:p w14:paraId="4476BA2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4EB83EE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242B771C">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449C437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7588CD7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02697AEC">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60541EE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auto"/>
                <w:kern w:val="0"/>
                <w:szCs w:val="21"/>
                <w:lang w:bidi="ar"/>
              </w:rPr>
              <w:t>4</w:t>
            </w:r>
            <w:r>
              <w:rPr>
                <w:rFonts w:hint="eastAsia" w:ascii="仿宋_GB2312" w:hAnsi="宋体" w:eastAsia="仿宋_GB2312" w:cs="仿宋_GB2312"/>
                <w:color w:val="FF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5D988022">
            <w:pPr>
              <w:widowControl/>
              <w:jc w:val="center"/>
              <w:textAlignment w:val="center"/>
              <w:rPr>
                <w:rFonts w:hint="eastAsia"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6DDB4E9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2E417353">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0345207D">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336B332E">
            <w:pPr>
              <w:widowControl/>
              <w:jc w:val="left"/>
              <w:rPr>
                <w:rFonts w:hint="eastAsia" w:ascii="仿宋_GB2312" w:hAnsi="仿宋_GB2312" w:eastAsia="仿宋_GB2312" w:cs="仿宋_GB2312"/>
                <w:kern w:val="0"/>
                <w:szCs w:val="21"/>
              </w:rPr>
            </w:pPr>
          </w:p>
        </w:tc>
      </w:tr>
      <w:tr w14:paraId="014B98C6">
        <w:tblPrEx>
          <w:tblCellMar>
            <w:top w:w="0" w:type="dxa"/>
            <w:left w:w="108" w:type="dxa"/>
            <w:bottom w:w="0" w:type="dxa"/>
            <w:right w:w="108" w:type="dxa"/>
          </w:tblCellMar>
        </w:tblPrEx>
        <w:trPr>
          <w:trHeight w:val="48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646C4FB0">
            <w:pPr>
              <w:widowControl/>
              <w:jc w:val="left"/>
              <w:rPr>
                <w:rFonts w:hint="eastAsia" w:ascii="仿宋_GB2312" w:hAnsi="仿宋_GB2312" w:eastAsia="仿宋_GB2312" w:cs="仿宋_GB2312"/>
                <w:kern w:val="0"/>
                <w:szCs w:val="21"/>
              </w:rPr>
            </w:pPr>
          </w:p>
        </w:tc>
        <w:tc>
          <w:tcPr>
            <w:tcW w:w="223" w:type="pct"/>
            <w:tcBorders>
              <w:top w:val="nil"/>
              <w:left w:val="single" w:color="auto" w:sz="4" w:space="0"/>
              <w:bottom w:val="nil"/>
              <w:right w:val="single" w:color="auto" w:sz="4" w:space="0"/>
            </w:tcBorders>
            <w:shd w:val="clear" w:color="auto" w:fill="auto"/>
            <w:vAlign w:val="center"/>
          </w:tcPr>
          <w:p w14:paraId="678BDBA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526A4EB7">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8</w:t>
            </w:r>
          </w:p>
        </w:tc>
        <w:tc>
          <w:tcPr>
            <w:tcW w:w="457" w:type="pct"/>
            <w:tcBorders>
              <w:top w:val="nil"/>
              <w:left w:val="nil"/>
              <w:bottom w:val="single" w:color="auto" w:sz="4" w:space="0"/>
              <w:right w:val="single" w:color="auto" w:sz="4" w:space="0"/>
            </w:tcBorders>
            <w:shd w:val="clear" w:color="auto" w:fill="auto"/>
            <w:vAlign w:val="center"/>
          </w:tcPr>
          <w:p w14:paraId="6A1FFB8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02109B2235</w:t>
            </w:r>
          </w:p>
        </w:tc>
        <w:tc>
          <w:tcPr>
            <w:tcW w:w="693" w:type="pct"/>
            <w:tcBorders>
              <w:top w:val="nil"/>
              <w:left w:val="nil"/>
              <w:bottom w:val="single" w:color="auto" w:sz="4" w:space="0"/>
              <w:right w:val="single" w:color="auto" w:sz="4" w:space="0"/>
            </w:tcBorders>
            <w:shd w:val="clear" w:color="auto" w:fill="auto"/>
            <w:vAlign w:val="center"/>
          </w:tcPr>
          <w:p w14:paraId="58E0E38C">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数据导入与预处理应用</w:t>
            </w:r>
          </w:p>
        </w:tc>
        <w:tc>
          <w:tcPr>
            <w:tcW w:w="378" w:type="pct"/>
            <w:tcBorders>
              <w:top w:val="nil"/>
              <w:left w:val="nil"/>
              <w:bottom w:val="single" w:color="auto" w:sz="4" w:space="0"/>
              <w:right w:val="single" w:color="auto" w:sz="4" w:space="0"/>
            </w:tcBorders>
            <w:shd w:val="clear" w:color="auto" w:fill="auto"/>
            <w:vAlign w:val="center"/>
          </w:tcPr>
          <w:p w14:paraId="7076A42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w:t>
            </w:r>
          </w:p>
        </w:tc>
        <w:tc>
          <w:tcPr>
            <w:tcW w:w="378" w:type="pct"/>
            <w:tcBorders>
              <w:top w:val="nil"/>
              <w:left w:val="nil"/>
              <w:bottom w:val="single" w:color="auto" w:sz="4" w:space="0"/>
              <w:right w:val="single" w:color="auto" w:sz="4" w:space="0"/>
            </w:tcBorders>
            <w:shd w:val="clear" w:color="auto" w:fill="auto"/>
            <w:noWrap/>
            <w:vAlign w:val="center"/>
          </w:tcPr>
          <w:p w14:paraId="31C2268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72</w:t>
            </w:r>
          </w:p>
        </w:tc>
        <w:tc>
          <w:tcPr>
            <w:tcW w:w="378" w:type="pct"/>
            <w:tcBorders>
              <w:top w:val="nil"/>
              <w:left w:val="nil"/>
              <w:bottom w:val="single" w:color="auto" w:sz="4" w:space="0"/>
              <w:right w:val="single" w:color="auto" w:sz="4" w:space="0"/>
            </w:tcBorders>
            <w:shd w:val="clear" w:color="auto" w:fill="auto"/>
            <w:noWrap/>
            <w:vAlign w:val="center"/>
          </w:tcPr>
          <w:p w14:paraId="420ABCEA">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40</w:t>
            </w:r>
          </w:p>
        </w:tc>
        <w:tc>
          <w:tcPr>
            <w:tcW w:w="380" w:type="pct"/>
            <w:tcBorders>
              <w:top w:val="nil"/>
              <w:left w:val="nil"/>
              <w:bottom w:val="single" w:color="auto" w:sz="4" w:space="0"/>
              <w:right w:val="single" w:color="auto" w:sz="4" w:space="0"/>
            </w:tcBorders>
            <w:shd w:val="clear" w:color="auto" w:fill="auto"/>
            <w:noWrap/>
            <w:vAlign w:val="center"/>
          </w:tcPr>
          <w:p w14:paraId="752D667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32</w:t>
            </w:r>
          </w:p>
        </w:tc>
        <w:tc>
          <w:tcPr>
            <w:tcW w:w="178" w:type="pct"/>
            <w:tcBorders>
              <w:top w:val="nil"/>
              <w:left w:val="nil"/>
              <w:bottom w:val="single" w:color="auto" w:sz="4" w:space="0"/>
              <w:right w:val="single" w:color="auto" w:sz="4" w:space="0"/>
            </w:tcBorders>
            <w:shd w:val="clear" w:color="auto" w:fill="auto"/>
            <w:vAlign w:val="center"/>
          </w:tcPr>
          <w:p w14:paraId="3B6D075B">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94" w:type="pct"/>
            <w:gridSpan w:val="2"/>
            <w:tcBorders>
              <w:top w:val="nil"/>
              <w:left w:val="nil"/>
              <w:bottom w:val="single" w:color="auto" w:sz="4" w:space="0"/>
              <w:right w:val="single" w:color="auto" w:sz="4" w:space="0"/>
            </w:tcBorders>
            <w:shd w:val="clear" w:color="auto" w:fill="auto"/>
            <w:vAlign w:val="center"/>
          </w:tcPr>
          <w:p w14:paraId="35B50F07">
            <w:pPr>
              <w:widowControl/>
              <w:jc w:val="center"/>
              <w:textAlignment w:val="center"/>
              <w:rPr>
                <w:rFonts w:hint="eastAsia" w:ascii="仿宋_GB2312" w:hAnsi="仿宋_GB2312" w:eastAsia="仿宋_GB2312" w:cs="仿宋_GB2312"/>
                <w:szCs w:val="21"/>
              </w:rPr>
            </w:pPr>
          </w:p>
        </w:tc>
        <w:tc>
          <w:tcPr>
            <w:tcW w:w="186" w:type="pct"/>
            <w:tcBorders>
              <w:top w:val="nil"/>
              <w:left w:val="nil"/>
              <w:bottom w:val="single" w:color="auto" w:sz="4" w:space="0"/>
              <w:right w:val="single" w:color="auto" w:sz="4" w:space="0"/>
            </w:tcBorders>
            <w:shd w:val="clear" w:color="auto" w:fill="auto"/>
            <w:vAlign w:val="center"/>
          </w:tcPr>
          <w:p w14:paraId="6A434605">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FF0000"/>
                <w:kern w:val="0"/>
                <w:szCs w:val="21"/>
                <w:lang w:bidi="ar"/>
              </w:rPr>
              <w:t>　</w:t>
            </w:r>
          </w:p>
        </w:tc>
        <w:tc>
          <w:tcPr>
            <w:tcW w:w="186" w:type="pct"/>
            <w:tcBorders>
              <w:top w:val="nil"/>
              <w:left w:val="nil"/>
              <w:bottom w:val="single" w:color="auto" w:sz="4" w:space="0"/>
              <w:right w:val="single" w:color="auto" w:sz="4" w:space="0"/>
            </w:tcBorders>
            <w:shd w:val="clear" w:color="auto" w:fill="auto"/>
            <w:vAlign w:val="center"/>
          </w:tcPr>
          <w:p w14:paraId="278B568C">
            <w:pP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86" w:type="pct"/>
            <w:tcBorders>
              <w:top w:val="nil"/>
              <w:left w:val="nil"/>
              <w:bottom w:val="single" w:color="auto" w:sz="4" w:space="0"/>
              <w:right w:val="single" w:color="auto" w:sz="4" w:space="0"/>
            </w:tcBorders>
            <w:shd w:val="clear" w:color="auto" w:fill="auto"/>
            <w:vAlign w:val="center"/>
          </w:tcPr>
          <w:p w14:paraId="4458EB30">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192" w:type="pct"/>
            <w:tcBorders>
              <w:top w:val="nil"/>
              <w:left w:val="nil"/>
              <w:bottom w:val="single" w:color="auto" w:sz="4" w:space="0"/>
              <w:right w:val="single" w:color="auto" w:sz="4" w:space="0"/>
            </w:tcBorders>
            <w:shd w:val="clear" w:color="auto" w:fill="auto"/>
            <w:vAlign w:val="center"/>
          </w:tcPr>
          <w:p w14:paraId="71B129B9">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　</w:t>
            </w:r>
          </w:p>
        </w:tc>
        <w:tc>
          <w:tcPr>
            <w:tcW w:w="307" w:type="pct"/>
            <w:tcBorders>
              <w:top w:val="nil"/>
              <w:left w:val="nil"/>
              <w:bottom w:val="single" w:color="auto" w:sz="4" w:space="0"/>
              <w:right w:val="single" w:color="auto" w:sz="4" w:space="0"/>
            </w:tcBorders>
            <w:shd w:val="clear" w:color="auto" w:fill="auto"/>
            <w:vAlign w:val="center"/>
          </w:tcPr>
          <w:p w14:paraId="270FB4EF">
            <w:pPr>
              <w:widowControl/>
              <w:jc w:val="center"/>
              <w:textAlignment w:val="center"/>
              <w:rPr>
                <w:rFonts w:hint="eastAsia" w:ascii="仿宋_GB2312" w:hAnsi="仿宋_GB2312" w:eastAsia="仿宋_GB2312" w:cs="仿宋_GB2312"/>
                <w:szCs w:val="21"/>
              </w:rPr>
            </w:pPr>
            <w:r>
              <w:rPr>
                <w:rFonts w:hint="eastAsia" w:ascii="仿宋_GB2312" w:hAnsi="宋体" w:eastAsia="仿宋_GB2312" w:cs="仿宋_GB2312"/>
                <w:color w:val="000000"/>
                <w:kern w:val="0"/>
                <w:szCs w:val="21"/>
                <w:lang w:bidi="ar"/>
              </w:rPr>
              <w:t>考试</w:t>
            </w:r>
          </w:p>
        </w:tc>
        <w:tc>
          <w:tcPr>
            <w:tcW w:w="201" w:type="pct"/>
            <w:tcBorders>
              <w:top w:val="nil"/>
              <w:left w:val="nil"/>
              <w:bottom w:val="single" w:color="auto" w:sz="4" w:space="0"/>
              <w:right w:val="single" w:color="auto" w:sz="4" w:space="0"/>
            </w:tcBorders>
            <w:shd w:val="clear" w:color="auto" w:fill="auto"/>
            <w:vAlign w:val="center"/>
          </w:tcPr>
          <w:p w14:paraId="47877D56">
            <w:pPr>
              <w:widowControl/>
              <w:jc w:val="left"/>
              <w:rPr>
                <w:rFonts w:hint="eastAsia" w:ascii="仿宋_GB2312" w:hAnsi="仿宋_GB2312" w:eastAsia="仿宋_GB2312" w:cs="仿宋_GB2312"/>
                <w:kern w:val="0"/>
                <w:szCs w:val="21"/>
              </w:rPr>
            </w:pPr>
          </w:p>
        </w:tc>
      </w:tr>
      <w:tr w14:paraId="35E7C294">
        <w:tblPrEx>
          <w:tblCellMar>
            <w:top w:w="0" w:type="dxa"/>
            <w:left w:w="108" w:type="dxa"/>
            <w:bottom w:w="0" w:type="dxa"/>
            <w:right w:w="108" w:type="dxa"/>
          </w:tblCellMar>
        </w:tblPrEx>
        <w:trPr>
          <w:trHeight w:val="1256"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5FB5216">
            <w:pPr>
              <w:widowControl/>
              <w:jc w:val="left"/>
              <w:rPr>
                <w:rFonts w:hint="eastAsia" w:ascii="仿宋_GB2312" w:hAnsi="仿宋_GB2312" w:eastAsia="仿宋_GB2312" w:cs="仿宋_GB2312"/>
                <w:kern w:val="0"/>
                <w:szCs w:val="21"/>
              </w:rPr>
            </w:pPr>
          </w:p>
        </w:tc>
        <w:tc>
          <w:tcPr>
            <w:tcW w:w="22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6DEEBD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专业实践教学环节</w:t>
            </w:r>
          </w:p>
        </w:tc>
        <w:tc>
          <w:tcPr>
            <w:tcW w:w="263" w:type="pct"/>
            <w:tcBorders>
              <w:top w:val="nil"/>
              <w:left w:val="nil"/>
              <w:bottom w:val="single" w:color="auto" w:sz="4" w:space="0"/>
              <w:right w:val="single" w:color="auto" w:sz="4" w:space="0"/>
            </w:tcBorders>
            <w:shd w:val="clear" w:color="auto" w:fill="auto"/>
            <w:vAlign w:val="center"/>
          </w:tcPr>
          <w:p w14:paraId="60AE909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57" w:type="pct"/>
            <w:tcBorders>
              <w:top w:val="nil"/>
              <w:left w:val="nil"/>
              <w:bottom w:val="single" w:color="auto" w:sz="4" w:space="0"/>
              <w:right w:val="single" w:color="auto" w:sz="4" w:space="0"/>
            </w:tcBorders>
            <w:shd w:val="clear" w:color="auto" w:fill="auto"/>
            <w:vAlign w:val="center"/>
          </w:tcPr>
          <w:p w14:paraId="04E9F0DC">
            <w:pPr>
              <w:widowControl/>
              <w:jc w:val="center"/>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10B110021</w:t>
            </w:r>
          </w:p>
        </w:tc>
        <w:tc>
          <w:tcPr>
            <w:tcW w:w="693" w:type="pct"/>
            <w:tcBorders>
              <w:top w:val="nil"/>
              <w:left w:val="nil"/>
              <w:bottom w:val="single" w:color="auto" w:sz="4" w:space="0"/>
              <w:right w:val="single" w:color="auto" w:sz="4" w:space="0"/>
            </w:tcBorders>
            <w:shd w:val="clear" w:color="auto" w:fill="auto"/>
            <w:vAlign w:val="center"/>
          </w:tcPr>
          <w:p w14:paraId="0EA4DCBF">
            <w:pPr>
              <w:widowControl/>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毕业设计</w:t>
            </w:r>
          </w:p>
        </w:tc>
        <w:tc>
          <w:tcPr>
            <w:tcW w:w="378" w:type="pct"/>
            <w:tcBorders>
              <w:top w:val="nil"/>
              <w:left w:val="nil"/>
              <w:bottom w:val="single" w:color="auto" w:sz="4" w:space="0"/>
              <w:right w:val="single" w:color="auto" w:sz="4" w:space="0"/>
            </w:tcBorders>
            <w:shd w:val="clear" w:color="auto" w:fill="auto"/>
            <w:vAlign w:val="center"/>
          </w:tcPr>
          <w:p w14:paraId="4D4954E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378" w:type="pct"/>
            <w:tcBorders>
              <w:top w:val="nil"/>
              <w:left w:val="nil"/>
              <w:bottom w:val="single" w:color="auto" w:sz="4" w:space="0"/>
              <w:right w:val="single" w:color="auto" w:sz="4" w:space="0"/>
            </w:tcBorders>
            <w:shd w:val="clear" w:color="auto" w:fill="auto"/>
            <w:noWrap/>
            <w:vAlign w:val="center"/>
          </w:tcPr>
          <w:p w14:paraId="472084D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80</w:t>
            </w:r>
          </w:p>
        </w:tc>
        <w:tc>
          <w:tcPr>
            <w:tcW w:w="378" w:type="pct"/>
            <w:tcBorders>
              <w:top w:val="nil"/>
              <w:left w:val="nil"/>
              <w:bottom w:val="single" w:color="auto" w:sz="4" w:space="0"/>
              <w:right w:val="single" w:color="auto" w:sz="4" w:space="0"/>
            </w:tcBorders>
            <w:shd w:val="clear" w:color="auto" w:fill="auto"/>
            <w:noWrap/>
            <w:vAlign w:val="center"/>
          </w:tcPr>
          <w:p w14:paraId="5A2F295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w:t>
            </w:r>
          </w:p>
        </w:tc>
        <w:tc>
          <w:tcPr>
            <w:tcW w:w="380" w:type="pct"/>
            <w:tcBorders>
              <w:top w:val="nil"/>
              <w:left w:val="nil"/>
              <w:bottom w:val="single" w:color="auto" w:sz="4" w:space="0"/>
              <w:right w:val="single" w:color="auto" w:sz="4" w:space="0"/>
            </w:tcBorders>
            <w:shd w:val="clear" w:color="auto" w:fill="auto"/>
            <w:noWrap/>
            <w:vAlign w:val="center"/>
          </w:tcPr>
          <w:p w14:paraId="2E6E022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60</w:t>
            </w:r>
          </w:p>
        </w:tc>
        <w:tc>
          <w:tcPr>
            <w:tcW w:w="178" w:type="pct"/>
            <w:tcBorders>
              <w:top w:val="nil"/>
              <w:left w:val="nil"/>
              <w:bottom w:val="single" w:color="auto" w:sz="4" w:space="0"/>
              <w:right w:val="single" w:color="auto" w:sz="4" w:space="0"/>
            </w:tcBorders>
            <w:shd w:val="clear" w:color="auto" w:fill="auto"/>
            <w:vAlign w:val="center"/>
          </w:tcPr>
          <w:p w14:paraId="05DDC591">
            <w:pPr>
              <w:rPr>
                <w:rFonts w:hint="eastAsia" w:ascii="仿宋_GB2312" w:hAnsi="仿宋_GB2312" w:eastAsia="仿宋_GB2312" w:cs="仿宋_GB2312"/>
                <w:szCs w:val="21"/>
              </w:rPr>
            </w:pPr>
          </w:p>
        </w:tc>
        <w:tc>
          <w:tcPr>
            <w:tcW w:w="194" w:type="pct"/>
            <w:gridSpan w:val="2"/>
            <w:tcBorders>
              <w:top w:val="single" w:color="auto" w:sz="4" w:space="0"/>
              <w:left w:val="nil"/>
              <w:bottom w:val="single" w:color="auto" w:sz="4" w:space="0"/>
              <w:right w:val="single" w:color="000000" w:sz="4" w:space="0"/>
            </w:tcBorders>
            <w:shd w:val="clear" w:color="auto" w:fill="auto"/>
            <w:vAlign w:val="center"/>
          </w:tcPr>
          <w:p w14:paraId="3F8AA2F2">
            <w:pPr>
              <w:rPr>
                <w:rFonts w:hint="eastAsia" w:ascii="仿宋_GB2312" w:hAnsi="仿宋_GB2312" w:eastAsia="仿宋_GB2312" w:cs="仿宋_GB2312"/>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61F8566A">
            <w:pPr>
              <w:rPr>
                <w:rFonts w:hint="eastAsia" w:ascii="仿宋_GB2312" w:hAnsi="仿宋_GB2312" w:eastAsia="仿宋_GB2312" w:cs="仿宋_GB2312"/>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210A986A">
            <w:pPr>
              <w:rPr>
                <w:rFonts w:hint="eastAsia" w:ascii="仿宋_GB2312" w:hAnsi="仿宋_GB2312" w:eastAsia="仿宋_GB2312" w:cs="仿宋_GB2312"/>
                <w:szCs w:val="21"/>
              </w:rPr>
            </w:pPr>
          </w:p>
        </w:tc>
        <w:tc>
          <w:tcPr>
            <w:tcW w:w="186" w:type="pct"/>
            <w:tcBorders>
              <w:top w:val="single" w:color="auto" w:sz="4" w:space="0"/>
              <w:left w:val="nil"/>
              <w:bottom w:val="single" w:color="auto" w:sz="4" w:space="0"/>
              <w:right w:val="single" w:color="000000" w:sz="4" w:space="0"/>
            </w:tcBorders>
            <w:shd w:val="clear" w:color="auto" w:fill="auto"/>
            <w:vAlign w:val="center"/>
          </w:tcPr>
          <w:p w14:paraId="2AF71119">
            <w:pPr>
              <w:widowControl/>
              <w:jc w:val="right"/>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8</w:t>
            </w:r>
          </w:p>
        </w:tc>
        <w:tc>
          <w:tcPr>
            <w:tcW w:w="192" w:type="pct"/>
            <w:tcBorders>
              <w:top w:val="nil"/>
              <w:left w:val="nil"/>
              <w:bottom w:val="single" w:color="auto" w:sz="4" w:space="0"/>
              <w:right w:val="single" w:color="auto" w:sz="4" w:space="0"/>
            </w:tcBorders>
            <w:shd w:val="clear" w:color="auto" w:fill="auto"/>
            <w:vAlign w:val="center"/>
          </w:tcPr>
          <w:p w14:paraId="684ACC8B">
            <w:pP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041B356C">
            <w:pPr>
              <w:widowControl/>
              <w:jc w:val="center"/>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考查</w:t>
            </w:r>
          </w:p>
        </w:tc>
        <w:tc>
          <w:tcPr>
            <w:tcW w:w="201" w:type="pct"/>
            <w:tcBorders>
              <w:top w:val="nil"/>
              <w:left w:val="nil"/>
              <w:bottom w:val="single" w:color="auto" w:sz="4" w:space="0"/>
              <w:right w:val="single" w:color="auto" w:sz="4" w:space="0"/>
            </w:tcBorders>
            <w:shd w:val="clear" w:color="auto" w:fill="auto"/>
            <w:vAlign w:val="center"/>
          </w:tcPr>
          <w:p w14:paraId="20E7460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D3A50C5">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84FB00C">
            <w:pPr>
              <w:widowControl/>
              <w:jc w:val="left"/>
              <w:rPr>
                <w:rFonts w:hint="eastAsia" w:ascii="仿宋_GB2312" w:hAnsi="仿宋_GB2312" w:eastAsia="仿宋_GB2312" w:cs="仿宋_GB2312"/>
                <w:kern w:val="0"/>
                <w:szCs w:val="21"/>
              </w:rPr>
            </w:pPr>
          </w:p>
        </w:tc>
        <w:tc>
          <w:tcPr>
            <w:tcW w:w="223"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8C46EE5">
            <w:pPr>
              <w:widowControl/>
              <w:jc w:val="left"/>
              <w:rPr>
                <w:rFonts w:hint="eastAsia" w:ascii="仿宋_GB2312" w:hAnsi="仿宋_GB2312" w:eastAsia="仿宋_GB2312" w:cs="仿宋_GB2312"/>
                <w:kern w:val="0"/>
                <w:szCs w:val="2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4C5C9831">
            <w:pPr>
              <w:widowControl/>
              <w:jc w:val="center"/>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2</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14:paraId="421CB7BE">
            <w:pPr>
              <w:widowControl/>
              <w:jc w:val="center"/>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10C112121</w:t>
            </w:r>
          </w:p>
        </w:tc>
        <w:tc>
          <w:tcPr>
            <w:tcW w:w="693" w:type="pct"/>
            <w:tcBorders>
              <w:top w:val="single" w:color="auto" w:sz="4" w:space="0"/>
              <w:left w:val="single" w:color="auto" w:sz="4" w:space="0"/>
              <w:bottom w:val="single" w:color="auto" w:sz="4" w:space="0"/>
              <w:right w:val="single" w:color="auto" w:sz="4" w:space="0"/>
            </w:tcBorders>
            <w:shd w:val="clear" w:color="auto" w:fill="auto"/>
            <w:vAlign w:val="center"/>
          </w:tcPr>
          <w:p w14:paraId="647F656C">
            <w:pPr>
              <w:widowControl/>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岗位实习</w:t>
            </w:r>
          </w:p>
        </w:tc>
        <w:tc>
          <w:tcPr>
            <w:tcW w:w="378" w:type="pct"/>
            <w:tcBorders>
              <w:top w:val="single" w:color="auto" w:sz="4" w:space="0"/>
              <w:left w:val="single" w:color="auto" w:sz="4" w:space="0"/>
              <w:bottom w:val="single" w:color="auto" w:sz="4" w:space="0"/>
              <w:right w:val="single" w:color="auto" w:sz="4" w:space="0"/>
            </w:tcBorders>
            <w:shd w:val="clear" w:color="auto" w:fill="auto"/>
            <w:vAlign w:val="center"/>
          </w:tcPr>
          <w:p w14:paraId="3879E16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82BAC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540</w:t>
            </w:r>
          </w:p>
        </w:tc>
        <w:tc>
          <w:tcPr>
            <w:tcW w:w="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011965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0</w:t>
            </w:r>
          </w:p>
        </w:tc>
        <w:tc>
          <w:tcPr>
            <w:tcW w:w="3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5864A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540</w:t>
            </w:r>
          </w:p>
        </w:tc>
        <w:tc>
          <w:tcPr>
            <w:tcW w:w="178" w:type="pct"/>
            <w:tcBorders>
              <w:top w:val="single" w:color="auto" w:sz="4" w:space="0"/>
              <w:left w:val="single" w:color="auto" w:sz="4" w:space="0"/>
              <w:bottom w:val="single" w:color="auto" w:sz="4" w:space="0"/>
              <w:right w:val="single" w:color="auto" w:sz="4" w:space="0"/>
            </w:tcBorders>
            <w:shd w:val="clear" w:color="auto" w:fill="auto"/>
            <w:vAlign w:val="center"/>
          </w:tcPr>
          <w:p w14:paraId="3C1AF49B">
            <w:pPr>
              <w:rPr>
                <w:rFonts w:hint="eastAsia" w:ascii="仿宋_GB2312" w:hAnsi="仿宋_GB2312" w:eastAsia="仿宋_GB2312" w:cs="仿宋_GB2312"/>
                <w:szCs w:val="21"/>
              </w:rPr>
            </w:pPr>
          </w:p>
        </w:tc>
        <w:tc>
          <w:tcPr>
            <w:tcW w:w="19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958CB3">
            <w:pPr>
              <w:rPr>
                <w:rFonts w:hint="eastAsia"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06446A">
            <w:pPr>
              <w:rPr>
                <w:rFonts w:hint="eastAsia"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F00621">
            <w:pPr>
              <w:rPr>
                <w:rFonts w:hint="eastAsia" w:ascii="仿宋_GB2312" w:hAnsi="仿宋_GB2312" w:eastAsia="仿宋_GB2312" w:cs="仿宋_GB2312"/>
                <w:szCs w:val="21"/>
              </w:rPr>
            </w:pPr>
          </w:p>
        </w:tc>
        <w:tc>
          <w:tcPr>
            <w:tcW w:w="186" w:type="pct"/>
            <w:tcBorders>
              <w:top w:val="single" w:color="auto" w:sz="4" w:space="0"/>
              <w:left w:val="single" w:color="auto" w:sz="4" w:space="0"/>
              <w:bottom w:val="single" w:color="auto" w:sz="4" w:space="0"/>
              <w:right w:val="single" w:color="auto" w:sz="4" w:space="0"/>
            </w:tcBorders>
            <w:shd w:val="clear" w:color="auto" w:fill="auto"/>
            <w:vAlign w:val="center"/>
          </w:tcPr>
          <w:p w14:paraId="5676DE78">
            <w:pPr>
              <w:rPr>
                <w:rFonts w:hint="eastAsia" w:ascii="仿宋_GB2312" w:hAnsi="仿宋_GB2312" w:eastAsia="仿宋_GB2312" w:cs="仿宋_GB2312"/>
                <w:szCs w:val="21"/>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27CCBC9D">
            <w:pPr>
              <w:rPr>
                <w:rFonts w:hint="eastAsia" w:ascii="仿宋_GB2312" w:hAnsi="仿宋_GB2312" w:eastAsia="仿宋_GB2312" w:cs="仿宋_GB2312"/>
                <w:szCs w:val="21"/>
              </w:rPr>
            </w:pPr>
          </w:p>
        </w:tc>
        <w:tc>
          <w:tcPr>
            <w:tcW w:w="307" w:type="pct"/>
            <w:tcBorders>
              <w:top w:val="single" w:color="auto" w:sz="4" w:space="0"/>
              <w:left w:val="single" w:color="auto" w:sz="4" w:space="0"/>
              <w:bottom w:val="single" w:color="auto" w:sz="4" w:space="0"/>
              <w:right w:val="single" w:color="auto" w:sz="4" w:space="0"/>
            </w:tcBorders>
            <w:shd w:val="clear" w:color="auto" w:fill="auto"/>
            <w:vAlign w:val="center"/>
          </w:tcPr>
          <w:p w14:paraId="34759D45">
            <w:pPr>
              <w:widowControl/>
              <w:jc w:val="center"/>
              <w:textAlignment w:val="center"/>
              <w:rPr>
                <w:rFonts w:hint="eastAsia" w:ascii="仿宋_GB2312" w:hAnsi="仿宋_GB2312" w:eastAsia="仿宋_GB2312" w:cs="仿宋_GB2312"/>
                <w:szCs w:val="21"/>
              </w:rPr>
            </w:pPr>
            <w:r>
              <w:rPr>
                <w:rStyle w:val="25"/>
                <w:rFonts w:hint="default" w:ascii="仿宋_GB2312" w:hAnsi="仿宋_GB2312" w:eastAsia="仿宋_GB2312" w:cs="仿宋_GB2312"/>
                <w:color w:val="auto"/>
                <w:sz w:val="21"/>
                <w:szCs w:val="21"/>
                <w:lang w:bidi="ar"/>
              </w:rPr>
              <w:t>考查</w:t>
            </w:r>
          </w:p>
        </w:tc>
        <w:tc>
          <w:tcPr>
            <w:tcW w:w="201" w:type="pct"/>
            <w:tcBorders>
              <w:top w:val="single" w:color="auto" w:sz="4" w:space="0"/>
              <w:left w:val="single" w:color="auto" w:sz="4" w:space="0"/>
              <w:bottom w:val="single" w:color="auto" w:sz="4" w:space="0"/>
              <w:right w:val="single" w:color="auto" w:sz="4" w:space="0"/>
            </w:tcBorders>
            <w:shd w:val="clear" w:color="auto" w:fill="auto"/>
            <w:vAlign w:val="center"/>
          </w:tcPr>
          <w:p w14:paraId="19562E8F">
            <w:pPr>
              <w:widowControl/>
              <w:jc w:val="center"/>
              <w:rPr>
                <w:rFonts w:hint="eastAsia" w:ascii="仿宋_GB2312" w:hAnsi="仿宋_GB2312" w:eastAsia="仿宋_GB2312" w:cs="仿宋_GB2312"/>
                <w:kern w:val="0"/>
                <w:szCs w:val="21"/>
              </w:rPr>
            </w:pPr>
          </w:p>
        </w:tc>
      </w:tr>
      <w:tr w14:paraId="6BBB4BAA">
        <w:tblPrEx>
          <w:tblCellMar>
            <w:top w:w="0" w:type="dxa"/>
            <w:left w:w="108" w:type="dxa"/>
            <w:bottom w:w="0" w:type="dxa"/>
            <w:right w:w="108" w:type="dxa"/>
          </w:tblCellMar>
        </w:tblPrEx>
        <w:trPr>
          <w:trHeight w:val="510"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C41889C">
            <w:pPr>
              <w:widowControl/>
              <w:jc w:val="left"/>
              <w:rPr>
                <w:rFonts w:hint="eastAsia" w:ascii="仿宋_GB2312" w:hAnsi="仿宋_GB2312" w:eastAsia="仿宋_GB2312" w:cs="仿宋_GB2312"/>
                <w:kern w:val="0"/>
                <w:szCs w:val="21"/>
              </w:rPr>
            </w:pPr>
          </w:p>
        </w:tc>
        <w:tc>
          <w:tcPr>
            <w:tcW w:w="223" w:type="pct"/>
            <w:vMerge w:val="restart"/>
            <w:tcBorders>
              <w:top w:val="nil"/>
              <w:left w:val="single" w:color="auto" w:sz="4" w:space="0"/>
              <w:bottom w:val="nil"/>
              <w:right w:val="single" w:color="auto" w:sz="4" w:space="0"/>
            </w:tcBorders>
            <w:shd w:val="clear" w:color="auto" w:fill="auto"/>
            <w:vAlign w:val="center"/>
          </w:tcPr>
          <w:p w14:paraId="4242B0A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专业选修课</w:t>
            </w:r>
          </w:p>
        </w:tc>
        <w:tc>
          <w:tcPr>
            <w:tcW w:w="263" w:type="pct"/>
            <w:tcBorders>
              <w:top w:val="nil"/>
              <w:left w:val="nil"/>
              <w:bottom w:val="single" w:color="auto" w:sz="4" w:space="0"/>
              <w:right w:val="single" w:color="auto" w:sz="4" w:space="0"/>
            </w:tcBorders>
            <w:shd w:val="clear" w:color="auto" w:fill="auto"/>
            <w:vAlign w:val="center"/>
          </w:tcPr>
          <w:p w14:paraId="449741BB">
            <w:pPr>
              <w:jc w:val="right"/>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57" w:type="pct"/>
            <w:tcBorders>
              <w:top w:val="nil"/>
              <w:left w:val="nil"/>
              <w:bottom w:val="single" w:color="auto" w:sz="4" w:space="0"/>
              <w:right w:val="single" w:color="auto" w:sz="4" w:space="0"/>
            </w:tcBorders>
            <w:shd w:val="clear" w:color="auto" w:fill="auto"/>
            <w:vAlign w:val="center"/>
          </w:tcPr>
          <w:p w14:paraId="43CAA1BE">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21D0901</w:t>
            </w:r>
          </w:p>
        </w:tc>
        <w:tc>
          <w:tcPr>
            <w:tcW w:w="693" w:type="pct"/>
            <w:tcBorders>
              <w:top w:val="nil"/>
              <w:left w:val="nil"/>
              <w:bottom w:val="single" w:color="auto" w:sz="4" w:space="0"/>
              <w:right w:val="single" w:color="auto" w:sz="4" w:space="0"/>
            </w:tcBorders>
            <w:shd w:val="clear" w:color="auto" w:fill="auto"/>
            <w:vAlign w:val="center"/>
          </w:tcPr>
          <w:p w14:paraId="75659A0C">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数字电路与逻辑设计</w:t>
            </w:r>
          </w:p>
        </w:tc>
        <w:tc>
          <w:tcPr>
            <w:tcW w:w="378" w:type="pct"/>
            <w:tcBorders>
              <w:top w:val="nil"/>
              <w:left w:val="nil"/>
              <w:bottom w:val="single" w:color="auto" w:sz="4" w:space="0"/>
              <w:right w:val="single" w:color="auto" w:sz="4" w:space="0"/>
            </w:tcBorders>
            <w:shd w:val="clear" w:color="auto" w:fill="auto"/>
            <w:vAlign w:val="center"/>
          </w:tcPr>
          <w:p w14:paraId="3DD109B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9A9E535">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3BD9C4F4">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00F03622">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0</w:t>
            </w:r>
          </w:p>
        </w:tc>
        <w:tc>
          <w:tcPr>
            <w:tcW w:w="1123" w:type="pct"/>
            <w:gridSpan w:val="7"/>
            <w:vMerge w:val="restart"/>
            <w:tcBorders>
              <w:top w:val="nil"/>
              <w:left w:val="nil"/>
              <w:right w:val="single" w:color="auto" w:sz="4" w:space="0"/>
            </w:tcBorders>
            <w:shd w:val="clear" w:color="auto" w:fill="auto"/>
            <w:vAlign w:val="center"/>
          </w:tcPr>
          <w:p w14:paraId="5B5683C1">
            <w:pPr>
              <w:rPr>
                <w:rFonts w:hint="eastAsia" w:ascii="仿宋_GB2312" w:hAnsi="仿宋_GB2312" w:eastAsia="仿宋_GB2312" w:cs="仿宋_GB2312"/>
                <w:szCs w:val="21"/>
              </w:rPr>
            </w:pPr>
            <w:r>
              <w:rPr>
                <w:rFonts w:hint="eastAsia" w:ascii="仿宋_GB2312" w:hAnsi="仿宋_GB2312" w:eastAsia="仿宋_GB2312" w:cs="仿宋_GB2312"/>
                <w:szCs w:val="21"/>
              </w:rPr>
              <w:t>专业拓展课最低学分要求为6学分</w:t>
            </w:r>
          </w:p>
        </w:tc>
        <w:tc>
          <w:tcPr>
            <w:tcW w:w="307" w:type="pct"/>
            <w:tcBorders>
              <w:top w:val="nil"/>
              <w:left w:val="nil"/>
              <w:bottom w:val="single" w:color="auto" w:sz="4" w:space="0"/>
              <w:right w:val="single" w:color="auto" w:sz="4" w:space="0"/>
            </w:tcBorders>
            <w:shd w:val="clear" w:color="auto" w:fill="auto"/>
            <w:vAlign w:val="center"/>
          </w:tcPr>
          <w:p w14:paraId="2F39457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考查</w:t>
            </w:r>
          </w:p>
        </w:tc>
        <w:tc>
          <w:tcPr>
            <w:tcW w:w="201" w:type="pct"/>
            <w:tcBorders>
              <w:top w:val="nil"/>
              <w:left w:val="nil"/>
              <w:bottom w:val="single" w:color="auto" w:sz="4" w:space="0"/>
              <w:right w:val="single" w:color="auto" w:sz="4" w:space="0"/>
            </w:tcBorders>
            <w:shd w:val="clear" w:color="auto" w:fill="auto"/>
            <w:vAlign w:val="center"/>
          </w:tcPr>
          <w:p w14:paraId="011658A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88AB50E">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1F8026C">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3E1853E6">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75253D5E">
            <w:pPr>
              <w:jc w:val="right"/>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57" w:type="pct"/>
            <w:tcBorders>
              <w:top w:val="nil"/>
              <w:left w:val="nil"/>
              <w:bottom w:val="single" w:color="auto" w:sz="4" w:space="0"/>
              <w:right w:val="single" w:color="auto" w:sz="4" w:space="0"/>
            </w:tcBorders>
            <w:shd w:val="clear" w:color="auto" w:fill="auto"/>
            <w:vAlign w:val="center"/>
          </w:tcPr>
          <w:p w14:paraId="2EBE5B0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21D0902</w:t>
            </w:r>
          </w:p>
        </w:tc>
        <w:tc>
          <w:tcPr>
            <w:tcW w:w="693" w:type="pct"/>
            <w:tcBorders>
              <w:top w:val="nil"/>
              <w:left w:val="nil"/>
              <w:bottom w:val="single" w:color="auto" w:sz="4" w:space="0"/>
              <w:right w:val="single" w:color="auto" w:sz="4" w:space="0"/>
            </w:tcBorders>
            <w:shd w:val="clear" w:color="auto" w:fill="auto"/>
            <w:vAlign w:val="center"/>
          </w:tcPr>
          <w:p w14:paraId="28E2C65F">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计算机网络安全基础</w:t>
            </w:r>
          </w:p>
        </w:tc>
        <w:tc>
          <w:tcPr>
            <w:tcW w:w="378" w:type="pct"/>
            <w:tcBorders>
              <w:top w:val="nil"/>
              <w:left w:val="nil"/>
              <w:bottom w:val="single" w:color="auto" w:sz="4" w:space="0"/>
              <w:right w:val="single" w:color="auto" w:sz="4" w:space="0"/>
            </w:tcBorders>
            <w:shd w:val="clear" w:color="auto" w:fill="auto"/>
            <w:vAlign w:val="center"/>
          </w:tcPr>
          <w:p w14:paraId="2E84E44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0617B1C5">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38E5A4E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58013D2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0</w:t>
            </w:r>
          </w:p>
        </w:tc>
        <w:tc>
          <w:tcPr>
            <w:tcW w:w="1123" w:type="pct"/>
            <w:gridSpan w:val="7"/>
            <w:vMerge w:val="continue"/>
            <w:tcBorders>
              <w:left w:val="nil"/>
              <w:right w:val="single" w:color="auto" w:sz="4" w:space="0"/>
            </w:tcBorders>
            <w:shd w:val="clear" w:color="auto" w:fill="auto"/>
            <w:vAlign w:val="center"/>
          </w:tcPr>
          <w:p w14:paraId="4815BD82">
            <w:pP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4A280CD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考查</w:t>
            </w:r>
          </w:p>
        </w:tc>
        <w:tc>
          <w:tcPr>
            <w:tcW w:w="201" w:type="pct"/>
            <w:tcBorders>
              <w:top w:val="nil"/>
              <w:left w:val="nil"/>
              <w:bottom w:val="single" w:color="auto" w:sz="4" w:space="0"/>
              <w:right w:val="single" w:color="auto" w:sz="4" w:space="0"/>
            </w:tcBorders>
            <w:shd w:val="clear" w:color="auto" w:fill="auto"/>
            <w:vAlign w:val="center"/>
          </w:tcPr>
          <w:p w14:paraId="33662134">
            <w:pPr>
              <w:widowControl/>
              <w:jc w:val="left"/>
              <w:rPr>
                <w:rFonts w:hint="eastAsia" w:ascii="仿宋_GB2312" w:hAnsi="仿宋_GB2312" w:eastAsia="仿宋_GB2312" w:cs="仿宋_GB2312"/>
                <w:kern w:val="0"/>
                <w:szCs w:val="21"/>
              </w:rPr>
            </w:pPr>
          </w:p>
        </w:tc>
      </w:tr>
      <w:tr w14:paraId="0F93A9B4">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424135B7">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08420844">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15AF67EF">
            <w:pPr>
              <w:jc w:val="right"/>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457" w:type="pct"/>
            <w:tcBorders>
              <w:top w:val="nil"/>
              <w:left w:val="nil"/>
              <w:bottom w:val="single" w:color="auto" w:sz="4" w:space="0"/>
              <w:right w:val="single" w:color="auto" w:sz="4" w:space="0"/>
            </w:tcBorders>
            <w:shd w:val="clear" w:color="auto" w:fill="auto"/>
            <w:vAlign w:val="center"/>
          </w:tcPr>
          <w:p w14:paraId="0A0BB3AA">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21D0903</w:t>
            </w:r>
          </w:p>
        </w:tc>
        <w:tc>
          <w:tcPr>
            <w:tcW w:w="693" w:type="pct"/>
            <w:tcBorders>
              <w:top w:val="nil"/>
              <w:left w:val="nil"/>
              <w:bottom w:val="single" w:color="auto" w:sz="4" w:space="0"/>
              <w:right w:val="single" w:color="auto" w:sz="4" w:space="0"/>
            </w:tcBorders>
            <w:shd w:val="clear" w:color="auto" w:fill="auto"/>
            <w:vAlign w:val="center"/>
          </w:tcPr>
          <w:p w14:paraId="56CDBA0B">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电子商务概论</w:t>
            </w:r>
          </w:p>
        </w:tc>
        <w:tc>
          <w:tcPr>
            <w:tcW w:w="378" w:type="pct"/>
            <w:tcBorders>
              <w:top w:val="nil"/>
              <w:left w:val="nil"/>
              <w:bottom w:val="single" w:color="auto" w:sz="4" w:space="0"/>
              <w:right w:val="single" w:color="auto" w:sz="4" w:space="0"/>
            </w:tcBorders>
            <w:shd w:val="clear" w:color="auto" w:fill="auto"/>
            <w:vAlign w:val="center"/>
          </w:tcPr>
          <w:p w14:paraId="52EA7C9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54BBC2F">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2860DC99">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76DF67B3">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0</w:t>
            </w:r>
          </w:p>
        </w:tc>
        <w:tc>
          <w:tcPr>
            <w:tcW w:w="1123" w:type="pct"/>
            <w:gridSpan w:val="7"/>
            <w:vMerge w:val="continue"/>
            <w:tcBorders>
              <w:left w:val="nil"/>
              <w:right w:val="single" w:color="auto" w:sz="4" w:space="0"/>
            </w:tcBorders>
            <w:shd w:val="clear" w:color="auto" w:fill="auto"/>
            <w:vAlign w:val="center"/>
          </w:tcPr>
          <w:p w14:paraId="7CA74268">
            <w:pP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7FA1FD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考查</w:t>
            </w:r>
          </w:p>
        </w:tc>
        <w:tc>
          <w:tcPr>
            <w:tcW w:w="201" w:type="pct"/>
            <w:tcBorders>
              <w:top w:val="nil"/>
              <w:left w:val="nil"/>
              <w:bottom w:val="single" w:color="auto" w:sz="4" w:space="0"/>
              <w:right w:val="single" w:color="auto" w:sz="4" w:space="0"/>
            </w:tcBorders>
            <w:shd w:val="clear" w:color="auto" w:fill="auto"/>
            <w:vAlign w:val="center"/>
          </w:tcPr>
          <w:p w14:paraId="6D5122C9">
            <w:pPr>
              <w:widowControl/>
              <w:jc w:val="left"/>
              <w:rPr>
                <w:rFonts w:hint="eastAsia" w:ascii="仿宋_GB2312" w:hAnsi="仿宋_GB2312" w:eastAsia="仿宋_GB2312" w:cs="仿宋_GB2312"/>
                <w:kern w:val="0"/>
                <w:szCs w:val="21"/>
              </w:rPr>
            </w:pPr>
          </w:p>
        </w:tc>
      </w:tr>
      <w:tr w14:paraId="2ACA9FEC">
        <w:tblPrEx>
          <w:tblCellMar>
            <w:top w:w="0" w:type="dxa"/>
            <w:left w:w="108" w:type="dxa"/>
            <w:bottom w:w="0" w:type="dxa"/>
            <w:right w:w="108" w:type="dxa"/>
          </w:tblCellMar>
        </w:tblPrEx>
        <w:trPr>
          <w:trHeight w:val="285" w:hRule="atLeast"/>
          <w:jc w:val="center"/>
        </w:trPr>
        <w:tc>
          <w:tcPr>
            <w:tcW w:w="220" w:type="pct"/>
            <w:vMerge w:val="continue"/>
            <w:tcBorders>
              <w:top w:val="nil"/>
              <w:left w:val="single" w:color="auto" w:sz="4" w:space="0"/>
              <w:bottom w:val="nil"/>
              <w:right w:val="single" w:color="auto" w:sz="4" w:space="0"/>
            </w:tcBorders>
            <w:shd w:val="clear" w:color="auto" w:fill="auto"/>
            <w:vAlign w:val="center"/>
          </w:tcPr>
          <w:p w14:paraId="519306C1">
            <w:pPr>
              <w:widowControl/>
              <w:jc w:val="left"/>
              <w:rPr>
                <w:rFonts w:hint="eastAsia" w:ascii="仿宋_GB2312" w:hAnsi="仿宋_GB2312" w:eastAsia="仿宋_GB2312" w:cs="仿宋_GB2312"/>
                <w:kern w:val="0"/>
                <w:szCs w:val="21"/>
              </w:rPr>
            </w:pPr>
          </w:p>
        </w:tc>
        <w:tc>
          <w:tcPr>
            <w:tcW w:w="223" w:type="pct"/>
            <w:vMerge w:val="continue"/>
            <w:tcBorders>
              <w:top w:val="nil"/>
              <w:left w:val="single" w:color="auto" w:sz="4" w:space="0"/>
              <w:bottom w:val="nil"/>
              <w:right w:val="single" w:color="auto" w:sz="4" w:space="0"/>
            </w:tcBorders>
            <w:shd w:val="clear" w:color="auto" w:fill="auto"/>
            <w:vAlign w:val="center"/>
          </w:tcPr>
          <w:p w14:paraId="480CEE46">
            <w:pPr>
              <w:widowControl/>
              <w:jc w:val="left"/>
              <w:rPr>
                <w:rFonts w:hint="eastAsia" w:ascii="仿宋_GB2312" w:hAnsi="仿宋_GB2312" w:eastAsia="仿宋_GB2312" w:cs="仿宋_GB2312"/>
                <w:kern w:val="0"/>
                <w:szCs w:val="21"/>
              </w:rPr>
            </w:pPr>
          </w:p>
        </w:tc>
        <w:tc>
          <w:tcPr>
            <w:tcW w:w="263" w:type="pct"/>
            <w:tcBorders>
              <w:top w:val="nil"/>
              <w:left w:val="nil"/>
              <w:bottom w:val="single" w:color="auto" w:sz="4" w:space="0"/>
              <w:right w:val="single" w:color="auto" w:sz="4" w:space="0"/>
            </w:tcBorders>
            <w:shd w:val="clear" w:color="auto" w:fill="auto"/>
            <w:vAlign w:val="center"/>
          </w:tcPr>
          <w:p w14:paraId="07579481">
            <w:pPr>
              <w:jc w:val="right"/>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457" w:type="pct"/>
            <w:tcBorders>
              <w:top w:val="nil"/>
              <w:left w:val="nil"/>
              <w:bottom w:val="single" w:color="auto" w:sz="4" w:space="0"/>
              <w:right w:val="single" w:color="auto" w:sz="4" w:space="0"/>
            </w:tcBorders>
            <w:shd w:val="clear" w:color="auto" w:fill="auto"/>
            <w:vAlign w:val="center"/>
          </w:tcPr>
          <w:p w14:paraId="7B8D0B16">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21D0904</w:t>
            </w:r>
          </w:p>
        </w:tc>
        <w:tc>
          <w:tcPr>
            <w:tcW w:w="693" w:type="pct"/>
            <w:tcBorders>
              <w:top w:val="nil"/>
              <w:left w:val="nil"/>
              <w:bottom w:val="single" w:color="auto" w:sz="4" w:space="0"/>
              <w:right w:val="single" w:color="auto" w:sz="4" w:space="0"/>
            </w:tcBorders>
            <w:shd w:val="clear" w:color="auto" w:fill="auto"/>
            <w:vAlign w:val="center"/>
          </w:tcPr>
          <w:p w14:paraId="2875521E">
            <w:pPr>
              <w:widowControl/>
              <w:textAlignment w:val="center"/>
              <w:rPr>
                <w:rFonts w:hint="eastAsia" w:ascii="仿宋_GB2312" w:hAnsi="仿宋_GB2312" w:eastAsia="仿宋_GB2312" w:cs="仿宋_GB2312"/>
                <w:szCs w:val="21"/>
              </w:rPr>
            </w:pPr>
            <w:r>
              <w:rPr>
                <w:rFonts w:hint="eastAsia" w:ascii="宋体" w:hAnsi="宋体" w:cs="宋体"/>
                <w:color w:val="000000"/>
                <w:kern w:val="0"/>
                <w:sz w:val="18"/>
                <w:szCs w:val="18"/>
                <w:lang w:bidi="ar"/>
              </w:rPr>
              <w:t>计算机网络安全</w:t>
            </w:r>
          </w:p>
        </w:tc>
        <w:tc>
          <w:tcPr>
            <w:tcW w:w="378" w:type="pct"/>
            <w:tcBorders>
              <w:top w:val="nil"/>
              <w:left w:val="nil"/>
              <w:bottom w:val="single" w:color="auto" w:sz="4" w:space="0"/>
              <w:right w:val="single" w:color="auto" w:sz="4" w:space="0"/>
            </w:tcBorders>
            <w:shd w:val="clear" w:color="auto" w:fill="auto"/>
            <w:vAlign w:val="center"/>
          </w:tcPr>
          <w:p w14:paraId="3152F4E8">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3</w:t>
            </w:r>
          </w:p>
        </w:tc>
        <w:tc>
          <w:tcPr>
            <w:tcW w:w="378" w:type="pct"/>
            <w:tcBorders>
              <w:top w:val="nil"/>
              <w:left w:val="nil"/>
              <w:bottom w:val="single" w:color="auto" w:sz="4" w:space="0"/>
              <w:right w:val="single" w:color="auto" w:sz="4" w:space="0"/>
            </w:tcBorders>
            <w:shd w:val="clear" w:color="auto" w:fill="auto"/>
            <w:noWrap/>
            <w:vAlign w:val="center"/>
          </w:tcPr>
          <w:p w14:paraId="407EE051">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78" w:type="pct"/>
            <w:tcBorders>
              <w:top w:val="nil"/>
              <w:left w:val="nil"/>
              <w:bottom w:val="single" w:color="auto" w:sz="4" w:space="0"/>
              <w:right w:val="single" w:color="auto" w:sz="4" w:space="0"/>
            </w:tcBorders>
            <w:shd w:val="clear" w:color="auto" w:fill="auto"/>
            <w:noWrap/>
            <w:vAlign w:val="center"/>
          </w:tcPr>
          <w:p w14:paraId="1FEEB837">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48</w:t>
            </w:r>
          </w:p>
        </w:tc>
        <w:tc>
          <w:tcPr>
            <w:tcW w:w="380" w:type="pct"/>
            <w:tcBorders>
              <w:top w:val="nil"/>
              <w:left w:val="nil"/>
              <w:bottom w:val="single" w:color="auto" w:sz="4" w:space="0"/>
              <w:right w:val="single" w:color="auto" w:sz="4" w:space="0"/>
            </w:tcBorders>
            <w:shd w:val="clear" w:color="auto" w:fill="auto"/>
            <w:noWrap/>
            <w:vAlign w:val="center"/>
          </w:tcPr>
          <w:p w14:paraId="438C8E85">
            <w:pPr>
              <w:widowControl/>
              <w:jc w:val="center"/>
              <w:textAlignment w:val="center"/>
              <w:rPr>
                <w:rFonts w:hint="eastAsia" w:ascii="仿宋_GB2312" w:hAnsi="仿宋_GB2312" w:eastAsia="仿宋_GB2312" w:cs="仿宋_GB2312"/>
                <w:szCs w:val="21"/>
              </w:rPr>
            </w:pPr>
            <w:r>
              <w:rPr>
                <w:rFonts w:hint="eastAsia" w:ascii="宋体" w:hAnsi="宋体" w:cs="宋体"/>
                <w:color w:val="000000"/>
                <w:kern w:val="0"/>
                <w:szCs w:val="21"/>
                <w:lang w:bidi="ar"/>
              </w:rPr>
              <w:t>0</w:t>
            </w:r>
          </w:p>
        </w:tc>
        <w:tc>
          <w:tcPr>
            <w:tcW w:w="1123" w:type="pct"/>
            <w:gridSpan w:val="7"/>
            <w:vMerge w:val="continue"/>
            <w:tcBorders>
              <w:left w:val="nil"/>
              <w:bottom w:val="single" w:color="auto" w:sz="4" w:space="0"/>
              <w:right w:val="single" w:color="auto" w:sz="4" w:space="0"/>
            </w:tcBorders>
            <w:shd w:val="clear" w:color="auto" w:fill="auto"/>
            <w:vAlign w:val="center"/>
          </w:tcPr>
          <w:p w14:paraId="2565F4CB">
            <w:pPr>
              <w:rPr>
                <w:rFonts w:hint="eastAsia" w:ascii="仿宋_GB2312" w:hAnsi="仿宋_GB2312" w:eastAsia="仿宋_GB2312" w:cs="仿宋_GB2312"/>
                <w:szCs w:val="21"/>
              </w:rPr>
            </w:pPr>
          </w:p>
        </w:tc>
        <w:tc>
          <w:tcPr>
            <w:tcW w:w="307" w:type="pct"/>
            <w:tcBorders>
              <w:top w:val="nil"/>
              <w:left w:val="nil"/>
              <w:bottom w:val="single" w:color="auto" w:sz="4" w:space="0"/>
              <w:right w:val="single" w:color="auto" w:sz="4" w:space="0"/>
            </w:tcBorders>
            <w:shd w:val="clear" w:color="auto" w:fill="auto"/>
            <w:vAlign w:val="center"/>
          </w:tcPr>
          <w:p w14:paraId="65044C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考查　</w:t>
            </w:r>
          </w:p>
        </w:tc>
        <w:tc>
          <w:tcPr>
            <w:tcW w:w="201" w:type="pct"/>
            <w:tcBorders>
              <w:top w:val="nil"/>
              <w:left w:val="nil"/>
              <w:bottom w:val="single" w:color="auto" w:sz="4" w:space="0"/>
              <w:right w:val="single" w:color="auto" w:sz="4" w:space="0"/>
            </w:tcBorders>
            <w:shd w:val="clear" w:color="auto" w:fill="auto"/>
            <w:vAlign w:val="center"/>
          </w:tcPr>
          <w:p w14:paraId="1101C0C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24AFB1B">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334ECBA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613A6D9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专业必修课程学分、学时小计</w:t>
            </w:r>
          </w:p>
        </w:tc>
        <w:tc>
          <w:tcPr>
            <w:tcW w:w="378" w:type="pct"/>
            <w:tcBorders>
              <w:top w:val="nil"/>
              <w:left w:val="nil"/>
              <w:bottom w:val="single" w:color="auto" w:sz="4" w:space="0"/>
              <w:right w:val="single" w:color="auto" w:sz="4" w:space="0"/>
            </w:tcBorders>
            <w:shd w:val="clear" w:color="auto" w:fill="auto"/>
            <w:vAlign w:val="center"/>
          </w:tcPr>
          <w:p w14:paraId="341E7D01">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89</w:t>
            </w:r>
          </w:p>
        </w:tc>
        <w:tc>
          <w:tcPr>
            <w:tcW w:w="378" w:type="pct"/>
            <w:tcBorders>
              <w:top w:val="nil"/>
              <w:left w:val="nil"/>
              <w:bottom w:val="single" w:color="auto" w:sz="4" w:space="0"/>
              <w:right w:val="single" w:color="auto" w:sz="4" w:space="0"/>
            </w:tcBorders>
            <w:shd w:val="clear" w:color="auto" w:fill="auto"/>
            <w:vAlign w:val="center"/>
          </w:tcPr>
          <w:p w14:paraId="1D3E9D08">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1748</w:t>
            </w:r>
          </w:p>
        </w:tc>
        <w:tc>
          <w:tcPr>
            <w:tcW w:w="378" w:type="pct"/>
            <w:tcBorders>
              <w:top w:val="nil"/>
              <w:left w:val="nil"/>
              <w:bottom w:val="single" w:color="auto" w:sz="4" w:space="0"/>
              <w:right w:val="single" w:color="auto" w:sz="4" w:space="0"/>
            </w:tcBorders>
            <w:shd w:val="clear" w:color="auto" w:fill="auto"/>
            <w:vAlign w:val="center"/>
          </w:tcPr>
          <w:p w14:paraId="1B35E393">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642</w:t>
            </w:r>
          </w:p>
        </w:tc>
        <w:tc>
          <w:tcPr>
            <w:tcW w:w="380" w:type="pct"/>
            <w:tcBorders>
              <w:top w:val="nil"/>
              <w:left w:val="nil"/>
              <w:bottom w:val="single" w:color="auto" w:sz="4" w:space="0"/>
              <w:right w:val="single" w:color="auto" w:sz="4" w:space="0"/>
            </w:tcBorders>
            <w:shd w:val="clear" w:color="auto" w:fill="auto"/>
            <w:vAlign w:val="center"/>
          </w:tcPr>
          <w:p w14:paraId="1BC2F104">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1106</w:t>
            </w:r>
          </w:p>
        </w:tc>
        <w:tc>
          <w:tcPr>
            <w:tcW w:w="178" w:type="pct"/>
            <w:tcBorders>
              <w:top w:val="nil"/>
              <w:left w:val="nil"/>
              <w:bottom w:val="single" w:color="auto" w:sz="4" w:space="0"/>
              <w:right w:val="single" w:color="auto" w:sz="4" w:space="0"/>
            </w:tcBorders>
            <w:shd w:val="clear" w:color="auto" w:fill="auto"/>
            <w:vAlign w:val="center"/>
          </w:tcPr>
          <w:p w14:paraId="1F8E002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290343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3FDDDE8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30D229F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7E4D259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316BAB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536B382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34DD8920">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B68C3C9">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2531368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65C86DB0">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专业必修课程学分、学时占比</w:t>
            </w:r>
          </w:p>
        </w:tc>
        <w:tc>
          <w:tcPr>
            <w:tcW w:w="378" w:type="pct"/>
            <w:tcBorders>
              <w:top w:val="nil"/>
              <w:left w:val="nil"/>
              <w:bottom w:val="single" w:color="auto" w:sz="4" w:space="0"/>
              <w:right w:val="single" w:color="auto" w:sz="4" w:space="0"/>
            </w:tcBorders>
            <w:shd w:val="clear" w:color="auto" w:fill="auto"/>
            <w:vAlign w:val="center"/>
          </w:tcPr>
          <w:p w14:paraId="1FCBB0AD">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58</w:t>
            </w:r>
            <w:r>
              <w:rPr>
                <w:color w:val="000000"/>
                <w:kern w:val="0"/>
                <w:szCs w:val="21"/>
                <w:lang w:bidi="ar"/>
              </w:rPr>
              <w:t>.</w:t>
            </w:r>
            <w:r>
              <w:rPr>
                <w:rFonts w:hint="eastAsia"/>
                <w:color w:val="000000"/>
                <w:kern w:val="0"/>
                <w:szCs w:val="21"/>
                <w:lang w:bidi="ar"/>
              </w:rPr>
              <w:t>94</w:t>
            </w:r>
            <w:r>
              <w:rPr>
                <w:color w:val="000000"/>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14:paraId="0A70C6E4">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59.66</w:t>
            </w:r>
            <w:r>
              <w:rPr>
                <w:color w:val="000000"/>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14:paraId="35CE554F">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48.49</w:t>
            </w:r>
            <w:r>
              <w:rPr>
                <w:color w:val="000000"/>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14:paraId="0ECA0117">
            <w:pPr>
              <w:widowControl/>
              <w:jc w:val="center"/>
              <w:textAlignment w:val="center"/>
              <w:rPr>
                <w:rFonts w:hint="eastAsia" w:ascii="仿宋_GB2312" w:hAnsi="仿宋_GB2312" w:eastAsia="仿宋_GB2312" w:cs="仿宋_GB2312"/>
                <w:szCs w:val="21"/>
              </w:rPr>
            </w:pPr>
            <w:r>
              <w:rPr>
                <w:color w:val="000000"/>
                <w:kern w:val="0"/>
                <w:szCs w:val="21"/>
                <w:lang w:bidi="ar"/>
              </w:rPr>
              <w:t>7</w:t>
            </w:r>
            <w:r>
              <w:rPr>
                <w:rFonts w:hint="eastAsia"/>
                <w:color w:val="000000"/>
                <w:kern w:val="0"/>
                <w:szCs w:val="21"/>
                <w:lang w:bidi="ar"/>
              </w:rPr>
              <w:t>1.13</w:t>
            </w:r>
            <w:r>
              <w:rPr>
                <w:color w:val="000000"/>
                <w:kern w:val="0"/>
                <w:szCs w:val="21"/>
                <w:lang w:bidi="ar"/>
              </w:rPr>
              <w:t>%</w:t>
            </w:r>
          </w:p>
        </w:tc>
        <w:tc>
          <w:tcPr>
            <w:tcW w:w="178" w:type="pct"/>
            <w:tcBorders>
              <w:top w:val="nil"/>
              <w:left w:val="nil"/>
              <w:bottom w:val="single" w:color="auto" w:sz="4" w:space="0"/>
              <w:right w:val="single" w:color="auto" w:sz="4" w:space="0"/>
            </w:tcBorders>
            <w:shd w:val="clear" w:color="auto" w:fill="auto"/>
            <w:vAlign w:val="center"/>
          </w:tcPr>
          <w:p w14:paraId="721CFDD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62208D5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66B0B2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3EA36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341D22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16D895A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446740A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2B99685D">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6ACED1E">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08D6B82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B860EB6">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专业选修课程学分、学时小计</w:t>
            </w:r>
          </w:p>
        </w:tc>
        <w:tc>
          <w:tcPr>
            <w:tcW w:w="378" w:type="pct"/>
            <w:tcBorders>
              <w:top w:val="nil"/>
              <w:left w:val="nil"/>
              <w:bottom w:val="single" w:color="auto" w:sz="4" w:space="0"/>
              <w:right w:val="single" w:color="auto" w:sz="4" w:space="0"/>
            </w:tcBorders>
            <w:shd w:val="clear" w:color="auto" w:fill="auto"/>
            <w:vAlign w:val="center"/>
          </w:tcPr>
          <w:p w14:paraId="0D92A38D">
            <w:pPr>
              <w:widowControl/>
              <w:jc w:val="center"/>
              <w:textAlignment w:val="center"/>
              <w:rPr>
                <w:rFonts w:hint="eastAsia" w:ascii="仿宋_GB2312" w:hAnsi="仿宋_GB2312" w:eastAsia="仿宋_GB2312" w:cs="仿宋_GB2312"/>
                <w:szCs w:val="21"/>
              </w:rPr>
            </w:pPr>
            <w:r>
              <w:rPr>
                <w:color w:val="000000"/>
                <w:kern w:val="0"/>
                <w:szCs w:val="21"/>
                <w:lang w:bidi="ar"/>
              </w:rPr>
              <w:t>6</w:t>
            </w:r>
          </w:p>
        </w:tc>
        <w:tc>
          <w:tcPr>
            <w:tcW w:w="378" w:type="pct"/>
            <w:tcBorders>
              <w:top w:val="nil"/>
              <w:left w:val="nil"/>
              <w:bottom w:val="single" w:color="auto" w:sz="4" w:space="0"/>
              <w:right w:val="single" w:color="auto" w:sz="4" w:space="0"/>
            </w:tcBorders>
            <w:shd w:val="clear" w:color="auto" w:fill="auto"/>
            <w:vAlign w:val="center"/>
          </w:tcPr>
          <w:p w14:paraId="48F896C3">
            <w:pPr>
              <w:widowControl/>
              <w:jc w:val="center"/>
              <w:textAlignment w:val="center"/>
              <w:rPr>
                <w:rFonts w:hint="eastAsia" w:ascii="仿宋_GB2312" w:hAnsi="仿宋_GB2312" w:eastAsia="仿宋_GB2312" w:cs="仿宋_GB2312"/>
                <w:szCs w:val="21"/>
              </w:rPr>
            </w:pPr>
            <w:r>
              <w:rPr>
                <w:color w:val="000000"/>
                <w:kern w:val="0"/>
                <w:szCs w:val="21"/>
                <w:lang w:bidi="ar"/>
              </w:rPr>
              <w:t>96</w:t>
            </w:r>
          </w:p>
        </w:tc>
        <w:tc>
          <w:tcPr>
            <w:tcW w:w="378" w:type="pct"/>
            <w:tcBorders>
              <w:top w:val="nil"/>
              <w:left w:val="nil"/>
              <w:bottom w:val="single" w:color="auto" w:sz="4" w:space="0"/>
              <w:right w:val="single" w:color="auto" w:sz="4" w:space="0"/>
            </w:tcBorders>
            <w:shd w:val="clear" w:color="auto" w:fill="auto"/>
            <w:vAlign w:val="center"/>
          </w:tcPr>
          <w:p w14:paraId="08235774">
            <w:pPr>
              <w:widowControl/>
              <w:jc w:val="center"/>
              <w:textAlignment w:val="center"/>
              <w:rPr>
                <w:rFonts w:hint="eastAsia" w:ascii="仿宋_GB2312" w:hAnsi="仿宋_GB2312" w:eastAsia="仿宋_GB2312" w:cs="仿宋_GB2312"/>
                <w:szCs w:val="21"/>
              </w:rPr>
            </w:pPr>
            <w:r>
              <w:rPr>
                <w:color w:val="000000"/>
                <w:kern w:val="0"/>
                <w:szCs w:val="21"/>
                <w:lang w:bidi="ar"/>
              </w:rPr>
              <w:t>96</w:t>
            </w:r>
          </w:p>
        </w:tc>
        <w:tc>
          <w:tcPr>
            <w:tcW w:w="380" w:type="pct"/>
            <w:tcBorders>
              <w:top w:val="nil"/>
              <w:left w:val="nil"/>
              <w:bottom w:val="single" w:color="auto" w:sz="4" w:space="0"/>
              <w:right w:val="single" w:color="auto" w:sz="4" w:space="0"/>
            </w:tcBorders>
            <w:shd w:val="clear" w:color="auto" w:fill="auto"/>
            <w:vAlign w:val="center"/>
          </w:tcPr>
          <w:p w14:paraId="2443E58D">
            <w:pPr>
              <w:widowControl/>
              <w:jc w:val="center"/>
              <w:textAlignment w:val="center"/>
              <w:rPr>
                <w:rFonts w:hint="eastAsia" w:ascii="仿宋_GB2312" w:hAnsi="仿宋_GB2312" w:eastAsia="仿宋_GB2312" w:cs="仿宋_GB2312"/>
                <w:szCs w:val="21"/>
              </w:rPr>
            </w:pPr>
            <w:r>
              <w:rPr>
                <w:color w:val="000000"/>
                <w:kern w:val="0"/>
                <w:szCs w:val="21"/>
                <w:lang w:bidi="ar"/>
              </w:rPr>
              <w:t>0</w:t>
            </w:r>
          </w:p>
        </w:tc>
        <w:tc>
          <w:tcPr>
            <w:tcW w:w="178" w:type="pct"/>
            <w:tcBorders>
              <w:top w:val="nil"/>
              <w:left w:val="nil"/>
              <w:bottom w:val="single" w:color="auto" w:sz="4" w:space="0"/>
              <w:right w:val="single" w:color="auto" w:sz="4" w:space="0"/>
            </w:tcBorders>
            <w:shd w:val="clear" w:color="auto" w:fill="auto"/>
            <w:vAlign w:val="center"/>
          </w:tcPr>
          <w:p w14:paraId="00D30F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001BE74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095359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48E6593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63D6DC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692187B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7015B76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7E60779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5A6A8C9">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19F616E0">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73A357F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专业选修课程学分、学时占比</w:t>
            </w:r>
          </w:p>
        </w:tc>
        <w:tc>
          <w:tcPr>
            <w:tcW w:w="378" w:type="pct"/>
            <w:tcBorders>
              <w:top w:val="nil"/>
              <w:left w:val="nil"/>
              <w:bottom w:val="single" w:color="auto" w:sz="4" w:space="0"/>
              <w:right w:val="single" w:color="auto" w:sz="4" w:space="0"/>
            </w:tcBorders>
            <w:shd w:val="clear" w:color="auto" w:fill="auto"/>
            <w:vAlign w:val="center"/>
          </w:tcPr>
          <w:p w14:paraId="05639D64">
            <w:pPr>
              <w:widowControl/>
              <w:jc w:val="center"/>
              <w:textAlignment w:val="center"/>
              <w:rPr>
                <w:rFonts w:hint="eastAsia" w:ascii="仿宋_GB2312" w:hAnsi="仿宋_GB2312" w:eastAsia="仿宋_GB2312" w:cs="仿宋_GB2312"/>
                <w:szCs w:val="21"/>
              </w:rPr>
            </w:pPr>
            <w:r>
              <w:rPr>
                <w:color w:val="000000"/>
                <w:kern w:val="0"/>
                <w:szCs w:val="21"/>
                <w:lang w:bidi="ar"/>
              </w:rPr>
              <w:t>3.</w:t>
            </w:r>
            <w:r>
              <w:rPr>
                <w:rFonts w:hint="eastAsia"/>
                <w:color w:val="000000"/>
                <w:kern w:val="0"/>
                <w:szCs w:val="21"/>
                <w:lang w:bidi="ar"/>
              </w:rPr>
              <w:t>97</w:t>
            </w:r>
            <w:r>
              <w:rPr>
                <w:color w:val="000000"/>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14:paraId="35B7627E">
            <w:pPr>
              <w:widowControl/>
              <w:jc w:val="center"/>
              <w:textAlignment w:val="center"/>
              <w:rPr>
                <w:rFonts w:hint="eastAsia" w:ascii="仿宋_GB2312" w:hAnsi="仿宋_GB2312" w:eastAsia="仿宋_GB2312" w:cs="仿宋_GB2312"/>
                <w:szCs w:val="21"/>
              </w:rPr>
            </w:pPr>
            <w:r>
              <w:rPr>
                <w:color w:val="000000"/>
                <w:kern w:val="0"/>
                <w:szCs w:val="21"/>
                <w:lang w:bidi="ar"/>
              </w:rPr>
              <w:t>3.2</w:t>
            </w:r>
            <w:r>
              <w:rPr>
                <w:rFonts w:hint="eastAsia"/>
                <w:color w:val="000000"/>
                <w:kern w:val="0"/>
                <w:szCs w:val="21"/>
                <w:lang w:bidi="ar"/>
              </w:rPr>
              <w:t>8</w:t>
            </w:r>
            <w:r>
              <w:rPr>
                <w:color w:val="000000"/>
                <w:kern w:val="0"/>
                <w:szCs w:val="21"/>
                <w:lang w:bidi="ar"/>
              </w:rPr>
              <w:t>%</w:t>
            </w:r>
          </w:p>
        </w:tc>
        <w:tc>
          <w:tcPr>
            <w:tcW w:w="378" w:type="pct"/>
            <w:tcBorders>
              <w:top w:val="nil"/>
              <w:left w:val="nil"/>
              <w:bottom w:val="single" w:color="auto" w:sz="4" w:space="0"/>
              <w:right w:val="single" w:color="auto" w:sz="4" w:space="0"/>
            </w:tcBorders>
            <w:shd w:val="clear" w:color="auto" w:fill="auto"/>
            <w:vAlign w:val="center"/>
          </w:tcPr>
          <w:p w14:paraId="6C2E3355">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7.25</w:t>
            </w:r>
            <w:r>
              <w:rPr>
                <w:color w:val="000000"/>
                <w:kern w:val="0"/>
                <w:szCs w:val="21"/>
                <w:lang w:bidi="ar"/>
              </w:rPr>
              <w:t>%</w:t>
            </w:r>
          </w:p>
        </w:tc>
        <w:tc>
          <w:tcPr>
            <w:tcW w:w="380" w:type="pct"/>
            <w:tcBorders>
              <w:top w:val="nil"/>
              <w:left w:val="nil"/>
              <w:bottom w:val="single" w:color="auto" w:sz="4" w:space="0"/>
              <w:right w:val="single" w:color="auto" w:sz="4" w:space="0"/>
            </w:tcBorders>
            <w:shd w:val="clear" w:color="auto" w:fill="auto"/>
            <w:vAlign w:val="center"/>
          </w:tcPr>
          <w:p w14:paraId="43B0C667">
            <w:pPr>
              <w:widowControl/>
              <w:jc w:val="center"/>
              <w:textAlignment w:val="center"/>
              <w:rPr>
                <w:rFonts w:hint="eastAsia" w:ascii="仿宋_GB2312" w:hAnsi="仿宋_GB2312" w:eastAsia="仿宋_GB2312" w:cs="仿宋_GB2312"/>
                <w:szCs w:val="21"/>
              </w:rPr>
            </w:pPr>
            <w:r>
              <w:rPr>
                <w:color w:val="000000"/>
                <w:kern w:val="0"/>
                <w:szCs w:val="21"/>
                <w:lang w:bidi="ar"/>
              </w:rPr>
              <w:t>0.00%</w:t>
            </w:r>
          </w:p>
        </w:tc>
        <w:tc>
          <w:tcPr>
            <w:tcW w:w="178" w:type="pct"/>
            <w:tcBorders>
              <w:top w:val="nil"/>
              <w:left w:val="nil"/>
              <w:bottom w:val="single" w:color="auto" w:sz="4" w:space="0"/>
              <w:right w:val="single" w:color="auto" w:sz="4" w:space="0"/>
            </w:tcBorders>
            <w:shd w:val="clear" w:color="auto" w:fill="auto"/>
            <w:vAlign w:val="center"/>
          </w:tcPr>
          <w:p w14:paraId="36B91C4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589CFB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187D6D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42BFB22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46BD99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2ECEF3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7817590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74673A5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58C8957">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2E9B3E1A">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lang w:bidi="ar"/>
              </w:rPr>
              <w:t>第二课堂课程模块</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5DBF99EC">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第二课堂</w:t>
            </w:r>
          </w:p>
        </w:tc>
        <w:tc>
          <w:tcPr>
            <w:tcW w:w="378" w:type="pct"/>
            <w:tcBorders>
              <w:top w:val="nil"/>
              <w:left w:val="nil"/>
              <w:bottom w:val="single" w:color="auto" w:sz="4" w:space="0"/>
              <w:right w:val="single" w:color="auto" w:sz="4" w:space="0"/>
            </w:tcBorders>
            <w:shd w:val="clear" w:color="auto" w:fill="auto"/>
            <w:vAlign w:val="center"/>
          </w:tcPr>
          <w:p w14:paraId="3C455772">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4</w:t>
            </w:r>
          </w:p>
        </w:tc>
        <w:tc>
          <w:tcPr>
            <w:tcW w:w="378" w:type="pct"/>
            <w:tcBorders>
              <w:top w:val="nil"/>
              <w:left w:val="nil"/>
              <w:bottom w:val="single" w:color="auto" w:sz="4" w:space="0"/>
              <w:right w:val="single" w:color="auto" w:sz="4" w:space="0"/>
            </w:tcBorders>
            <w:shd w:val="clear" w:color="auto" w:fill="auto"/>
            <w:vAlign w:val="center"/>
          </w:tcPr>
          <w:p w14:paraId="70CC81A7">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64</w:t>
            </w:r>
          </w:p>
        </w:tc>
        <w:tc>
          <w:tcPr>
            <w:tcW w:w="378" w:type="pct"/>
            <w:tcBorders>
              <w:top w:val="nil"/>
              <w:left w:val="nil"/>
              <w:bottom w:val="single" w:color="auto" w:sz="4" w:space="0"/>
              <w:right w:val="single" w:color="auto" w:sz="4" w:space="0"/>
            </w:tcBorders>
            <w:shd w:val="clear" w:color="auto" w:fill="auto"/>
            <w:vAlign w:val="center"/>
          </w:tcPr>
          <w:p w14:paraId="27647598">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0</w:t>
            </w:r>
          </w:p>
        </w:tc>
        <w:tc>
          <w:tcPr>
            <w:tcW w:w="380" w:type="pct"/>
            <w:tcBorders>
              <w:top w:val="nil"/>
              <w:left w:val="nil"/>
              <w:bottom w:val="single" w:color="auto" w:sz="4" w:space="0"/>
              <w:right w:val="single" w:color="auto" w:sz="4" w:space="0"/>
            </w:tcBorders>
            <w:shd w:val="clear" w:color="auto" w:fill="auto"/>
            <w:vAlign w:val="center"/>
          </w:tcPr>
          <w:p w14:paraId="20FF248C">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64</w:t>
            </w:r>
          </w:p>
        </w:tc>
        <w:tc>
          <w:tcPr>
            <w:tcW w:w="178" w:type="pct"/>
            <w:tcBorders>
              <w:top w:val="nil"/>
              <w:left w:val="nil"/>
              <w:bottom w:val="single" w:color="auto" w:sz="4" w:space="0"/>
              <w:right w:val="single" w:color="auto" w:sz="4" w:space="0"/>
            </w:tcBorders>
            <w:shd w:val="clear" w:color="auto" w:fill="auto"/>
            <w:vAlign w:val="center"/>
          </w:tcPr>
          <w:p w14:paraId="41459C32">
            <w:pPr>
              <w:widowControl/>
              <w:jc w:val="center"/>
              <w:rPr>
                <w:rFonts w:hint="eastAsia" w:ascii="仿宋_GB2312" w:hAnsi="仿宋_GB2312" w:eastAsia="仿宋_GB2312" w:cs="仿宋_GB2312"/>
                <w:kern w:val="0"/>
                <w:szCs w:val="21"/>
              </w:rPr>
            </w:pPr>
          </w:p>
        </w:tc>
        <w:tc>
          <w:tcPr>
            <w:tcW w:w="194" w:type="pct"/>
            <w:gridSpan w:val="2"/>
            <w:tcBorders>
              <w:top w:val="nil"/>
              <w:left w:val="nil"/>
              <w:bottom w:val="single" w:color="auto" w:sz="4" w:space="0"/>
              <w:right w:val="single" w:color="auto" w:sz="4" w:space="0"/>
            </w:tcBorders>
            <w:shd w:val="clear" w:color="auto" w:fill="auto"/>
            <w:vAlign w:val="center"/>
          </w:tcPr>
          <w:p w14:paraId="70F3B3EE">
            <w:pPr>
              <w:widowControl/>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13FB692F">
            <w:pPr>
              <w:widowControl/>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2D44AAF6">
            <w:pPr>
              <w:widowControl/>
              <w:jc w:val="center"/>
              <w:rPr>
                <w:rFonts w:hint="eastAsia" w:ascii="仿宋_GB2312" w:hAnsi="仿宋_GB2312" w:eastAsia="仿宋_GB2312" w:cs="仿宋_GB2312"/>
                <w:kern w:val="0"/>
                <w:szCs w:val="21"/>
              </w:rPr>
            </w:pPr>
          </w:p>
        </w:tc>
        <w:tc>
          <w:tcPr>
            <w:tcW w:w="186" w:type="pct"/>
            <w:tcBorders>
              <w:top w:val="nil"/>
              <w:left w:val="nil"/>
              <w:bottom w:val="single" w:color="auto" w:sz="4" w:space="0"/>
              <w:right w:val="single" w:color="auto" w:sz="4" w:space="0"/>
            </w:tcBorders>
            <w:shd w:val="clear" w:color="auto" w:fill="auto"/>
            <w:vAlign w:val="center"/>
          </w:tcPr>
          <w:p w14:paraId="6FCACDC6">
            <w:pPr>
              <w:widowControl/>
              <w:jc w:val="center"/>
              <w:rPr>
                <w:rFonts w:hint="eastAsia" w:ascii="仿宋_GB2312" w:hAnsi="仿宋_GB2312" w:eastAsia="仿宋_GB2312" w:cs="仿宋_GB2312"/>
                <w:kern w:val="0"/>
                <w:szCs w:val="21"/>
              </w:rPr>
            </w:pPr>
          </w:p>
        </w:tc>
        <w:tc>
          <w:tcPr>
            <w:tcW w:w="192" w:type="pct"/>
            <w:tcBorders>
              <w:top w:val="nil"/>
              <w:left w:val="nil"/>
              <w:bottom w:val="single" w:color="auto" w:sz="4" w:space="0"/>
              <w:right w:val="single" w:color="auto" w:sz="4" w:space="0"/>
            </w:tcBorders>
            <w:shd w:val="clear" w:color="auto" w:fill="auto"/>
            <w:vAlign w:val="center"/>
          </w:tcPr>
          <w:p w14:paraId="2C5ADE25">
            <w:pPr>
              <w:widowControl/>
              <w:jc w:val="center"/>
              <w:rPr>
                <w:rFonts w:hint="eastAsia" w:ascii="仿宋_GB2312" w:hAnsi="仿宋_GB2312" w:eastAsia="仿宋_GB2312" w:cs="仿宋_GB2312"/>
                <w:kern w:val="0"/>
                <w:szCs w:val="21"/>
              </w:rPr>
            </w:pPr>
          </w:p>
        </w:tc>
        <w:tc>
          <w:tcPr>
            <w:tcW w:w="307" w:type="pct"/>
            <w:tcBorders>
              <w:top w:val="nil"/>
              <w:left w:val="nil"/>
              <w:bottom w:val="single" w:color="auto" w:sz="4" w:space="0"/>
              <w:right w:val="single" w:color="auto" w:sz="4" w:space="0"/>
            </w:tcBorders>
            <w:shd w:val="clear" w:color="auto" w:fill="auto"/>
            <w:vAlign w:val="center"/>
          </w:tcPr>
          <w:p w14:paraId="3D9FE8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考查</w:t>
            </w:r>
          </w:p>
        </w:tc>
        <w:tc>
          <w:tcPr>
            <w:tcW w:w="201" w:type="pct"/>
            <w:tcBorders>
              <w:top w:val="nil"/>
              <w:left w:val="nil"/>
              <w:bottom w:val="single" w:color="auto" w:sz="4" w:space="0"/>
              <w:right w:val="single" w:color="auto" w:sz="4" w:space="0"/>
            </w:tcBorders>
            <w:shd w:val="clear" w:color="auto" w:fill="auto"/>
            <w:vAlign w:val="center"/>
          </w:tcPr>
          <w:p w14:paraId="37E7F980">
            <w:pPr>
              <w:widowControl/>
              <w:jc w:val="left"/>
              <w:rPr>
                <w:rFonts w:hint="eastAsia" w:ascii="仿宋_GB2312" w:hAnsi="仿宋_GB2312" w:eastAsia="仿宋_GB2312" w:cs="仿宋_GB2312"/>
                <w:kern w:val="0"/>
                <w:szCs w:val="21"/>
              </w:rPr>
            </w:pPr>
          </w:p>
        </w:tc>
      </w:tr>
      <w:tr w14:paraId="285C7213">
        <w:tblPrEx>
          <w:tblCellMar>
            <w:top w:w="0" w:type="dxa"/>
            <w:left w:w="108" w:type="dxa"/>
            <w:bottom w:w="0" w:type="dxa"/>
            <w:right w:w="108" w:type="dxa"/>
          </w:tblCellMar>
        </w:tblPrEx>
        <w:trPr>
          <w:trHeight w:val="285" w:hRule="atLeast"/>
          <w:jc w:val="center"/>
        </w:trPr>
        <w:tc>
          <w:tcPr>
            <w:tcW w:w="220" w:type="pct"/>
            <w:tcBorders>
              <w:top w:val="nil"/>
              <w:left w:val="single" w:color="auto" w:sz="4" w:space="0"/>
              <w:bottom w:val="single" w:color="auto" w:sz="4" w:space="0"/>
              <w:right w:val="single" w:color="auto" w:sz="4" w:space="0"/>
            </w:tcBorders>
            <w:shd w:val="clear" w:color="auto" w:fill="auto"/>
            <w:vAlign w:val="center"/>
          </w:tcPr>
          <w:p w14:paraId="78F2E30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636" w:type="pct"/>
            <w:gridSpan w:val="4"/>
            <w:tcBorders>
              <w:top w:val="single" w:color="auto" w:sz="4" w:space="0"/>
              <w:left w:val="nil"/>
              <w:bottom w:val="single" w:color="auto" w:sz="4" w:space="0"/>
              <w:right w:val="single" w:color="auto" w:sz="4" w:space="0"/>
            </w:tcBorders>
            <w:shd w:val="clear" w:color="auto" w:fill="auto"/>
            <w:vAlign w:val="center"/>
          </w:tcPr>
          <w:p w14:paraId="73F1C9A8">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总学分、学时合计</w:t>
            </w:r>
          </w:p>
        </w:tc>
        <w:tc>
          <w:tcPr>
            <w:tcW w:w="378" w:type="pct"/>
            <w:tcBorders>
              <w:top w:val="nil"/>
              <w:left w:val="nil"/>
              <w:bottom w:val="single" w:color="auto" w:sz="4" w:space="0"/>
              <w:right w:val="single" w:color="auto" w:sz="4" w:space="0"/>
            </w:tcBorders>
            <w:shd w:val="clear" w:color="auto" w:fill="auto"/>
            <w:vAlign w:val="center"/>
          </w:tcPr>
          <w:p w14:paraId="4240ED24">
            <w:pPr>
              <w:widowControl/>
              <w:jc w:val="center"/>
              <w:textAlignment w:val="center"/>
              <w:rPr>
                <w:rFonts w:hint="eastAsia" w:ascii="仿宋_GB2312" w:hAnsi="仿宋_GB2312" w:eastAsia="仿宋_GB2312" w:cs="仿宋_GB2312"/>
                <w:szCs w:val="21"/>
              </w:rPr>
            </w:pPr>
            <w:r>
              <w:rPr>
                <w:color w:val="000000"/>
                <w:kern w:val="0"/>
                <w:szCs w:val="21"/>
                <w:lang w:bidi="ar"/>
              </w:rPr>
              <w:t>15</w:t>
            </w:r>
            <w:r>
              <w:rPr>
                <w:rFonts w:hint="eastAsia"/>
                <w:color w:val="000000"/>
                <w:kern w:val="0"/>
                <w:szCs w:val="21"/>
                <w:lang w:bidi="ar"/>
              </w:rPr>
              <w:t>1</w:t>
            </w:r>
          </w:p>
        </w:tc>
        <w:tc>
          <w:tcPr>
            <w:tcW w:w="378" w:type="pct"/>
            <w:tcBorders>
              <w:top w:val="nil"/>
              <w:left w:val="nil"/>
              <w:bottom w:val="single" w:color="auto" w:sz="4" w:space="0"/>
              <w:right w:val="single" w:color="auto" w:sz="4" w:space="0"/>
            </w:tcBorders>
            <w:shd w:val="clear" w:color="auto" w:fill="auto"/>
            <w:vAlign w:val="center"/>
          </w:tcPr>
          <w:p w14:paraId="65899C60">
            <w:pPr>
              <w:widowControl/>
              <w:jc w:val="center"/>
              <w:textAlignment w:val="center"/>
              <w:rPr>
                <w:rFonts w:hint="eastAsia" w:ascii="仿宋_GB2312" w:hAnsi="仿宋_GB2312" w:eastAsia="仿宋_GB2312" w:cs="仿宋_GB2312"/>
                <w:szCs w:val="21"/>
              </w:rPr>
            </w:pPr>
            <w:r>
              <w:rPr>
                <w:color w:val="000000"/>
                <w:kern w:val="0"/>
                <w:szCs w:val="21"/>
                <w:lang w:bidi="ar"/>
              </w:rPr>
              <w:t>29</w:t>
            </w:r>
            <w:r>
              <w:rPr>
                <w:rFonts w:hint="eastAsia"/>
                <w:color w:val="000000"/>
                <w:kern w:val="0"/>
                <w:szCs w:val="21"/>
                <w:lang w:bidi="ar"/>
              </w:rPr>
              <w:t>30</w:t>
            </w:r>
          </w:p>
        </w:tc>
        <w:tc>
          <w:tcPr>
            <w:tcW w:w="378" w:type="pct"/>
            <w:tcBorders>
              <w:top w:val="nil"/>
              <w:left w:val="nil"/>
              <w:bottom w:val="single" w:color="auto" w:sz="4" w:space="0"/>
              <w:right w:val="single" w:color="auto" w:sz="4" w:space="0"/>
            </w:tcBorders>
            <w:shd w:val="clear" w:color="auto" w:fill="auto"/>
            <w:vAlign w:val="center"/>
          </w:tcPr>
          <w:p w14:paraId="3F3CF1FF">
            <w:pPr>
              <w:widowControl/>
              <w:jc w:val="center"/>
              <w:textAlignment w:val="center"/>
              <w:rPr>
                <w:rFonts w:hint="eastAsia" w:ascii="仿宋_GB2312" w:hAnsi="仿宋_GB2312" w:eastAsia="仿宋_GB2312" w:cs="仿宋_GB2312"/>
                <w:szCs w:val="21"/>
              </w:rPr>
            </w:pPr>
            <w:r>
              <w:rPr>
                <w:rFonts w:hint="eastAsia"/>
                <w:color w:val="000000"/>
                <w:kern w:val="0"/>
                <w:szCs w:val="21"/>
                <w:lang w:bidi="ar"/>
              </w:rPr>
              <w:t>1324</w:t>
            </w:r>
          </w:p>
        </w:tc>
        <w:tc>
          <w:tcPr>
            <w:tcW w:w="380" w:type="pct"/>
            <w:tcBorders>
              <w:top w:val="nil"/>
              <w:left w:val="nil"/>
              <w:bottom w:val="single" w:color="auto" w:sz="4" w:space="0"/>
              <w:right w:val="single" w:color="auto" w:sz="4" w:space="0"/>
            </w:tcBorders>
            <w:shd w:val="clear" w:color="auto" w:fill="auto"/>
            <w:vAlign w:val="center"/>
          </w:tcPr>
          <w:p w14:paraId="3D75C60B">
            <w:pPr>
              <w:widowControl/>
              <w:jc w:val="center"/>
              <w:textAlignment w:val="center"/>
              <w:rPr>
                <w:rFonts w:hint="eastAsia" w:ascii="仿宋_GB2312" w:hAnsi="仿宋_GB2312" w:eastAsia="仿宋_GB2312" w:cs="仿宋_GB2312"/>
                <w:szCs w:val="21"/>
              </w:rPr>
            </w:pPr>
            <w:r>
              <w:rPr>
                <w:color w:val="000000"/>
                <w:kern w:val="0"/>
                <w:szCs w:val="21"/>
                <w:lang w:bidi="ar"/>
              </w:rPr>
              <w:t>15</w:t>
            </w:r>
            <w:r>
              <w:rPr>
                <w:rFonts w:hint="eastAsia"/>
                <w:color w:val="000000"/>
                <w:kern w:val="0"/>
                <w:szCs w:val="21"/>
                <w:lang w:bidi="ar"/>
              </w:rPr>
              <w:t>58</w:t>
            </w:r>
          </w:p>
        </w:tc>
        <w:tc>
          <w:tcPr>
            <w:tcW w:w="178" w:type="pct"/>
            <w:tcBorders>
              <w:top w:val="nil"/>
              <w:left w:val="nil"/>
              <w:bottom w:val="single" w:color="auto" w:sz="4" w:space="0"/>
              <w:right w:val="single" w:color="auto" w:sz="4" w:space="0"/>
            </w:tcBorders>
            <w:shd w:val="clear" w:color="auto" w:fill="auto"/>
            <w:vAlign w:val="center"/>
          </w:tcPr>
          <w:p w14:paraId="200EB0E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4" w:type="pct"/>
            <w:gridSpan w:val="2"/>
            <w:tcBorders>
              <w:top w:val="nil"/>
              <w:left w:val="nil"/>
              <w:bottom w:val="single" w:color="auto" w:sz="4" w:space="0"/>
              <w:right w:val="single" w:color="auto" w:sz="4" w:space="0"/>
            </w:tcBorders>
            <w:shd w:val="clear" w:color="auto" w:fill="auto"/>
            <w:vAlign w:val="center"/>
          </w:tcPr>
          <w:p w14:paraId="6500C50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69D8821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2F3AA7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86" w:type="pct"/>
            <w:tcBorders>
              <w:top w:val="nil"/>
              <w:left w:val="nil"/>
              <w:bottom w:val="single" w:color="auto" w:sz="4" w:space="0"/>
              <w:right w:val="single" w:color="auto" w:sz="4" w:space="0"/>
            </w:tcBorders>
            <w:shd w:val="clear" w:color="auto" w:fill="auto"/>
            <w:vAlign w:val="center"/>
          </w:tcPr>
          <w:p w14:paraId="513027D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192" w:type="pct"/>
            <w:tcBorders>
              <w:top w:val="nil"/>
              <w:left w:val="nil"/>
              <w:bottom w:val="single" w:color="auto" w:sz="4" w:space="0"/>
              <w:right w:val="single" w:color="auto" w:sz="4" w:space="0"/>
            </w:tcBorders>
            <w:shd w:val="clear" w:color="auto" w:fill="auto"/>
            <w:vAlign w:val="center"/>
          </w:tcPr>
          <w:p w14:paraId="09F348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07" w:type="pct"/>
            <w:tcBorders>
              <w:top w:val="nil"/>
              <w:left w:val="nil"/>
              <w:bottom w:val="single" w:color="auto" w:sz="4" w:space="0"/>
              <w:right w:val="single" w:color="auto" w:sz="4" w:space="0"/>
            </w:tcBorders>
            <w:shd w:val="clear" w:color="auto" w:fill="auto"/>
            <w:vAlign w:val="center"/>
          </w:tcPr>
          <w:p w14:paraId="634F880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201" w:type="pct"/>
            <w:tcBorders>
              <w:top w:val="nil"/>
              <w:left w:val="nil"/>
              <w:bottom w:val="single" w:color="auto" w:sz="4" w:space="0"/>
              <w:right w:val="single" w:color="auto" w:sz="4" w:space="0"/>
            </w:tcBorders>
            <w:shd w:val="clear" w:color="auto" w:fill="auto"/>
            <w:vAlign w:val="center"/>
          </w:tcPr>
          <w:p w14:paraId="721094D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bl>
    <w:p w14:paraId="30DC41CF">
      <w:pPr>
        <w:pStyle w:val="18"/>
      </w:pPr>
    </w:p>
    <w:p w14:paraId="1FCF21DB">
      <w:pPr>
        <w:overflowPunct w:val="0"/>
        <w:adjustRightInd w:val="0"/>
        <w:spacing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八、实施保障</w:t>
      </w:r>
    </w:p>
    <w:p w14:paraId="1835FED3">
      <w:pPr>
        <w:overflowPunct w:val="0"/>
        <w:adjustRightInd w:val="0"/>
        <w:spacing w:line="520" w:lineRule="exact"/>
        <w:ind w:firstLine="640" w:firstLineChars="200"/>
        <w:rPr>
          <w:rFonts w:hint="eastAsia" w:ascii="楷体" w:hAnsi="楷体" w:eastAsia="楷体" w:cs="楷体"/>
          <w:sz w:val="32"/>
          <w:szCs w:val="32"/>
        </w:rPr>
      </w:pPr>
      <w:r>
        <w:rPr>
          <w:rFonts w:hint="eastAsia" w:ascii="黑体" w:hAnsi="黑体" w:eastAsia="黑体" w:cs="黑体"/>
          <w:sz w:val="32"/>
          <w:szCs w:val="32"/>
        </w:rPr>
        <w:t>（一）</w:t>
      </w:r>
      <w:r>
        <w:rPr>
          <w:rFonts w:hint="eastAsia" w:ascii="楷体" w:hAnsi="楷体" w:eastAsia="楷体" w:cs="楷体"/>
          <w:sz w:val="32"/>
          <w:szCs w:val="32"/>
        </w:rPr>
        <w:t>师资队伍</w:t>
      </w:r>
    </w:p>
    <w:p w14:paraId="7498E7B6">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1.队伍结构</w:t>
      </w:r>
    </w:p>
    <w:p w14:paraId="533BE7E7">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队伍的知识、职称、年龄结构合理，有良好的合作精神和梯队结构。学生数与本专业专任教师数比例不高于25∶1，双师素质教师占专业教师比例不低于60%，具有承担专业核心课程教学任务的专业教师不少于4人，其中，具有高级以上专业技术职务的不少于1人，“双师型”教师不少于2人。</w:t>
      </w:r>
    </w:p>
    <w:p w14:paraId="254E37E5">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专业教师团队现有专任教师11人，获取职称人数为5人。其中副高及以上职称2人，中级职称1人，初级职称2人。双师型专任教师1人，</w:t>
      </w:r>
      <w:r>
        <w:rPr>
          <w:rFonts w:hint="eastAsia" w:ascii="仿宋_GB2312" w:hAnsi="仿宋_GB2312" w:eastAsia="仿宋_GB2312" w:cs="仿宋_GB2312"/>
          <w:sz w:val="32"/>
          <w:szCs w:val="32"/>
        </w:rPr>
        <w:t>具有研究生学位教师教师</w:t>
      </w:r>
      <w:r>
        <w:rPr>
          <w:rFonts w:hint="eastAsia" w:ascii="仿宋_GB2312" w:hAnsi="仿宋_GB2312" w:eastAsia="仿宋_GB2312" w:cs="仿宋_GB2312"/>
          <w:kern w:val="0"/>
          <w:sz w:val="32"/>
          <w:szCs w:val="32"/>
        </w:rPr>
        <w:t>1人。</w:t>
      </w:r>
      <w:r>
        <w:rPr>
          <w:rFonts w:hint="eastAsia" w:ascii="仿宋_GB2312" w:hAnsi="仿宋_GB2312" w:eastAsia="仿宋_GB2312" w:cs="仿宋_GB2312"/>
          <w:sz w:val="32"/>
          <w:szCs w:val="32"/>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01143F6B">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14:paraId="30D811A5">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大数据技术等相关专业本科及以上学历;具有扎实的本专业相关理论功底和实践能力;具有较强信息化教学能力，能够开展课程教学改革和科学研究;有每5年累计不少于6个月的企业实践经历。</w:t>
      </w:r>
    </w:p>
    <w:p w14:paraId="5028C245">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14:paraId="58853433">
      <w:pPr>
        <w:pStyle w:val="4"/>
        <w:keepNext w:val="0"/>
        <w:keepLines w:val="0"/>
        <w:spacing w:before="0" w:line="52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大数据技术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宋蓓，副高职称，负责本专业的规划与建设、主持专业人才培养方案、课程标准的制定与修订、教材、专业教学标准、专业认证体系的建设工作、负责本专业教学改革和实践技能培养方案的制定等工作。</w:t>
      </w:r>
    </w:p>
    <w:p w14:paraId="557E313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4.兼职教师</w:t>
      </w:r>
    </w:p>
    <w:p w14:paraId="1C16A7F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rPr>
        <w:t>2人，副高职称1人，中级职称1人，</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操作系统、大数据原理及应用等</w:t>
      </w:r>
      <w:r>
        <w:rPr>
          <w:rFonts w:hint="eastAsia" w:ascii="仿宋_GB2312" w:hAnsi="仿宋_GB2312" w:eastAsia="仿宋_GB2312" w:cs="仿宋_GB2312"/>
          <w:sz w:val="32"/>
          <w:szCs w:val="32"/>
        </w:rPr>
        <w:t>课程教学任务。</w:t>
      </w:r>
    </w:p>
    <w:p w14:paraId="760640E9">
      <w:pPr>
        <w:pStyle w:val="4"/>
        <w:keepNext w:val="0"/>
        <w:keepLines w:val="0"/>
        <w:spacing w:before="0" w:line="520" w:lineRule="exact"/>
        <w:ind w:firstLine="320" w:firstLineChars="100"/>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14:paraId="24EE9F3A">
      <w:pPr>
        <w:pStyle w:val="13"/>
      </w:pPr>
      <w:r>
        <w:t>教学设施主要包括能够满足正常的课程教学、实习实训所需的专业教室、校内实训室和校外实训基地等。</w:t>
      </w:r>
    </w:p>
    <w:p w14:paraId="256186DB">
      <w:pPr>
        <w:pStyle w:val="13"/>
      </w:pPr>
      <w:r>
        <w:t>1.专业教室要求</w:t>
      </w:r>
    </w:p>
    <w:p w14:paraId="6CDE1EBB">
      <w:pPr>
        <w:pStyle w:val="13"/>
      </w:pPr>
      <w:r>
        <w:t>学校为该专业配备公共教室（配备有多媒体设施）、多媒体教室等，满足理论教学要求。</w:t>
      </w:r>
    </w:p>
    <w:p w14:paraId="55A13A1A">
      <w:pPr>
        <w:pStyle w:val="13"/>
      </w:pPr>
      <w:r>
        <w:t>配有黑（白）板、多媒体计算机、投影设备、音响设备，安装应急照明装置并保持良好状态，符合紧急疏散要求，标志明显，逃生通道畅通无阻。</w:t>
      </w:r>
    </w:p>
    <w:p w14:paraId="415BAE7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2.校内实训资源</w:t>
      </w:r>
    </w:p>
    <w:p w14:paraId="51AC45EB">
      <w:pPr>
        <w:overflowPunct w:val="0"/>
        <w:adjustRightInd w:val="0"/>
        <w:spacing w:line="520" w:lineRule="exact"/>
        <w:jc w:val="center"/>
        <w:rPr>
          <w:rFonts w:hint="eastAsia" w:ascii="仿宋" w:hAnsi="仿宋" w:eastAsia="仿宋" w:cs="仿宋"/>
          <w:kern w:val="0"/>
          <w:sz w:val="32"/>
          <w:szCs w:val="32"/>
        </w:rPr>
      </w:pPr>
      <w:r>
        <w:rPr>
          <w:rStyle w:val="22"/>
          <w:rFonts w:hint="default"/>
        </w:rPr>
        <w:t>大数据技术专业校内实训资源列表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1875"/>
        <w:gridCol w:w="1536"/>
        <w:gridCol w:w="1426"/>
        <w:gridCol w:w="1393"/>
        <w:gridCol w:w="1390"/>
      </w:tblGrid>
      <w:tr w14:paraId="02430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9" w:type="dxa"/>
          </w:tcPr>
          <w:p w14:paraId="5055CD0E">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899" w:type="dxa"/>
          </w:tcPr>
          <w:p w14:paraId="59F6C6D3">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实验实训室名称</w:t>
            </w:r>
          </w:p>
        </w:tc>
        <w:tc>
          <w:tcPr>
            <w:tcW w:w="1468" w:type="dxa"/>
          </w:tcPr>
          <w:p w14:paraId="5EDC6A57">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实训适用课程</w:t>
            </w:r>
          </w:p>
        </w:tc>
        <w:tc>
          <w:tcPr>
            <w:tcW w:w="1436" w:type="dxa"/>
          </w:tcPr>
          <w:p w14:paraId="0481F6BC">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实训项目</w:t>
            </w:r>
          </w:p>
        </w:tc>
        <w:tc>
          <w:tcPr>
            <w:tcW w:w="1405" w:type="dxa"/>
          </w:tcPr>
          <w:p w14:paraId="440A9D6F">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主要设备名称及配置数量</w:t>
            </w:r>
          </w:p>
        </w:tc>
        <w:tc>
          <w:tcPr>
            <w:tcW w:w="1405" w:type="dxa"/>
          </w:tcPr>
          <w:p w14:paraId="18CC8542">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工位数</w:t>
            </w:r>
          </w:p>
        </w:tc>
      </w:tr>
      <w:tr w14:paraId="6298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0FFE397D">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899" w:type="dxa"/>
          </w:tcPr>
          <w:p w14:paraId="1B765D7E">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信息系统开发与实施实训室</w:t>
            </w:r>
          </w:p>
          <w:p w14:paraId="574FBE73">
            <w:pPr>
              <w:overflowPunct w:val="0"/>
              <w:adjustRightInd w:val="0"/>
              <w:spacing w:line="360" w:lineRule="exact"/>
              <w:rPr>
                <w:rFonts w:hint="eastAsia" w:ascii="仿宋_GB2312" w:hAnsi="仿宋_GB2312" w:eastAsia="仿宋_GB2312" w:cs="仿宋_GB2312"/>
                <w:sz w:val="24"/>
              </w:rPr>
            </w:pPr>
          </w:p>
        </w:tc>
        <w:tc>
          <w:tcPr>
            <w:tcW w:w="1468" w:type="dxa"/>
          </w:tcPr>
          <w:p w14:paraId="66CF3C4B">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网站开发等</w:t>
            </w:r>
          </w:p>
        </w:tc>
        <w:tc>
          <w:tcPr>
            <w:tcW w:w="1436" w:type="dxa"/>
          </w:tcPr>
          <w:p w14:paraId="4AAE053E">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网站的创建、网站设计及测试</w:t>
            </w:r>
          </w:p>
        </w:tc>
        <w:tc>
          <w:tcPr>
            <w:tcW w:w="1405" w:type="dxa"/>
          </w:tcPr>
          <w:p w14:paraId="27B36883">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1405" w:type="dxa"/>
          </w:tcPr>
          <w:p w14:paraId="58413EFB">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4B574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0DCFFF85">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899" w:type="dxa"/>
          </w:tcPr>
          <w:p w14:paraId="0B94F250">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数据库应用实训室</w:t>
            </w:r>
          </w:p>
          <w:p w14:paraId="6BC65A15">
            <w:pPr>
              <w:overflowPunct w:val="0"/>
              <w:adjustRightInd w:val="0"/>
              <w:spacing w:line="360" w:lineRule="exact"/>
              <w:rPr>
                <w:rFonts w:hint="eastAsia" w:ascii="仿宋_GB2312" w:hAnsi="仿宋_GB2312" w:eastAsia="仿宋_GB2312" w:cs="仿宋_GB2312"/>
                <w:sz w:val="24"/>
              </w:rPr>
            </w:pPr>
          </w:p>
        </w:tc>
        <w:tc>
          <w:tcPr>
            <w:tcW w:w="1468" w:type="dxa"/>
          </w:tcPr>
          <w:p w14:paraId="79F2C2B8">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数据库等</w:t>
            </w:r>
          </w:p>
        </w:tc>
        <w:tc>
          <w:tcPr>
            <w:tcW w:w="1436" w:type="dxa"/>
          </w:tcPr>
          <w:p w14:paraId="3D0357C2">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创建和管理数据库、设计数据库模式、编写SQL查询、实施数据备份和恢复、</w:t>
            </w:r>
          </w:p>
        </w:tc>
        <w:tc>
          <w:tcPr>
            <w:tcW w:w="1405" w:type="dxa"/>
          </w:tcPr>
          <w:p w14:paraId="5EC2629C">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1405" w:type="dxa"/>
          </w:tcPr>
          <w:p w14:paraId="542EAA28">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1212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744844B1">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899" w:type="dxa"/>
          </w:tcPr>
          <w:p w14:paraId="3864EFEB">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商务智能实训室</w:t>
            </w:r>
          </w:p>
          <w:p w14:paraId="2058DC18">
            <w:pPr>
              <w:overflowPunct w:val="0"/>
              <w:adjustRightInd w:val="0"/>
              <w:spacing w:line="360" w:lineRule="exact"/>
              <w:rPr>
                <w:rFonts w:hint="eastAsia" w:ascii="仿宋_GB2312" w:hAnsi="仿宋_GB2312" w:eastAsia="仿宋_GB2312" w:cs="仿宋_GB2312"/>
                <w:sz w:val="24"/>
              </w:rPr>
            </w:pPr>
          </w:p>
        </w:tc>
        <w:tc>
          <w:tcPr>
            <w:tcW w:w="1468" w:type="dxa"/>
          </w:tcPr>
          <w:p w14:paraId="7ADEFAA5">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Python等</w:t>
            </w:r>
          </w:p>
        </w:tc>
        <w:tc>
          <w:tcPr>
            <w:tcW w:w="1436" w:type="dxa"/>
          </w:tcPr>
          <w:p w14:paraId="2E607912">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图像处理、数据分析、网络爬虫</w:t>
            </w:r>
          </w:p>
        </w:tc>
        <w:tc>
          <w:tcPr>
            <w:tcW w:w="1405" w:type="dxa"/>
          </w:tcPr>
          <w:p w14:paraId="64355466">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计算机80台</w:t>
            </w:r>
          </w:p>
        </w:tc>
        <w:tc>
          <w:tcPr>
            <w:tcW w:w="1405" w:type="dxa"/>
          </w:tcPr>
          <w:p w14:paraId="44193CD5">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80</w:t>
            </w:r>
          </w:p>
        </w:tc>
      </w:tr>
      <w:tr w14:paraId="0D41F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5E50D20D">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899" w:type="dxa"/>
            <w:vAlign w:val="center"/>
          </w:tcPr>
          <w:p w14:paraId="12C3AABD">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计算机实训室</w:t>
            </w:r>
          </w:p>
        </w:tc>
        <w:tc>
          <w:tcPr>
            <w:tcW w:w="1468" w:type="dxa"/>
            <w:vAlign w:val="center"/>
          </w:tcPr>
          <w:p w14:paraId="32CADAB9">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C语言、综合布线、计算机网络基础、网站开发、Photoshop、操作系统、</w:t>
            </w:r>
            <w:r>
              <w:rPr>
                <w:rFonts w:hint="eastAsia" w:ascii="仿宋_GB2312" w:hAnsi="仿宋_GB2312" w:eastAsia="仿宋_GB2312" w:cs="仿宋_GB2312"/>
              </w:rPr>
              <w:t>Python编程基础</w:t>
            </w:r>
          </w:p>
        </w:tc>
        <w:tc>
          <w:tcPr>
            <w:tcW w:w="1436" w:type="dxa"/>
            <w:vAlign w:val="center"/>
          </w:tcPr>
          <w:p w14:paraId="5F65E1FD">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rPr>
              <w:t>计算机组装、综合布线应用、Linux操作系统应用、组网实训、Python软件测试、Python网络爬虫实训</w:t>
            </w:r>
          </w:p>
        </w:tc>
        <w:tc>
          <w:tcPr>
            <w:tcW w:w="1405" w:type="dxa"/>
            <w:vAlign w:val="center"/>
          </w:tcPr>
          <w:p w14:paraId="5AA62EBB">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服务器1台、交换机1台、微型计算机80台</w:t>
            </w:r>
          </w:p>
        </w:tc>
        <w:tc>
          <w:tcPr>
            <w:tcW w:w="1405" w:type="dxa"/>
            <w:vAlign w:val="center"/>
          </w:tcPr>
          <w:p w14:paraId="17D5512D">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80</w:t>
            </w:r>
          </w:p>
        </w:tc>
      </w:tr>
      <w:tr w14:paraId="0C6D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 w:type="dxa"/>
          </w:tcPr>
          <w:p w14:paraId="5107F0BE">
            <w:pPr>
              <w:overflowPunct w:val="0"/>
              <w:adjustRightInd w:val="0"/>
              <w:spacing w:line="360" w:lineRule="exact"/>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1899" w:type="dxa"/>
            <w:vAlign w:val="center"/>
          </w:tcPr>
          <w:p w14:paraId="231A1D07">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自动控制实验实训室</w:t>
            </w:r>
          </w:p>
        </w:tc>
        <w:tc>
          <w:tcPr>
            <w:tcW w:w="1468" w:type="dxa"/>
            <w:vAlign w:val="center"/>
          </w:tcPr>
          <w:p w14:paraId="7BE84381">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单片机原理与接口技术</w:t>
            </w:r>
          </w:p>
        </w:tc>
        <w:tc>
          <w:tcPr>
            <w:tcW w:w="1436" w:type="dxa"/>
            <w:vAlign w:val="center"/>
          </w:tcPr>
          <w:p w14:paraId="47622996">
            <w:pPr>
              <w:overflowPunct w:val="0"/>
              <w:adjustRightInd w:val="0"/>
              <w:spacing w:line="360" w:lineRule="exact"/>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单片机应用实训</w:t>
            </w:r>
          </w:p>
          <w:p w14:paraId="0D436214">
            <w:pPr>
              <w:overflowPunct w:val="0"/>
              <w:adjustRightInd w:val="0"/>
              <w:spacing w:line="360" w:lineRule="exact"/>
              <w:jc w:val="center"/>
              <w:rPr>
                <w:rFonts w:hint="eastAsia" w:ascii="仿宋_GB2312" w:hAnsi="仿宋_GB2312" w:eastAsia="仿宋_GB2312" w:cs="仿宋_GB2312"/>
                <w:sz w:val="24"/>
              </w:rPr>
            </w:pPr>
          </w:p>
        </w:tc>
        <w:tc>
          <w:tcPr>
            <w:tcW w:w="1405" w:type="dxa"/>
          </w:tcPr>
          <w:p w14:paraId="73378E84">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微型计算机6套、单片机实验开发系统综合装置6套、多合一单片机微机实验仪8台、</w:t>
            </w:r>
          </w:p>
        </w:tc>
        <w:tc>
          <w:tcPr>
            <w:tcW w:w="1405" w:type="dxa"/>
            <w:vAlign w:val="center"/>
          </w:tcPr>
          <w:p w14:paraId="733D67EF">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80</w:t>
            </w:r>
          </w:p>
        </w:tc>
      </w:tr>
    </w:tbl>
    <w:p w14:paraId="64BD79F7">
      <w:pPr>
        <w:pStyle w:val="4"/>
        <w:keepNext w:val="0"/>
        <w:keepLines w:val="0"/>
        <w:spacing w:before="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4F0A2F2B">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14:paraId="788AEB12">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具有稳定的校外实训基地2个以上;能够开展程序设计、Web应用开发、信息系统分析与设计、信息系统实施等实训活动;实训设施齐备，实训岗位、实训指导教师确定，实训管理及实施规章制度齐全。</w:t>
      </w:r>
    </w:p>
    <w:p w14:paraId="5E66F603">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14:paraId="5D9872AB">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开展信息系统开发、信息系统实施、信息系统维护、数据库管理、商务智能等相关实习岗位，能涵盖当前相关产业的主流技术，可接纳一定规模的学生实习;能够配备相应数量的指导教师对学生实习进行指导和管理;有保证实习生日常工作、学习、生活的规章制度，有安全、保险保障。</w:t>
      </w:r>
    </w:p>
    <w:p w14:paraId="7CAA7546">
      <w:pPr>
        <w:overflowPunct w:val="0"/>
        <w:adjustRightInd w:val="0"/>
        <w:spacing w:line="520" w:lineRule="exact"/>
        <w:ind w:firstLine="1280" w:firstLine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大数据技术专业校外实习基地一览表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912"/>
        <w:gridCol w:w="1417"/>
        <w:gridCol w:w="1417"/>
        <w:gridCol w:w="1417"/>
        <w:gridCol w:w="1438"/>
      </w:tblGrid>
      <w:tr w14:paraId="0E5AC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026B028A">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912" w:type="dxa"/>
          </w:tcPr>
          <w:p w14:paraId="2646CE59">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1417" w:type="dxa"/>
          </w:tcPr>
          <w:p w14:paraId="37310AE3">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合作企业名称</w:t>
            </w:r>
          </w:p>
        </w:tc>
        <w:tc>
          <w:tcPr>
            <w:tcW w:w="1417" w:type="dxa"/>
          </w:tcPr>
          <w:p w14:paraId="04C1A8C1">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用途</w:t>
            </w:r>
          </w:p>
        </w:tc>
        <w:tc>
          <w:tcPr>
            <w:tcW w:w="1417" w:type="dxa"/>
          </w:tcPr>
          <w:p w14:paraId="4D218DA0">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合作深度要求</w:t>
            </w:r>
          </w:p>
        </w:tc>
        <w:tc>
          <w:tcPr>
            <w:tcW w:w="1438" w:type="dxa"/>
          </w:tcPr>
          <w:p w14:paraId="1BECDDB0">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接纳学生实习人次</w:t>
            </w:r>
          </w:p>
        </w:tc>
      </w:tr>
      <w:tr w14:paraId="52458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4B893727">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912" w:type="dxa"/>
          </w:tcPr>
          <w:p w14:paraId="44BF5F3D">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417" w:type="dxa"/>
          </w:tcPr>
          <w:p w14:paraId="0A3B7214">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广东华勤技术有限公司</w:t>
            </w:r>
          </w:p>
        </w:tc>
        <w:tc>
          <w:tcPr>
            <w:tcW w:w="1417" w:type="dxa"/>
          </w:tcPr>
          <w:p w14:paraId="6456CD67">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417" w:type="dxa"/>
          </w:tcPr>
          <w:p w14:paraId="77F4A84D">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438" w:type="dxa"/>
          </w:tcPr>
          <w:p w14:paraId="1198EFDB">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500</w:t>
            </w:r>
          </w:p>
        </w:tc>
      </w:tr>
      <w:tr w14:paraId="7443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427ADE68">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912" w:type="dxa"/>
          </w:tcPr>
          <w:p w14:paraId="105B6E01">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417" w:type="dxa"/>
          </w:tcPr>
          <w:p w14:paraId="2F885A05">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广东新能德科技有限公司</w:t>
            </w:r>
          </w:p>
        </w:tc>
        <w:tc>
          <w:tcPr>
            <w:tcW w:w="1417" w:type="dxa"/>
          </w:tcPr>
          <w:p w14:paraId="27190CA5">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417" w:type="dxa"/>
          </w:tcPr>
          <w:p w14:paraId="75B78FFC">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438" w:type="dxa"/>
          </w:tcPr>
          <w:p w14:paraId="0B2F830E">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500</w:t>
            </w:r>
          </w:p>
        </w:tc>
      </w:tr>
      <w:tr w14:paraId="5B452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175573FB">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912" w:type="dxa"/>
          </w:tcPr>
          <w:p w14:paraId="655A4320">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417" w:type="dxa"/>
          </w:tcPr>
          <w:p w14:paraId="1F7D6744">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南宁禾川网络科技有限公司</w:t>
            </w:r>
          </w:p>
        </w:tc>
        <w:tc>
          <w:tcPr>
            <w:tcW w:w="1417" w:type="dxa"/>
          </w:tcPr>
          <w:p w14:paraId="4A29C7BA">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417" w:type="dxa"/>
          </w:tcPr>
          <w:p w14:paraId="11EA576F">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438" w:type="dxa"/>
          </w:tcPr>
          <w:p w14:paraId="71DBDD73">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50</w:t>
            </w:r>
          </w:p>
        </w:tc>
      </w:tr>
      <w:tr w14:paraId="49D27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14:paraId="73A94A6D">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912" w:type="dxa"/>
          </w:tcPr>
          <w:p w14:paraId="67E072F7">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广西工程职业学院大数据技术专业校外实习基地</w:t>
            </w:r>
          </w:p>
        </w:tc>
        <w:tc>
          <w:tcPr>
            <w:tcW w:w="1417" w:type="dxa"/>
          </w:tcPr>
          <w:p w14:paraId="7C6D5EFF">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中国移动通信集团广西有限公司平果分公司</w:t>
            </w:r>
          </w:p>
        </w:tc>
        <w:tc>
          <w:tcPr>
            <w:tcW w:w="1417" w:type="dxa"/>
          </w:tcPr>
          <w:p w14:paraId="46E9F483">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417" w:type="dxa"/>
          </w:tcPr>
          <w:p w14:paraId="30104D10">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438" w:type="dxa"/>
          </w:tcPr>
          <w:p w14:paraId="2C99D810">
            <w:pPr>
              <w:overflowPunct w:val="0"/>
              <w:adjustRightInd w:val="0"/>
              <w:spacing w:line="520" w:lineRule="exact"/>
              <w:rPr>
                <w:rFonts w:hint="eastAsia" w:ascii="仿宋_GB2312" w:hAnsi="仿宋_GB2312" w:eastAsia="仿宋_GB2312" w:cs="仿宋_GB2312"/>
                <w:sz w:val="24"/>
              </w:rPr>
            </w:pPr>
            <w:r>
              <w:rPr>
                <w:rFonts w:hint="eastAsia" w:ascii="仿宋_GB2312" w:hAnsi="仿宋_GB2312" w:eastAsia="仿宋_GB2312" w:cs="仿宋_GB2312"/>
                <w:sz w:val="24"/>
              </w:rPr>
              <w:t>50</w:t>
            </w:r>
          </w:p>
        </w:tc>
      </w:tr>
    </w:tbl>
    <w:p w14:paraId="6A63CB75">
      <w:pPr>
        <w:numPr>
          <w:ilvl w:val="0"/>
          <w:numId w:val="1"/>
        </w:num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教学资源</w:t>
      </w:r>
    </w:p>
    <w:p w14:paraId="50EBD2D8">
      <w:pPr>
        <w:overflowPunct w:val="0"/>
        <w:adjustRightInd w:val="0"/>
        <w:spacing w:line="5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14:paraId="48D2477E">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14:paraId="2C46661D">
      <w:pPr>
        <w:overflowPunct w:val="0"/>
        <w:adjustRightInd w:val="0"/>
        <w:spacing w:line="52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14:paraId="43355A2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14:paraId="2704A8DF">
      <w:pPr>
        <w:overflowPunct w:val="0"/>
        <w:adjustRightInd w:val="0"/>
        <w:spacing w:line="520" w:lineRule="exact"/>
        <w:ind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大数据技术专业相关行业政策法规、行业标准、技术规范等与服务相关专业类图书和实务案例类图书。专业图书资料（含电子图书）不低于500册，5种以上计算机类专业学术期刊，并能保持每年更新。</w:t>
      </w:r>
    </w:p>
    <w:p w14:paraId="5E32F49C">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14:paraId="6BB69FC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7D9DDD23">
      <w:pPr>
        <w:pStyle w:val="4"/>
        <w:keepNext w:val="0"/>
        <w:keepLines w:val="0"/>
        <w:spacing w:before="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07ABD27A">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3BF62A8C">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（五）学习评价</w:t>
      </w:r>
    </w:p>
    <w:p w14:paraId="60BB6AE4">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14:paraId="58170D02">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0F0FB921">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14:paraId="1B959301">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14:paraId="3878A64C">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14:paraId="07539307">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14:paraId="30662BFB">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14:paraId="2E44B988">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14:paraId="46BC8385">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14:paraId="4A5EE8F4">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14:paraId="263C8E75">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63D468DD">
      <w:pPr>
        <w:overflowPunct w:val="0"/>
        <w:adjustRightInd w:val="0"/>
        <w:spacing w:line="520" w:lineRule="exact"/>
        <w:ind w:firstLine="320" w:firstLineChars="100"/>
        <w:rPr>
          <w:rFonts w:hint="eastAsia" w:ascii="楷体" w:hAnsi="楷体" w:eastAsia="楷体" w:cs="楷体"/>
          <w:sz w:val="32"/>
          <w:szCs w:val="32"/>
        </w:rPr>
      </w:pPr>
      <w:r>
        <w:rPr>
          <w:rFonts w:hint="eastAsia" w:ascii="楷体" w:hAnsi="楷体" w:eastAsia="楷体" w:cs="楷体"/>
          <w:sz w:val="32"/>
          <w:szCs w:val="32"/>
        </w:rPr>
        <w:t>（六）质量管理</w:t>
      </w:r>
    </w:p>
    <w:p w14:paraId="5562EA23">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8B2937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108880D8">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14:paraId="2AD7525B">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4.充分利用评价分析结果有效改进专业教学，持续提高人才培养质量。</w:t>
      </w:r>
    </w:p>
    <w:p w14:paraId="11A44666">
      <w:pPr>
        <w:overflowPunct w:val="0"/>
        <w:adjustRightInd w:val="0"/>
        <w:spacing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九、毕业要求</w:t>
      </w:r>
    </w:p>
    <w:p w14:paraId="1DC46CEF">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14:paraId="73A1D6D5">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14:paraId="58FCDEEB">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（二）满足学分要求：至少取得155学分，其中，必修课学分137学分，公共选修课不低于12学分，专业选修课不少于6学分，达到专业培养目标和培养规格要求。</w:t>
      </w:r>
    </w:p>
    <w:p w14:paraId="0C12D1CE">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（三）符合学生学籍管理的其它规定。</w:t>
      </w:r>
    </w:p>
    <w:p w14:paraId="00C97147">
      <w:pPr>
        <w:overflowPunct w:val="0"/>
        <w:adjustRightInd w:val="0"/>
        <w:spacing w:line="520" w:lineRule="exact"/>
        <w:ind w:firstLine="640" w:firstLineChars="200"/>
        <w:outlineLvl w:val="0"/>
        <w:rPr>
          <w:rFonts w:hint="eastAsia" w:ascii="黑体" w:hAnsi="黑体" w:eastAsia="黑体" w:cs="黑体"/>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01C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595EA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D595EA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88127"/>
    <w:multiLevelType w:val="singleLevel"/>
    <w:tmpl w:val="8C78812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5N2EyMDEyZjk1OTMyMGZlNDllYjFhNWEwMTAyZjUifQ=="/>
  </w:docVars>
  <w:rsids>
    <w:rsidRoot w:val="00086DC9"/>
    <w:rsid w:val="00007794"/>
    <w:rsid w:val="00011EF2"/>
    <w:rsid w:val="000123F2"/>
    <w:rsid w:val="00086DC9"/>
    <w:rsid w:val="000A0D4D"/>
    <w:rsid w:val="000A4663"/>
    <w:rsid w:val="000D63AF"/>
    <w:rsid w:val="00114B40"/>
    <w:rsid w:val="001220C1"/>
    <w:rsid w:val="00146A07"/>
    <w:rsid w:val="00155F8A"/>
    <w:rsid w:val="0016706C"/>
    <w:rsid w:val="001A261E"/>
    <w:rsid w:val="001E2F5C"/>
    <w:rsid w:val="001F46DB"/>
    <w:rsid w:val="00226AE3"/>
    <w:rsid w:val="00232C38"/>
    <w:rsid w:val="0024557E"/>
    <w:rsid w:val="0029064D"/>
    <w:rsid w:val="00295244"/>
    <w:rsid w:val="002A0BD0"/>
    <w:rsid w:val="002A5027"/>
    <w:rsid w:val="002C5003"/>
    <w:rsid w:val="002E331D"/>
    <w:rsid w:val="0031020B"/>
    <w:rsid w:val="003436F7"/>
    <w:rsid w:val="00352E65"/>
    <w:rsid w:val="003543F3"/>
    <w:rsid w:val="0036757C"/>
    <w:rsid w:val="00394DFB"/>
    <w:rsid w:val="00397D09"/>
    <w:rsid w:val="003A0AF0"/>
    <w:rsid w:val="003A5C77"/>
    <w:rsid w:val="003B3F10"/>
    <w:rsid w:val="003C7301"/>
    <w:rsid w:val="003D5B69"/>
    <w:rsid w:val="003F270E"/>
    <w:rsid w:val="003F397B"/>
    <w:rsid w:val="0041143D"/>
    <w:rsid w:val="004546D3"/>
    <w:rsid w:val="004907CC"/>
    <w:rsid w:val="004B08AF"/>
    <w:rsid w:val="004C6913"/>
    <w:rsid w:val="004D3447"/>
    <w:rsid w:val="00531529"/>
    <w:rsid w:val="005348B9"/>
    <w:rsid w:val="00564AA9"/>
    <w:rsid w:val="0057207A"/>
    <w:rsid w:val="00597292"/>
    <w:rsid w:val="005B5CFE"/>
    <w:rsid w:val="005C66AA"/>
    <w:rsid w:val="00605D96"/>
    <w:rsid w:val="006170FA"/>
    <w:rsid w:val="00630AE5"/>
    <w:rsid w:val="00634DD5"/>
    <w:rsid w:val="006639ED"/>
    <w:rsid w:val="006921C2"/>
    <w:rsid w:val="006D05A9"/>
    <w:rsid w:val="006D06E5"/>
    <w:rsid w:val="006F0996"/>
    <w:rsid w:val="006F249E"/>
    <w:rsid w:val="00710F75"/>
    <w:rsid w:val="00713DEC"/>
    <w:rsid w:val="00752A2B"/>
    <w:rsid w:val="007615B1"/>
    <w:rsid w:val="00761C4B"/>
    <w:rsid w:val="00764506"/>
    <w:rsid w:val="00771B3D"/>
    <w:rsid w:val="007756A7"/>
    <w:rsid w:val="007852AB"/>
    <w:rsid w:val="007B4527"/>
    <w:rsid w:val="007E0C33"/>
    <w:rsid w:val="007E6D4C"/>
    <w:rsid w:val="007F570E"/>
    <w:rsid w:val="00805FDA"/>
    <w:rsid w:val="00813B90"/>
    <w:rsid w:val="008353B5"/>
    <w:rsid w:val="00835B3F"/>
    <w:rsid w:val="008441E6"/>
    <w:rsid w:val="00850433"/>
    <w:rsid w:val="008612C4"/>
    <w:rsid w:val="00885AE7"/>
    <w:rsid w:val="0089086B"/>
    <w:rsid w:val="00895397"/>
    <w:rsid w:val="00896E63"/>
    <w:rsid w:val="008A254F"/>
    <w:rsid w:val="008C17E8"/>
    <w:rsid w:val="008D3189"/>
    <w:rsid w:val="00933006"/>
    <w:rsid w:val="009619F2"/>
    <w:rsid w:val="00965DA7"/>
    <w:rsid w:val="0098351B"/>
    <w:rsid w:val="009A1AD5"/>
    <w:rsid w:val="009C6323"/>
    <w:rsid w:val="009D3B0D"/>
    <w:rsid w:val="009D7AC7"/>
    <w:rsid w:val="009E3F1F"/>
    <w:rsid w:val="009E694F"/>
    <w:rsid w:val="00A015B5"/>
    <w:rsid w:val="00A03745"/>
    <w:rsid w:val="00A1274B"/>
    <w:rsid w:val="00A2735E"/>
    <w:rsid w:val="00A31B43"/>
    <w:rsid w:val="00A363C7"/>
    <w:rsid w:val="00A52E5B"/>
    <w:rsid w:val="00A670BB"/>
    <w:rsid w:val="00A672AA"/>
    <w:rsid w:val="00A6745D"/>
    <w:rsid w:val="00A71972"/>
    <w:rsid w:val="00AA211B"/>
    <w:rsid w:val="00AA6B9B"/>
    <w:rsid w:val="00AC152B"/>
    <w:rsid w:val="00AD6A26"/>
    <w:rsid w:val="00AF09D0"/>
    <w:rsid w:val="00AF1A0C"/>
    <w:rsid w:val="00B43E49"/>
    <w:rsid w:val="00B5039A"/>
    <w:rsid w:val="00B50EB4"/>
    <w:rsid w:val="00B515C0"/>
    <w:rsid w:val="00B77E85"/>
    <w:rsid w:val="00BB7E4F"/>
    <w:rsid w:val="00C209C2"/>
    <w:rsid w:val="00C36238"/>
    <w:rsid w:val="00C43627"/>
    <w:rsid w:val="00C45430"/>
    <w:rsid w:val="00C50592"/>
    <w:rsid w:val="00C72449"/>
    <w:rsid w:val="00C969F5"/>
    <w:rsid w:val="00CB54D4"/>
    <w:rsid w:val="00CB5D54"/>
    <w:rsid w:val="00CD1728"/>
    <w:rsid w:val="00CE5321"/>
    <w:rsid w:val="00CE6C3C"/>
    <w:rsid w:val="00CF7A46"/>
    <w:rsid w:val="00D154DB"/>
    <w:rsid w:val="00D15BCA"/>
    <w:rsid w:val="00D45D3C"/>
    <w:rsid w:val="00D46924"/>
    <w:rsid w:val="00D57270"/>
    <w:rsid w:val="00D651C7"/>
    <w:rsid w:val="00D67A55"/>
    <w:rsid w:val="00D76058"/>
    <w:rsid w:val="00D92DE8"/>
    <w:rsid w:val="00DD0D94"/>
    <w:rsid w:val="00DD101E"/>
    <w:rsid w:val="00DE0462"/>
    <w:rsid w:val="00DE3995"/>
    <w:rsid w:val="00E05F57"/>
    <w:rsid w:val="00E651CA"/>
    <w:rsid w:val="00E76AB1"/>
    <w:rsid w:val="00E96A65"/>
    <w:rsid w:val="00EB24ED"/>
    <w:rsid w:val="00EE2C93"/>
    <w:rsid w:val="00EE3402"/>
    <w:rsid w:val="00EF12B4"/>
    <w:rsid w:val="00EF388C"/>
    <w:rsid w:val="00F16EA3"/>
    <w:rsid w:val="00F26BF9"/>
    <w:rsid w:val="00F31A64"/>
    <w:rsid w:val="00F33623"/>
    <w:rsid w:val="00F35161"/>
    <w:rsid w:val="00F439F1"/>
    <w:rsid w:val="00F572FA"/>
    <w:rsid w:val="00F605C1"/>
    <w:rsid w:val="00FA0395"/>
    <w:rsid w:val="00FA1583"/>
    <w:rsid w:val="00FA2349"/>
    <w:rsid w:val="00FA7F02"/>
    <w:rsid w:val="00FB06DE"/>
    <w:rsid w:val="00FB237B"/>
    <w:rsid w:val="00FD0365"/>
    <w:rsid w:val="00FE3CF0"/>
    <w:rsid w:val="00FE7671"/>
    <w:rsid w:val="00FF665E"/>
    <w:rsid w:val="04441D61"/>
    <w:rsid w:val="05FE23E4"/>
    <w:rsid w:val="07C75183"/>
    <w:rsid w:val="0CD914B5"/>
    <w:rsid w:val="0EB36461"/>
    <w:rsid w:val="0F82796B"/>
    <w:rsid w:val="139542DF"/>
    <w:rsid w:val="14107EB2"/>
    <w:rsid w:val="1599437F"/>
    <w:rsid w:val="15C5631C"/>
    <w:rsid w:val="169D75BB"/>
    <w:rsid w:val="18747971"/>
    <w:rsid w:val="1C5C1540"/>
    <w:rsid w:val="1D8C4E01"/>
    <w:rsid w:val="1DDE2A94"/>
    <w:rsid w:val="1DDF746A"/>
    <w:rsid w:val="22CF5270"/>
    <w:rsid w:val="24482134"/>
    <w:rsid w:val="245750B4"/>
    <w:rsid w:val="28A53BEA"/>
    <w:rsid w:val="2B6A1631"/>
    <w:rsid w:val="2E426A62"/>
    <w:rsid w:val="2F72516D"/>
    <w:rsid w:val="30EA2141"/>
    <w:rsid w:val="31C3610C"/>
    <w:rsid w:val="3515235D"/>
    <w:rsid w:val="35F83863"/>
    <w:rsid w:val="371E0791"/>
    <w:rsid w:val="377F5DB0"/>
    <w:rsid w:val="37EC6F45"/>
    <w:rsid w:val="382B7F6B"/>
    <w:rsid w:val="3982065B"/>
    <w:rsid w:val="3C1A101E"/>
    <w:rsid w:val="3DD516A1"/>
    <w:rsid w:val="3E4F5A66"/>
    <w:rsid w:val="3F6129C5"/>
    <w:rsid w:val="40BB2967"/>
    <w:rsid w:val="4134048C"/>
    <w:rsid w:val="43362BE2"/>
    <w:rsid w:val="4B92297F"/>
    <w:rsid w:val="4D9F6ECD"/>
    <w:rsid w:val="4F163240"/>
    <w:rsid w:val="571B66DE"/>
    <w:rsid w:val="5BFC6623"/>
    <w:rsid w:val="5E8C53AA"/>
    <w:rsid w:val="674072DB"/>
    <w:rsid w:val="67B90B06"/>
    <w:rsid w:val="6CA712B7"/>
    <w:rsid w:val="6D260D22"/>
    <w:rsid w:val="6E3B1033"/>
    <w:rsid w:val="6E6715F2"/>
    <w:rsid w:val="6EAE7C5B"/>
    <w:rsid w:val="72603B5D"/>
    <w:rsid w:val="72753115"/>
    <w:rsid w:val="72C47013"/>
    <w:rsid w:val="761738FD"/>
    <w:rsid w:val="7A35611F"/>
    <w:rsid w:val="7B415410"/>
    <w:rsid w:val="7DC50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ind w:firstLine="200" w:firstLineChars="200"/>
      <w:outlineLvl w:val="0"/>
    </w:pPr>
    <w:rPr>
      <w:rFonts w:eastAsia="黑体"/>
      <w:b/>
      <w:bCs/>
      <w:kern w:val="44"/>
      <w:sz w:val="36"/>
      <w:szCs w:val="44"/>
    </w:rPr>
  </w:style>
  <w:style w:type="paragraph" w:styleId="3">
    <w:name w:val="heading 2"/>
    <w:basedOn w:val="1"/>
    <w:next w:val="1"/>
    <w:link w:val="17"/>
    <w:unhideWhenUsed/>
    <w:qFormat/>
    <w:uiPriority w:val="9"/>
    <w:pPr>
      <w:keepNext/>
      <w:keepLines/>
      <w:spacing w:before="260" w:after="260" w:line="416" w:lineRule="auto"/>
      <w:outlineLvl w:val="1"/>
    </w:pPr>
    <w:rPr>
      <w:rFonts w:eastAsia="仿宋" w:asciiTheme="majorHAnsi" w:hAnsiTheme="majorHAnsi" w:cstheme="majorBidi"/>
      <w:b/>
      <w:bCs/>
      <w:sz w:val="32"/>
      <w:szCs w:val="32"/>
    </w:rPr>
  </w:style>
  <w:style w:type="paragraph" w:styleId="4">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FollowedHyperlink"/>
    <w:basedOn w:val="9"/>
    <w:unhideWhenUsed/>
    <w:qFormat/>
    <w:uiPriority w:val="99"/>
    <w:rPr>
      <w:color w:val="800080"/>
      <w:u w:val="single"/>
    </w:rPr>
  </w:style>
  <w:style w:type="character" w:styleId="12">
    <w:name w:val="Hyperlink"/>
    <w:basedOn w:val="9"/>
    <w:unhideWhenUsed/>
    <w:qFormat/>
    <w:uiPriority w:val="99"/>
    <w:rPr>
      <w:color w:val="0563C1" w:themeColor="hyperlink"/>
      <w:u w:val="single"/>
      <w14:textFill>
        <w14:solidFill>
          <w14:schemeClr w14:val="hlink"/>
        </w14:solidFill>
      </w14:textFill>
    </w:rPr>
  </w:style>
  <w:style w:type="paragraph" w:customStyle="1" w:styleId="13">
    <w:name w:val="人培正文样式"/>
    <w:basedOn w:val="1"/>
    <w:link w:val="21"/>
    <w:qFormat/>
    <w:uiPriority w:val="0"/>
    <w:pPr>
      <w:overflowPunct w:val="0"/>
      <w:adjustRightInd w:val="0"/>
      <w:spacing w:line="520" w:lineRule="exact"/>
      <w:ind w:firstLine="640" w:firstLineChars="200"/>
    </w:pPr>
    <w:rPr>
      <w:rFonts w:hint="eastAsia" w:ascii="仿宋_GB2312" w:hAnsi="仿宋_GB2312" w:eastAsia="仿宋_GB2312" w:cs="仿宋_GB2312"/>
      <w:sz w:val="32"/>
      <w:szCs w:val="32"/>
    </w:rPr>
  </w:style>
  <w:style w:type="character" w:customStyle="1" w:styleId="14">
    <w:name w:val="页眉 字符"/>
    <w:basedOn w:val="9"/>
    <w:link w:val="6"/>
    <w:qFormat/>
    <w:uiPriority w:val="0"/>
    <w:rPr>
      <w:kern w:val="2"/>
      <w:sz w:val="18"/>
      <w:szCs w:val="18"/>
    </w:rPr>
  </w:style>
  <w:style w:type="character" w:customStyle="1" w:styleId="15">
    <w:name w:val="页脚 字符"/>
    <w:basedOn w:val="9"/>
    <w:link w:val="5"/>
    <w:qFormat/>
    <w:uiPriority w:val="0"/>
    <w:rPr>
      <w:kern w:val="2"/>
      <w:sz w:val="18"/>
      <w:szCs w:val="18"/>
    </w:rPr>
  </w:style>
  <w:style w:type="character" w:customStyle="1" w:styleId="16">
    <w:name w:val="标题 1 字符"/>
    <w:basedOn w:val="9"/>
    <w:link w:val="2"/>
    <w:qFormat/>
    <w:uiPriority w:val="9"/>
    <w:rPr>
      <w:rFonts w:eastAsia="黑体"/>
      <w:b/>
      <w:bCs/>
      <w:kern w:val="44"/>
      <w:sz w:val="36"/>
      <w:szCs w:val="44"/>
    </w:rPr>
  </w:style>
  <w:style w:type="character" w:customStyle="1" w:styleId="17">
    <w:name w:val="标题 2 字符"/>
    <w:basedOn w:val="9"/>
    <w:link w:val="3"/>
    <w:qFormat/>
    <w:uiPriority w:val="9"/>
    <w:rPr>
      <w:rFonts w:eastAsia="仿宋" w:asciiTheme="majorHAnsi" w:hAnsiTheme="majorHAnsi" w:cstheme="majorBidi"/>
      <w:b/>
      <w:bCs/>
      <w:kern w:val="2"/>
      <w:sz w:val="32"/>
      <w:szCs w:val="32"/>
    </w:rPr>
  </w:style>
  <w:style w:type="paragraph" w:customStyle="1" w:styleId="18">
    <w:name w:val="表格标题样式"/>
    <w:basedOn w:val="1"/>
    <w:link w:val="22"/>
    <w:qFormat/>
    <w:uiPriority w:val="0"/>
    <w:pPr>
      <w:overflowPunct w:val="0"/>
      <w:adjustRightInd w:val="0"/>
      <w:spacing w:line="520" w:lineRule="exact"/>
      <w:jc w:val="center"/>
    </w:pPr>
    <w:rPr>
      <w:rFonts w:hint="eastAsia" w:ascii="仿宋_GB2312" w:hAnsi="仿宋_GB2312" w:eastAsia="仿宋_GB2312" w:cs="仿宋_GB2312"/>
      <w:sz w:val="32"/>
      <w:szCs w:val="32"/>
    </w:rPr>
  </w:style>
  <w:style w:type="paragraph" w:customStyle="1" w:styleId="19">
    <w:name w:val="一级标题"/>
    <w:basedOn w:val="1"/>
    <w:qFormat/>
    <w:uiPriority w:val="0"/>
    <w:pPr>
      <w:overflowPunct w:val="0"/>
      <w:adjustRightInd w:val="0"/>
      <w:spacing w:line="520" w:lineRule="exact"/>
      <w:ind w:firstLine="640" w:firstLineChars="200"/>
      <w:outlineLvl w:val="0"/>
    </w:pPr>
    <w:rPr>
      <w:rFonts w:ascii="黑体" w:hAnsi="黑体" w:eastAsia="黑体"/>
      <w:sz w:val="32"/>
      <w:szCs w:val="32"/>
    </w:rPr>
  </w:style>
  <w:style w:type="paragraph" w:customStyle="1" w:styleId="20">
    <w:name w:val="二级标题"/>
    <w:basedOn w:val="1"/>
    <w:qFormat/>
    <w:uiPriority w:val="0"/>
    <w:pPr>
      <w:overflowPunct w:val="0"/>
      <w:adjustRightInd w:val="0"/>
      <w:spacing w:line="520" w:lineRule="exact"/>
      <w:ind w:firstLine="640" w:firstLineChars="200"/>
      <w:outlineLvl w:val="0"/>
    </w:pPr>
    <w:rPr>
      <w:rFonts w:ascii="黑体" w:hAnsi="黑体" w:eastAsia="楷体"/>
      <w:sz w:val="32"/>
      <w:szCs w:val="32"/>
    </w:rPr>
  </w:style>
  <w:style w:type="character" w:customStyle="1" w:styleId="21">
    <w:name w:val="人培正文样式 Char"/>
    <w:link w:val="13"/>
    <w:qFormat/>
    <w:uiPriority w:val="0"/>
    <w:rPr>
      <w:rFonts w:hint="eastAsia" w:ascii="仿宋_GB2312" w:hAnsi="仿宋_GB2312" w:eastAsia="仿宋_GB2312" w:cs="仿宋_GB2312"/>
      <w:sz w:val="32"/>
      <w:szCs w:val="32"/>
    </w:rPr>
  </w:style>
  <w:style w:type="character" w:customStyle="1" w:styleId="22">
    <w:name w:val="表格标题样式 Char"/>
    <w:link w:val="18"/>
    <w:qFormat/>
    <w:uiPriority w:val="0"/>
    <w:rPr>
      <w:rFonts w:hint="eastAsia" w:ascii="仿宋_GB2312" w:hAnsi="仿宋_GB2312" w:eastAsia="仿宋_GB2312" w:cs="仿宋_GB2312"/>
      <w:sz w:val="32"/>
      <w:szCs w:val="32"/>
    </w:rPr>
  </w:style>
  <w:style w:type="character" w:customStyle="1" w:styleId="23">
    <w:name w:val="font01"/>
    <w:basedOn w:val="9"/>
    <w:qFormat/>
    <w:uiPriority w:val="0"/>
    <w:rPr>
      <w:rFonts w:hint="eastAsia" w:ascii="宋体" w:hAnsi="宋体" w:eastAsia="宋体" w:cs="宋体"/>
      <w:color w:val="000000"/>
      <w:sz w:val="22"/>
      <w:szCs w:val="22"/>
      <w:u w:val="none"/>
    </w:rPr>
  </w:style>
  <w:style w:type="character" w:customStyle="1" w:styleId="24">
    <w:name w:val="font21"/>
    <w:basedOn w:val="9"/>
    <w:qFormat/>
    <w:uiPriority w:val="0"/>
    <w:rPr>
      <w:rFonts w:hint="eastAsia" w:ascii="宋体" w:hAnsi="宋体" w:eastAsia="宋体" w:cs="宋体"/>
      <w:color w:val="000000"/>
      <w:sz w:val="18"/>
      <w:szCs w:val="18"/>
      <w:u w:val="none"/>
    </w:rPr>
  </w:style>
  <w:style w:type="character" w:customStyle="1" w:styleId="25">
    <w:name w:val="font1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33</Pages>
  <Words>19012</Words>
  <Characters>20234</Characters>
  <Lines>157</Lines>
  <Paragraphs>44</Paragraphs>
  <TotalTime>181</TotalTime>
  <ScaleCrop>false</ScaleCrop>
  <LinksUpToDate>false</LinksUpToDate>
  <CharactersWithSpaces>20412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星星许愿萍</cp:lastModifiedBy>
  <cp:lastPrinted>2024-10-17T08:23:00Z</cp:lastPrinted>
  <dcterms:modified xsi:type="dcterms:W3CDTF">2025-03-23T14:03:41Z</dcterms:modified>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50A54F85AE0A44EB961A04A97558C11F_12</vt:lpwstr>
  </property>
</Properties>
</file>