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9A57A">
      <w:pPr>
        <w:overflowPunct w:val="0"/>
        <w:adjustRightInd w:val="0"/>
        <w:snapToGrid w:val="0"/>
        <w:jc w:val="both"/>
        <w:rPr>
          <w:rFonts w:hint="eastAsia" w:ascii="仿宋" w:hAnsi="仿宋" w:eastAsia="仿宋"/>
          <w:color w:val="FF0000"/>
          <w:szCs w:val="32"/>
        </w:rPr>
      </w:pPr>
    </w:p>
    <w:p w14:paraId="7FB8D241">
      <w:pPr>
        <w:overflowPunct w:val="0"/>
        <w:adjustRightInd w:val="0"/>
        <w:snapToGrid w:val="0"/>
        <w:jc w:val="center"/>
        <w:rPr>
          <w:rFonts w:hint="eastAsia" w:ascii="仿宋" w:hAnsi="仿宋" w:eastAsia="仿宋"/>
          <w:color w:val="FF0000"/>
          <w:szCs w:val="32"/>
        </w:rPr>
      </w:pPr>
    </w:p>
    <w:p w14:paraId="40E51FFA">
      <w:pPr>
        <w:overflowPunct w:val="0"/>
        <w:adjustRightInd w:val="0"/>
        <w:snapToGrid w:val="0"/>
        <w:jc w:val="center"/>
        <w:rPr>
          <w:rFonts w:hint="eastAsia" w:ascii="仿宋" w:hAnsi="仿宋" w:eastAsia="仿宋"/>
          <w:color w:val="FF0000"/>
          <w:szCs w:val="32"/>
        </w:rPr>
      </w:pPr>
      <w:r>
        <w:rPr>
          <w:rFonts w:hint="eastAsia" w:ascii="仿宋" w:hAnsi="仿宋"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14:paraId="4C57AF7C">
      <w:pPr>
        <w:overflowPunct w:val="0"/>
        <w:adjustRightInd w:val="0"/>
        <w:snapToGrid w:val="0"/>
        <w:jc w:val="center"/>
        <w:rPr>
          <w:rFonts w:hint="eastAsia" w:ascii="仿宋" w:hAnsi="仿宋" w:eastAsia="仿宋"/>
          <w:color w:val="FF0000"/>
          <w:szCs w:val="32"/>
        </w:rPr>
      </w:pPr>
    </w:p>
    <w:p w14:paraId="46F1C79D">
      <w:pPr>
        <w:overflowPunct w:val="0"/>
        <w:adjustRightInd w:val="0"/>
        <w:snapToGrid w:val="0"/>
        <w:jc w:val="center"/>
        <w:rPr>
          <w:rFonts w:hint="eastAsia" w:ascii="华文新魏" w:hAnsi="华文新魏" w:eastAsia="华文新魏" w:cs="华文新魏"/>
          <w:bCs/>
          <w:sz w:val="100"/>
          <w:szCs w:val="100"/>
        </w:rPr>
      </w:pPr>
      <w:r>
        <w:rPr>
          <w:rFonts w:hint="eastAsia" w:ascii="华文新魏" w:hAnsi="华文新魏" w:eastAsia="华文新魏" w:cs="华文新魏"/>
          <w:bCs/>
          <w:sz w:val="100"/>
          <w:szCs w:val="100"/>
        </w:rPr>
        <w:t>广西工程职业学院</w:t>
      </w:r>
    </w:p>
    <w:p w14:paraId="55B2B83D">
      <w:pPr>
        <w:overflowPunct w:val="0"/>
        <w:adjustRightInd w:val="0"/>
        <w:snapToGrid w:val="0"/>
        <w:jc w:val="center"/>
        <w:rPr>
          <w:rFonts w:hint="eastAsia" w:ascii="仿宋" w:hAnsi="仿宋" w:eastAsia="仿宋"/>
          <w:szCs w:val="32"/>
        </w:rPr>
      </w:pPr>
    </w:p>
    <w:p w14:paraId="2522F1CD">
      <w:pPr>
        <w:overflowPunct w:val="0"/>
        <w:adjustRightInd w:val="0"/>
        <w:snapToGrid w:val="0"/>
        <w:jc w:val="center"/>
        <w:rPr>
          <w:rFonts w:hint="eastAsia" w:ascii="仿宋" w:hAnsi="仿宋" w:eastAsia="仿宋"/>
          <w:szCs w:val="32"/>
        </w:rPr>
      </w:pPr>
    </w:p>
    <w:p w14:paraId="07549246">
      <w:pPr>
        <w:overflowPunct w:val="0"/>
        <w:adjustRightInd w:val="0"/>
        <w:snapToGrid w:val="0"/>
        <w:jc w:val="center"/>
        <w:rPr>
          <w:rFonts w:hint="eastAsia" w:ascii="仿宋" w:hAnsi="仿宋" w:eastAsia="仿宋"/>
          <w:szCs w:val="32"/>
        </w:rPr>
      </w:pPr>
    </w:p>
    <w:p w14:paraId="5B4C380B">
      <w:pPr>
        <w:overflowPunct w:val="0"/>
        <w:adjustRightInd w:val="0"/>
        <w:snapToGrid w:val="0"/>
        <w:jc w:val="center"/>
        <w:rPr>
          <w:rFonts w:hint="eastAsia" w:ascii="仿宋" w:hAnsi="仿宋" w:eastAsia="仿宋"/>
          <w:szCs w:val="32"/>
        </w:rPr>
      </w:pPr>
    </w:p>
    <w:p w14:paraId="319ECB58">
      <w:pPr>
        <w:overflowPunct w:val="0"/>
        <w:adjustRightInd w:val="0"/>
        <w:snapToGrid w:val="0"/>
        <w:jc w:val="center"/>
        <w:rPr>
          <w:rFonts w:hint="eastAsia" w:ascii="仿宋" w:hAnsi="仿宋" w:eastAsia="仿宋"/>
          <w:szCs w:val="32"/>
        </w:rPr>
      </w:pPr>
    </w:p>
    <w:p w14:paraId="210F2E4F">
      <w:pPr>
        <w:overflowPunct w:val="0"/>
        <w:adjustRightInd w:val="0"/>
        <w:snapToGrid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2024级美容美体艺术专业</w:t>
      </w:r>
    </w:p>
    <w:p w14:paraId="2F72E3EB">
      <w:pPr>
        <w:overflowPunct w:val="0"/>
        <w:adjustRightInd w:val="0"/>
        <w:snapToGrid w:val="0"/>
        <w:jc w:val="center"/>
        <w:rPr>
          <w:rFonts w:hint="eastAsia"/>
        </w:rPr>
        <w:sectPr>
          <w:pgSz w:w="11906" w:h="16838"/>
          <w:pgMar w:top="1440" w:right="1800" w:bottom="1440" w:left="1800" w:header="851" w:footer="992" w:gutter="0"/>
          <w:cols w:space="425" w:num="1"/>
          <w:docGrid w:type="lines" w:linePitch="312" w:charSpace="0"/>
        </w:sectPr>
      </w:pPr>
      <w:r>
        <w:rPr>
          <w:rFonts w:hint="eastAsia" w:ascii="方正小标宋简体" w:hAnsi="方正小标宋简体" w:eastAsia="方正小标宋简体" w:cs="方正小标宋简体"/>
          <w:sz w:val="44"/>
          <w:szCs w:val="44"/>
        </w:rPr>
        <w:t>人才培养方案</w:t>
      </w:r>
    </w:p>
    <w:p w14:paraId="76D4923A">
      <w:pPr>
        <w:keepNext w:val="0"/>
        <w:keepLines w:val="0"/>
        <w:pageBreakBefore w:val="0"/>
        <w:widowControl w:val="0"/>
        <w:kinsoku/>
        <w:wordWrap/>
        <w:overflowPunct w:val="0"/>
        <w:topLinePunct w:val="0"/>
        <w:autoSpaceDE/>
        <w:autoSpaceDN/>
        <w:bidi w:val="0"/>
        <w:adjustRightInd w:val="0"/>
        <w:snapToGrid w:val="0"/>
        <w:spacing w:line="600" w:lineRule="exact"/>
        <w:ind w:firstLine="0" w:firstLineChars="0"/>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美容美体艺术专业人才培养方案</w:t>
      </w:r>
    </w:p>
    <w:p w14:paraId="48D62CB5">
      <w:pPr>
        <w:overflowPunct w:val="0"/>
        <w:adjustRightInd w:val="0"/>
        <w:snapToGrid w:val="0"/>
        <w:spacing w:line="520" w:lineRule="exact"/>
        <w:jc w:val="center"/>
        <w:rPr>
          <w:rFonts w:hint="eastAsia" w:ascii="仿宋" w:hAnsi="仿宋" w:eastAsia="仿宋"/>
          <w:szCs w:val="32"/>
        </w:rPr>
      </w:pPr>
    </w:p>
    <w:p w14:paraId="0CDCAE43">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一、专业名称及代码</w:t>
      </w:r>
    </w:p>
    <w:p w14:paraId="3B4D77D9">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专业名称：美容美体艺术</w:t>
      </w:r>
    </w:p>
    <w:p w14:paraId="4E8FF226">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专业代码：550111</w:t>
      </w:r>
    </w:p>
    <w:p w14:paraId="2E9ABF7E">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二、入学要求</w:t>
      </w:r>
    </w:p>
    <w:p w14:paraId="735EB7C8">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普通高级中学毕业、中等职业学校毕业或具备同等学力。</w:t>
      </w:r>
    </w:p>
    <w:p w14:paraId="2310EA87">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三、修业年限</w:t>
      </w:r>
    </w:p>
    <w:p w14:paraId="33EDD9FA">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标准修业年限为3年，弹性学分有效修业年限</w:t>
      </w:r>
      <w:r>
        <w:rPr>
          <w:rFonts w:hint="eastAsia" w:ascii="仿宋_GB2312" w:hAnsi="仿宋_GB2312" w:eastAsia="仿宋_GB2312" w:cs="仿宋_GB2312"/>
          <w:sz w:val="32"/>
          <w:szCs w:val="32"/>
          <w:highlight w:val="none"/>
        </w:rPr>
        <w:t>为</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-5年。</w:t>
      </w:r>
    </w:p>
    <w:p w14:paraId="19D3B9C2">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四、职业面向</w:t>
      </w:r>
    </w:p>
    <w:p w14:paraId="7FBD61B9">
      <w:pPr>
        <w:overflowPunct w:val="0"/>
        <w:adjustRightInd w:val="0"/>
        <w:spacing w:line="520" w:lineRule="exact"/>
        <w:ind w:firstLine="640" w:firstLineChars="200"/>
        <w:jc w:val="center"/>
        <w:rPr>
          <w:rFonts w:hint="eastAsia" w:ascii="仿宋" w:hAnsi="仿宋" w:eastAsia="仿宋" w:cs="仿宋"/>
          <w:sz w:val="32"/>
          <w:szCs w:val="32"/>
        </w:rPr>
      </w:pPr>
      <w:r>
        <w:rPr>
          <w:rFonts w:hint="eastAsia" w:ascii="仿宋_GB2312" w:hAnsi="仿宋_GB2312" w:eastAsia="仿宋_GB2312" w:cs="仿宋_GB2312"/>
          <w:sz w:val="32"/>
          <w:szCs w:val="32"/>
        </w:rPr>
        <w:t>表1 美容美体艺术专业职业岗位分析表</w:t>
      </w:r>
    </w:p>
    <w:p w14:paraId="30D96427">
      <w:pPr>
        <w:overflowPunct w:val="0"/>
        <w:adjustRightInd w:val="0"/>
        <w:ind w:firstLine="420" w:firstLineChars="200"/>
        <w:rPr>
          <w:rFonts w:hint="eastAsia" w:ascii="仿宋" w:hAnsi="仿宋" w:eastAsia="仿宋"/>
          <w:color w:val="FF0000"/>
          <w:sz w:val="24"/>
        </w:rPr>
      </w:pPr>
      <w:r>
        <w:rPr>
          <w:rFonts w:hint="eastAsia" w:ascii="仿宋" w:hAnsi="仿宋" w:eastAsia="仿宋"/>
          <w:color w:val="FF0000"/>
          <w:szCs w:val="32"/>
        </w:rPr>
        <w:t xml:space="preserve">      </w:t>
      </w: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8"/>
        <w:gridCol w:w="1530"/>
        <w:gridCol w:w="2505"/>
        <w:gridCol w:w="1485"/>
        <w:gridCol w:w="1275"/>
        <w:gridCol w:w="1282"/>
      </w:tblGrid>
      <w:tr w14:paraId="3FFA3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718" w:type="dxa"/>
            <w:vAlign w:val="center"/>
          </w:tcPr>
          <w:p w14:paraId="3D7C604A">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所属专业大类（代码）</w:t>
            </w:r>
          </w:p>
        </w:tc>
        <w:tc>
          <w:tcPr>
            <w:tcW w:w="1530" w:type="dxa"/>
            <w:vAlign w:val="center"/>
          </w:tcPr>
          <w:p w14:paraId="33396A4F">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所属专业类（代码）</w:t>
            </w:r>
          </w:p>
        </w:tc>
        <w:tc>
          <w:tcPr>
            <w:tcW w:w="2505" w:type="dxa"/>
            <w:vAlign w:val="center"/>
          </w:tcPr>
          <w:p w14:paraId="39624548">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对应行业</w:t>
            </w:r>
          </w:p>
          <w:p w14:paraId="56F14D79">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（代码）</w:t>
            </w:r>
          </w:p>
        </w:tc>
        <w:tc>
          <w:tcPr>
            <w:tcW w:w="1485" w:type="dxa"/>
            <w:vAlign w:val="center"/>
          </w:tcPr>
          <w:p w14:paraId="16A8A058">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主要职业类别（代码）</w:t>
            </w:r>
          </w:p>
        </w:tc>
        <w:tc>
          <w:tcPr>
            <w:tcW w:w="1275" w:type="dxa"/>
            <w:vAlign w:val="center"/>
          </w:tcPr>
          <w:p w14:paraId="58B1ECA5">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主要岗位类别（或技术领域）</w:t>
            </w:r>
          </w:p>
        </w:tc>
        <w:tc>
          <w:tcPr>
            <w:tcW w:w="1282" w:type="dxa"/>
            <w:vAlign w:val="center"/>
          </w:tcPr>
          <w:p w14:paraId="622DF3E3">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职业资格证书或技能等级证书举例</w:t>
            </w:r>
          </w:p>
        </w:tc>
      </w:tr>
      <w:tr w14:paraId="234BC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atLeast"/>
        </w:trPr>
        <w:tc>
          <w:tcPr>
            <w:tcW w:w="1718" w:type="dxa"/>
            <w:vAlign w:val="center"/>
          </w:tcPr>
          <w:p w14:paraId="77B17F1B">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文化艺术大类（55）</w:t>
            </w:r>
          </w:p>
        </w:tc>
        <w:tc>
          <w:tcPr>
            <w:tcW w:w="1530" w:type="dxa"/>
            <w:vAlign w:val="center"/>
          </w:tcPr>
          <w:p w14:paraId="68DD7AE0">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艺术设计类（5501）</w:t>
            </w:r>
          </w:p>
        </w:tc>
        <w:tc>
          <w:tcPr>
            <w:tcW w:w="2505" w:type="dxa"/>
            <w:vAlign w:val="center"/>
          </w:tcPr>
          <w:p w14:paraId="2BCB1C2E">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美容美体、健康管理、化妆造型（550111）</w:t>
            </w:r>
          </w:p>
        </w:tc>
        <w:tc>
          <w:tcPr>
            <w:tcW w:w="1485" w:type="dxa"/>
            <w:vAlign w:val="center"/>
          </w:tcPr>
          <w:p w14:paraId="45D2194D">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美容师、健康管理师、化妆造型师、美甲师</w:t>
            </w:r>
          </w:p>
        </w:tc>
        <w:tc>
          <w:tcPr>
            <w:tcW w:w="1275" w:type="dxa"/>
            <w:vAlign w:val="center"/>
          </w:tcPr>
          <w:p w14:paraId="6E3D50C6">
            <w:pPr>
              <w:overflowPunct w:val="0"/>
              <w:adjustRightInd w:val="0"/>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美容护肤；美体塑形、养生保健、化妆造型</w:t>
            </w:r>
          </w:p>
        </w:tc>
        <w:tc>
          <w:tcPr>
            <w:tcW w:w="1282" w:type="dxa"/>
            <w:vAlign w:val="center"/>
          </w:tcPr>
          <w:p w14:paraId="1EF79EC0">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美容师证</w:t>
            </w:r>
          </w:p>
          <w:p w14:paraId="350B82C9">
            <w:pPr>
              <w:overflowPunct w:val="0"/>
              <w:adjustRightInd w:val="0"/>
              <w:spacing w:line="320" w:lineRule="exact"/>
              <w:jc w:val="center"/>
              <w:rPr>
                <w:rFonts w:hint="eastAsia" w:ascii="仿宋" w:hAnsi="仿宋" w:eastAsia="仿宋" w:cs="仿宋"/>
                <w:sz w:val="24"/>
                <w:szCs w:val="24"/>
              </w:rPr>
            </w:pPr>
          </w:p>
        </w:tc>
      </w:tr>
    </w:tbl>
    <w:p w14:paraId="0FB6B6BA">
      <w:pPr>
        <w:overflowPunct w:val="0"/>
        <w:adjustRightIn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五、培养目标与培养规格</w:t>
      </w:r>
    </w:p>
    <w:p w14:paraId="3FC3D438">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（一）培养目标</w:t>
      </w:r>
    </w:p>
    <w:p w14:paraId="08E0A1E1">
      <w:pPr>
        <w:keepNext w:val="0"/>
        <w:keepLines w:val="0"/>
        <w:pageBreakBefore w:val="0"/>
        <w:widowControl w:val="0"/>
        <w:kinsoku/>
        <w:wordWrap/>
        <w:overflowPunct/>
        <w:topLinePunct w:val="0"/>
        <w:autoSpaceDE/>
        <w:autoSpaceDN/>
        <w:bidi w:val="0"/>
        <w:adjustRightInd/>
        <w:spacing w:line="500" w:lineRule="exact"/>
        <w:ind w:firstLine="640" w:firstLineChars="200"/>
        <w:jc w:val="left"/>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本专业培养理想信念坚定，德、智、体、美、劳全面发展，具有一定的科学文化水平，良好的人文素养、职业道德和创新意识，精益求精的工匠精神，较强的就业能力和可持续发展的能力，掌握扎实的科学文化基础和现代美容美体必备的生活和时尚美学、皮肤保养、身体保健、美业服务标准等知识，具备皮肤和身体分析评估、美容美体方案设计与实施操作等能力，具有工匠精神和信息素养，能够从事美容护肤、美体塑形、养生保健、化妆造型等技术服务及相关营销、培训、管理等工作的高素质技术技能人才。</w:t>
      </w:r>
    </w:p>
    <w:p w14:paraId="7F67524C">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（二）培养规格</w:t>
      </w:r>
    </w:p>
    <w:p w14:paraId="45B044B3">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本专业毕业生应在素质、知识和能力等方面达到以下要求：</w:t>
      </w:r>
    </w:p>
    <w:p w14:paraId="1C38B601">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1.素质</w:t>
      </w:r>
    </w:p>
    <w:p w14:paraId="4CB6232D">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（1）坚定拥护中国共产党领导和我国社会主义制度，在习近平新时代中国特色社会主义思想指引下，践行社会主义核心价值观，具有深厚的爱国情感和中华民族自豪感。</w:t>
      </w:r>
    </w:p>
    <w:p w14:paraId="18B8972F">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（2）崇尚宪法、遵法守纪、崇德向善、诚实守信、尊重生命、热爱劳动，履行道德准则和行为规范，具有社会责任感和社会参与意识。</w:t>
      </w:r>
    </w:p>
    <w:p w14:paraId="30FE745D">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（3）具有质量意识、环保意识、安全意识、信息素养、工匠精神、创新思维。</w:t>
      </w:r>
    </w:p>
    <w:p w14:paraId="505F3CDB">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（4）勇于奋斗、乐观向上，具有自我管理能力、职业生涯规划的意识，有较强的集体意识和团队合作精神。</w:t>
      </w:r>
    </w:p>
    <w:p w14:paraId="2FC7FDA8">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（5）具有健康的体魄、心理和健全的人格，掌握基本运动知识和1—2项运动技能，养成良好的健身与卫生习惯，以及良好的行为习惯。</w:t>
      </w:r>
    </w:p>
    <w:p w14:paraId="08BE8020">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（6）具有一定的审美和人文素养，能够形成1—2项艺术特长或爱好。</w:t>
      </w:r>
    </w:p>
    <w:p w14:paraId="236F2A3D">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2.知识</w:t>
      </w:r>
    </w:p>
    <w:p w14:paraId="25DE1D8E">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（1）掌握必备的思想政治理论、科学文化基础知识和中华优秀传统文化知识。</w:t>
      </w:r>
    </w:p>
    <w:p w14:paraId="035AEEF0">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（2）熟悉与本专业相关的法律法规以及环境保护、安全消防等知识。</w:t>
      </w:r>
    </w:p>
    <w:p w14:paraId="29FE70DC">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（3）掌握美容医学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中医美容</w:t>
      </w:r>
      <w:r>
        <w:rPr>
          <w:rFonts w:hint="eastAsia" w:ascii="仿宋_GB2312" w:hAnsi="仿宋_GB2312" w:eastAsia="仿宋_GB2312" w:cs="仿宋_GB2312"/>
          <w:sz w:val="32"/>
          <w:szCs w:val="32"/>
          <w:lang w:eastAsia="zh-CN"/>
        </w:rPr>
        <w:t>基础知识</w:t>
      </w:r>
      <w:r>
        <w:rPr>
          <w:rFonts w:hint="eastAsia" w:ascii="仿宋_GB2312" w:hAnsi="仿宋_GB2312" w:eastAsia="仿宋_GB2312" w:cs="仿宋_GB2312"/>
          <w:sz w:val="32"/>
          <w:szCs w:val="32"/>
        </w:rPr>
        <w:t>。</w:t>
      </w:r>
    </w:p>
    <w:p w14:paraId="48FE9CC9">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掌握皮肤基础理论、皮肤保健与护理、毛发及</w:t>
      </w:r>
      <w:r>
        <w:rPr>
          <w:rFonts w:hint="eastAsia" w:ascii="仿宋_GB2312" w:hAnsi="仿宋_GB2312" w:eastAsia="仿宋_GB2312" w:cs="仿宋_GB2312"/>
          <w:sz w:val="32"/>
          <w:szCs w:val="32"/>
          <w:lang w:eastAsia="zh-CN"/>
        </w:rPr>
        <w:t>指甲</w:t>
      </w:r>
      <w:r>
        <w:rPr>
          <w:rFonts w:hint="eastAsia" w:ascii="仿宋_GB2312" w:hAnsi="仿宋_GB2312" w:eastAsia="仿宋_GB2312" w:cs="仿宋_GB2312"/>
          <w:sz w:val="32"/>
          <w:szCs w:val="32"/>
        </w:rPr>
        <w:t>的保健与护理、护肤品的相关知识。</w:t>
      </w:r>
    </w:p>
    <w:p w14:paraId="64F2DEAB">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掌握美容化妆品和美容常用药物的基本理论知识。</w:t>
      </w:r>
    </w:p>
    <w:p w14:paraId="76635FD2">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掌握中医美容的基本理论和常用技能等专业知识。</w:t>
      </w:r>
    </w:p>
    <w:p w14:paraId="28628ADD">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掌握美容咨询与设计的基本流程、注意事项、具体沟通方法等专业知识。</w:t>
      </w:r>
    </w:p>
    <w:p w14:paraId="23D41F60">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掌握文饰美容、现代理化美容及工作妆、新娘妆、晚妆等化妆基础知识。</w:t>
      </w:r>
    </w:p>
    <w:p w14:paraId="0C1385BB">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掌握美容心理、美容营养、美容营销等相关领域的基本知识。</w:t>
      </w:r>
    </w:p>
    <w:p w14:paraId="3F7D3D59">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掌握美容院人力资源管理、财务管理、经营管理、企业文化和企业形象管理、危机管理等基本知识。 </w:t>
      </w:r>
    </w:p>
    <w:p w14:paraId="0529C093">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掌握美容咨询的分类、基本流程、注意事项、具体沟通方法等专业知识。</w:t>
      </w:r>
    </w:p>
    <w:p w14:paraId="678AF315">
      <w:pPr>
        <w:keepNext w:val="0"/>
        <w:keepLines w:val="0"/>
        <w:pageBreakBefore w:val="0"/>
        <w:widowControl w:val="0"/>
        <w:kinsoku/>
        <w:wordWrap/>
        <w:overflowPunct w:val="0"/>
        <w:topLinePunct w:val="0"/>
        <w:autoSpaceDE/>
        <w:autoSpaceDN/>
        <w:bidi w:val="0"/>
        <w:adjustRightInd w:val="0"/>
        <w:snapToGrid/>
        <w:spacing w:line="50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3.能力</w:t>
      </w:r>
    </w:p>
    <w:p w14:paraId="7383C12B">
      <w:pPr>
        <w:keepNext w:val="0"/>
        <w:keepLines w:val="0"/>
        <w:pageBreakBefore w:val="0"/>
        <w:widowControl w:val="0"/>
        <w:kinsoku/>
        <w:wordWrap/>
        <w:overflowPunct w:val="0"/>
        <w:topLinePunct w:val="0"/>
        <w:autoSpaceDE/>
        <w:autoSpaceDN/>
        <w:bidi w:val="0"/>
        <w:adjustRightInd w:val="0"/>
        <w:snapToGrid/>
        <w:spacing w:line="50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具有探究学习、终身学习、分析问题和解决问题的能力。</w:t>
      </w:r>
    </w:p>
    <w:p w14:paraId="69DEE4D3">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具有良好的语言、文字表达能力和沟通能力。</w:t>
      </w:r>
    </w:p>
    <w:p w14:paraId="435EA2AF">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（3）具有掌握美</w:t>
      </w:r>
      <w:r>
        <w:rPr>
          <w:rFonts w:hint="eastAsia" w:ascii="仿宋_GB2312" w:hAnsi="仿宋_GB2312" w:eastAsia="仿宋_GB2312" w:cs="仿宋_GB2312"/>
          <w:sz w:val="32"/>
          <w:szCs w:val="32"/>
          <w:lang w:eastAsia="zh-CN"/>
        </w:rPr>
        <w:t>容</w:t>
      </w:r>
      <w:r>
        <w:rPr>
          <w:rFonts w:hint="eastAsia" w:ascii="仿宋_GB2312" w:hAnsi="仿宋_GB2312" w:eastAsia="仿宋_GB2312" w:cs="仿宋_GB2312"/>
          <w:sz w:val="32"/>
          <w:szCs w:val="32"/>
        </w:rPr>
        <w:t>业相关政策、标准、法律法规知识，了解美</w:t>
      </w:r>
      <w:r>
        <w:rPr>
          <w:rFonts w:hint="eastAsia" w:ascii="仿宋_GB2312" w:hAnsi="仿宋_GB2312" w:eastAsia="仿宋_GB2312" w:cs="仿宋_GB2312"/>
          <w:sz w:val="32"/>
          <w:szCs w:val="32"/>
          <w:lang w:eastAsia="zh-CN"/>
        </w:rPr>
        <w:t>容</w:t>
      </w:r>
      <w:r>
        <w:rPr>
          <w:rFonts w:hint="eastAsia" w:ascii="仿宋_GB2312" w:hAnsi="仿宋_GB2312" w:eastAsia="仿宋_GB2312" w:cs="仿宋_GB2312"/>
          <w:sz w:val="32"/>
          <w:szCs w:val="32"/>
        </w:rPr>
        <w:t>业发展历史及分析前沿趋势的能力</w:t>
      </w:r>
      <w:r>
        <w:rPr>
          <w:rFonts w:hint="eastAsia" w:ascii="仿宋_GB2312" w:hAnsi="仿宋_GB2312" w:eastAsia="仿宋_GB2312" w:cs="仿宋_GB2312"/>
          <w:sz w:val="32"/>
          <w:szCs w:val="32"/>
          <w:lang w:eastAsia="zh-CN"/>
        </w:rPr>
        <w:t>。</w:t>
      </w:r>
    </w:p>
    <w:p w14:paraId="078F048D">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（4）具有良好的文化艺术修养与职业素养，展现服务形象与礼仪</w:t>
      </w:r>
      <w:r>
        <w:rPr>
          <w:rFonts w:hint="eastAsia" w:ascii="仿宋_GB2312" w:hAnsi="仿宋_GB2312" w:eastAsia="仿宋_GB2312" w:cs="仿宋_GB2312"/>
          <w:sz w:val="32"/>
          <w:szCs w:val="32"/>
          <w:lang w:eastAsia="zh-CN"/>
        </w:rPr>
        <w:t>。</w:t>
      </w:r>
    </w:p>
    <w:p w14:paraId="74F7EF2A">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具有根据服务对象特点与需求，制订美容护肤方案、美体塑形方案并实施规范操作的能力</w:t>
      </w:r>
      <w:r>
        <w:rPr>
          <w:rFonts w:hint="eastAsia" w:ascii="仿宋_GB2312" w:hAnsi="仿宋_GB2312" w:eastAsia="仿宋_GB2312" w:cs="仿宋_GB2312"/>
          <w:sz w:val="32"/>
          <w:szCs w:val="32"/>
          <w:lang w:eastAsia="zh-CN"/>
        </w:rPr>
        <w:t>。</w:t>
      </w:r>
    </w:p>
    <w:p w14:paraId="17168CF4">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具有运用现代检测技术和手段，为服务对象进行皮肤和身体状况的客观分析与评估，并实施养生保健技术指导与服务的能力</w:t>
      </w:r>
      <w:r>
        <w:rPr>
          <w:rFonts w:hint="eastAsia" w:ascii="仿宋_GB2312" w:hAnsi="仿宋_GB2312" w:eastAsia="仿宋_GB2312" w:cs="仿宋_GB2312"/>
          <w:sz w:val="32"/>
          <w:szCs w:val="32"/>
          <w:lang w:eastAsia="zh-CN"/>
        </w:rPr>
        <w:t>。</w:t>
      </w:r>
    </w:p>
    <w:p w14:paraId="67D934E5">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具有运用虚拟仿真、化妆造型、服饰搭配等技术手段为服务对象进行形象修饰和形象塑造的能力</w:t>
      </w:r>
      <w:r>
        <w:rPr>
          <w:rFonts w:hint="eastAsia" w:ascii="仿宋_GB2312" w:hAnsi="仿宋_GB2312" w:eastAsia="仿宋_GB2312" w:cs="仿宋_GB2312"/>
          <w:sz w:val="32"/>
          <w:szCs w:val="32"/>
          <w:lang w:eastAsia="zh-CN"/>
        </w:rPr>
        <w:t>。</w:t>
      </w:r>
    </w:p>
    <w:p w14:paraId="0E5AC83A">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具有一定的美甲、美睫设计和操作能力</w:t>
      </w:r>
      <w:r>
        <w:rPr>
          <w:rFonts w:hint="eastAsia" w:ascii="仿宋_GB2312" w:hAnsi="仿宋_GB2312" w:eastAsia="仿宋_GB2312" w:cs="仿宋_GB2312"/>
          <w:sz w:val="32"/>
          <w:szCs w:val="32"/>
          <w:lang w:eastAsia="zh-CN"/>
        </w:rPr>
        <w:t>。</w:t>
      </w:r>
    </w:p>
    <w:p w14:paraId="319A46FE">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具有一定的化妆用品、美容美体产品及服务项目的营销能力</w:t>
      </w:r>
      <w:r>
        <w:rPr>
          <w:rFonts w:hint="eastAsia" w:ascii="仿宋_GB2312" w:hAnsi="仿宋_GB2312" w:eastAsia="仿宋_GB2312" w:cs="仿宋_GB2312"/>
          <w:sz w:val="32"/>
          <w:szCs w:val="32"/>
          <w:lang w:eastAsia="zh-CN"/>
        </w:rPr>
        <w:t>。</w:t>
      </w:r>
    </w:p>
    <w:p w14:paraId="49302D53">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具有现代服务业经营管理所需的数字信息技术，能够适应</w:t>
      </w:r>
      <w:r>
        <w:rPr>
          <w:rFonts w:hint="eastAsia" w:ascii="仿宋_GB2312" w:hAnsi="仿宋_GB2312" w:eastAsia="仿宋_GB2312" w:cs="仿宋_GB2312"/>
          <w:sz w:val="32"/>
          <w:szCs w:val="32"/>
          <w:lang w:eastAsia="zh-CN"/>
        </w:rPr>
        <w:t>企</w:t>
      </w:r>
      <w:r>
        <w:rPr>
          <w:rFonts w:hint="eastAsia" w:ascii="仿宋_GB2312" w:hAnsi="仿宋_GB2312" w:eastAsia="仿宋_GB2312" w:cs="仿宋_GB2312"/>
          <w:sz w:val="32"/>
          <w:szCs w:val="32"/>
        </w:rPr>
        <w:t>业转型升级发展新需求</w:t>
      </w:r>
      <w:r>
        <w:rPr>
          <w:rFonts w:hint="eastAsia" w:ascii="仿宋_GB2312" w:hAnsi="仿宋_GB2312" w:eastAsia="仿宋_GB2312" w:cs="仿宋_GB2312"/>
          <w:sz w:val="32"/>
          <w:szCs w:val="32"/>
          <w:lang w:eastAsia="zh-CN"/>
        </w:rPr>
        <w:t>。</w:t>
      </w:r>
    </w:p>
    <w:p w14:paraId="4E16D12D">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具有探究学习、终身学习和可持续发展的能力</w:t>
      </w:r>
      <w:r>
        <w:rPr>
          <w:rFonts w:hint="eastAsia" w:ascii="仿宋_GB2312" w:hAnsi="仿宋_GB2312" w:eastAsia="仿宋_GB2312" w:cs="仿宋_GB2312"/>
          <w:sz w:val="32"/>
          <w:szCs w:val="32"/>
          <w:lang w:eastAsia="zh-CN"/>
        </w:rPr>
        <w:t>。</w:t>
      </w:r>
    </w:p>
    <w:p w14:paraId="6C1CC7A5">
      <w:pPr>
        <w:keepNext w:val="0"/>
        <w:keepLines w:val="0"/>
        <w:pageBreakBefore w:val="0"/>
        <w:widowControl w:val="0"/>
        <w:kinsoku/>
        <w:wordWrap/>
        <w:topLinePunct w:val="0"/>
        <w:autoSpaceDE/>
        <w:autoSpaceDN/>
        <w:bidi w:val="0"/>
        <w:adjustRightInd w:val="0"/>
        <w:snapToGrid w:val="0"/>
        <w:spacing w:line="5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六、课程设置及要求</w:t>
      </w:r>
    </w:p>
    <w:p w14:paraId="7174AF66">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仿宋" w:hAnsi="仿宋" w:eastAsia="仿宋" w:cs="仿宋"/>
          <w:sz w:val="32"/>
          <w:szCs w:val="32"/>
        </w:rPr>
      </w:pPr>
      <w:r>
        <w:rPr>
          <w:rFonts w:hint="eastAsia" w:ascii="仿宋_GB2312" w:hAnsi="仿宋_GB2312" w:eastAsia="仿宋_GB2312" w:cs="仿宋_GB2312"/>
          <w:sz w:val="32"/>
          <w:szCs w:val="32"/>
        </w:rPr>
        <w:t>主要包括公共基础课程和专业（技能）课程。</w:t>
      </w:r>
    </w:p>
    <w:p w14:paraId="30E0EA83">
      <w:pPr>
        <w:keepNext w:val="0"/>
        <w:keepLines w:val="0"/>
        <w:pageBreakBefore w:val="0"/>
        <w:widowControl w:val="0"/>
        <w:kinsoku/>
        <w:wordWrap/>
        <w:overflowPunct w:val="0"/>
        <w:topLinePunct w:val="0"/>
        <w:autoSpaceDE/>
        <w:autoSpaceDN/>
        <w:bidi w:val="0"/>
        <w:adjustRightInd w:val="0"/>
        <w:spacing w:line="500" w:lineRule="exact"/>
        <w:ind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（一）公共基础课程</w:t>
      </w:r>
    </w:p>
    <w:p w14:paraId="50A512D2">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仿宋" w:hAnsi="仿宋" w:eastAsia="仿宋" w:cs="仿宋"/>
          <w:sz w:val="32"/>
          <w:szCs w:val="32"/>
        </w:rPr>
      </w:pPr>
      <w:bookmarkStart w:id="0" w:name="_Toc90734974"/>
      <w:r>
        <w:rPr>
          <w:rFonts w:hint="eastAsia" w:ascii="仿宋" w:hAnsi="仿宋" w:eastAsia="仿宋" w:cs="仿宋"/>
          <w:sz w:val="32"/>
          <w:szCs w:val="32"/>
        </w:rPr>
        <w:t>按照教育部要求设置公共基础必修选修课程，公共基础必修课程包括</w:t>
      </w:r>
      <w:bookmarkEnd w:id="0"/>
      <w:r>
        <w:rPr>
          <w:rFonts w:hint="eastAsia" w:ascii="仿宋" w:hAnsi="仿宋" w:eastAsia="仿宋" w:cs="仿宋"/>
          <w:sz w:val="32"/>
          <w:szCs w:val="32"/>
        </w:rP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14:paraId="408327B1">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语文。</w:t>
      </w:r>
    </w:p>
    <w:p w14:paraId="2C213652">
      <w:pPr>
        <w:keepNext w:val="0"/>
        <w:keepLines w:val="0"/>
        <w:pageBreakBefore w:val="0"/>
        <w:widowControl w:val="0"/>
        <w:kinsoku/>
        <w:wordWrap/>
        <w:overflowPunct w:val="0"/>
        <w:topLinePunct w:val="0"/>
        <w:autoSpaceDE/>
        <w:autoSpaceDN/>
        <w:bidi w:val="0"/>
        <w:adjustRightInd w:val="0"/>
        <w:spacing w:line="500" w:lineRule="exact"/>
        <w:ind w:firstLine="640" w:firstLineChars="200"/>
        <w:jc w:val="center"/>
        <w:textAlignment w:val="auto"/>
        <w:outlineLvl w:val="0"/>
        <w:rPr>
          <w:rFonts w:hint="eastAsia" w:ascii="仿宋_GB2312" w:hAnsi="仿宋_GB2312" w:eastAsia="仿宋_GB2312" w:cs="仿宋_GB2312"/>
          <w:sz w:val="32"/>
          <w:szCs w:val="32"/>
        </w:rPr>
      </w:pPr>
    </w:p>
    <w:p w14:paraId="004934C7">
      <w:pPr>
        <w:keepNext w:val="0"/>
        <w:keepLines w:val="0"/>
        <w:pageBreakBefore w:val="0"/>
        <w:widowControl w:val="0"/>
        <w:kinsoku/>
        <w:wordWrap/>
        <w:overflowPunct w:val="0"/>
        <w:topLinePunct w:val="0"/>
        <w:autoSpaceDE/>
        <w:autoSpaceDN/>
        <w:bidi w:val="0"/>
        <w:adjustRightInd w:val="0"/>
        <w:spacing w:line="500" w:lineRule="exact"/>
        <w:ind w:firstLine="640" w:firstLineChars="200"/>
        <w:jc w:val="center"/>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公共基础课程描述表</w:t>
      </w:r>
    </w:p>
    <w:tbl>
      <w:tblPr>
        <w:tblStyle w:val="7"/>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1334"/>
        <w:gridCol w:w="3030"/>
        <w:gridCol w:w="2681"/>
        <w:gridCol w:w="2681"/>
      </w:tblGrid>
      <w:tr w14:paraId="4E3A3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15701BD3">
            <w:pPr>
              <w:spacing w:line="320" w:lineRule="exact"/>
              <w:jc w:val="center"/>
              <w:rPr>
                <w:rFonts w:hint="eastAsia" w:ascii="仿宋" w:hAnsi="仿宋" w:eastAsia="仿宋" w:cs="仿宋"/>
                <w:sz w:val="24"/>
                <w:szCs w:val="24"/>
              </w:rPr>
            </w:pPr>
            <w:bookmarkStart w:id="1" w:name="_Toc2022"/>
            <w:bookmarkStart w:id="2" w:name="_Toc90734979"/>
            <w:r>
              <w:rPr>
                <w:rFonts w:hint="eastAsia" w:ascii="仿宋" w:hAnsi="仿宋" w:eastAsia="仿宋" w:cs="仿宋"/>
                <w:sz w:val="24"/>
                <w:szCs w:val="24"/>
              </w:rPr>
              <w:t>序号</w:t>
            </w:r>
            <w:bookmarkEnd w:id="1"/>
            <w:bookmarkEnd w:id="2"/>
          </w:p>
        </w:tc>
        <w:tc>
          <w:tcPr>
            <w:tcW w:w="1334" w:type="dxa"/>
            <w:vAlign w:val="center"/>
          </w:tcPr>
          <w:p w14:paraId="4F6A5C82">
            <w:pPr>
              <w:spacing w:line="320" w:lineRule="exact"/>
              <w:jc w:val="center"/>
              <w:rPr>
                <w:rFonts w:hint="eastAsia" w:ascii="仿宋" w:hAnsi="仿宋" w:eastAsia="仿宋" w:cs="仿宋"/>
                <w:sz w:val="24"/>
                <w:szCs w:val="24"/>
              </w:rPr>
            </w:pPr>
            <w:bookmarkStart w:id="3" w:name="_Toc90734980"/>
            <w:bookmarkStart w:id="4" w:name="_Toc2635"/>
            <w:r>
              <w:rPr>
                <w:rFonts w:hint="eastAsia" w:ascii="仿宋" w:hAnsi="仿宋" w:eastAsia="仿宋" w:cs="仿宋"/>
                <w:sz w:val="24"/>
                <w:szCs w:val="24"/>
              </w:rPr>
              <w:t>课程名称</w:t>
            </w:r>
            <w:bookmarkEnd w:id="3"/>
            <w:bookmarkEnd w:id="4"/>
          </w:p>
        </w:tc>
        <w:tc>
          <w:tcPr>
            <w:tcW w:w="3030" w:type="dxa"/>
            <w:vAlign w:val="center"/>
          </w:tcPr>
          <w:p w14:paraId="3032EC45">
            <w:pPr>
              <w:spacing w:line="320" w:lineRule="exact"/>
              <w:jc w:val="center"/>
              <w:rPr>
                <w:rFonts w:hint="eastAsia" w:ascii="仿宋" w:hAnsi="仿宋" w:eastAsia="仿宋" w:cs="仿宋"/>
                <w:sz w:val="24"/>
                <w:szCs w:val="24"/>
              </w:rPr>
            </w:pPr>
            <w:bookmarkStart w:id="5" w:name="_Toc24608"/>
            <w:bookmarkStart w:id="6" w:name="_Toc90734981"/>
            <w:r>
              <w:rPr>
                <w:rFonts w:hint="eastAsia" w:ascii="仿宋" w:hAnsi="仿宋" w:eastAsia="仿宋" w:cs="仿宋"/>
                <w:sz w:val="24"/>
                <w:szCs w:val="24"/>
              </w:rPr>
              <w:t>课程教学目标</w:t>
            </w:r>
            <w:bookmarkEnd w:id="5"/>
            <w:bookmarkEnd w:id="6"/>
          </w:p>
        </w:tc>
        <w:tc>
          <w:tcPr>
            <w:tcW w:w="2681" w:type="dxa"/>
            <w:vAlign w:val="center"/>
          </w:tcPr>
          <w:p w14:paraId="03527B29">
            <w:pPr>
              <w:spacing w:line="320" w:lineRule="exact"/>
              <w:jc w:val="center"/>
              <w:rPr>
                <w:rFonts w:hint="eastAsia" w:ascii="仿宋" w:hAnsi="仿宋" w:eastAsia="仿宋" w:cs="仿宋"/>
                <w:sz w:val="24"/>
                <w:szCs w:val="24"/>
              </w:rPr>
            </w:pPr>
            <w:bookmarkStart w:id="7" w:name="_Toc23051"/>
            <w:bookmarkStart w:id="8" w:name="_Toc90734982"/>
            <w:r>
              <w:rPr>
                <w:rFonts w:hint="eastAsia" w:ascii="仿宋" w:hAnsi="仿宋" w:eastAsia="仿宋" w:cs="仿宋"/>
                <w:sz w:val="24"/>
                <w:szCs w:val="24"/>
              </w:rPr>
              <w:t>课程教学内容</w:t>
            </w:r>
            <w:bookmarkEnd w:id="7"/>
            <w:bookmarkEnd w:id="8"/>
          </w:p>
        </w:tc>
        <w:tc>
          <w:tcPr>
            <w:tcW w:w="2681" w:type="dxa"/>
            <w:vAlign w:val="center"/>
          </w:tcPr>
          <w:p w14:paraId="5D974ED6">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课程教学要求</w:t>
            </w:r>
          </w:p>
        </w:tc>
      </w:tr>
      <w:tr w14:paraId="4B08B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2B6709D2">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334" w:type="dxa"/>
            <w:vAlign w:val="center"/>
          </w:tcPr>
          <w:p w14:paraId="0A7AB3F2">
            <w:pPr>
              <w:spacing w:line="320" w:lineRule="exact"/>
              <w:jc w:val="left"/>
              <w:rPr>
                <w:rFonts w:hint="eastAsia" w:ascii="仿宋" w:hAnsi="仿宋" w:eastAsia="仿宋" w:cs="仿宋"/>
                <w:sz w:val="24"/>
                <w:szCs w:val="24"/>
              </w:rPr>
            </w:pPr>
            <w:r>
              <w:rPr>
                <w:rFonts w:hint="eastAsia" w:ascii="仿宋" w:hAnsi="仿宋" w:eastAsia="仿宋" w:cs="仿宋"/>
                <w:sz w:val="24"/>
                <w:szCs w:val="24"/>
              </w:rPr>
              <w:t>思想道德与法治</w:t>
            </w:r>
          </w:p>
        </w:tc>
        <w:tc>
          <w:tcPr>
            <w:tcW w:w="3030" w:type="dxa"/>
            <w:vAlign w:val="center"/>
          </w:tcPr>
          <w:p w14:paraId="29673BC8">
            <w:pPr>
              <w:spacing w:line="320" w:lineRule="exact"/>
              <w:rPr>
                <w:rFonts w:hint="eastAsia" w:ascii="仿宋" w:hAnsi="仿宋" w:eastAsia="仿宋" w:cs="仿宋"/>
                <w:sz w:val="24"/>
                <w:szCs w:val="24"/>
              </w:rPr>
            </w:pPr>
            <w:r>
              <w:rPr>
                <w:rFonts w:hint="eastAsia" w:ascii="仿宋" w:hAnsi="仿宋" w:eastAsia="仿宋" w:cs="仿宋"/>
                <w:sz w:val="24"/>
                <w:szCs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681" w:type="dxa"/>
            <w:vAlign w:val="center"/>
          </w:tcPr>
          <w:p w14:paraId="3A2EA500">
            <w:pPr>
              <w:spacing w:line="320" w:lineRule="exact"/>
              <w:rPr>
                <w:rFonts w:hint="eastAsia" w:ascii="仿宋" w:hAnsi="仿宋" w:eastAsia="仿宋" w:cs="仿宋"/>
                <w:sz w:val="24"/>
                <w:szCs w:val="24"/>
              </w:rPr>
            </w:pPr>
            <w:r>
              <w:rPr>
                <w:rFonts w:hint="eastAsia" w:ascii="仿宋" w:hAnsi="仿宋" w:eastAsia="仿宋" w:cs="仿宋"/>
                <w:sz w:val="24"/>
                <w:szCs w:val="24"/>
                <w:shd w:val="clear" w:color="auto" w:fill="FFFFFF"/>
              </w:rPr>
              <w:t>本课程旨在通过系统而全面的教育，培养学生的思想道德素质和法治观念，使其成为既有高尚道德情操，又具备良好法治素养的新时代公民。</w:t>
            </w:r>
          </w:p>
        </w:tc>
        <w:tc>
          <w:tcPr>
            <w:tcW w:w="2681" w:type="dxa"/>
            <w:shd w:val="clear" w:color="auto" w:fill="auto"/>
            <w:vAlign w:val="center"/>
          </w:tcPr>
          <w:p w14:paraId="708CCB0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i w:val="0"/>
                <w:caps w:val="0"/>
                <w:color w:val="auto"/>
                <w:spacing w:val="0"/>
                <w:kern w:val="2"/>
                <w:sz w:val="24"/>
                <w:szCs w:val="24"/>
                <w:shd w:val="clear" w:color="auto" w:fill="FFFFFF"/>
                <w:lang w:val="en-US" w:eastAsia="zh-CN" w:bidi="ar-SA"/>
              </w:rPr>
            </w:pPr>
            <w:r>
              <w:rPr>
                <w:rFonts w:hint="eastAsia" w:ascii="仿宋" w:hAnsi="仿宋" w:eastAsia="仿宋" w:cs="仿宋"/>
                <w:i w:val="0"/>
                <w:caps w:val="0"/>
                <w:color w:val="auto"/>
                <w:spacing w:val="0"/>
                <w:sz w:val="24"/>
                <w:szCs w:val="24"/>
                <w:shd w:val="clear" w:color="auto" w:fill="FFFFFF"/>
                <w:lang w:eastAsia="zh-CN"/>
              </w:rPr>
              <w:t>通过</w:t>
            </w:r>
            <w:r>
              <w:rPr>
                <w:rFonts w:hint="eastAsia" w:ascii="仿宋" w:hAnsi="仿宋" w:eastAsia="仿宋" w:cs="仿宋"/>
                <w:i w:val="0"/>
                <w:caps w:val="0"/>
                <w:color w:val="auto"/>
                <w:spacing w:val="0"/>
                <w:sz w:val="24"/>
                <w:szCs w:val="24"/>
                <w:shd w:val="clear" w:color="auto" w:fill="FFFFFF"/>
              </w:rPr>
              <w:t>教师的理论讲授和学生的实践体验，让大学生形成崇高的理想信念，弘扬伟大的爱国主义精神，确立正确的人 生观和价值观，牢固树立社会主义核心价值观，培养良好的思想道德素质和法律素质，成长为德、智、体、美、劳全面发展的中国特色社会主义伟大事业的合格建设者和可靠接班人。</w:t>
            </w:r>
          </w:p>
        </w:tc>
      </w:tr>
      <w:tr w14:paraId="0CFE1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6150CBBD">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1334" w:type="dxa"/>
            <w:vAlign w:val="center"/>
          </w:tcPr>
          <w:p w14:paraId="77622B20">
            <w:pPr>
              <w:spacing w:line="320" w:lineRule="exact"/>
              <w:jc w:val="left"/>
              <w:rPr>
                <w:rFonts w:hint="eastAsia" w:ascii="仿宋" w:hAnsi="仿宋" w:eastAsia="仿宋" w:cs="仿宋"/>
                <w:sz w:val="24"/>
                <w:szCs w:val="24"/>
              </w:rPr>
            </w:pPr>
            <w:r>
              <w:rPr>
                <w:rFonts w:hint="eastAsia" w:ascii="仿宋" w:hAnsi="仿宋" w:eastAsia="仿宋" w:cs="仿宋"/>
                <w:sz w:val="24"/>
                <w:szCs w:val="24"/>
              </w:rPr>
              <w:t>毛泽东思想和中国特色社会主义理论体系概论</w:t>
            </w:r>
          </w:p>
        </w:tc>
        <w:tc>
          <w:tcPr>
            <w:tcW w:w="3030" w:type="dxa"/>
            <w:vAlign w:val="center"/>
          </w:tcPr>
          <w:p w14:paraId="1550797C">
            <w:pPr>
              <w:spacing w:line="320" w:lineRule="exact"/>
              <w:rPr>
                <w:rFonts w:hint="eastAsia" w:ascii="仿宋" w:hAnsi="仿宋" w:eastAsia="仿宋" w:cs="仿宋"/>
                <w:sz w:val="24"/>
                <w:szCs w:val="24"/>
              </w:rPr>
            </w:pPr>
            <w:r>
              <w:rPr>
                <w:rFonts w:hint="eastAsia" w:ascii="仿宋" w:hAnsi="仿宋" w:eastAsia="仿宋" w:cs="仿宋"/>
                <w:sz w:val="24"/>
                <w:szCs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681" w:type="dxa"/>
            <w:vAlign w:val="center"/>
          </w:tcPr>
          <w:p w14:paraId="41BB26F4">
            <w:pPr>
              <w:spacing w:line="320" w:lineRule="exact"/>
              <w:rPr>
                <w:rFonts w:hint="eastAsia" w:ascii="仿宋" w:hAnsi="仿宋" w:eastAsia="仿宋" w:cs="仿宋"/>
                <w:sz w:val="24"/>
                <w:szCs w:val="24"/>
              </w:rPr>
            </w:pPr>
            <w:r>
              <w:rPr>
                <w:rFonts w:hint="eastAsia" w:ascii="仿宋" w:hAnsi="仿宋" w:eastAsia="仿宋" w:cs="仿宋"/>
                <w:sz w:val="24"/>
                <w:szCs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681" w:type="dxa"/>
            <w:shd w:val="clear" w:color="auto" w:fill="auto"/>
            <w:vAlign w:val="center"/>
          </w:tcPr>
          <w:p w14:paraId="08F7066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01B07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70B67EC5">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1334" w:type="dxa"/>
            <w:vAlign w:val="center"/>
          </w:tcPr>
          <w:p w14:paraId="7E1684EB">
            <w:pPr>
              <w:spacing w:line="320" w:lineRule="exact"/>
              <w:jc w:val="left"/>
              <w:rPr>
                <w:rFonts w:hint="eastAsia" w:ascii="仿宋" w:hAnsi="仿宋" w:eastAsia="仿宋" w:cs="仿宋"/>
                <w:sz w:val="24"/>
                <w:szCs w:val="24"/>
              </w:rPr>
            </w:pPr>
            <w:r>
              <w:rPr>
                <w:rFonts w:hint="eastAsia" w:ascii="仿宋" w:hAnsi="仿宋" w:eastAsia="仿宋" w:cs="仿宋"/>
                <w:sz w:val="24"/>
                <w:szCs w:val="24"/>
              </w:rPr>
              <w:t>形势与政策</w:t>
            </w:r>
          </w:p>
        </w:tc>
        <w:tc>
          <w:tcPr>
            <w:tcW w:w="3030" w:type="dxa"/>
            <w:vAlign w:val="center"/>
          </w:tcPr>
          <w:p w14:paraId="25F02CBA">
            <w:pPr>
              <w:spacing w:line="320" w:lineRule="exact"/>
              <w:rPr>
                <w:rFonts w:hint="eastAsia" w:ascii="仿宋" w:hAnsi="仿宋" w:eastAsia="仿宋" w:cs="仿宋"/>
                <w:sz w:val="24"/>
                <w:szCs w:val="24"/>
              </w:rPr>
            </w:pPr>
            <w:r>
              <w:rPr>
                <w:rFonts w:hint="eastAsia" w:ascii="仿宋" w:hAnsi="仿宋" w:eastAsia="仿宋" w:cs="仿宋"/>
                <w:sz w:val="24"/>
                <w:szCs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681" w:type="dxa"/>
            <w:vAlign w:val="center"/>
          </w:tcPr>
          <w:p w14:paraId="710AD3DC">
            <w:pPr>
              <w:spacing w:line="320" w:lineRule="exact"/>
              <w:rPr>
                <w:rFonts w:hint="eastAsia" w:ascii="仿宋" w:hAnsi="仿宋" w:eastAsia="仿宋" w:cs="仿宋"/>
                <w:sz w:val="24"/>
                <w:szCs w:val="24"/>
              </w:rPr>
            </w:pPr>
            <w:r>
              <w:rPr>
                <w:rFonts w:hint="eastAsia" w:ascii="仿宋" w:hAnsi="仿宋" w:eastAsia="仿宋" w:cs="仿宋"/>
                <w:sz w:val="24"/>
                <w:szCs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81" w:type="dxa"/>
            <w:shd w:val="clear" w:color="auto" w:fill="auto"/>
            <w:vAlign w:val="center"/>
          </w:tcPr>
          <w:p w14:paraId="713D97A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5C98A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17D23ABF">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4</w:t>
            </w:r>
          </w:p>
        </w:tc>
        <w:tc>
          <w:tcPr>
            <w:tcW w:w="1334" w:type="dxa"/>
            <w:vAlign w:val="center"/>
          </w:tcPr>
          <w:p w14:paraId="4473A1E8">
            <w:pPr>
              <w:spacing w:line="320" w:lineRule="exact"/>
              <w:jc w:val="left"/>
              <w:rPr>
                <w:rFonts w:hint="eastAsia" w:ascii="仿宋" w:hAnsi="仿宋" w:eastAsia="仿宋" w:cs="仿宋"/>
                <w:sz w:val="24"/>
                <w:szCs w:val="24"/>
              </w:rPr>
            </w:pPr>
            <w:r>
              <w:rPr>
                <w:rFonts w:hint="eastAsia" w:ascii="仿宋" w:hAnsi="仿宋" w:eastAsia="仿宋" w:cs="仿宋"/>
                <w:sz w:val="24"/>
                <w:szCs w:val="24"/>
              </w:rPr>
              <w:t>习近平新时代中国特色社会主义思想概论</w:t>
            </w:r>
          </w:p>
        </w:tc>
        <w:tc>
          <w:tcPr>
            <w:tcW w:w="3030" w:type="dxa"/>
            <w:vAlign w:val="center"/>
          </w:tcPr>
          <w:p w14:paraId="04834C4F">
            <w:pPr>
              <w:spacing w:line="320" w:lineRule="exact"/>
              <w:rPr>
                <w:rFonts w:hint="eastAsia" w:ascii="仿宋" w:hAnsi="仿宋" w:eastAsia="仿宋" w:cs="仿宋"/>
                <w:sz w:val="24"/>
                <w:szCs w:val="24"/>
              </w:rPr>
            </w:pPr>
            <w:r>
              <w:rPr>
                <w:rFonts w:hint="eastAsia" w:ascii="仿宋" w:hAnsi="仿宋" w:eastAsia="仿宋" w:cs="仿宋"/>
                <w:sz w:val="24"/>
                <w:szCs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24857E59">
            <w:pPr>
              <w:spacing w:line="320" w:lineRule="exact"/>
              <w:rPr>
                <w:rFonts w:hint="eastAsia" w:ascii="仿宋" w:hAnsi="仿宋" w:eastAsia="仿宋" w:cs="仿宋"/>
                <w:sz w:val="24"/>
                <w:szCs w:val="24"/>
              </w:rPr>
            </w:pPr>
          </w:p>
        </w:tc>
        <w:tc>
          <w:tcPr>
            <w:tcW w:w="2681" w:type="dxa"/>
            <w:vAlign w:val="center"/>
          </w:tcPr>
          <w:p w14:paraId="483C99DF">
            <w:pPr>
              <w:spacing w:line="320" w:lineRule="exact"/>
              <w:rPr>
                <w:rFonts w:hint="eastAsia" w:ascii="仿宋" w:hAnsi="仿宋" w:eastAsia="仿宋" w:cs="仿宋"/>
                <w:sz w:val="24"/>
                <w:szCs w:val="24"/>
              </w:rPr>
            </w:pPr>
            <w:r>
              <w:rPr>
                <w:rFonts w:hint="eastAsia" w:ascii="仿宋" w:hAnsi="仿宋" w:eastAsia="仿宋" w:cs="仿宋"/>
                <w:sz w:val="24"/>
                <w:szCs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681" w:type="dxa"/>
            <w:shd w:val="clear" w:color="auto" w:fill="auto"/>
            <w:vAlign w:val="center"/>
          </w:tcPr>
          <w:p w14:paraId="17B8C15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46F7C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6DBCEB00">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w:t>
            </w:r>
          </w:p>
        </w:tc>
        <w:tc>
          <w:tcPr>
            <w:tcW w:w="1334" w:type="dxa"/>
            <w:vAlign w:val="center"/>
          </w:tcPr>
          <w:p w14:paraId="21122A47">
            <w:pPr>
              <w:spacing w:line="320" w:lineRule="exact"/>
              <w:jc w:val="left"/>
              <w:rPr>
                <w:rFonts w:hint="eastAsia" w:ascii="仿宋" w:hAnsi="仿宋" w:eastAsia="仿宋" w:cs="仿宋"/>
                <w:sz w:val="24"/>
                <w:szCs w:val="24"/>
              </w:rPr>
            </w:pPr>
            <w:r>
              <w:rPr>
                <w:rFonts w:hint="eastAsia" w:ascii="仿宋" w:hAnsi="仿宋" w:eastAsia="仿宋" w:cs="仿宋"/>
                <w:sz w:val="24"/>
                <w:szCs w:val="24"/>
              </w:rPr>
              <w:t>大学体育</w:t>
            </w:r>
          </w:p>
        </w:tc>
        <w:tc>
          <w:tcPr>
            <w:tcW w:w="3030" w:type="dxa"/>
            <w:vAlign w:val="center"/>
          </w:tcPr>
          <w:p w14:paraId="08E34305">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旨在培养学生的体育兴趣，增强其身体素质，提高运动技能，并通过体育运动促进身心健康发展，为未来的学习和生活打下坚实的健康基础。</w:t>
            </w:r>
          </w:p>
          <w:p w14:paraId="74C5DA37">
            <w:pPr>
              <w:spacing w:line="320" w:lineRule="exact"/>
              <w:rPr>
                <w:rFonts w:hint="eastAsia" w:ascii="仿宋" w:hAnsi="仿宋" w:eastAsia="仿宋" w:cs="仿宋"/>
                <w:sz w:val="24"/>
                <w:szCs w:val="24"/>
                <w:shd w:val="clear" w:color="auto" w:fill="FFFFFF"/>
              </w:rPr>
            </w:pPr>
          </w:p>
        </w:tc>
        <w:tc>
          <w:tcPr>
            <w:tcW w:w="2681" w:type="dxa"/>
            <w:vAlign w:val="center"/>
          </w:tcPr>
          <w:p w14:paraId="17D3FAD0">
            <w:pPr>
              <w:spacing w:line="320" w:lineRule="exact"/>
              <w:rPr>
                <w:rFonts w:hint="eastAsia" w:ascii="仿宋" w:hAnsi="仿宋" w:eastAsia="仿宋" w:cs="仿宋"/>
                <w:sz w:val="24"/>
                <w:szCs w:val="24"/>
              </w:rPr>
            </w:pPr>
            <w:r>
              <w:rPr>
                <w:rFonts w:hint="eastAsia" w:ascii="仿宋" w:hAnsi="仿宋" w:eastAsia="仿宋" w:cs="仿宋"/>
                <w:sz w:val="24"/>
                <w:szCs w:val="24"/>
                <w:shd w:val="clear" w:color="auto" w:fill="FFFFFF"/>
              </w:rPr>
              <w:t>内容涵盖体育基础理论知识、实践技能训练、身体素质训练和心理健康教育等方面。</w:t>
            </w:r>
          </w:p>
        </w:tc>
        <w:tc>
          <w:tcPr>
            <w:tcW w:w="2681" w:type="dxa"/>
            <w:vAlign w:val="center"/>
          </w:tcPr>
          <w:p w14:paraId="4DFF73DE">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循序渐进，由浅入深，逐步提高学生的体育技能；注重示范指导，通过示范动作带动学生的学习兴趣；强化实践训练，让学生通过实际操作掌握体育技能。</w:t>
            </w:r>
          </w:p>
        </w:tc>
      </w:tr>
      <w:tr w14:paraId="035A6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27E5341B">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6</w:t>
            </w:r>
          </w:p>
        </w:tc>
        <w:tc>
          <w:tcPr>
            <w:tcW w:w="1334" w:type="dxa"/>
            <w:vAlign w:val="center"/>
          </w:tcPr>
          <w:p w14:paraId="7B38DFCC">
            <w:pPr>
              <w:spacing w:line="320" w:lineRule="exact"/>
              <w:jc w:val="left"/>
              <w:rPr>
                <w:rFonts w:hint="eastAsia" w:ascii="仿宋" w:hAnsi="仿宋" w:eastAsia="仿宋" w:cs="仿宋"/>
                <w:sz w:val="24"/>
                <w:szCs w:val="24"/>
              </w:rPr>
            </w:pPr>
            <w:r>
              <w:rPr>
                <w:rFonts w:hint="eastAsia" w:ascii="仿宋" w:hAnsi="仿宋" w:eastAsia="仿宋" w:cs="仿宋"/>
                <w:sz w:val="24"/>
                <w:szCs w:val="24"/>
              </w:rPr>
              <w:t>军事理论及军事技能</w:t>
            </w:r>
          </w:p>
        </w:tc>
        <w:tc>
          <w:tcPr>
            <w:tcW w:w="3030" w:type="dxa"/>
            <w:vAlign w:val="center"/>
          </w:tcPr>
          <w:p w14:paraId="073335A2">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旨在让学生了解基本的军事理论知识，掌握基本的军事技能，增强国家安全意识和国防观念，培养爱国主义精神，为培养合格公民和后备军事人才打下基础。</w:t>
            </w:r>
          </w:p>
          <w:p w14:paraId="3E2699B9">
            <w:pPr>
              <w:spacing w:line="320" w:lineRule="exact"/>
              <w:rPr>
                <w:rFonts w:hint="eastAsia" w:ascii="仿宋" w:hAnsi="仿宋" w:eastAsia="仿宋" w:cs="仿宋"/>
                <w:sz w:val="24"/>
                <w:szCs w:val="24"/>
                <w:shd w:val="clear" w:color="auto" w:fill="FFFFFF"/>
              </w:rPr>
            </w:pPr>
          </w:p>
        </w:tc>
        <w:tc>
          <w:tcPr>
            <w:tcW w:w="2681" w:type="dxa"/>
            <w:vAlign w:val="center"/>
          </w:tcPr>
          <w:p w14:paraId="1017E651">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课程内容包括军事基础知识、国家安全形势分析、军事技能训练等。</w:t>
            </w:r>
          </w:p>
          <w:p w14:paraId="17081493">
            <w:pPr>
              <w:spacing w:line="320" w:lineRule="exact"/>
              <w:rPr>
                <w:rFonts w:hint="eastAsia" w:ascii="仿宋" w:hAnsi="仿宋" w:eastAsia="仿宋" w:cs="仿宋"/>
                <w:sz w:val="24"/>
                <w:szCs w:val="24"/>
                <w:shd w:val="clear" w:color="auto" w:fill="FFFFFF"/>
              </w:rPr>
            </w:pPr>
          </w:p>
        </w:tc>
        <w:tc>
          <w:tcPr>
            <w:tcW w:w="2681" w:type="dxa"/>
            <w:vAlign w:val="center"/>
          </w:tcPr>
          <w:p w14:paraId="6E2D01A3">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循序渐进，由浅入深，逐步提高学生的军训技能；注重示范指导，通过示范动作带动学生的学习兴趣；强化实践训练，让学生通过实际操作掌握军事技能。</w:t>
            </w:r>
          </w:p>
        </w:tc>
      </w:tr>
      <w:tr w14:paraId="5E8D1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45388625">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7</w:t>
            </w:r>
          </w:p>
        </w:tc>
        <w:tc>
          <w:tcPr>
            <w:tcW w:w="1334" w:type="dxa"/>
            <w:vAlign w:val="center"/>
          </w:tcPr>
          <w:p w14:paraId="411CC271">
            <w:pPr>
              <w:spacing w:line="320" w:lineRule="exact"/>
              <w:jc w:val="left"/>
              <w:rPr>
                <w:rFonts w:hint="eastAsia" w:ascii="仿宋" w:hAnsi="仿宋" w:eastAsia="仿宋" w:cs="仿宋"/>
                <w:sz w:val="24"/>
                <w:szCs w:val="24"/>
              </w:rPr>
            </w:pPr>
            <w:r>
              <w:rPr>
                <w:rFonts w:hint="eastAsia" w:ascii="仿宋" w:hAnsi="仿宋" w:eastAsia="仿宋" w:cs="仿宋"/>
                <w:sz w:val="24"/>
                <w:szCs w:val="24"/>
              </w:rPr>
              <w:t>大学生心理健康教育</w:t>
            </w:r>
          </w:p>
        </w:tc>
        <w:tc>
          <w:tcPr>
            <w:tcW w:w="3030" w:type="dxa"/>
            <w:vAlign w:val="center"/>
          </w:tcPr>
          <w:p w14:paraId="4FAF6187">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旨在帮助学生建立正确的心理健康观念，提高心理素质，增强心理调适能力，预防和解决心理问题，促进个人全面发展，为未来的学习和生活奠定坚实的心理基础。</w:t>
            </w:r>
          </w:p>
          <w:p w14:paraId="55E90A5F">
            <w:pPr>
              <w:spacing w:line="320" w:lineRule="exact"/>
              <w:rPr>
                <w:rFonts w:hint="eastAsia" w:ascii="仿宋" w:hAnsi="仿宋" w:eastAsia="仿宋" w:cs="仿宋"/>
                <w:sz w:val="24"/>
                <w:szCs w:val="24"/>
                <w:shd w:val="clear" w:color="auto" w:fill="FFFFFF"/>
              </w:rPr>
            </w:pPr>
          </w:p>
        </w:tc>
        <w:tc>
          <w:tcPr>
            <w:tcW w:w="2681" w:type="dxa"/>
            <w:vAlign w:val="center"/>
          </w:tcPr>
          <w:p w14:paraId="24F381F7">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课程内容涵盖了心理学基础知识、自我认知与情绪管理、人际关系处理、学业与职业规划、心理健康维护与危机应对等方面。</w:t>
            </w:r>
          </w:p>
        </w:tc>
        <w:tc>
          <w:tcPr>
            <w:tcW w:w="2681" w:type="dxa"/>
            <w:vAlign w:val="center"/>
          </w:tcPr>
          <w:p w14:paraId="56C4AAFA">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要注重理论联系实际，注重培养学生实际应用能力；既有心理知识的传授，心理活动的体验，还有心理调适技能的训练等。</w:t>
            </w:r>
          </w:p>
        </w:tc>
      </w:tr>
      <w:tr w14:paraId="4AFC8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507253F2">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8</w:t>
            </w:r>
          </w:p>
        </w:tc>
        <w:tc>
          <w:tcPr>
            <w:tcW w:w="1334" w:type="dxa"/>
            <w:vAlign w:val="center"/>
          </w:tcPr>
          <w:p w14:paraId="2E72E711">
            <w:pPr>
              <w:spacing w:line="320" w:lineRule="exact"/>
              <w:jc w:val="left"/>
              <w:rPr>
                <w:rFonts w:hint="eastAsia" w:ascii="仿宋" w:hAnsi="仿宋" w:eastAsia="仿宋" w:cs="仿宋"/>
                <w:sz w:val="24"/>
                <w:szCs w:val="24"/>
              </w:rPr>
            </w:pPr>
            <w:r>
              <w:rPr>
                <w:rFonts w:hint="eastAsia" w:ascii="仿宋" w:hAnsi="仿宋" w:eastAsia="仿宋" w:cs="仿宋"/>
                <w:sz w:val="24"/>
                <w:szCs w:val="24"/>
              </w:rPr>
              <w:t>大学英语</w:t>
            </w:r>
          </w:p>
        </w:tc>
        <w:tc>
          <w:tcPr>
            <w:tcW w:w="3030" w:type="dxa"/>
            <w:vAlign w:val="center"/>
          </w:tcPr>
          <w:p w14:paraId="542EDCF4">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培养学生具备基本的英语听、说、读、写、译能力，增强其跨文化交际意识和沟通能力，同时提高其综合素养，为未来的学术、职业和国际交流做好准备。</w:t>
            </w:r>
          </w:p>
          <w:p w14:paraId="22DF4623">
            <w:pPr>
              <w:spacing w:line="320" w:lineRule="exact"/>
              <w:rPr>
                <w:rFonts w:hint="eastAsia" w:ascii="仿宋" w:hAnsi="仿宋" w:eastAsia="仿宋" w:cs="仿宋"/>
                <w:sz w:val="24"/>
                <w:szCs w:val="24"/>
                <w:shd w:val="clear" w:color="auto" w:fill="FFFFFF"/>
              </w:rPr>
            </w:pPr>
          </w:p>
        </w:tc>
        <w:tc>
          <w:tcPr>
            <w:tcW w:w="2681" w:type="dxa"/>
            <w:vAlign w:val="center"/>
          </w:tcPr>
          <w:p w14:paraId="235DA14A">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课程内容主要包括英语语言知识、语言技能和文化知识。具体涵盖词汇、语法、听力理解、口语表达、阅读理解、写作技巧和跨文化交际等方面的知识与技能。</w:t>
            </w:r>
          </w:p>
        </w:tc>
        <w:tc>
          <w:tcPr>
            <w:tcW w:w="2681" w:type="dxa"/>
            <w:vAlign w:val="center"/>
          </w:tcPr>
          <w:p w14:paraId="46597785">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视听说部分加强对听说能力的培养和训练；读写部分加强对文章的理解和运用，引导学生提高全面理解整篇文章的能力。</w:t>
            </w:r>
          </w:p>
        </w:tc>
      </w:tr>
      <w:tr w14:paraId="18E2E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560DE6C2">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9</w:t>
            </w:r>
          </w:p>
        </w:tc>
        <w:tc>
          <w:tcPr>
            <w:tcW w:w="1334" w:type="dxa"/>
            <w:vAlign w:val="center"/>
          </w:tcPr>
          <w:p w14:paraId="436D9A87">
            <w:pPr>
              <w:spacing w:line="320" w:lineRule="exact"/>
              <w:jc w:val="left"/>
              <w:rPr>
                <w:rFonts w:hint="eastAsia" w:ascii="仿宋" w:hAnsi="仿宋" w:eastAsia="仿宋" w:cs="仿宋"/>
                <w:sz w:val="24"/>
                <w:szCs w:val="24"/>
              </w:rPr>
            </w:pPr>
            <w:r>
              <w:rPr>
                <w:rFonts w:hint="eastAsia" w:ascii="仿宋" w:hAnsi="仿宋" w:eastAsia="仿宋" w:cs="仿宋"/>
                <w:sz w:val="24"/>
                <w:szCs w:val="24"/>
              </w:rPr>
              <w:t>高等数学</w:t>
            </w:r>
          </w:p>
        </w:tc>
        <w:tc>
          <w:tcPr>
            <w:tcW w:w="3030" w:type="dxa"/>
            <w:vAlign w:val="center"/>
          </w:tcPr>
          <w:p w14:paraId="4BF7C70C">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培养学生的数学逻辑思维、抽象思维和问题解决能力，使其掌握高等数学的基本概念和方法，为后续的学术研究、工程应用以及科学探索打下坚实的数学基础。</w:t>
            </w:r>
          </w:p>
          <w:p w14:paraId="72CEDBEA">
            <w:pPr>
              <w:spacing w:line="320" w:lineRule="exact"/>
              <w:rPr>
                <w:rFonts w:hint="eastAsia" w:ascii="仿宋" w:hAnsi="仿宋" w:eastAsia="仿宋" w:cs="仿宋"/>
                <w:sz w:val="24"/>
                <w:szCs w:val="24"/>
                <w:shd w:val="clear" w:color="auto" w:fill="FFFFFF"/>
              </w:rPr>
            </w:pPr>
          </w:p>
        </w:tc>
        <w:tc>
          <w:tcPr>
            <w:tcW w:w="2681" w:type="dxa"/>
            <w:vAlign w:val="center"/>
          </w:tcPr>
          <w:p w14:paraId="3C32E012">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课程内容包括函数、极限与连续、一元函数微积分、多元微积分、级数、常微分方程等。</w:t>
            </w:r>
          </w:p>
        </w:tc>
        <w:tc>
          <w:tcPr>
            <w:tcW w:w="2681" w:type="dxa"/>
            <w:vAlign w:val="center"/>
          </w:tcPr>
          <w:p w14:paraId="2CA86E9C">
            <w:pPr>
              <w:spacing w:line="32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根据教学内容，结合学情分析以及教学重点、难点突破等，采用混合式教学模式，综合运用讲授法、案例教学法、启发式教学法、练习法教学方法。</w:t>
            </w:r>
          </w:p>
        </w:tc>
      </w:tr>
      <w:tr w14:paraId="17574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52EBB1C2">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10</w:t>
            </w:r>
          </w:p>
        </w:tc>
        <w:tc>
          <w:tcPr>
            <w:tcW w:w="1334" w:type="dxa"/>
            <w:vAlign w:val="center"/>
          </w:tcPr>
          <w:p w14:paraId="1FEFE7EF">
            <w:pPr>
              <w:spacing w:line="320" w:lineRule="exact"/>
              <w:jc w:val="left"/>
              <w:rPr>
                <w:rFonts w:hint="eastAsia" w:ascii="仿宋" w:hAnsi="仿宋" w:eastAsia="仿宋" w:cs="仿宋"/>
                <w:sz w:val="24"/>
                <w:szCs w:val="24"/>
              </w:rPr>
            </w:pPr>
            <w:r>
              <w:rPr>
                <w:rFonts w:hint="eastAsia" w:ascii="仿宋" w:hAnsi="仿宋" w:eastAsia="仿宋" w:cs="仿宋"/>
                <w:sz w:val="24"/>
                <w:szCs w:val="24"/>
              </w:rPr>
              <w:t>计算机基础</w:t>
            </w:r>
          </w:p>
        </w:tc>
        <w:tc>
          <w:tcPr>
            <w:tcW w:w="3030" w:type="dxa"/>
            <w:vAlign w:val="center"/>
          </w:tcPr>
          <w:p w14:paraId="168CC65C">
            <w:pPr>
              <w:spacing w:line="320" w:lineRule="exact"/>
              <w:rPr>
                <w:rFonts w:hint="eastAsia" w:ascii="仿宋" w:hAnsi="仿宋" w:eastAsia="仿宋" w:cs="仿宋"/>
                <w:sz w:val="24"/>
                <w:szCs w:val="24"/>
              </w:rPr>
            </w:pPr>
            <w:r>
              <w:rPr>
                <w:rFonts w:hint="eastAsia" w:ascii="仿宋" w:hAnsi="仿宋" w:eastAsia="仿宋" w:cs="仿宋"/>
                <w:sz w:val="24"/>
                <w:szCs w:val="24"/>
              </w:rPr>
              <w:t>让学生掌握计算机的基本概念和操作技能，培养其利用计算机解决实际问题的能力，为其未来的学习和工作提供必要的计算机技能支持。</w:t>
            </w:r>
          </w:p>
          <w:p w14:paraId="5C7ADBB4">
            <w:pPr>
              <w:spacing w:line="320" w:lineRule="exact"/>
              <w:rPr>
                <w:rFonts w:hint="eastAsia" w:ascii="仿宋" w:hAnsi="仿宋" w:eastAsia="仿宋" w:cs="仿宋"/>
                <w:sz w:val="24"/>
                <w:szCs w:val="24"/>
              </w:rPr>
            </w:pPr>
          </w:p>
        </w:tc>
        <w:tc>
          <w:tcPr>
            <w:tcW w:w="2681" w:type="dxa"/>
            <w:vAlign w:val="center"/>
          </w:tcPr>
          <w:p w14:paraId="0FF5F845">
            <w:pPr>
              <w:spacing w:line="320" w:lineRule="exact"/>
              <w:rPr>
                <w:rFonts w:hint="eastAsia" w:ascii="仿宋" w:hAnsi="仿宋" w:eastAsia="仿宋" w:cs="仿宋"/>
                <w:sz w:val="24"/>
                <w:szCs w:val="24"/>
              </w:rPr>
            </w:pPr>
            <w:r>
              <w:rPr>
                <w:rFonts w:hint="eastAsia" w:ascii="仿宋" w:hAnsi="仿宋" w:eastAsia="仿宋" w:cs="仿宋"/>
                <w:sz w:val="24"/>
                <w:szCs w:val="24"/>
              </w:rPr>
              <w:t>课程内容涵盖计算机基础知识、操作系统、办公软件应用、网络基础等方面。</w:t>
            </w:r>
          </w:p>
        </w:tc>
        <w:tc>
          <w:tcPr>
            <w:tcW w:w="2681" w:type="dxa"/>
            <w:vAlign w:val="center"/>
          </w:tcPr>
          <w:p w14:paraId="6BA14FB4">
            <w:pPr>
              <w:spacing w:line="320" w:lineRule="exact"/>
              <w:rPr>
                <w:rFonts w:hint="eastAsia" w:ascii="仿宋" w:hAnsi="仿宋" w:eastAsia="仿宋" w:cs="仿宋"/>
                <w:sz w:val="24"/>
                <w:szCs w:val="24"/>
              </w:rPr>
            </w:pPr>
            <w:r>
              <w:rPr>
                <w:rFonts w:hint="eastAsia" w:ascii="仿宋" w:hAnsi="仿宋" w:eastAsia="仿宋" w:cs="仿宋"/>
                <w:sz w:val="24"/>
                <w:szCs w:val="24"/>
              </w:rPr>
              <w:t>注重实践操作，加强实际操作练习。</w:t>
            </w:r>
          </w:p>
        </w:tc>
      </w:tr>
      <w:tr w14:paraId="183B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2639580B">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11</w:t>
            </w:r>
          </w:p>
        </w:tc>
        <w:tc>
          <w:tcPr>
            <w:tcW w:w="1334" w:type="dxa"/>
            <w:vAlign w:val="center"/>
          </w:tcPr>
          <w:p w14:paraId="21A6A8F4">
            <w:pPr>
              <w:spacing w:line="320" w:lineRule="exact"/>
              <w:jc w:val="left"/>
              <w:rPr>
                <w:rFonts w:hint="eastAsia" w:ascii="仿宋" w:hAnsi="仿宋" w:eastAsia="仿宋" w:cs="仿宋"/>
                <w:sz w:val="24"/>
                <w:szCs w:val="24"/>
              </w:rPr>
            </w:pPr>
            <w:r>
              <w:rPr>
                <w:rFonts w:hint="eastAsia" w:ascii="仿宋" w:hAnsi="仿宋" w:eastAsia="仿宋" w:cs="仿宋"/>
                <w:sz w:val="24"/>
                <w:szCs w:val="24"/>
              </w:rPr>
              <w:t>大学生职业发展与就业指导</w:t>
            </w:r>
          </w:p>
        </w:tc>
        <w:tc>
          <w:tcPr>
            <w:tcW w:w="3030" w:type="dxa"/>
            <w:vAlign w:val="center"/>
          </w:tcPr>
          <w:p w14:paraId="4E56A0B4">
            <w:pPr>
              <w:spacing w:line="320" w:lineRule="exact"/>
              <w:rPr>
                <w:rFonts w:hint="eastAsia" w:ascii="仿宋" w:hAnsi="仿宋" w:eastAsia="仿宋" w:cs="仿宋"/>
                <w:sz w:val="24"/>
                <w:szCs w:val="24"/>
              </w:rPr>
            </w:pPr>
            <w:r>
              <w:rPr>
                <w:rFonts w:hint="eastAsia" w:ascii="仿宋" w:hAnsi="仿宋" w:eastAsia="仿宋" w:cs="仿宋"/>
                <w:sz w:val="24"/>
                <w:szCs w:val="24"/>
              </w:rPr>
              <w:t>帮助学生明确职业方向，提升就业竞争力，培养创业意识，以及提供个性化的职业规划指导，为未来的职业生涯发展奠定坚实基础。</w:t>
            </w:r>
          </w:p>
        </w:tc>
        <w:tc>
          <w:tcPr>
            <w:tcW w:w="2681" w:type="dxa"/>
            <w:vAlign w:val="center"/>
          </w:tcPr>
          <w:p w14:paraId="746E31CE">
            <w:pPr>
              <w:spacing w:line="320" w:lineRule="exact"/>
              <w:rPr>
                <w:rFonts w:hint="eastAsia" w:ascii="仿宋" w:hAnsi="仿宋" w:eastAsia="仿宋" w:cs="仿宋"/>
                <w:sz w:val="24"/>
                <w:szCs w:val="24"/>
              </w:rPr>
            </w:pPr>
            <w:r>
              <w:rPr>
                <w:rFonts w:hint="eastAsia" w:ascii="仿宋" w:hAnsi="仿宋" w:eastAsia="仿宋" w:cs="仿宋"/>
                <w:sz w:val="24"/>
                <w:szCs w:val="24"/>
              </w:rPr>
              <w:t>课程内容包括自我认知与职业定位、就业市场分析、求职技巧与方法、职业生涯规划、创业基础知识等。</w:t>
            </w:r>
          </w:p>
        </w:tc>
        <w:tc>
          <w:tcPr>
            <w:tcW w:w="2681" w:type="dxa"/>
            <w:vAlign w:val="center"/>
          </w:tcPr>
          <w:p w14:paraId="69EF8F62">
            <w:pPr>
              <w:spacing w:line="320" w:lineRule="exact"/>
              <w:rPr>
                <w:rFonts w:hint="eastAsia" w:ascii="仿宋" w:hAnsi="仿宋" w:eastAsia="仿宋" w:cs="仿宋"/>
                <w:sz w:val="24"/>
                <w:szCs w:val="24"/>
              </w:rPr>
            </w:pPr>
            <w:r>
              <w:rPr>
                <w:rFonts w:hint="eastAsia" w:ascii="仿宋" w:hAnsi="仿宋" w:eastAsia="仿宋" w:cs="仿宋"/>
                <w:sz w:val="24"/>
                <w:szCs w:val="24"/>
              </w:rPr>
              <w:t>在教学中主要采用讲授法、讨论法、案例教学法，以充分调动学生进行思考，激发学生主动性和参与性，增加学生在课堂中的获得感，提高教学实效。</w:t>
            </w:r>
          </w:p>
        </w:tc>
      </w:tr>
      <w:tr w14:paraId="0F0AE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0F581FB4">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12</w:t>
            </w:r>
          </w:p>
        </w:tc>
        <w:tc>
          <w:tcPr>
            <w:tcW w:w="1334" w:type="dxa"/>
            <w:vAlign w:val="center"/>
          </w:tcPr>
          <w:p w14:paraId="31F517B6">
            <w:pPr>
              <w:spacing w:line="320" w:lineRule="exact"/>
              <w:jc w:val="left"/>
              <w:rPr>
                <w:rFonts w:hint="eastAsia" w:ascii="仿宋" w:hAnsi="仿宋" w:eastAsia="仿宋" w:cs="仿宋"/>
                <w:color w:val="FF0000"/>
                <w:sz w:val="24"/>
                <w:szCs w:val="24"/>
              </w:rPr>
            </w:pPr>
            <w:r>
              <w:rPr>
                <w:rFonts w:hint="eastAsia" w:ascii="仿宋" w:hAnsi="仿宋" w:eastAsia="仿宋" w:cs="仿宋"/>
                <w:color w:val="auto"/>
                <w:sz w:val="24"/>
                <w:szCs w:val="24"/>
              </w:rPr>
              <w:t>劳动教育</w:t>
            </w:r>
          </w:p>
        </w:tc>
        <w:tc>
          <w:tcPr>
            <w:tcW w:w="3030" w:type="dxa"/>
            <w:vAlign w:val="center"/>
          </w:tcPr>
          <w:p w14:paraId="1BF21516">
            <w:pPr>
              <w:spacing w:line="320" w:lineRule="exact"/>
              <w:rPr>
                <w:rFonts w:hint="eastAsia" w:ascii="仿宋" w:hAnsi="仿宋" w:eastAsia="仿宋" w:cs="仿宋"/>
                <w:sz w:val="24"/>
                <w:szCs w:val="24"/>
              </w:rPr>
            </w:pPr>
            <w:r>
              <w:rPr>
                <w:rFonts w:hint="eastAsia" w:ascii="仿宋" w:hAnsi="仿宋" w:eastAsia="仿宋" w:cs="仿宋"/>
                <w:sz w:val="24"/>
                <w:szCs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681" w:type="dxa"/>
            <w:vAlign w:val="center"/>
          </w:tcPr>
          <w:p w14:paraId="71A609EB">
            <w:pPr>
              <w:spacing w:line="320" w:lineRule="exact"/>
              <w:rPr>
                <w:rFonts w:hint="eastAsia" w:ascii="仿宋" w:hAnsi="仿宋" w:eastAsia="仿宋" w:cs="仿宋"/>
                <w:sz w:val="24"/>
                <w:szCs w:val="24"/>
              </w:rPr>
            </w:pPr>
            <w:r>
              <w:rPr>
                <w:rFonts w:hint="eastAsia" w:ascii="仿宋" w:hAnsi="仿宋" w:eastAsia="仿宋" w:cs="仿宋"/>
                <w:sz w:val="24"/>
                <w:szCs w:val="24"/>
              </w:rPr>
              <w:t>以实习实训课为主要载体开展劳动教育，包含劳动精神、劳模精神、工匠精神专题教育。</w:t>
            </w:r>
          </w:p>
        </w:tc>
        <w:tc>
          <w:tcPr>
            <w:tcW w:w="2681" w:type="dxa"/>
            <w:vAlign w:val="center"/>
          </w:tcPr>
          <w:p w14:paraId="4F30BF60">
            <w:pPr>
              <w:spacing w:line="320" w:lineRule="exact"/>
              <w:rPr>
                <w:rFonts w:hint="eastAsia" w:ascii="仿宋" w:hAnsi="仿宋" w:eastAsia="仿宋" w:cs="仿宋"/>
                <w:sz w:val="24"/>
                <w:szCs w:val="24"/>
              </w:rPr>
            </w:pPr>
            <w:r>
              <w:rPr>
                <w:rFonts w:hint="eastAsia" w:ascii="仿宋" w:hAnsi="仿宋" w:eastAsia="仿宋" w:cs="仿宋"/>
                <w:sz w:val="24"/>
                <w:szCs w:val="24"/>
              </w:rPr>
              <w:t>注重围绕创新创业，结合学科和专业积极开展实习实训、专业服务、社会实践、勤工助学等，重视新知识、新技术、新工艺、新方法应用，创造性地解决实际问题。</w:t>
            </w:r>
          </w:p>
        </w:tc>
      </w:tr>
      <w:tr w14:paraId="7EF0D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7DCE42B2">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13</w:t>
            </w:r>
          </w:p>
        </w:tc>
        <w:tc>
          <w:tcPr>
            <w:tcW w:w="1334" w:type="dxa"/>
            <w:vAlign w:val="center"/>
          </w:tcPr>
          <w:p w14:paraId="73408339">
            <w:pPr>
              <w:spacing w:line="320" w:lineRule="exact"/>
              <w:jc w:val="left"/>
              <w:rPr>
                <w:rFonts w:hint="eastAsia" w:ascii="仿宋" w:hAnsi="仿宋" w:eastAsia="仿宋" w:cs="仿宋"/>
                <w:sz w:val="24"/>
                <w:szCs w:val="24"/>
              </w:rPr>
            </w:pPr>
            <w:r>
              <w:rPr>
                <w:rFonts w:hint="eastAsia" w:ascii="仿宋" w:hAnsi="仿宋" w:eastAsia="仿宋" w:cs="仿宋"/>
                <w:sz w:val="24"/>
                <w:szCs w:val="24"/>
              </w:rPr>
              <w:t>大学生礼仪修养</w:t>
            </w:r>
          </w:p>
        </w:tc>
        <w:tc>
          <w:tcPr>
            <w:tcW w:w="3030" w:type="dxa"/>
            <w:vAlign w:val="center"/>
          </w:tcPr>
          <w:p w14:paraId="5C3FAE36">
            <w:pPr>
              <w:spacing w:line="320" w:lineRule="exact"/>
              <w:rPr>
                <w:rFonts w:hint="eastAsia" w:ascii="仿宋" w:hAnsi="仿宋" w:eastAsia="仿宋" w:cs="仿宋"/>
                <w:sz w:val="24"/>
                <w:szCs w:val="24"/>
              </w:rPr>
            </w:pPr>
            <w:r>
              <w:rPr>
                <w:rFonts w:hint="eastAsia" w:ascii="仿宋" w:hAnsi="仿宋" w:eastAsia="仿宋" w:cs="仿宋"/>
                <w:sz w:val="24"/>
                <w:szCs w:val="24"/>
              </w:rPr>
              <w:t>培养学生具备优雅得体的社交礼仪，提高其人际交往能力和社会适应能力，为未来的职业生涯和个人发展打下良好的社交基础。</w:t>
            </w:r>
          </w:p>
          <w:p w14:paraId="5D8A75C4">
            <w:pPr>
              <w:spacing w:line="320" w:lineRule="exact"/>
              <w:rPr>
                <w:rFonts w:hint="eastAsia" w:ascii="仿宋" w:hAnsi="仿宋" w:eastAsia="仿宋" w:cs="仿宋"/>
                <w:sz w:val="24"/>
                <w:szCs w:val="24"/>
              </w:rPr>
            </w:pPr>
          </w:p>
        </w:tc>
        <w:tc>
          <w:tcPr>
            <w:tcW w:w="2681" w:type="dxa"/>
            <w:vAlign w:val="center"/>
          </w:tcPr>
          <w:p w14:paraId="240D8BF1">
            <w:pPr>
              <w:spacing w:line="320" w:lineRule="exact"/>
              <w:rPr>
                <w:rFonts w:hint="eastAsia" w:ascii="仿宋" w:hAnsi="仿宋" w:eastAsia="仿宋" w:cs="仿宋"/>
                <w:sz w:val="24"/>
                <w:szCs w:val="24"/>
              </w:rPr>
            </w:pPr>
            <w:r>
              <w:rPr>
                <w:rFonts w:hint="eastAsia" w:ascii="仿宋" w:hAnsi="仿宋" w:eastAsia="仿宋" w:cs="仿宋"/>
                <w:sz w:val="24"/>
                <w:szCs w:val="24"/>
              </w:rPr>
              <w:t>课程涵盖仪表仪态、日常社交礼仪、商务礼仪、公共礼仪、国际礼仪等方面。</w:t>
            </w:r>
          </w:p>
        </w:tc>
        <w:tc>
          <w:tcPr>
            <w:tcW w:w="2681" w:type="dxa"/>
            <w:vAlign w:val="center"/>
          </w:tcPr>
          <w:p w14:paraId="1308931A">
            <w:pPr>
              <w:spacing w:line="320" w:lineRule="exact"/>
              <w:rPr>
                <w:rFonts w:hint="eastAsia" w:ascii="仿宋" w:hAnsi="仿宋" w:eastAsia="仿宋" w:cs="仿宋"/>
                <w:sz w:val="24"/>
                <w:szCs w:val="24"/>
              </w:rPr>
            </w:pPr>
            <w:r>
              <w:rPr>
                <w:rFonts w:hint="eastAsia" w:ascii="仿宋" w:hAnsi="仿宋" w:eastAsia="仿宋" w:cs="仿宋"/>
                <w:sz w:val="24"/>
                <w:szCs w:val="24"/>
                <w:shd w:val="clear" w:color="auto" w:fill="FFFFFF"/>
              </w:rPr>
              <w:t>注重礼仪示范指导，通过礼仪示范动作带动学生的学习兴趣；强化礼仪实践训练，让学生通过礼仪实际操作掌握礼仪技能。</w:t>
            </w:r>
          </w:p>
        </w:tc>
      </w:tr>
      <w:tr w14:paraId="54E78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0EF83785">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14</w:t>
            </w:r>
          </w:p>
        </w:tc>
        <w:tc>
          <w:tcPr>
            <w:tcW w:w="1334" w:type="dxa"/>
            <w:vAlign w:val="center"/>
          </w:tcPr>
          <w:p w14:paraId="2CEB86BF">
            <w:pPr>
              <w:spacing w:line="320" w:lineRule="exact"/>
              <w:jc w:val="left"/>
              <w:rPr>
                <w:rFonts w:hint="eastAsia" w:ascii="仿宋" w:hAnsi="仿宋" w:eastAsia="仿宋" w:cs="仿宋"/>
                <w:sz w:val="24"/>
                <w:szCs w:val="24"/>
              </w:rPr>
            </w:pPr>
            <w:r>
              <w:rPr>
                <w:rFonts w:hint="eastAsia" w:ascii="仿宋" w:hAnsi="仿宋" w:eastAsia="仿宋" w:cs="仿宋"/>
                <w:sz w:val="24"/>
                <w:szCs w:val="24"/>
              </w:rPr>
              <w:t>中国民俗剪纸技法</w:t>
            </w:r>
          </w:p>
        </w:tc>
        <w:tc>
          <w:tcPr>
            <w:tcW w:w="3030" w:type="dxa"/>
            <w:vAlign w:val="center"/>
          </w:tcPr>
          <w:p w14:paraId="029055C0">
            <w:pPr>
              <w:spacing w:line="320" w:lineRule="exact"/>
              <w:rPr>
                <w:rFonts w:hint="eastAsia" w:ascii="仿宋" w:hAnsi="仿宋" w:eastAsia="仿宋" w:cs="仿宋"/>
                <w:sz w:val="24"/>
                <w:szCs w:val="24"/>
              </w:rPr>
            </w:pPr>
            <w:r>
              <w:rPr>
                <w:rFonts w:hint="eastAsia" w:ascii="仿宋" w:hAnsi="仿宋" w:eastAsia="仿宋" w:cs="仿宋"/>
                <w:sz w:val="24"/>
                <w:szCs w:val="24"/>
              </w:rPr>
              <w:t>传承和弘扬中华传统文化，让学生掌握基本的剪纸技法和创作思维，培养其创意实践能力，并增进对中国传统民间艺术的了解与欣赏。</w:t>
            </w:r>
          </w:p>
          <w:p w14:paraId="742E075C">
            <w:pPr>
              <w:spacing w:line="320" w:lineRule="exact"/>
              <w:rPr>
                <w:rFonts w:hint="eastAsia" w:ascii="仿宋" w:hAnsi="仿宋" w:eastAsia="仿宋" w:cs="仿宋"/>
                <w:sz w:val="24"/>
                <w:szCs w:val="24"/>
              </w:rPr>
            </w:pPr>
          </w:p>
        </w:tc>
        <w:tc>
          <w:tcPr>
            <w:tcW w:w="2681" w:type="dxa"/>
            <w:vAlign w:val="center"/>
          </w:tcPr>
          <w:p w14:paraId="24E03BF2">
            <w:pPr>
              <w:spacing w:line="320" w:lineRule="exact"/>
              <w:rPr>
                <w:rFonts w:hint="eastAsia" w:ascii="仿宋" w:hAnsi="仿宋" w:eastAsia="仿宋" w:cs="仿宋"/>
                <w:sz w:val="24"/>
                <w:szCs w:val="24"/>
              </w:rPr>
            </w:pPr>
            <w:r>
              <w:rPr>
                <w:rFonts w:hint="eastAsia" w:ascii="仿宋" w:hAnsi="仿宋" w:eastAsia="仿宋" w:cs="仿宋"/>
                <w:sz w:val="24"/>
                <w:szCs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681" w:type="dxa"/>
            <w:vAlign w:val="center"/>
          </w:tcPr>
          <w:p w14:paraId="11003A3D">
            <w:pPr>
              <w:spacing w:line="320" w:lineRule="exact"/>
              <w:rPr>
                <w:rFonts w:hint="eastAsia" w:ascii="仿宋" w:hAnsi="仿宋" w:eastAsia="仿宋" w:cs="仿宋"/>
                <w:sz w:val="24"/>
                <w:szCs w:val="24"/>
              </w:rPr>
            </w:pPr>
            <w:r>
              <w:rPr>
                <w:rFonts w:hint="eastAsia" w:ascii="仿宋" w:hAnsi="仿宋" w:eastAsia="仿宋" w:cs="仿宋"/>
                <w:sz w:val="24"/>
                <w:szCs w:val="24"/>
              </w:rPr>
              <w:t>通过示范教学，直观的了解剪纸的技法和要领，通过剪纸创作，提高剪纸技能。</w:t>
            </w:r>
          </w:p>
        </w:tc>
      </w:tr>
      <w:tr w14:paraId="1973E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56F5E894">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15</w:t>
            </w:r>
          </w:p>
        </w:tc>
        <w:tc>
          <w:tcPr>
            <w:tcW w:w="1334" w:type="dxa"/>
            <w:vAlign w:val="center"/>
          </w:tcPr>
          <w:p w14:paraId="2070B699">
            <w:pPr>
              <w:spacing w:line="320" w:lineRule="exact"/>
              <w:jc w:val="left"/>
              <w:rPr>
                <w:rFonts w:hint="eastAsia" w:ascii="仿宋" w:hAnsi="仿宋" w:eastAsia="仿宋" w:cs="仿宋"/>
                <w:sz w:val="24"/>
                <w:szCs w:val="24"/>
              </w:rPr>
            </w:pPr>
            <w:r>
              <w:rPr>
                <w:rFonts w:hint="eastAsia" w:ascii="仿宋" w:hAnsi="仿宋" w:eastAsia="仿宋" w:cs="仿宋"/>
                <w:sz w:val="24"/>
                <w:szCs w:val="24"/>
              </w:rPr>
              <w:t>影视与鉴赏</w:t>
            </w:r>
          </w:p>
        </w:tc>
        <w:tc>
          <w:tcPr>
            <w:tcW w:w="3030" w:type="dxa"/>
            <w:vAlign w:val="center"/>
          </w:tcPr>
          <w:p w14:paraId="7443B63E">
            <w:pPr>
              <w:spacing w:line="320" w:lineRule="exact"/>
              <w:rPr>
                <w:rFonts w:hint="eastAsia" w:ascii="仿宋" w:hAnsi="仿宋" w:eastAsia="仿宋" w:cs="仿宋"/>
                <w:sz w:val="24"/>
                <w:szCs w:val="24"/>
              </w:rPr>
            </w:pPr>
            <w:r>
              <w:rPr>
                <w:rFonts w:hint="eastAsia" w:ascii="仿宋" w:hAnsi="仿宋" w:eastAsia="仿宋" w:cs="仿宋"/>
                <w:sz w:val="24"/>
                <w:szCs w:val="24"/>
              </w:rPr>
              <w:t>培养学生具备对影视作品的基本鉴赏能力，理解影视艺术的内涵与特点，提高审美水平，同时引导学生思考影视作品所反映的社会、文化和人性问题，促进批判性思维的形成。</w:t>
            </w:r>
          </w:p>
          <w:p w14:paraId="7C53103F">
            <w:pPr>
              <w:spacing w:line="320" w:lineRule="exact"/>
              <w:rPr>
                <w:rFonts w:hint="eastAsia" w:ascii="仿宋" w:hAnsi="仿宋" w:eastAsia="仿宋" w:cs="仿宋"/>
                <w:sz w:val="24"/>
                <w:szCs w:val="24"/>
              </w:rPr>
            </w:pPr>
          </w:p>
        </w:tc>
        <w:tc>
          <w:tcPr>
            <w:tcW w:w="2681" w:type="dxa"/>
            <w:vAlign w:val="center"/>
          </w:tcPr>
          <w:p w14:paraId="096D2DEB">
            <w:pPr>
              <w:spacing w:line="320" w:lineRule="exact"/>
              <w:rPr>
                <w:rFonts w:hint="eastAsia" w:ascii="仿宋" w:hAnsi="仿宋" w:eastAsia="仿宋" w:cs="仿宋"/>
                <w:sz w:val="24"/>
                <w:szCs w:val="24"/>
              </w:rPr>
            </w:pPr>
            <w:r>
              <w:rPr>
                <w:rFonts w:hint="eastAsia" w:ascii="仿宋" w:hAnsi="仿宋" w:eastAsia="仿宋" w:cs="仿宋"/>
                <w:sz w:val="24"/>
                <w:szCs w:val="24"/>
              </w:rPr>
              <w:t>课程内容涵盖影视作品分析、影视艺术理论、影视史论等方面。</w:t>
            </w:r>
          </w:p>
        </w:tc>
        <w:tc>
          <w:tcPr>
            <w:tcW w:w="2681" w:type="dxa"/>
            <w:vAlign w:val="center"/>
          </w:tcPr>
          <w:p w14:paraId="75A645AB">
            <w:pPr>
              <w:spacing w:line="320" w:lineRule="exact"/>
              <w:rPr>
                <w:rFonts w:hint="eastAsia" w:ascii="仿宋" w:hAnsi="仿宋" w:eastAsia="仿宋" w:cs="仿宋"/>
                <w:sz w:val="24"/>
                <w:szCs w:val="24"/>
              </w:rPr>
            </w:pPr>
            <w:r>
              <w:rPr>
                <w:rFonts w:hint="eastAsia" w:ascii="仿宋" w:hAnsi="仿宋" w:eastAsia="仿宋" w:cs="仿宋"/>
                <w:sz w:val="24"/>
                <w:szCs w:val="24"/>
              </w:rPr>
              <w:t>利用启发诱导提升、优秀案例赏析、项目分组讨论等教学方法，引导学生主动思索，参与创新来达成有效提升学习效果目标。</w:t>
            </w:r>
          </w:p>
        </w:tc>
      </w:tr>
      <w:tr w14:paraId="2D5D4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76C014DE">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16</w:t>
            </w:r>
          </w:p>
        </w:tc>
        <w:tc>
          <w:tcPr>
            <w:tcW w:w="1334" w:type="dxa"/>
            <w:vAlign w:val="center"/>
          </w:tcPr>
          <w:p w14:paraId="6CB9AE3A">
            <w:pPr>
              <w:spacing w:line="320" w:lineRule="exact"/>
              <w:jc w:val="left"/>
              <w:rPr>
                <w:rFonts w:hint="eastAsia" w:ascii="仿宋" w:hAnsi="仿宋" w:eastAsia="仿宋" w:cs="仿宋"/>
                <w:sz w:val="24"/>
                <w:szCs w:val="24"/>
              </w:rPr>
            </w:pPr>
            <w:r>
              <w:rPr>
                <w:rFonts w:hint="eastAsia" w:ascii="仿宋" w:hAnsi="仿宋" w:eastAsia="仿宋" w:cs="仿宋"/>
                <w:sz w:val="24"/>
                <w:szCs w:val="24"/>
              </w:rPr>
              <w:t>人际交流与沟通</w:t>
            </w:r>
          </w:p>
        </w:tc>
        <w:tc>
          <w:tcPr>
            <w:tcW w:w="3030" w:type="dxa"/>
            <w:vAlign w:val="center"/>
          </w:tcPr>
          <w:p w14:paraId="4A4B03CF">
            <w:pPr>
              <w:spacing w:line="320" w:lineRule="exact"/>
              <w:rPr>
                <w:rFonts w:hint="eastAsia" w:ascii="仿宋" w:hAnsi="仿宋" w:eastAsia="仿宋" w:cs="仿宋"/>
                <w:sz w:val="24"/>
                <w:szCs w:val="24"/>
              </w:rPr>
            </w:pPr>
            <w:r>
              <w:rPr>
                <w:rFonts w:hint="eastAsia" w:ascii="仿宋" w:hAnsi="仿宋" w:eastAsia="仿宋" w:cs="仿宋"/>
                <w:sz w:val="24"/>
                <w:szCs w:val="24"/>
              </w:rPr>
              <w:t>课程旨在帮助学生掌握有效的人际沟通技巧，提升其在工作、学习和日常生活中的沟通能力，以更好地建立和维护人际关系，实现有效合作与问题解决。</w:t>
            </w:r>
          </w:p>
          <w:p w14:paraId="144670DA">
            <w:pPr>
              <w:spacing w:line="320" w:lineRule="exact"/>
              <w:rPr>
                <w:rFonts w:hint="eastAsia" w:ascii="仿宋" w:hAnsi="仿宋" w:eastAsia="仿宋" w:cs="仿宋"/>
                <w:sz w:val="24"/>
                <w:szCs w:val="24"/>
              </w:rPr>
            </w:pPr>
          </w:p>
        </w:tc>
        <w:tc>
          <w:tcPr>
            <w:tcW w:w="2681" w:type="dxa"/>
            <w:vAlign w:val="center"/>
          </w:tcPr>
          <w:p w14:paraId="7CA38238">
            <w:pPr>
              <w:spacing w:line="320" w:lineRule="exact"/>
              <w:rPr>
                <w:rFonts w:hint="eastAsia" w:ascii="仿宋" w:hAnsi="仿宋" w:eastAsia="仿宋" w:cs="仿宋"/>
                <w:sz w:val="24"/>
                <w:szCs w:val="24"/>
              </w:rPr>
            </w:pPr>
            <w:r>
              <w:rPr>
                <w:rFonts w:hint="eastAsia" w:ascii="仿宋" w:hAnsi="仿宋" w:eastAsia="仿宋" w:cs="仿宋"/>
                <w:sz w:val="24"/>
                <w:szCs w:val="24"/>
              </w:rPr>
              <w:t>课程内容包括沟通基础理论、沟通技巧、冲突处理、团队合作等方面。</w:t>
            </w:r>
          </w:p>
        </w:tc>
        <w:tc>
          <w:tcPr>
            <w:tcW w:w="2681" w:type="dxa"/>
            <w:vAlign w:val="center"/>
          </w:tcPr>
          <w:p w14:paraId="3EF23AD2">
            <w:pPr>
              <w:spacing w:line="320" w:lineRule="exact"/>
              <w:rPr>
                <w:rFonts w:hint="eastAsia" w:ascii="仿宋" w:hAnsi="仿宋" w:eastAsia="仿宋" w:cs="仿宋"/>
                <w:sz w:val="24"/>
                <w:szCs w:val="24"/>
              </w:rPr>
            </w:pPr>
            <w:r>
              <w:rPr>
                <w:rFonts w:hint="eastAsia" w:ascii="仿宋" w:hAnsi="仿宋" w:eastAsia="仿宋" w:cs="仿宋"/>
                <w:sz w:val="24"/>
                <w:szCs w:val="24"/>
              </w:rPr>
              <w:t>通过案例引导、深度解析，情景模拟，角色扮演，媒体演示，专项实践，让学生达到掌握知识技能目的。</w:t>
            </w:r>
          </w:p>
        </w:tc>
      </w:tr>
      <w:tr w14:paraId="40BB1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4141F878">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17</w:t>
            </w:r>
          </w:p>
        </w:tc>
        <w:tc>
          <w:tcPr>
            <w:tcW w:w="1334" w:type="dxa"/>
            <w:vAlign w:val="center"/>
          </w:tcPr>
          <w:p w14:paraId="045ED035">
            <w:pPr>
              <w:spacing w:line="320" w:lineRule="exact"/>
              <w:jc w:val="left"/>
              <w:rPr>
                <w:rFonts w:hint="eastAsia" w:ascii="仿宋" w:hAnsi="仿宋" w:eastAsia="仿宋" w:cs="仿宋"/>
                <w:sz w:val="24"/>
                <w:szCs w:val="24"/>
              </w:rPr>
            </w:pPr>
            <w:r>
              <w:rPr>
                <w:rFonts w:hint="eastAsia" w:ascii="仿宋" w:hAnsi="仿宋" w:eastAsia="仿宋" w:cs="仿宋"/>
                <w:sz w:val="24"/>
                <w:szCs w:val="24"/>
              </w:rPr>
              <w:t>演讲与口才</w:t>
            </w:r>
          </w:p>
        </w:tc>
        <w:tc>
          <w:tcPr>
            <w:tcW w:w="3030" w:type="dxa"/>
            <w:vAlign w:val="center"/>
          </w:tcPr>
          <w:p w14:paraId="732DE555">
            <w:pPr>
              <w:spacing w:line="320" w:lineRule="exact"/>
              <w:rPr>
                <w:rFonts w:hint="eastAsia" w:ascii="仿宋" w:hAnsi="仿宋" w:eastAsia="仿宋" w:cs="仿宋"/>
                <w:sz w:val="24"/>
                <w:szCs w:val="24"/>
              </w:rPr>
            </w:pPr>
            <w:r>
              <w:rPr>
                <w:rFonts w:hint="eastAsia" w:ascii="仿宋" w:hAnsi="仿宋" w:eastAsia="仿宋" w:cs="仿宋"/>
                <w:sz w:val="24"/>
                <w:szCs w:val="24"/>
              </w:rPr>
              <w:t>培养学生的口头表达能力，使其具备清晰、准确、有逻辑的语言表达能力，同时增强学生的自信心和应变能力，为未来的公众演讲和职场沟通打下坚实基础。</w:t>
            </w:r>
          </w:p>
          <w:p w14:paraId="1B0E6360">
            <w:pPr>
              <w:spacing w:line="320" w:lineRule="exact"/>
              <w:rPr>
                <w:rFonts w:hint="eastAsia" w:ascii="仿宋" w:hAnsi="仿宋" w:eastAsia="仿宋" w:cs="仿宋"/>
                <w:sz w:val="24"/>
                <w:szCs w:val="24"/>
              </w:rPr>
            </w:pPr>
          </w:p>
        </w:tc>
        <w:tc>
          <w:tcPr>
            <w:tcW w:w="2681" w:type="dxa"/>
            <w:vAlign w:val="center"/>
          </w:tcPr>
          <w:p w14:paraId="20A4D391">
            <w:pPr>
              <w:spacing w:line="320" w:lineRule="exact"/>
              <w:rPr>
                <w:rFonts w:hint="eastAsia" w:ascii="仿宋" w:hAnsi="仿宋" w:eastAsia="仿宋" w:cs="仿宋"/>
                <w:sz w:val="24"/>
                <w:szCs w:val="24"/>
              </w:rPr>
            </w:pPr>
            <w:r>
              <w:rPr>
                <w:rFonts w:hint="eastAsia" w:ascii="仿宋" w:hAnsi="仿宋" w:eastAsia="仿宋" w:cs="仿宋"/>
                <w:sz w:val="24"/>
                <w:szCs w:val="24"/>
              </w:rPr>
              <w:t>课程内容包括演讲基础理论、演讲技巧、口才训练、实践演练等方面。学生将学习演讲的基本结构、语言技巧、肢体语言以及应对紧张情绪的方法。</w:t>
            </w:r>
          </w:p>
        </w:tc>
        <w:tc>
          <w:tcPr>
            <w:tcW w:w="2681" w:type="dxa"/>
            <w:vAlign w:val="center"/>
          </w:tcPr>
          <w:p w14:paraId="453CB65A">
            <w:pPr>
              <w:spacing w:line="320" w:lineRule="exact"/>
              <w:rPr>
                <w:rFonts w:hint="eastAsia" w:ascii="仿宋" w:hAnsi="仿宋" w:eastAsia="仿宋" w:cs="仿宋"/>
                <w:sz w:val="24"/>
                <w:szCs w:val="24"/>
              </w:rPr>
            </w:pPr>
            <w:r>
              <w:rPr>
                <w:rFonts w:hint="eastAsia" w:ascii="仿宋" w:hAnsi="仿宋" w:eastAsia="仿宋" w:cs="仿宋"/>
                <w:sz w:val="24"/>
                <w:szCs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74FED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6E62DA5F">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18</w:t>
            </w:r>
          </w:p>
        </w:tc>
        <w:tc>
          <w:tcPr>
            <w:tcW w:w="1334" w:type="dxa"/>
            <w:vAlign w:val="center"/>
          </w:tcPr>
          <w:p w14:paraId="577CF058">
            <w:pPr>
              <w:spacing w:line="320" w:lineRule="exact"/>
              <w:jc w:val="left"/>
              <w:rPr>
                <w:rFonts w:hint="eastAsia" w:ascii="仿宋" w:hAnsi="仿宋" w:eastAsia="仿宋" w:cs="仿宋"/>
                <w:sz w:val="24"/>
                <w:szCs w:val="24"/>
              </w:rPr>
            </w:pPr>
            <w:r>
              <w:rPr>
                <w:rFonts w:hint="eastAsia" w:ascii="仿宋" w:hAnsi="仿宋" w:eastAsia="仿宋" w:cs="仿宋"/>
                <w:sz w:val="24"/>
                <w:szCs w:val="24"/>
              </w:rPr>
              <w:t>创新创业教育</w:t>
            </w:r>
          </w:p>
        </w:tc>
        <w:tc>
          <w:tcPr>
            <w:tcW w:w="3030" w:type="dxa"/>
            <w:vAlign w:val="center"/>
          </w:tcPr>
          <w:p w14:paraId="617D8269">
            <w:pPr>
              <w:spacing w:line="320" w:lineRule="exact"/>
              <w:rPr>
                <w:rFonts w:hint="eastAsia" w:ascii="仿宋" w:hAnsi="仿宋" w:eastAsia="仿宋" w:cs="仿宋"/>
                <w:sz w:val="24"/>
                <w:szCs w:val="24"/>
              </w:rPr>
            </w:pPr>
            <w:r>
              <w:rPr>
                <w:rFonts w:hint="eastAsia" w:ascii="仿宋" w:hAnsi="仿宋" w:eastAsia="仿宋" w:cs="仿宋"/>
                <w:sz w:val="24"/>
                <w:szCs w:val="24"/>
              </w:rPr>
              <w:t>培养学生的创新思维、创业意识和创业能力，让学生了解创业的基本知识和流程，掌握创业所需的基本技能，为未来的创业实践或职业发展打下坚实基础。</w:t>
            </w:r>
          </w:p>
          <w:p w14:paraId="63121AA5">
            <w:pPr>
              <w:spacing w:line="320" w:lineRule="exact"/>
              <w:rPr>
                <w:rFonts w:hint="eastAsia" w:ascii="仿宋" w:hAnsi="仿宋" w:eastAsia="仿宋" w:cs="仿宋"/>
                <w:sz w:val="24"/>
                <w:szCs w:val="24"/>
              </w:rPr>
            </w:pPr>
          </w:p>
        </w:tc>
        <w:tc>
          <w:tcPr>
            <w:tcW w:w="2681" w:type="dxa"/>
            <w:vAlign w:val="center"/>
          </w:tcPr>
          <w:p w14:paraId="1438F08A">
            <w:pPr>
              <w:spacing w:line="320" w:lineRule="exact"/>
              <w:rPr>
                <w:rFonts w:hint="eastAsia" w:ascii="仿宋" w:hAnsi="仿宋" w:eastAsia="仿宋" w:cs="仿宋"/>
                <w:sz w:val="24"/>
                <w:szCs w:val="24"/>
              </w:rPr>
            </w:pPr>
            <w:r>
              <w:rPr>
                <w:rFonts w:hint="eastAsia" w:ascii="仿宋" w:hAnsi="仿宋" w:eastAsia="仿宋" w:cs="仿宋"/>
                <w:sz w:val="24"/>
                <w:szCs w:val="24"/>
              </w:rPr>
              <w:t>课程内容涵盖创新思维培养、创业理念引导、市场调研分析、商业模式构建、团队建设与管理、创业计划书撰写、资金筹措与投资等方面。</w:t>
            </w:r>
          </w:p>
        </w:tc>
        <w:tc>
          <w:tcPr>
            <w:tcW w:w="2681" w:type="dxa"/>
            <w:vAlign w:val="center"/>
          </w:tcPr>
          <w:p w14:paraId="245186C5">
            <w:pPr>
              <w:spacing w:line="320" w:lineRule="exact"/>
              <w:rPr>
                <w:rFonts w:hint="eastAsia" w:ascii="仿宋" w:hAnsi="仿宋" w:eastAsia="仿宋" w:cs="仿宋"/>
                <w:sz w:val="24"/>
                <w:szCs w:val="24"/>
              </w:rPr>
            </w:pPr>
            <w:r>
              <w:rPr>
                <w:rFonts w:hint="eastAsia" w:ascii="仿宋" w:hAnsi="仿宋" w:eastAsia="仿宋" w:cs="仿宋"/>
                <w:color w:val="333333"/>
                <w:sz w:val="24"/>
                <w:szCs w:val="24"/>
                <w:shd w:val="clear" w:color="auto" w:fill="FFFFFF"/>
              </w:rPr>
              <w:t>理</w:t>
            </w:r>
            <w:r>
              <w:rPr>
                <w:rFonts w:hint="eastAsia" w:ascii="仿宋" w:hAnsi="仿宋" w:eastAsia="仿宋" w:cs="仿宋"/>
                <w:sz w:val="24"/>
                <w:szCs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326C4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4653D0D1">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19</w:t>
            </w:r>
          </w:p>
        </w:tc>
        <w:tc>
          <w:tcPr>
            <w:tcW w:w="1334" w:type="dxa"/>
            <w:vAlign w:val="center"/>
          </w:tcPr>
          <w:p w14:paraId="179E5C4A">
            <w:pPr>
              <w:spacing w:line="320" w:lineRule="exact"/>
              <w:jc w:val="left"/>
              <w:rPr>
                <w:rFonts w:hint="eastAsia" w:ascii="仿宋" w:hAnsi="仿宋" w:eastAsia="仿宋" w:cs="仿宋"/>
                <w:sz w:val="24"/>
                <w:szCs w:val="24"/>
              </w:rPr>
            </w:pPr>
            <w:r>
              <w:rPr>
                <w:rFonts w:hint="eastAsia" w:ascii="仿宋" w:hAnsi="仿宋" w:eastAsia="仿宋" w:cs="仿宋"/>
                <w:sz w:val="24"/>
                <w:szCs w:val="24"/>
              </w:rPr>
              <w:t>中国共产党简史</w:t>
            </w:r>
          </w:p>
        </w:tc>
        <w:tc>
          <w:tcPr>
            <w:tcW w:w="3030" w:type="dxa"/>
            <w:vAlign w:val="center"/>
          </w:tcPr>
          <w:p w14:paraId="4FE2C873">
            <w:pPr>
              <w:spacing w:line="320" w:lineRule="exact"/>
              <w:rPr>
                <w:rFonts w:hint="eastAsia" w:ascii="仿宋" w:hAnsi="仿宋" w:eastAsia="仿宋" w:cs="仿宋"/>
                <w:sz w:val="24"/>
                <w:szCs w:val="24"/>
              </w:rPr>
            </w:pPr>
            <w:r>
              <w:rPr>
                <w:rFonts w:hint="eastAsia" w:ascii="仿宋" w:hAnsi="仿宋" w:eastAsia="仿宋" w:cs="仿宋"/>
                <w:sz w:val="24"/>
                <w:szCs w:val="24"/>
              </w:rPr>
              <w:t>中国共产党简史课程的目的是让学生了解中国共产党的光辉历程、伟大成就和宝贵经验，加深对中国特色社会主义道路、理论、制度、文化的认识，增强对党的信仰和对中国特色社会主义的信念。</w:t>
            </w:r>
          </w:p>
          <w:p w14:paraId="39BA2A96">
            <w:pPr>
              <w:spacing w:line="320" w:lineRule="exact"/>
              <w:rPr>
                <w:rFonts w:hint="eastAsia" w:ascii="仿宋" w:hAnsi="仿宋" w:eastAsia="仿宋" w:cs="仿宋"/>
                <w:sz w:val="24"/>
                <w:szCs w:val="24"/>
              </w:rPr>
            </w:pPr>
          </w:p>
        </w:tc>
        <w:tc>
          <w:tcPr>
            <w:tcW w:w="2681" w:type="dxa"/>
            <w:vAlign w:val="center"/>
          </w:tcPr>
          <w:p w14:paraId="67AEDB74">
            <w:pPr>
              <w:spacing w:line="320" w:lineRule="exact"/>
              <w:rPr>
                <w:rFonts w:hint="eastAsia" w:ascii="仿宋" w:hAnsi="仿宋" w:eastAsia="仿宋" w:cs="仿宋"/>
                <w:sz w:val="24"/>
                <w:szCs w:val="24"/>
              </w:rPr>
            </w:pPr>
            <w:r>
              <w:rPr>
                <w:rFonts w:hint="eastAsia" w:ascii="仿宋" w:hAnsi="仿宋" w:eastAsia="仿宋" w:cs="仿宋"/>
                <w:sz w:val="24"/>
                <w:szCs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3D6EB8AF">
            <w:pPr>
              <w:spacing w:line="320" w:lineRule="exact"/>
              <w:rPr>
                <w:rFonts w:hint="eastAsia" w:ascii="仿宋" w:hAnsi="仿宋" w:eastAsia="仿宋" w:cs="仿宋"/>
                <w:sz w:val="24"/>
                <w:szCs w:val="24"/>
              </w:rPr>
            </w:pPr>
          </w:p>
        </w:tc>
        <w:tc>
          <w:tcPr>
            <w:tcW w:w="2681" w:type="dxa"/>
            <w:shd w:val="clear" w:color="auto" w:fill="auto"/>
            <w:vAlign w:val="center"/>
          </w:tcPr>
          <w:p w14:paraId="214130D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6D4D5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0300C4C6">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20</w:t>
            </w:r>
          </w:p>
        </w:tc>
        <w:tc>
          <w:tcPr>
            <w:tcW w:w="1334" w:type="dxa"/>
            <w:vAlign w:val="center"/>
          </w:tcPr>
          <w:p w14:paraId="20F000ED">
            <w:pPr>
              <w:spacing w:line="320" w:lineRule="exact"/>
              <w:jc w:val="left"/>
              <w:rPr>
                <w:rFonts w:hint="eastAsia" w:ascii="仿宋" w:hAnsi="仿宋" w:eastAsia="仿宋" w:cs="仿宋"/>
                <w:sz w:val="24"/>
                <w:szCs w:val="24"/>
              </w:rPr>
            </w:pPr>
            <w:r>
              <w:rPr>
                <w:rFonts w:hint="eastAsia" w:ascii="仿宋" w:hAnsi="仿宋" w:eastAsia="仿宋" w:cs="仿宋"/>
                <w:sz w:val="24"/>
                <w:szCs w:val="24"/>
              </w:rPr>
              <w:t>改革开放简史</w:t>
            </w:r>
          </w:p>
        </w:tc>
        <w:tc>
          <w:tcPr>
            <w:tcW w:w="3030" w:type="dxa"/>
            <w:vAlign w:val="center"/>
          </w:tcPr>
          <w:p w14:paraId="614A09D7">
            <w:pPr>
              <w:spacing w:line="320" w:lineRule="exact"/>
              <w:rPr>
                <w:rFonts w:hint="eastAsia" w:ascii="仿宋" w:hAnsi="仿宋" w:eastAsia="仿宋" w:cs="仿宋"/>
                <w:sz w:val="24"/>
                <w:szCs w:val="24"/>
              </w:rPr>
            </w:pPr>
            <w:r>
              <w:rPr>
                <w:rFonts w:hint="eastAsia" w:ascii="仿宋" w:hAnsi="仿宋" w:eastAsia="仿宋" w:cs="仿宋"/>
                <w:sz w:val="24"/>
                <w:szCs w:val="24"/>
              </w:rPr>
              <w:t>让学生全面了解改革开放的历史背景、进程和成就，深刻理解改革开放对中国现代化建设的深远影响，增强对中国特色社会主义道路、理论、制度、文化的自信。</w:t>
            </w:r>
          </w:p>
          <w:p w14:paraId="74AB2589">
            <w:pPr>
              <w:spacing w:line="320" w:lineRule="exact"/>
              <w:rPr>
                <w:rFonts w:hint="eastAsia" w:ascii="仿宋" w:hAnsi="仿宋" w:eastAsia="仿宋" w:cs="仿宋"/>
                <w:sz w:val="24"/>
                <w:szCs w:val="24"/>
              </w:rPr>
            </w:pPr>
          </w:p>
        </w:tc>
        <w:tc>
          <w:tcPr>
            <w:tcW w:w="2681" w:type="dxa"/>
            <w:vAlign w:val="center"/>
          </w:tcPr>
          <w:p w14:paraId="7CADF413">
            <w:pPr>
              <w:spacing w:line="320" w:lineRule="exact"/>
              <w:rPr>
                <w:rFonts w:hint="eastAsia" w:ascii="仿宋" w:hAnsi="仿宋" w:eastAsia="仿宋" w:cs="仿宋"/>
                <w:sz w:val="24"/>
                <w:szCs w:val="24"/>
              </w:rPr>
            </w:pPr>
            <w:r>
              <w:rPr>
                <w:rFonts w:hint="eastAsia" w:ascii="仿宋" w:hAnsi="仿宋" w:eastAsia="仿宋" w:cs="仿宋"/>
                <w:sz w:val="24"/>
                <w:szCs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81" w:type="dxa"/>
            <w:shd w:val="clear" w:color="auto" w:fill="auto"/>
            <w:vAlign w:val="center"/>
          </w:tcPr>
          <w:p w14:paraId="51C3E20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通过专题讲授法、情境教学法，让学生能够系统把握中国改革开放事业的辉煌成就、重大贡献、重要经验和深刻启示。</w:t>
            </w:r>
          </w:p>
        </w:tc>
      </w:tr>
      <w:tr w14:paraId="201CD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3D2E8D10">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21</w:t>
            </w:r>
          </w:p>
        </w:tc>
        <w:tc>
          <w:tcPr>
            <w:tcW w:w="1334" w:type="dxa"/>
            <w:vAlign w:val="center"/>
          </w:tcPr>
          <w:p w14:paraId="0C6F5D8A">
            <w:pPr>
              <w:spacing w:line="320" w:lineRule="exact"/>
              <w:jc w:val="left"/>
              <w:rPr>
                <w:rFonts w:hint="eastAsia" w:ascii="仿宋" w:hAnsi="仿宋" w:eastAsia="仿宋" w:cs="仿宋"/>
                <w:sz w:val="24"/>
                <w:szCs w:val="24"/>
              </w:rPr>
            </w:pPr>
            <w:r>
              <w:rPr>
                <w:rFonts w:hint="eastAsia" w:ascii="仿宋" w:hAnsi="仿宋" w:eastAsia="仿宋" w:cs="仿宋"/>
                <w:sz w:val="24"/>
                <w:szCs w:val="24"/>
              </w:rPr>
              <w:t>中华人民共和国简史</w:t>
            </w:r>
          </w:p>
        </w:tc>
        <w:tc>
          <w:tcPr>
            <w:tcW w:w="3030" w:type="dxa"/>
            <w:vAlign w:val="center"/>
          </w:tcPr>
          <w:p w14:paraId="220A2147">
            <w:pPr>
              <w:spacing w:line="320" w:lineRule="exact"/>
              <w:rPr>
                <w:rFonts w:hint="eastAsia" w:ascii="仿宋" w:hAnsi="仿宋" w:eastAsia="仿宋" w:cs="仿宋"/>
                <w:sz w:val="24"/>
                <w:szCs w:val="24"/>
              </w:rPr>
            </w:pPr>
            <w:r>
              <w:rPr>
                <w:rFonts w:hint="eastAsia" w:ascii="仿宋" w:hAnsi="仿宋" w:eastAsia="仿宋" w:cs="仿宋"/>
                <w:sz w:val="24"/>
                <w:szCs w:val="24"/>
              </w:rPr>
              <w:t>让学生全面了解中华人民共和国从成立至今的历史进程、主要成就和基本经验，加深对中国特色社会主义道路、理论、制度、文化的认识，增强国家认同感和民族自豪感。</w:t>
            </w:r>
          </w:p>
          <w:p w14:paraId="739F0EED">
            <w:pPr>
              <w:spacing w:line="320" w:lineRule="exact"/>
              <w:rPr>
                <w:rFonts w:hint="eastAsia" w:ascii="仿宋" w:hAnsi="仿宋" w:eastAsia="仿宋" w:cs="仿宋"/>
                <w:sz w:val="24"/>
                <w:szCs w:val="24"/>
              </w:rPr>
            </w:pPr>
          </w:p>
          <w:p w14:paraId="1A2B3C6B">
            <w:pPr>
              <w:spacing w:line="320" w:lineRule="exact"/>
              <w:rPr>
                <w:rFonts w:hint="eastAsia" w:ascii="仿宋" w:hAnsi="仿宋" w:eastAsia="仿宋" w:cs="仿宋"/>
                <w:sz w:val="24"/>
                <w:szCs w:val="24"/>
              </w:rPr>
            </w:pPr>
          </w:p>
        </w:tc>
        <w:tc>
          <w:tcPr>
            <w:tcW w:w="2681" w:type="dxa"/>
            <w:vAlign w:val="center"/>
          </w:tcPr>
          <w:p w14:paraId="1CF342BE">
            <w:pPr>
              <w:spacing w:line="320" w:lineRule="exact"/>
              <w:rPr>
                <w:rFonts w:hint="eastAsia" w:ascii="仿宋" w:hAnsi="仿宋" w:eastAsia="仿宋" w:cs="仿宋"/>
                <w:sz w:val="24"/>
                <w:szCs w:val="24"/>
              </w:rPr>
            </w:pPr>
            <w:r>
              <w:rPr>
                <w:rFonts w:hint="eastAsia" w:ascii="仿宋" w:hAnsi="仿宋" w:eastAsia="仿宋" w:cs="仿宋"/>
                <w:sz w:val="24"/>
                <w:szCs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681" w:type="dxa"/>
            <w:shd w:val="clear" w:color="auto" w:fill="auto"/>
            <w:vAlign w:val="center"/>
          </w:tcPr>
          <w:p w14:paraId="5A7B73F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14:paraId="274B4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70C393A7">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22</w:t>
            </w:r>
          </w:p>
        </w:tc>
        <w:tc>
          <w:tcPr>
            <w:tcW w:w="1334" w:type="dxa"/>
            <w:vAlign w:val="center"/>
          </w:tcPr>
          <w:p w14:paraId="3C011105">
            <w:pPr>
              <w:spacing w:line="320" w:lineRule="exact"/>
              <w:jc w:val="left"/>
              <w:rPr>
                <w:rFonts w:hint="eastAsia" w:ascii="仿宋" w:hAnsi="仿宋" w:eastAsia="仿宋" w:cs="仿宋"/>
                <w:sz w:val="24"/>
                <w:szCs w:val="24"/>
              </w:rPr>
            </w:pPr>
            <w:r>
              <w:rPr>
                <w:rFonts w:hint="eastAsia" w:ascii="仿宋" w:hAnsi="仿宋" w:eastAsia="仿宋" w:cs="仿宋"/>
                <w:sz w:val="24"/>
                <w:szCs w:val="24"/>
              </w:rPr>
              <w:t>社会主义发展简史</w:t>
            </w:r>
          </w:p>
        </w:tc>
        <w:tc>
          <w:tcPr>
            <w:tcW w:w="3030" w:type="dxa"/>
            <w:vAlign w:val="center"/>
          </w:tcPr>
          <w:p w14:paraId="3DBEEF01">
            <w:pPr>
              <w:spacing w:line="320" w:lineRule="exact"/>
              <w:rPr>
                <w:rFonts w:hint="eastAsia" w:ascii="仿宋" w:hAnsi="仿宋" w:eastAsia="仿宋" w:cs="仿宋"/>
                <w:sz w:val="24"/>
                <w:szCs w:val="24"/>
              </w:rPr>
            </w:pPr>
            <w:r>
              <w:rPr>
                <w:rFonts w:hint="eastAsia" w:ascii="仿宋" w:hAnsi="仿宋" w:eastAsia="仿宋" w:cs="仿宋"/>
                <w:sz w:val="24"/>
                <w:szCs w:val="24"/>
              </w:rPr>
              <w:t>让学生全面了解社会主义思想和实践的历史演变，深入理解社会主义的基本原则和核心价值，认识社会主义在不同国家和时期的发展与挑战，从而增强对社会主义制度的认识与信心。</w:t>
            </w:r>
          </w:p>
          <w:p w14:paraId="5AC6899D">
            <w:pPr>
              <w:spacing w:line="320" w:lineRule="exact"/>
              <w:rPr>
                <w:rFonts w:hint="eastAsia" w:ascii="仿宋" w:hAnsi="仿宋" w:eastAsia="仿宋" w:cs="仿宋"/>
                <w:sz w:val="24"/>
                <w:szCs w:val="24"/>
              </w:rPr>
            </w:pPr>
          </w:p>
          <w:p w14:paraId="3E8369CC">
            <w:pPr>
              <w:spacing w:line="320" w:lineRule="exact"/>
              <w:rPr>
                <w:rFonts w:hint="eastAsia" w:ascii="仿宋" w:hAnsi="仿宋" w:eastAsia="仿宋" w:cs="仿宋"/>
                <w:sz w:val="24"/>
                <w:szCs w:val="24"/>
              </w:rPr>
            </w:pPr>
          </w:p>
        </w:tc>
        <w:tc>
          <w:tcPr>
            <w:tcW w:w="2681" w:type="dxa"/>
            <w:vAlign w:val="center"/>
          </w:tcPr>
          <w:p w14:paraId="21315631">
            <w:pPr>
              <w:spacing w:line="320" w:lineRule="exact"/>
              <w:rPr>
                <w:rFonts w:hint="eastAsia" w:ascii="仿宋" w:hAnsi="仿宋" w:eastAsia="仿宋" w:cs="仿宋"/>
                <w:sz w:val="24"/>
                <w:szCs w:val="24"/>
              </w:rPr>
            </w:pPr>
            <w:r>
              <w:rPr>
                <w:rFonts w:hint="eastAsia" w:ascii="仿宋" w:hAnsi="仿宋" w:eastAsia="仿宋" w:cs="仿宋"/>
                <w:sz w:val="24"/>
                <w:szCs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681" w:type="dxa"/>
            <w:shd w:val="clear" w:color="auto" w:fill="auto"/>
            <w:vAlign w:val="center"/>
          </w:tcPr>
          <w:p w14:paraId="6954D42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14:paraId="2B68A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580BE44E">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23</w:t>
            </w:r>
          </w:p>
        </w:tc>
        <w:tc>
          <w:tcPr>
            <w:tcW w:w="1334" w:type="dxa"/>
            <w:vAlign w:val="center"/>
          </w:tcPr>
          <w:p w14:paraId="55351AA9">
            <w:pPr>
              <w:spacing w:line="320" w:lineRule="exact"/>
              <w:jc w:val="left"/>
              <w:rPr>
                <w:rFonts w:hint="eastAsia" w:ascii="仿宋" w:hAnsi="仿宋" w:eastAsia="仿宋" w:cs="仿宋"/>
                <w:sz w:val="24"/>
                <w:szCs w:val="24"/>
              </w:rPr>
            </w:pPr>
            <w:r>
              <w:rPr>
                <w:rFonts w:hint="eastAsia" w:ascii="仿宋" w:hAnsi="仿宋" w:eastAsia="仿宋" w:cs="仿宋"/>
                <w:sz w:val="24"/>
                <w:szCs w:val="24"/>
              </w:rPr>
              <w:t>国家安全教育</w:t>
            </w:r>
          </w:p>
        </w:tc>
        <w:tc>
          <w:tcPr>
            <w:tcW w:w="3030" w:type="dxa"/>
            <w:vAlign w:val="center"/>
          </w:tcPr>
          <w:p w14:paraId="529C4B36">
            <w:pPr>
              <w:spacing w:line="320" w:lineRule="exact"/>
              <w:rPr>
                <w:rFonts w:hint="eastAsia" w:ascii="仿宋" w:hAnsi="仿宋" w:eastAsia="仿宋" w:cs="仿宋"/>
                <w:sz w:val="24"/>
                <w:szCs w:val="24"/>
              </w:rPr>
            </w:pPr>
            <w:r>
              <w:rPr>
                <w:rFonts w:hint="eastAsia" w:ascii="仿宋" w:hAnsi="仿宋" w:eastAsia="仿宋" w:cs="仿宋"/>
                <w:sz w:val="24"/>
                <w:szCs w:val="24"/>
              </w:rPr>
              <w:t>让学生系统掌握总体国家安全观的</w:t>
            </w:r>
            <w:r>
              <w:rPr>
                <w:rFonts w:hint="eastAsia" w:ascii="仿宋" w:hAnsi="仿宋" w:eastAsia="仿宋" w:cs="仿宋"/>
                <w:sz w:val="24"/>
                <w:szCs w:val="24"/>
                <w:lang w:val="en-US" w:eastAsia="zh-CN"/>
              </w:rPr>
              <w:t>内涵</w:t>
            </w:r>
            <w:r>
              <w:rPr>
                <w:rFonts w:hint="eastAsia" w:ascii="仿宋" w:hAnsi="仿宋" w:eastAsia="仿宋" w:cs="仿宋"/>
                <w:sz w:val="24"/>
                <w:szCs w:val="24"/>
              </w:rPr>
              <w:t>和精神实质，理解中国特色国家安全体系，树立国家安全底线思维，将国家安全意识转化为自觉行动，强化责任担当。</w:t>
            </w:r>
          </w:p>
        </w:tc>
        <w:tc>
          <w:tcPr>
            <w:tcW w:w="2681" w:type="dxa"/>
            <w:vAlign w:val="center"/>
          </w:tcPr>
          <w:p w14:paraId="4D74B546">
            <w:pPr>
              <w:spacing w:line="320" w:lineRule="exact"/>
              <w:rPr>
                <w:rFonts w:hint="eastAsia" w:ascii="仿宋" w:hAnsi="仿宋" w:eastAsia="仿宋" w:cs="仿宋"/>
                <w:sz w:val="24"/>
                <w:szCs w:val="24"/>
              </w:rPr>
            </w:pPr>
            <w:r>
              <w:rPr>
                <w:rFonts w:hint="eastAsia" w:ascii="仿宋" w:hAnsi="仿宋" w:eastAsia="仿宋" w:cs="仿宋"/>
                <w:sz w:val="24"/>
                <w:szCs w:val="24"/>
              </w:rPr>
              <w:t>政治安全、国土安全、军事安全、经济安全、文化安全、社会安全、科技安全、网络安全、生态安全、资源安全、核安全、海外利益安全、新型领域安全</w:t>
            </w:r>
          </w:p>
        </w:tc>
        <w:tc>
          <w:tcPr>
            <w:tcW w:w="2681" w:type="dxa"/>
            <w:vAlign w:val="center"/>
          </w:tcPr>
          <w:p w14:paraId="0C8C2825">
            <w:pPr>
              <w:spacing w:line="320" w:lineRule="exact"/>
              <w:rPr>
                <w:rFonts w:hint="eastAsia" w:ascii="仿宋" w:hAnsi="仿宋" w:eastAsia="仿宋" w:cs="仿宋"/>
                <w:sz w:val="24"/>
                <w:szCs w:val="24"/>
              </w:rPr>
            </w:pPr>
            <w:r>
              <w:rPr>
                <w:rFonts w:hint="eastAsia" w:ascii="仿宋" w:hAnsi="仿宋" w:eastAsia="仿宋" w:cs="仿宋"/>
                <w:sz w:val="24"/>
                <w:szCs w:val="24"/>
              </w:rPr>
              <w:t>通过组织讲座、参观、调研、体验式、实践活动等方式，进行案例分析、实地考察、访谈探究、行动反思，积极引导学生自主参与、体验感悟。</w:t>
            </w:r>
          </w:p>
        </w:tc>
      </w:tr>
      <w:tr w14:paraId="400BA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14:paraId="717191CC">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24</w:t>
            </w:r>
          </w:p>
        </w:tc>
        <w:tc>
          <w:tcPr>
            <w:tcW w:w="1334" w:type="dxa"/>
            <w:vAlign w:val="center"/>
          </w:tcPr>
          <w:p w14:paraId="75540026">
            <w:pPr>
              <w:spacing w:line="320" w:lineRule="exact"/>
              <w:jc w:val="left"/>
              <w:rPr>
                <w:rFonts w:hint="eastAsia" w:ascii="仿宋" w:hAnsi="仿宋" w:eastAsia="仿宋" w:cs="仿宋"/>
                <w:sz w:val="24"/>
                <w:szCs w:val="24"/>
              </w:rPr>
            </w:pPr>
            <w:r>
              <w:rPr>
                <w:rFonts w:hint="eastAsia" w:ascii="仿宋" w:hAnsi="仿宋" w:eastAsia="仿宋" w:cs="仿宋"/>
                <w:sz w:val="24"/>
                <w:szCs w:val="24"/>
              </w:rPr>
              <w:t>语文</w:t>
            </w:r>
          </w:p>
        </w:tc>
        <w:tc>
          <w:tcPr>
            <w:tcW w:w="3030" w:type="dxa"/>
            <w:vAlign w:val="center"/>
          </w:tcPr>
          <w:p w14:paraId="3F0B040B">
            <w:pPr>
              <w:spacing w:line="320" w:lineRule="exact"/>
              <w:rPr>
                <w:rFonts w:hint="eastAsia" w:ascii="仿宋" w:hAnsi="仿宋" w:eastAsia="仿宋" w:cs="仿宋"/>
                <w:sz w:val="24"/>
                <w:szCs w:val="24"/>
              </w:rPr>
            </w:pPr>
            <w:r>
              <w:rPr>
                <w:rFonts w:hint="eastAsia" w:ascii="仿宋" w:hAnsi="仿宋" w:eastAsia="仿宋" w:cs="仿宋"/>
                <w:sz w:val="24"/>
                <w:szCs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681" w:type="dxa"/>
            <w:vAlign w:val="center"/>
          </w:tcPr>
          <w:p w14:paraId="5BC3185A">
            <w:pPr>
              <w:spacing w:line="320" w:lineRule="exact"/>
              <w:rPr>
                <w:rFonts w:hint="eastAsia" w:ascii="仿宋" w:hAnsi="仿宋" w:eastAsia="仿宋" w:cs="仿宋"/>
                <w:sz w:val="24"/>
                <w:szCs w:val="24"/>
              </w:rPr>
            </w:pPr>
            <w:r>
              <w:rPr>
                <w:rFonts w:hint="eastAsia" w:ascii="仿宋" w:hAnsi="仿宋" w:eastAsia="仿宋" w:cs="仿宋"/>
                <w:sz w:val="24"/>
                <w:szCs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681" w:type="dxa"/>
            <w:vAlign w:val="center"/>
          </w:tcPr>
          <w:p w14:paraId="603DB9AD">
            <w:pPr>
              <w:spacing w:line="320" w:lineRule="exact"/>
              <w:rPr>
                <w:rFonts w:hint="eastAsia" w:ascii="仿宋" w:hAnsi="仿宋" w:eastAsia="仿宋" w:cs="仿宋"/>
                <w:sz w:val="24"/>
                <w:szCs w:val="24"/>
              </w:rPr>
            </w:pPr>
            <w:r>
              <w:rPr>
                <w:rFonts w:hint="eastAsia" w:ascii="仿宋" w:hAnsi="仿宋" w:eastAsia="仿宋" w:cs="仿宋"/>
                <w:sz w:val="24"/>
                <w:szCs w:val="24"/>
              </w:rPr>
              <w:t>通过多媒体教学设备展示文学作品的相关图片、视频和音频资料，帮助学生更好理解作品。其次组织课堂讨论、小组合作等教学活动，鼓励学生积极参与，培养其合作意识和创新能力。</w:t>
            </w:r>
          </w:p>
        </w:tc>
      </w:tr>
    </w:tbl>
    <w:p w14:paraId="194A4290">
      <w:pPr>
        <w:pStyle w:val="3"/>
        <w:pageBreakBefore w:val="0"/>
        <w:widowControl/>
        <w:kinsoku/>
        <w:wordWrap/>
        <w:topLinePunct w:val="0"/>
        <w:autoSpaceDE/>
        <w:autoSpaceDN/>
        <w:bidi w:val="0"/>
        <w:snapToGrid/>
        <w:spacing w:before="0" w:line="50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（二）专业（技能）课程</w:t>
      </w:r>
    </w:p>
    <w:p w14:paraId="6BD02B1B">
      <w:pPr>
        <w:pageBreakBefore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专业（技能）课程包括专业基础课程、专业核心课程、专业拓展课程，并</w:t>
      </w:r>
      <w:r>
        <w:rPr>
          <w:rFonts w:hint="eastAsia" w:ascii="仿宋_GB2312" w:hAnsi="仿宋_GB2312" w:eastAsia="仿宋_GB2312" w:cs="仿宋_GB2312"/>
          <w:sz w:val="32"/>
          <w:szCs w:val="32"/>
        </w:rPr>
        <w:t>涵盖有关实践性教学环节。</w:t>
      </w:r>
    </w:p>
    <w:p w14:paraId="40A81A52">
      <w:pPr>
        <w:pageBreakBefore w:val="0"/>
        <w:kinsoku/>
        <w:wordWrap/>
        <w:overflowPunct w:val="0"/>
        <w:topLinePunct w:val="0"/>
        <w:autoSpaceDE/>
        <w:autoSpaceDN/>
        <w:bidi w:val="0"/>
        <w:adjustRightInd w:val="0"/>
        <w:snapToGrid/>
        <w:spacing w:line="500" w:lineRule="exact"/>
        <w:ind w:firstLine="960" w:firstLineChars="300"/>
        <w:textAlignment w:val="auto"/>
        <w:rPr>
          <w:rFonts w:hint="eastAsia" w:ascii="仿宋_GB2312" w:hAnsi="仿宋_GB2312" w:eastAsia="仿宋_GB2312" w:cs="仿宋_GB2312"/>
          <w:sz w:val="32"/>
          <w:szCs w:val="32"/>
          <w:highlight w:val="none"/>
        </w:rPr>
      </w:pPr>
      <w:bookmarkStart w:id="9" w:name="_Toc90734975"/>
      <w:r>
        <w:rPr>
          <w:rFonts w:hint="eastAsia" w:ascii="仿宋_GB2312" w:hAnsi="仿宋_GB2312" w:eastAsia="仿宋_GB2312" w:cs="仿宋_GB2312"/>
          <w:sz w:val="32"/>
          <w:szCs w:val="32"/>
          <w:highlight w:val="none"/>
        </w:rPr>
        <w:t>1.专业基础课程：</w:t>
      </w:r>
      <w:bookmarkEnd w:id="9"/>
    </w:p>
    <w:p w14:paraId="0CA9C87B">
      <w:pPr>
        <w:pageBreakBefore w:val="0"/>
        <w:kinsoku/>
        <w:wordWrap/>
        <w:overflowPunct w:val="0"/>
        <w:topLinePunct w:val="0"/>
        <w:autoSpaceDE/>
        <w:autoSpaceDN/>
        <w:bidi w:val="0"/>
        <w:adjustRightInd w:val="0"/>
        <w:snapToGrid/>
        <w:spacing w:line="5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bookmarkStart w:id="10" w:name="_Toc90734977"/>
      <w:r>
        <w:rPr>
          <w:rFonts w:hint="eastAsia" w:ascii="仿宋_GB2312" w:hAnsi="仿宋_GB2312" w:eastAsia="仿宋_GB2312" w:cs="仿宋_GB2312"/>
          <w:sz w:val="32"/>
          <w:szCs w:val="32"/>
        </w:rPr>
        <w:t>专业基础课是为后续专业课程学习打基础的课程。包括：美业与服务概述、造型基础、化妆品基础与应用、化妆基础、美容医学基础、中医美容基础、设计创意、数字图形等课程。</w:t>
      </w:r>
    </w:p>
    <w:p w14:paraId="7F728DD5">
      <w:pPr>
        <w:pageBreakBefore w:val="0"/>
        <w:kinsoku/>
        <w:wordWrap/>
        <w:overflowPunct w:val="0"/>
        <w:topLinePunct w:val="0"/>
        <w:autoSpaceDE/>
        <w:autoSpaceDN/>
        <w:bidi w:val="0"/>
        <w:adjustRightInd w:val="0"/>
        <w:snapToGrid/>
        <w:spacing w:line="500" w:lineRule="exact"/>
        <w:ind w:firstLine="2880" w:firstLineChars="9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专业基础课程描述表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2006"/>
        <w:gridCol w:w="2314"/>
        <w:gridCol w:w="2049"/>
        <w:gridCol w:w="2461"/>
      </w:tblGrid>
      <w:tr w14:paraId="18357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vAlign w:val="center"/>
          </w:tcPr>
          <w:p w14:paraId="00F06CFD">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2006" w:type="dxa"/>
            <w:vAlign w:val="center"/>
          </w:tcPr>
          <w:p w14:paraId="769895F4">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课程名称</w:t>
            </w:r>
          </w:p>
        </w:tc>
        <w:tc>
          <w:tcPr>
            <w:tcW w:w="2314" w:type="dxa"/>
            <w:vAlign w:val="center"/>
          </w:tcPr>
          <w:p w14:paraId="02759A74">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课程教学目标</w:t>
            </w:r>
          </w:p>
        </w:tc>
        <w:tc>
          <w:tcPr>
            <w:tcW w:w="2049" w:type="dxa"/>
            <w:vAlign w:val="center"/>
          </w:tcPr>
          <w:p w14:paraId="5ACFA765">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课程教学内容</w:t>
            </w:r>
          </w:p>
        </w:tc>
        <w:tc>
          <w:tcPr>
            <w:tcW w:w="2461" w:type="dxa"/>
            <w:vAlign w:val="center"/>
          </w:tcPr>
          <w:p w14:paraId="51C3A063">
            <w:pPr>
              <w:spacing w:line="320" w:lineRule="exact"/>
              <w:jc w:val="center"/>
              <w:rPr>
                <w:rFonts w:hint="eastAsia" w:ascii="仿宋" w:hAnsi="仿宋" w:eastAsia="仿宋" w:cs="仿宋"/>
                <w:sz w:val="24"/>
                <w:szCs w:val="24"/>
              </w:rPr>
            </w:pPr>
            <w:r>
              <w:rPr>
                <w:rFonts w:hint="eastAsia" w:ascii="仿宋" w:hAnsi="仿宋" w:eastAsia="仿宋" w:cs="仿宋"/>
                <w:color w:val="auto"/>
                <w:sz w:val="24"/>
                <w:szCs w:val="24"/>
              </w:rPr>
              <w:t>课程教学要求</w:t>
            </w:r>
          </w:p>
        </w:tc>
      </w:tr>
      <w:tr w14:paraId="7C82C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vAlign w:val="center"/>
          </w:tcPr>
          <w:p w14:paraId="14CE0D01">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2006" w:type="dxa"/>
            <w:vAlign w:val="center"/>
          </w:tcPr>
          <w:p w14:paraId="10C62BD0">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美业与服务概述</w:t>
            </w:r>
          </w:p>
        </w:tc>
        <w:tc>
          <w:tcPr>
            <w:tcW w:w="2314" w:type="dxa"/>
            <w:vAlign w:val="center"/>
          </w:tcPr>
          <w:p w14:paraId="54337CC8">
            <w:pPr>
              <w:pStyle w:val="12"/>
              <w:numPr>
                <w:ilvl w:val="0"/>
                <w:numId w:val="0"/>
              </w:numPr>
              <w:spacing w:line="320" w:lineRule="exact"/>
              <w:ind w:leftChars="0"/>
              <w:jc w:val="left"/>
              <w:rPr>
                <w:rFonts w:hint="eastAsia" w:ascii="仿宋" w:hAnsi="仿宋" w:eastAsia="仿宋" w:cs="仿宋"/>
                <w:sz w:val="24"/>
                <w:szCs w:val="24"/>
              </w:rPr>
            </w:pPr>
            <w:r>
              <w:rPr>
                <w:rFonts w:hint="eastAsia" w:ascii="仿宋" w:hAnsi="仿宋" w:eastAsia="仿宋" w:cs="仿宋"/>
                <w:sz w:val="24"/>
                <w:szCs w:val="24"/>
              </w:rPr>
              <w:t>了解美业的基本概念、发展历程和主要领域。掌握各类美业服务的特点、流程和标准。培养学生具备为客户提供专业美业服务能力，包括美容、美发、美甲等。</w:t>
            </w:r>
          </w:p>
        </w:tc>
        <w:tc>
          <w:tcPr>
            <w:tcW w:w="2049" w:type="dxa"/>
            <w:vAlign w:val="center"/>
          </w:tcPr>
          <w:p w14:paraId="28423CCC">
            <w:pPr>
              <w:numPr>
                <w:ilvl w:val="0"/>
                <w:numId w:val="1"/>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美业的定义与分类</w:t>
            </w:r>
            <w:r>
              <w:rPr>
                <w:rFonts w:hint="eastAsia" w:ascii="仿宋" w:hAnsi="仿宋" w:eastAsia="仿宋" w:cs="仿宋"/>
                <w:sz w:val="24"/>
                <w:szCs w:val="24"/>
                <w:lang w:val="en-US" w:eastAsia="zh-CN"/>
              </w:rPr>
              <w:t>与</w:t>
            </w:r>
            <w:r>
              <w:rPr>
                <w:rFonts w:hint="eastAsia" w:ascii="仿宋" w:hAnsi="仿宋" w:eastAsia="仿宋" w:cs="仿宋"/>
                <w:sz w:val="24"/>
                <w:szCs w:val="24"/>
              </w:rPr>
              <w:t>历史发展</w:t>
            </w:r>
          </w:p>
          <w:p w14:paraId="5EB4D745">
            <w:pPr>
              <w:numPr>
                <w:ilvl w:val="0"/>
                <w:numId w:val="1"/>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美业市场现状</w:t>
            </w:r>
          </w:p>
          <w:p w14:paraId="606D1BBB">
            <w:pPr>
              <w:numPr>
                <w:ilvl w:val="0"/>
                <w:numId w:val="0"/>
              </w:numPr>
              <w:spacing w:line="32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与</w:t>
            </w:r>
            <w:r>
              <w:rPr>
                <w:rFonts w:hint="eastAsia" w:ascii="仿宋" w:hAnsi="仿宋" w:eastAsia="仿宋" w:cs="仿宋"/>
                <w:sz w:val="24"/>
                <w:szCs w:val="24"/>
              </w:rPr>
              <w:t>趋势</w:t>
            </w:r>
          </w:p>
          <w:p w14:paraId="4AEEECD1">
            <w:pPr>
              <w:numPr>
                <w:ilvl w:val="0"/>
                <w:numId w:val="1"/>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美业服务的特点</w:t>
            </w:r>
            <w:r>
              <w:rPr>
                <w:rFonts w:hint="eastAsia" w:ascii="仿宋" w:hAnsi="仿宋" w:eastAsia="仿宋" w:cs="仿宋"/>
                <w:sz w:val="24"/>
                <w:szCs w:val="24"/>
                <w:lang w:val="en-US" w:eastAsia="zh-CN"/>
              </w:rPr>
              <w:t>与</w:t>
            </w:r>
            <w:r>
              <w:rPr>
                <w:rFonts w:hint="eastAsia" w:ascii="仿宋" w:hAnsi="仿宋" w:eastAsia="仿宋" w:cs="仿宋"/>
                <w:sz w:val="24"/>
                <w:szCs w:val="24"/>
              </w:rPr>
              <w:t>要求</w:t>
            </w:r>
          </w:p>
          <w:p w14:paraId="7356FF2B">
            <w:pPr>
              <w:numPr>
                <w:ilvl w:val="0"/>
                <w:numId w:val="1"/>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美业法律法规与行业规范</w:t>
            </w:r>
          </w:p>
        </w:tc>
        <w:tc>
          <w:tcPr>
            <w:tcW w:w="2461" w:type="dxa"/>
            <w:vAlign w:val="center"/>
          </w:tcPr>
          <w:p w14:paraId="5F9971D0">
            <w:pPr>
              <w:spacing w:line="32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注重</w:t>
            </w:r>
            <w:r>
              <w:rPr>
                <w:rFonts w:hint="eastAsia" w:ascii="仿宋" w:hAnsi="仿宋" w:eastAsia="仿宋" w:cs="仿宋"/>
                <w:sz w:val="24"/>
                <w:szCs w:val="24"/>
              </w:rPr>
              <w:t>理论与实现相</w:t>
            </w:r>
            <w:r>
              <w:rPr>
                <w:rFonts w:hint="eastAsia" w:ascii="仿宋" w:hAnsi="仿宋" w:eastAsia="仿宋" w:cs="仿宋"/>
                <w:sz w:val="24"/>
                <w:szCs w:val="24"/>
                <w:lang w:val="en-US" w:eastAsia="zh-CN"/>
              </w:rPr>
              <w:t>结</w:t>
            </w:r>
            <w:r>
              <w:rPr>
                <w:rFonts w:hint="eastAsia" w:ascii="仿宋" w:hAnsi="仿宋" w:eastAsia="仿宋" w:cs="仿宋"/>
                <w:sz w:val="24"/>
                <w:szCs w:val="24"/>
              </w:rPr>
              <w:t>合；强调个性化指导；注重作品的质量和创意</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课堂</w:t>
            </w:r>
            <w:r>
              <w:rPr>
                <w:rFonts w:hint="eastAsia" w:ascii="仿宋" w:hAnsi="仿宋" w:eastAsia="仿宋" w:cs="仿宋"/>
                <w:sz w:val="24"/>
                <w:szCs w:val="24"/>
              </w:rPr>
              <w:t>严格评估与反馈。</w:t>
            </w:r>
          </w:p>
        </w:tc>
      </w:tr>
      <w:tr w14:paraId="6949D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456" w:type="dxa"/>
            <w:vAlign w:val="center"/>
          </w:tcPr>
          <w:p w14:paraId="427B4B62">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2006" w:type="dxa"/>
            <w:vAlign w:val="center"/>
          </w:tcPr>
          <w:p w14:paraId="3A1C57E7">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造型基础</w:t>
            </w:r>
          </w:p>
        </w:tc>
        <w:tc>
          <w:tcPr>
            <w:tcW w:w="2314" w:type="dxa"/>
            <w:vAlign w:val="center"/>
          </w:tcPr>
          <w:p w14:paraId="18E89B21">
            <w:pPr>
              <w:spacing w:line="320" w:lineRule="exact"/>
              <w:jc w:val="left"/>
              <w:rPr>
                <w:rFonts w:hint="eastAsia" w:ascii="仿宋" w:hAnsi="仿宋" w:eastAsia="仿宋" w:cs="仿宋"/>
                <w:sz w:val="24"/>
                <w:szCs w:val="24"/>
              </w:rPr>
            </w:pPr>
            <w:r>
              <w:rPr>
                <w:rFonts w:hint="eastAsia" w:ascii="仿宋" w:hAnsi="仿宋" w:eastAsia="仿宋" w:cs="仿宋"/>
                <w:sz w:val="24"/>
                <w:szCs w:val="24"/>
              </w:rPr>
              <w:t>掌握造型的基本概念、原理和方法。了解不同造型风格的特点和发展历程。熟悉造型材料和工具的特性及使用方法。</w:t>
            </w:r>
          </w:p>
          <w:p w14:paraId="5C4CDBB5">
            <w:pPr>
              <w:spacing w:line="320" w:lineRule="exact"/>
              <w:jc w:val="left"/>
              <w:rPr>
                <w:rFonts w:hint="eastAsia" w:ascii="仿宋" w:hAnsi="仿宋" w:eastAsia="仿宋" w:cs="仿宋"/>
                <w:sz w:val="24"/>
                <w:szCs w:val="24"/>
              </w:rPr>
            </w:pPr>
            <w:r>
              <w:rPr>
                <w:rFonts w:hint="eastAsia" w:ascii="仿宋" w:hAnsi="仿宋" w:eastAsia="仿宋" w:cs="仿宋"/>
                <w:sz w:val="24"/>
                <w:szCs w:val="24"/>
              </w:rPr>
              <w:t>提高学生的审美水平和艺术修养，能够独立完成具有一定艺术价值的造型作品。</w:t>
            </w:r>
          </w:p>
        </w:tc>
        <w:tc>
          <w:tcPr>
            <w:tcW w:w="2049" w:type="dxa"/>
            <w:vAlign w:val="center"/>
          </w:tcPr>
          <w:p w14:paraId="7CB6C547">
            <w:pPr>
              <w:numPr>
                <w:ilvl w:val="0"/>
                <w:numId w:val="2"/>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造型基础理论</w:t>
            </w:r>
          </w:p>
          <w:p w14:paraId="048B953A">
            <w:pPr>
              <w:numPr>
                <w:ilvl w:val="0"/>
                <w:numId w:val="2"/>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绘画造型</w:t>
            </w:r>
          </w:p>
          <w:p w14:paraId="7C06D89A">
            <w:pPr>
              <w:numPr>
                <w:ilvl w:val="0"/>
                <w:numId w:val="2"/>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雕塑造型</w:t>
            </w:r>
          </w:p>
          <w:p w14:paraId="6D37FA9D">
            <w:pPr>
              <w:numPr>
                <w:ilvl w:val="0"/>
                <w:numId w:val="2"/>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设计造型</w:t>
            </w:r>
          </w:p>
          <w:p w14:paraId="2A43B66F">
            <w:pPr>
              <w:numPr>
                <w:ilvl w:val="0"/>
                <w:numId w:val="2"/>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造型材料与工具</w:t>
            </w:r>
          </w:p>
        </w:tc>
        <w:tc>
          <w:tcPr>
            <w:tcW w:w="2461" w:type="dxa"/>
            <w:vAlign w:val="center"/>
          </w:tcPr>
          <w:p w14:paraId="69E3D2B4">
            <w:pPr>
              <w:spacing w:line="32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注重</w:t>
            </w:r>
            <w:r>
              <w:rPr>
                <w:rFonts w:hint="eastAsia" w:ascii="仿宋" w:hAnsi="仿宋" w:eastAsia="仿宋" w:cs="仿宋"/>
                <w:sz w:val="24"/>
                <w:szCs w:val="24"/>
              </w:rPr>
              <w:t>理论与实现相</w:t>
            </w:r>
            <w:r>
              <w:rPr>
                <w:rFonts w:hint="eastAsia" w:ascii="仿宋" w:hAnsi="仿宋" w:eastAsia="仿宋" w:cs="仿宋"/>
                <w:sz w:val="24"/>
                <w:szCs w:val="24"/>
                <w:lang w:val="en-US" w:eastAsia="zh-CN"/>
              </w:rPr>
              <w:t>结</w:t>
            </w:r>
            <w:r>
              <w:rPr>
                <w:rFonts w:hint="eastAsia" w:ascii="仿宋" w:hAnsi="仿宋" w:eastAsia="仿宋" w:cs="仿宋"/>
                <w:sz w:val="24"/>
                <w:szCs w:val="24"/>
              </w:rPr>
              <w:t>合；强调个性化指导；注重作品的质量和创意</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课堂</w:t>
            </w:r>
            <w:r>
              <w:rPr>
                <w:rFonts w:hint="eastAsia" w:ascii="仿宋" w:hAnsi="仿宋" w:eastAsia="仿宋" w:cs="仿宋"/>
                <w:sz w:val="24"/>
                <w:szCs w:val="24"/>
              </w:rPr>
              <w:t>严格评估与反馈。创新能力培养；</w:t>
            </w:r>
          </w:p>
          <w:p w14:paraId="6A46F56B">
            <w:pPr>
              <w:spacing w:line="320" w:lineRule="exact"/>
              <w:jc w:val="left"/>
              <w:rPr>
                <w:rFonts w:hint="eastAsia" w:ascii="仿宋" w:hAnsi="仿宋" w:eastAsia="仿宋" w:cs="仿宋"/>
                <w:sz w:val="24"/>
                <w:szCs w:val="24"/>
              </w:rPr>
            </w:pPr>
            <w:r>
              <w:rPr>
                <w:rFonts w:hint="eastAsia" w:ascii="仿宋" w:hAnsi="仿宋" w:eastAsia="仿宋" w:cs="仿宋"/>
                <w:sz w:val="24"/>
                <w:szCs w:val="24"/>
              </w:rPr>
              <w:t>综合评价：采用多样化评价方式，注重对学生知识掌握、技能操作、创新能力等多方面的综合评价。</w:t>
            </w:r>
          </w:p>
        </w:tc>
      </w:tr>
      <w:tr w14:paraId="13736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vAlign w:val="center"/>
          </w:tcPr>
          <w:p w14:paraId="7EF14D18">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2006" w:type="dxa"/>
            <w:vAlign w:val="center"/>
          </w:tcPr>
          <w:p w14:paraId="2ACC102D">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化妆品基础与应用</w:t>
            </w:r>
          </w:p>
        </w:tc>
        <w:tc>
          <w:tcPr>
            <w:tcW w:w="2314" w:type="dxa"/>
            <w:vAlign w:val="center"/>
          </w:tcPr>
          <w:p w14:paraId="128F7A31">
            <w:pPr>
              <w:spacing w:line="320" w:lineRule="exact"/>
              <w:jc w:val="left"/>
              <w:rPr>
                <w:rFonts w:hint="eastAsia" w:ascii="仿宋" w:hAnsi="仿宋" w:eastAsia="仿宋" w:cs="仿宋"/>
                <w:sz w:val="24"/>
                <w:szCs w:val="24"/>
              </w:rPr>
            </w:pPr>
            <w:r>
              <w:rPr>
                <w:rFonts w:hint="eastAsia" w:ascii="仿宋" w:hAnsi="仿宋" w:eastAsia="仿宋" w:cs="仿宋"/>
                <w:sz w:val="24"/>
                <w:szCs w:val="24"/>
              </w:rPr>
              <w:t>了解化妆品的定义、分类、发展历程及行业现状。掌握化妆品的主要成分、作用原理及安全性评估方法。熟悉不同类型化妆品的特点、功效及适用人群。具备化妆品配方设计和产品开发的初步能力。提高学生的团队合作能力和沟通能力，适应化妆品行业的工作需求。</w:t>
            </w:r>
          </w:p>
        </w:tc>
        <w:tc>
          <w:tcPr>
            <w:tcW w:w="2049" w:type="dxa"/>
            <w:vAlign w:val="center"/>
          </w:tcPr>
          <w:p w14:paraId="5B913310">
            <w:pPr>
              <w:numPr>
                <w:ilvl w:val="0"/>
                <w:numId w:val="3"/>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化妆品概述</w:t>
            </w:r>
          </w:p>
          <w:p w14:paraId="5527A085">
            <w:pPr>
              <w:numPr>
                <w:ilvl w:val="0"/>
                <w:numId w:val="3"/>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皮肤生理与化妆品</w:t>
            </w:r>
          </w:p>
          <w:p w14:paraId="6B235BB8">
            <w:pPr>
              <w:numPr>
                <w:ilvl w:val="0"/>
                <w:numId w:val="3"/>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皮肤生理与化妆品</w:t>
            </w:r>
          </w:p>
          <w:p w14:paraId="7B18CAA1">
            <w:pPr>
              <w:numPr>
                <w:ilvl w:val="0"/>
                <w:numId w:val="3"/>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各类化妆品介绍</w:t>
            </w:r>
          </w:p>
          <w:p w14:paraId="14ABC4C5">
            <w:pPr>
              <w:numPr>
                <w:ilvl w:val="0"/>
                <w:numId w:val="3"/>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化妆品配方设计与开发</w:t>
            </w:r>
          </w:p>
          <w:p w14:paraId="5825AEAD">
            <w:pPr>
              <w:numPr>
                <w:ilvl w:val="0"/>
                <w:numId w:val="3"/>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化妆品的销售与服务</w:t>
            </w:r>
          </w:p>
        </w:tc>
        <w:tc>
          <w:tcPr>
            <w:tcW w:w="2461" w:type="dxa"/>
            <w:vAlign w:val="center"/>
          </w:tcPr>
          <w:p w14:paraId="79B25E58">
            <w:pPr>
              <w:spacing w:line="32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注重</w:t>
            </w:r>
            <w:r>
              <w:rPr>
                <w:rFonts w:hint="eastAsia" w:ascii="仿宋" w:hAnsi="仿宋" w:eastAsia="仿宋" w:cs="仿宋"/>
                <w:sz w:val="24"/>
                <w:szCs w:val="24"/>
              </w:rPr>
              <w:t>理论与实现相</w:t>
            </w:r>
            <w:r>
              <w:rPr>
                <w:rFonts w:hint="eastAsia" w:ascii="仿宋" w:hAnsi="仿宋" w:eastAsia="仿宋" w:cs="仿宋"/>
                <w:sz w:val="24"/>
                <w:szCs w:val="24"/>
                <w:lang w:val="en-US" w:eastAsia="zh-CN"/>
              </w:rPr>
              <w:t>结</w:t>
            </w:r>
            <w:r>
              <w:rPr>
                <w:rFonts w:hint="eastAsia" w:ascii="仿宋" w:hAnsi="仿宋" w:eastAsia="仿宋" w:cs="仿宋"/>
                <w:sz w:val="24"/>
                <w:szCs w:val="24"/>
              </w:rPr>
              <w:t>合；强调个性化指导；注重作品的质量和创意</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课堂</w:t>
            </w:r>
            <w:r>
              <w:rPr>
                <w:rFonts w:hint="eastAsia" w:ascii="仿宋" w:hAnsi="仿宋" w:eastAsia="仿宋" w:cs="仿宋"/>
                <w:sz w:val="24"/>
                <w:szCs w:val="24"/>
              </w:rPr>
              <w:t>严格评估与反馈。创新能力培养；</w:t>
            </w:r>
          </w:p>
          <w:p w14:paraId="2C98D598">
            <w:pPr>
              <w:spacing w:line="320" w:lineRule="exact"/>
              <w:jc w:val="left"/>
              <w:rPr>
                <w:rFonts w:hint="eastAsia" w:ascii="仿宋" w:hAnsi="仿宋" w:eastAsia="仿宋" w:cs="仿宋"/>
                <w:sz w:val="24"/>
                <w:szCs w:val="24"/>
              </w:rPr>
            </w:pPr>
            <w:r>
              <w:rPr>
                <w:rFonts w:hint="eastAsia" w:ascii="仿宋" w:hAnsi="仿宋" w:eastAsia="仿宋" w:cs="仿宋"/>
                <w:sz w:val="24"/>
                <w:szCs w:val="24"/>
              </w:rPr>
              <w:t>综合评价：采用多样化评价方式，注重对学生知识掌握、技能操作、创新能力等多方面的综合评价。</w:t>
            </w:r>
          </w:p>
        </w:tc>
      </w:tr>
      <w:tr w14:paraId="0A282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vAlign w:val="center"/>
          </w:tcPr>
          <w:p w14:paraId="466B85EE">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4</w:t>
            </w:r>
          </w:p>
        </w:tc>
        <w:tc>
          <w:tcPr>
            <w:tcW w:w="2006" w:type="dxa"/>
            <w:vAlign w:val="center"/>
          </w:tcPr>
          <w:p w14:paraId="6B608D70">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化妆基础</w:t>
            </w:r>
          </w:p>
        </w:tc>
        <w:tc>
          <w:tcPr>
            <w:tcW w:w="2314" w:type="dxa"/>
            <w:vAlign w:val="center"/>
          </w:tcPr>
          <w:p w14:paraId="525B7F91">
            <w:pPr>
              <w:spacing w:line="320" w:lineRule="exact"/>
              <w:jc w:val="left"/>
              <w:rPr>
                <w:rFonts w:hint="eastAsia" w:ascii="仿宋" w:hAnsi="仿宋" w:eastAsia="仿宋" w:cs="仿宋"/>
                <w:sz w:val="24"/>
                <w:szCs w:val="24"/>
                <w:lang w:eastAsia="zh-CN"/>
              </w:rPr>
            </w:pPr>
            <w:r>
              <w:rPr>
                <w:rFonts w:hint="eastAsia" w:ascii="仿宋" w:hAnsi="仿宋" w:eastAsia="仿宋" w:cs="仿宋"/>
                <w:sz w:val="24"/>
                <w:szCs w:val="24"/>
              </w:rPr>
              <w:t>了解化妆的基本概念、发展历史和分类</w:t>
            </w:r>
            <w:r>
              <w:rPr>
                <w:rFonts w:hint="eastAsia" w:ascii="仿宋" w:hAnsi="仿宋" w:eastAsia="仿宋" w:cs="仿宋"/>
                <w:sz w:val="24"/>
                <w:szCs w:val="24"/>
                <w:lang w:eastAsia="zh-CN"/>
              </w:rPr>
              <w:t>。了解化妆的基本概念、发展历史和分类。熟悉面部五官的比例和特点，以及不同脸型的修饰方法。能够根据不同场合和需求设计并完成相应的化妆造型。提升学生的自信心和自我形象管理能力。</w:t>
            </w:r>
          </w:p>
        </w:tc>
        <w:tc>
          <w:tcPr>
            <w:tcW w:w="2049" w:type="dxa"/>
            <w:vAlign w:val="center"/>
          </w:tcPr>
          <w:p w14:paraId="45E59510">
            <w:pPr>
              <w:numPr>
                <w:ilvl w:val="0"/>
                <w:numId w:val="0"/>
              </w:numPr>
              <w:spacing w:line="320" w:lineRule="exact"/>
              <w:jc w:val="both"/>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化妆基础知识</w:t>
            </w:r>
          </w:p>
          <w:p w14:paraId="3EF8A61F">
            <w:pPr>
              <w:numPr>
                <w:ilvl w:val="0"/>
                <w:numId w:val="0"/>
              </w:numPr>
              <w:spacing w:line="32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面部分析与修饰</w:t>
            </w:r>
          </w:p>
          <w:p w14:paraId="559AD96B">
            <w:pPr>
              <w:numPr>
                <w:ilvl w:val="0"/>
                <w:numId w:val="0"/>
              </w:numPr>
              <w:spacing w:line="32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日常妆容打造</w:t>
            </w:r>
          </w:p>
          <w:p w14:paraId="06FC3D0C">
            <w:pPr>
              <w:numPr>
                <w:ilvl w:val="0"/>
                <w:numId w:val="0"/>
              </w:numPr>
              <w:spacing w:line="320" w:lineRule="exact"/>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4.特殊场合妆容</w:t>
            </w:r>
          </w:p>
          <w:p w14:paraId="7A00350D">
            <w:pPr>
              <w:numPr>
                <w:ilvl w:val="0"/>
                <w:numId w:val="0"/>
              </w:numPr>
              <w:spacing w:line="320" w:lineRule="exact"/>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5.色彩搭配与审美提升</w:t>
            </w:r>
          </w:p>
          <w:p w14:paraId="395BF165">
            <w:pPr>
              <w:numPr>
                <w:ilvl w:val="0"/>
                <w:numId w:val="0"/>
              </w:numPr>
              <w:spacing w:line="320" w:lineRule="exact"/>
              <w:jc w:val="left"/>
              <w:rPr>
                <w:rFonts w:hint="eastAsia" w:ascii="仿宋" w:hAnsi="仿宋" w:eastAsia="仿宋" w:cs="仿宋"/>
                <w:sz w:val="24"/>
                <w:szCs w:val="24"/>
                <w:lang w:val="en-US" w:eastAsia="zh-CN"/>
              </w:rPr>
            </w:pPr>
          </w:p>
        </w:tc>
        <w:tc>
          <w:tcPr>
            <w:tcW w:w="2461" w:type="dxa"/>
            <w:vAlign w:val="center"/>
          </w:tcPr>
          <w:p w14:paraId="1A6BE8CD">
            <w:pPr>
              <w:spacing w:line="32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注重</w:t>
            </w:r>
            <w:r>
              <w:rPr>
                <w:rFonts w:hint="eastAsia" w:ascii="仿宋" w:hAnsi="仿宋" w:eastAsia="仿宋" w:cs="仿宋"/>
                <w:sz w:val="24"/>
                <w:szCs w:val="24"/>
              </w:rPr>
              <w:t>理论与实现相</w:t>
            </w:r>
            <w:r>
              <w:rPr>
                <w:rFonts w:hint="eastAsia" w:ascii="仿宋" w:hAnsi="仿宋" w:eastAsia="仿宋" w:cs="仿宋"/>
                <w:sz w:val="24"/>
                <w:szCs w:val="24"/>
                <w:lang w:val="en-US" w:eastAsia="zh-CN"/>
              </w:rPr>
              <w:t>结</w:t>
            </w:r>
            <w:r>
              <w:rPr>
                <w:rFonts w:hint="eastAsia" w:ascii="仿宋" w:hAnsi="仿宋" w:eastAsia="仿宋" w:cs="仿宋"/>
                <w:sz w:val="24"/>
                <w:szCs w:val="24"/>
              </w:rPr>
              <w:t>合；强调个性化指导；注重作品的质量和创意</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课堂</w:t>
            </w:r>
            <w:r>
              <w:rPr>
                <w:rFonts w:hint="eastAsia" w:ascii="仿宋" w:hAnsi="仿宋" w:eastAsia="仿宋" w:cs="仿宋"/>
                <w:sz w:val="24"/>
                <w:szCs w:val="24"/>
              </w:rPr>
              <w:t>严格评估与反馈。创新能力培养；</w:t>
            </w:r>
          </w:p>
          <w:p w14:paraId="32657967">
            <w:pPr>
              <w:spacing w:line="320" w:lineRule="exact"/>
              <w:jc w:val="left"/>
              <w:rPr>
                <w:rFonts w:hint="eastAsia" w:ascii="仿宋" w:hAnsi="仿宋" w:eastAsia="仿宋" w:cs="仿宋"/>
                <w:sz w:val="24"/>
                <w:szCs w:val="24"/>
              </w:rPr>
            </w:pPr>
            <w:r>
              <w:rPr>
                <w:rFonts w:hint="eastAsia" w:ascii="仿宋" w:hAnsi="仿宋" w:eastAsia="仿宋" w:cs="仿宋"/>
                <w:sz w:val="24"/>
                <w:szCs w:val="24"/>
              </w:rPr>
              <w:t>综合评价：采用多样化评价方式，注重对学生知识掌握、技能操作、创新能力等多方面的综合评价。</w:t>
            </w:r>
          </w:p>
        </w:tc>
      </w:tr>
      <w:tr w14:paraId="1A828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vAlign w:val="center"/>
          </w:tcPr>
          <w:p w14:paraId="2D518CD9">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w:t>
            </w:r>
          </w:p>
        </w:tc>
        <w:tc>
          <w:tcPr>
            <w:tcW w:w="2006" w:type="dxa"/>
            <w:vAlign w:val="center"/>
          </w:tcPr>
          <w:p w14:paraId="1E1D8CB2">
            <w:pPr>
              <w:spacing w:line="320" w:lineRule="exact"/>
              <w:jc w:val="center"/>
              <w:rPr>
                <w:rFonts w:hint="eastAsia" w:ascii="仿宋" w:hAnsi="仿宋" w:eastAsia="仿宋" w:cs="仿宋"/>
                <w:sz w:val="24"/>
                <w:szCs w:val="24"/>
              </w:rPr>
            </w:pPr>
          </w:p>
          <w:p w14:paraId="19DE594E">
            <w:pPr>
              <w:spacing w:line="320" w:lineRule="exact"/>
              <w:jc w:val="center"/>
              <w:rPr>
                <w:rFonts w:hint="eastAsia" w:ascii="仿宋" w:hAnsi="仿宋" w:eastAsia="仿宋" w:cs="仿宋"/>
                <w:sz w:val="24"/>
                <w:szCs w:val="24"/>
              </w:rPr>
            </w:pPr>
          </w:p>
          <w:p w14:paraId="78DB472A">
            <w:pPr>
              <w:spacing w:line="320" w:lineRule="exact"/>
              <w:jc w:val="center"/>
              <w:rPr>
                <w:rFonts w:hint="eastAsia" w:ascii="仿宋" w:hAnsi="仿宋" w:eastAsia="仿宋" w:cs="仿宋"/>
                <w:sz w:val="24"/>
                <w:szCs w:val="24"/>
              </w:rPr>
            </w:pPr>
          </w:p>
          <w:p w14:paraId="601E3D05">
            <w:pPr>
              <w:spacing w:line="320" w:lineRule="exact"/>
              <w:jc w:val="center"/>
              <w:rPr>
                <w:rFonts w:hint="eastAsia" w:ascii="仿宋" w:hAnsi="仿宋" w:eastAsia="仿宋" w:cs="仿宋"/>
                <w:sz w:val="24"/>
                <w:szCs w:val="24"/>
              </w:rPr>
            </w:pPr>
          </w:p>
          <w:p w14:paraId="23240CE9">
            <w:pPr>
              <w:spacing w:line="320" w:lineRule="exact"/>
              <w:jc w:val="center"/>
              <w:rPr>
                <w:rFonts w:hint="eastAsia" w:ascii="仿宋" w:hAnsi="仿宋" w:eastAsia="仿宋" w:cs="仿宋"/>
                <w:sz w:val="24"/>
                <w:szCs w:val="24"/>
              </w:rPr>
            </w:pPr>
          </w:p>
          <w:p w14:paraId="26FCADA6">
            <w:pPr>
              <w:spacing w:line="320" w:lineRule="exact"/>
              <w:jc w:val="center"/>
              <w:rPr>
                <w:rFonts w:hint="eastAsia" w:ascii="仿宋" w:hAnsi="仿宋" w:eastAsia="仿宋" w:cs="仿宋"/>
                <w:sz w:val="24"/>
                <w:szCs w:val="24"/>
              </w:rPr>
            </w:pPr>
          </w:p>
          <w:p w14:paraId="39532406">
            <w:pPr>
              <w:spacing w:line="320" w:lineRule="exact"/>
              <w:jc w:val="center"/>
              <w:rPr>
                <w:rFonts w:hint="eastAsia" w:ascii="仿宋" w:hAnsi="仿宋" w:eastAsia="仿宋" w:cs="仿宋"/>
                <w:sz w:val="24"/>
                <w:szCs w:val="24"/>
              </w:rPr>
            </w:pPr>
          </w:p>
          <w:p w14:paraId="12492729">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美容医学基础</w:t>
            </w:r>
          </w:p>
        </w:tc>
        <w:tc>
          <w:tcPr>
            <w:tcW w:w="2314" w:type="dxa"/>
            <w:vAlign w:val="center"/>
          </w:tcPr>
          <w:p w14:paraId="34FCE631">
            <w:pPr>
              <w:spacing w:line="320" w:lineRule="exact"/>
              <w:jc w:val="left"/>
              <w:rPr>
                <w:rFonts w:hint="eastAsia" w:ascii="仿宋" w:hAnsi="仿宋" w:eastAsia="仿宋" w:cs="仿宋"/>
                <w:sz w:val="24"/>
                <w:szCs w:val="24"/>
              </w:rPr>
            </w:pPr>
            <w:r>
              <w:rPr>
                <w:rFonts w:hint="eastAsia" w:ascii="仿宋" w:hAnsi="仿宋" w:eastAsia="仿宋" w:cs="仿宋"/>
                <w:sz w:val="24"/>
                <w:szCs w:val="24"/>
              </w:rPr>
              <w:t>掌握美容医学的基本概念、原理和理论知识，包括皮肤生理学、美容外科、美容皮肤科、美容牙科等方面的知识。了解美容医学的发展历程、现状及未来趋势。熟悉各种美容技术的操作方法、适应证、</w:t>
            </w:r>
            <w:r>
              <w:rPr>
                <w:rFonts w:hint="eastAsia" w:ascii="仿宋" w:hAnsi="仿宋" w:eastAsia="仿宋" w:cs="仿宋"/>
                <w:sz w:val="24"/>
                <w:szCs w:val="24"/>
                <w:lang w:eastAsia="zh-CN"/>
              </w:rPr>
              <w:t>禁忌症</w:t>
            </w:r>
            <w:r>
              <w:rPr>
                <w:rFonts w:hint="eastAsia" w:ascii="仿宋" w:hAnsi="仿宋" w:eastAsia="仿宋" w:cs="仿宋"/>
                <w:sz w:val="24"/>
                <w:szCs w:val="24"/>
              </w:rPr>
              <w:t>及并发症的预防和处理。熟悉各种美容技术的操作方法、适应证、</w:t>
            </w:r>
            <w:r>
              <w:rPr>
                <w:rFonts w:hint="eastAsia" w:ascii="仿宋" w:hAnsi="仿宋" w:eastAsia="仿宋" w:cs="仿宋"/>
                <w:sz w:val="24"/>
                <w:szCs w:val="24"/>
                <w:lang w:eastAsia="zh-CN"/>
              </w:rPr>
              <w:t>禁忌症</w:t>
            </w:r>
            <w:r>
              <w:rPr>
                <w:rFonts w:hint="eastAsia" w:ascii="仿宋" w:hAnsi="仿宋" w:eastAsia="仿宋" w:cs="仿宋"/>
                <w:sz w:val="24"/>
                <w:szCs w:val="24"/>
              </w:rPr>
              <w:t>及并发症的预防和处理。</w:t>
            </w:r>
          </w:p>
        </w:tc>
        <w:tc>
          <w:tcPr>
            <w:tcW w:w="2049" w:type="dxa"/>
            <w:vAlign w:val="center"/>
          </w:tcPr>
          <w:p w14:paraId="6FF40B01">
            <w:pPr>
              <w:spacing w:line="320" w:lineRule="exact"/>
              <w:jc w:val="both"/>
              <w:rPr>
                <w:rFonts w:hint="eastAsia" w:ascii="仿宋" w:hAnsi="仿宋" w:eastAsia="仿宋" w:cs="仿宋"/>
                <w:sz w:val="24"/>
                <w:szCs w:val="24"/>
                <w:lang w:eastAsia="zh-CN"/>
              </w:rPr>
            </w:pPr>
            <w:r>
              <w:rPr>
                <w:rFonts w:hint="eastAsia" w:ascii="仿宋" w:hAnsi="仿宋" w:eastAsia="仿宋" w:cs="仿宋"/>
                <w:sz w:val="24"/>
                <w:szCs w:val="24"/>
              </w:rPr>
              <w:t>基础理论部分</w:t>
            </w:r>
            <w:r>
              <w:rPr>
                <w:rFonts w:hint="eastAsia" w:ascii="仿宋" w:hAnsi="仿宋" w:eastAsia="仿宋" w:cs="仿宋"/>
                <w:sz w:val="24"/>
                <w:szCs w:val="24"/>
                <w:lang w:eastAsia="zh-CN"/>
              </w:rPr>
              <w:t>：</w:t>
            </w:r>
          </w:p>
          <w:p w14:paraId="50B6FE64">
            <w:pPr>
              <w:spacing w:line="320" w:lineRule="exact"/>
              <w:jc w:val="both"/>
              <w:rPr>
                <w:rFonts w:hint="eastAsia" w:ascii="仿宋" w:hAnsi="仿宋" w:eastAsia="仿宋" w:cs="仿宋"/>
                <w:sz w:val="24"/>
                <w:szCs w:val="24"/>
                <w:lang w:eastAsia="zh-CN"/>
              </w:rPr>
            </w:pPr>
            <w:r>
              <w:rPr>
                <w:rFonts w:hint="eastAsia" w:ascii="仿宋" w:hAnsi="仿宋" w:eastAsia="仿宋" w:cs="仿宋"/>
                <w:sz w:val="24"/>
                <w:szCs w:val="24"/>
              </w:rPr>
              <w:t>美容医学概论</w:t>
            </w:r>
            <w:r>
              <w:rPr>
                <w:rFonts w:hint="eastAsia" w:ascii="仿宋" w:hAnsi="仿宋" w:eastAsia="仿宋" w:cs="仿宋"/>
                <w:sz w:val="24"/>
                <w:szCs w:val="24"/>
                <w:lang w:eastAsia="zh-CN"/>
              </w:rPr>
              <w:t>；</w:t>
            </w:r>
            <w:r>
              <w:rPr>
                <w:rFonts w:hint="eastAsia" w:ascii="仿宋" w:hAnsi="仿宋" w:eastAsia="仿宋" w:cs="仿宋"/>
                <w:sz w:val="24"/>
                <w:szCs w:val="24"/>
              </w:rPr>
              <w:t>皮肤生理学</w:t>
            </w:r>
            <w:r>
              <w:rPr>
                <w:rFonts w:hint="eastAsia" w:ascii="仿宋" w:hAnsi="仿宋" w:eastAsia="仿宋" w:cs="仿宋"/>
                <w:sz w:val="24"/>
                <w:szCs w:val="24"/>
                <w:lang w:eastAsia="zh-CN"/>
              </w:rPr>
              <w:t>；</w:t>
            </w:r>
            <w:r>
              <w:rPr>
                <w:rFonts w:hint="eastAsia" w:ascii="仿宋" w:hAnsi="仿宋" w:eastAsia="仿宋" w:cs="仿宋"/>
                <w:sz w:val="24"/>
                <w:szCs w:val="24"/>
              </w:rPr>
              <w:t>美容解剖学</w:t>
            </w:r>
            <w:r>
              <w:rPr>
                <w:rFonts w:hint="eastAsia" w:ascii="仿宋" w:hAnsi="仿宋" w:eastAsia="仿宋" w:cs="仿宋"/>
                <w:sz w:val="24"/>
                <w:szCs w:val="24"/>
                <w:lang w:eastAsia="zh-CN"/>
              </w:rPr>
              <w:t>；</w:t>
            </w:r>
            <w:r>
              <w:rPr>
                <w:rFonts w:hint="eastAsia" w:ascii="仿宋" w:hAnsi="仿宋" w:eastAsia="仿宋" w:cs="仿宋"/>
                <w:sz w:val="24"/>
                <w:szCs w:val="24"/>
              </w:rPr>
              <w:t>美容心理学</w:t>
            </w:r>
            <w:r>
              <w:rPr>
                <w:rFonts w:hint="eastAsia" w:ascii="仿宋" w:hAnsi="仿宋" w:eastAsia="仿宋" w:cs="仿宋"/>
                <w:sz w:val="24"/>
                <w:szCs w:val="24"/>
                <w:lang w:eastAsia="zh-CN"/>
              </w:rPr>
              <w:t>。</w:t>
            </w:r>
          </w:p>
          <w:p w14:paraId="3272438C">
            <w:pPr>
              <w:spacing w:line="320" w:lineRule="exact"/>
              <w:jc w:val="both"/>
              <w:rPr>
                <w:rFonts w:hint="eastAsia" w:ascii="仿宋" w:hAnsi="仿宋" w:eastAsia="仿宋" w:cs="仿宋"/>
                <w:sz w:val="24"/>
                <w:szCs w:val="24"/>
                <w:lang w:eastAsia="zh-CN"/>
              </w:rPr>
            </w:pPr>
            <w:r>
              <w:rPr>
                <w:rFonts w:hint="eastAsia" w:ascii="仿宋" w:hAnsi="仿宋" w:eastAsia="仿宋" w:cs="仿宋"/>
                <w:sz w:val="24"/>
                <w:szCs w:val="24"/>
              </w:rPr>
              <w:t>审美教育部分</w:t>
            </w:r>
            <w:r>
              <w:rPr>
                <w:rFonts w:hint="eastAsia" w:ascii="仿宋" w:hAnsi="仿宋" w:eastAsia="仿宋" w:cs="仿宋"/>
                <w:sz w:val="24"/>
                <w:szCs w:val="24"/>
                <w:lang w:eastAsia="zh-CN"/>
              </w:rPr>
              <w:t>：</w:t>
            </w:r>
          </w:p>
          <w:p w14:paraId="5D42E59A">
            <w:pPr>
              <w:spacing w:line="320" w:lineRule="exact"/>
              <w:jc w:val="both"/>
              <w:rPr>
                <w:rFonts w:hint="eastAsia" w:ascii="仿宋" w:hAnsi="仿宋" w:eastAsia="仿宋" w:cs="仿宋"/>
                <w:sz w:val="24"/>
                <w:szCs w:val="24"/>
              </w:rPr>
            </w:pPr>
            <w:r>
              <w:rPr>
                <w:rFonts w:hint="eastAsia" w:ascii="仿宋" w:hAnsi="仿宋" w:eastAsia="仿宋" w:cs="仿宋"/>
                <w:sz w:val="24"/>
                <w:szCs w:val="24"/>
              </w:rPr>
              <w:t>美容美学：讲解美学的基本原理和审美标准，培养你的审美能力和艺术修养。</w:t>
            </w:r>
          </w:p>
          <w:p w14:paraId="64B5D421">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形象设计：学习个人形象设计的方法和技巧，包括服装搭配、发型设计、化妆技巧等。</w:t>
            </w:r>
          </w:p>
        </w:tc>
        <w:tc>
          <w:tcPr>
            <w:tcW w:w="2461" w:type="dxa"/>
            <w:vAlign w:val="center"/>
          </w:tcPr>
          <w:p w14:paraId="5CB4E2F1">
            <w:pPr>
              <w:spacing w:line="32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注重</w:t>
            </w:r>
            <w:r>
              <w:rPr>
                <w:rFonts w:hint="eastAsia" w:ascii="仿宋" w:hAnsi="仿宋" w:eastAsia="仿宋" w:cs="仿宋"/>
                <w:sz w:val="24"/>
                <w:szCs w:val="24"/>
              </w:rPr>
              <w:t>理论与实现相</w:t>
            </w:r>
            <w:r>
              <w:rPr>
                <w:rFonts w:hint="eastAsia" w:ascii="仿宋" w:hAnsi="仿宋" w:eastAsia="仿宋" w:cs="仿宋"/>
                <w:sz w:val="24"/>
                <w:szCs w:val="24"/>
                <w:lang w:val="en-US" w:eastAsia="zh-CN"/>
              </w:rPr>
              <w:t>结</w:t>
            </w:r>
            <w:r>
              <w:rPr>
                <w:rFonts w:hint="eastAsia" w:ascii="仿宋" w:hAnsi="仿宋" w:eastAsia="仿宋" w:cs="仿宋"/>
                <w:sz w:val="24"/>
                <w:szCs w:val="24"/>
              </w:rPr>
              <w:t>合；强调个性化指导；注重作品的质量和创意</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课堂</w:t>
            </w:r>
            <w:r>
              <w:rPr>
                <w:rFonts w:hint="eastAsia" w:ascii="仿宋" w:hAnsi="仿宋" w:eastAsia="仿宋" w:cs="仿宋"/>
                <w:sz w:val="24"/>
                <w:szCs w:val="24"/>
              </w:rPr>
              <w:t>严格评估与反馈。</w:t>
            </w:r>
          </w:p>
          <w:p w14:paraId="1F00D090">
            <w:pPr>
              <w:spacing w:line="320" w:lineRule="exact"/>
              <w:jc w:val="left"/>
              <w:rPr>
                <w:rFonts w:hint="eastAsia" w:ascii="仿宋" w:hAnsi="仿宋" w:eastAsia="仿宋" w:cs="仿宋"/>
                <w:sz w:val="24"/>
                <w:szCs w:val="24"/>
              </w:rPr>
            </w:pPr>
            <w:r>
              <w:rPr>
                <w:rFonts w:hint="eastAsia" w:ascii="仿宋" w:hAnsi="仿宋" w:eastAsia="仿宋" w:cs="仿宋"/>
                <w:sz w:val="24"/>
                <w:szCs w:val="24"/>
              </w:rPr>
              <w:t>创新能力培养；</w:t>
            </w:r>
          </w:p>
          <w:p w14:paraId="0EB66D49">
            <w:pPr>
              <w:spacing w:line="320" w:lineRule="exact"/>
              <w:jc w:val="left"/>
              <w:rPr>
                <w:rFonts w:hint="eastAsia" w:ascii="仿宋" w:hAnsi="仿宋" w:eastAsia="仿宋" w:cs="仿宋"/>
                <w:sz w:val="24"/>
                <w:szCs w:val="24"/>
              </w:rPr>
            </w:pPr>
            <w:r>
              <w:rPr>
                <w:rFonts w:hint="eastAsia" w:ascii="仿宋" w:hAnsi="仿宋" w:eastAsia="仿宋" w:cs="仿宋"/>
                <w:sz w:val="24"/>
                <w:szCs w:val="24"/>
              </w:rPr>
              <w:t>综合评价：采用多样化评价方式，注重对学生知识掌握、技能操作、创新能力等多方面的综合评价。</w:t>
            </w:r>
          </w:p>
        </w:tc>
      </w:tr>
      <w:tr w14:paraId="5F2F5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vAlign w:val="center"/>
          </w:tcPr>
          <w:p w14:paraId="1568FFC0">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6</w:t>
            </w:r>
          </w:p>
        </w:tc>
        <w:tc>
          <w:tcPr>
            <w:tcW w:w="2006" w:type="dxa"/>
            <w:vAlign w:val="center"/>
          </w:tcPr>
          <w:p w14:paraId="609100BE">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中医美容基础</w:t>
            </w:r>
          </w:p>
        </w:tc>
        <w:tc>
          <w:tcPr>
            <w:tcW w:w="2314" w:type="dxa"/>
            <w:vAlign w:val="center"/>
          </w:tcPr>
          <w:p w14:paraId="38CFA364">
            <w:pPr>
              <w:spacing w:line="320" w:lineRule="exact"/>
              <w:jc w:val="left"/>
              <w:rPr>
                <w:rFonts w:hint="eastAsia" w:ascii="仿宋" w:hAnsi="仿宋" w:eastAsia="仿宋" w:cs="仿宋"/>
                <w:sz w:val="24"/>
                <w:szCs w:val="24"/>
              </w:rPr>
            </w:pPr>
            <w:r>
              <w:rPr>
                <w:rFonts w:hint="eastAsia" w:ascii="仿宋" w:hAnsi="仿宋" w:eastAsia="仿宋" w:cs="仿宋"/>
                <w:sz w:val="24"/>
                <w:szCs w:val="24"/>
              </w:rPr>
              <w:t>使你掌握中医美容的基本理论和知识，包括中医基础理论、中药学、方剂学、经络腧穴学等与美容相关的内容。了解中医美容的发展历程、特色优势及在现代美容领域中的应用。</w:t>
            </w:r>
          </w:p>
          <w:p w14:paraId="4A148234">
            <w:pPr>
              <w:spacing w:line="320" w:lineRule="exact"/>
              <w:jc w:val="left"/>
              <w:rPr>
                <w:rFonts w:hint="eastAsia" w:ascii="仿宋" w:hAnsi="仿宋" w:eastAsia="仿宋" w:cs="仿宋"/>
                <w:sz w:val="24"/>
                <w:szCs w:val="24"/>
              </w:rPr>
            </w:pPr>
            <w:r>
              <w:rPr>
                <w:rFonts w:hint="eastAsia" w:ascii="仿宋" w:hAnsi="仿宋" w:eastAsia="仿宋" w:cs="仿宋"/>
                <w:sz w:val="24"/>
                <w:szCs w:val="24"/>
              </w:rPr>
              <w:t xml:space="preserve"> 熟悉常见的中医美容方法和技术的原理、适应证、禁忌证。</w:t>
            </w:r>
          </w:p>
          <w:p w14:paraId="6E2D992A">
            <w:pPr>
              <w:spacing w:line="320" w:lineRule="exact"/>
              <w:jc w:val="left"/>
              <w:rPr>
                <w:rFonts w:hint="eastAsia" w:ascii="仿宋" w:hAnsi="仿宋" w:eastAsia="仿宋" w:cs="仿宋"/>
                <w:sz w:val="24"/>
                <w:szCs w:val="24"/>
              </w:rPr>
            </w:pPr>
            <w:r>
              <w:rPr>
                <w:rFonts w:hint="eastAsia" w:ascii="仿宋" w:hAnsi="仿宋" w:eastAsia="仿宋" w:cs="仿宋"/>
                <w:sz w:val="24"/>
                <w:szCs w:val="24"/>
              </w:rPr>
              <w:t>养成严谨的治学态度和规范的操作习惯，确保医疗安全。</w:t>
            </w:r>
          </w:p>
        </w:tc>
        <w:tc>
          <w:tcPr>
            <w:tcW w:w="2049" w:type="dxa"/>
            <w:vAlign w:val="center"/>
          </w:tcPr>
          <w:p w14:paraId="4BD5494B">
            <w:pPr>
              <w:numPr>
                <w:ilvl w:val="0"/>
                <w:numId w:val="4"/>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中医基础理论与美容</w:t>
            </w:r>
            <w:r>
              <w:rPr>
                <w:rFonts w:hint="eastAsia" w:ascii="仿宋" w:hAnsi="仿宋" w:eastAsia="仿宋" w:cs="仿宋"/>
                <w:sz w:val="24"/>
                <w:szCs w:val="24"/>
                <w:lang w:eastAsia="zh-CN"/>
              </w:rPr>
              <w:t>。</w:t>
            </w:r>
          </w:p>
          <w:p w14:paraId="3C2D7981">
            <w:pPr>
              <w:numPr>
                <w:ilvl w:val="0"/>
                <w:numId w:val="4"/>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中药学与美容</w:t>
            </w:r>
          </w:p>
          <w:p w14:paraId="472ABF94">
            <w:pPr>
              <w:numPr>
                <w:ilvl w:val="0"/>
                <w:numId w:val="4"/>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针灸推拿与美容</w:t>
            </w:r>
            <w:r>
              <w:rPr>
                <w:rFonts w:hint="eastAsia" w:ascii="仿宋" w:hAnsi="仿宋" w:eastAsia="仿宋" w:cs="仿宋"/>
                <w:sz w:val="24"/>
                <w:szCs w:val="24"/>
                <w:lang w:eastAsia="zh-CN"/>
              </w:rPr>
              <w:t>。</w:t>
            </w:r>
          </w:p>
          <w:p w14:paraId="43086B99">
            <w:pPr>
              <w:numPr>
                <w:ilvl w:val="0"/>
                <w:numId w:val="4"/>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中医养生与美容</w:t>
            </w:r>
            <w:r>
              <w:rPr>
                <w:rFonts w:hint="eastAsia" w:ascii="仿宋" w:hAnsi="仿宋" w:eastAsia="仿宋" w:cs="仿宋"/>
                <w:sz w:val="24"/>
                <w:szCs w:val="24"/>
                <w:lang w:eastAsia="zh-CN"/>
              </w:rPr>
              <w:t>。</w:t>
            </w:r>
          </w:p>
          <w:p w14:paraId="1E4F41C1">
            <w:pPr>
              <w:numPr>
                <w:ilvl w:val="0"/>
                <w:numId w:val="4"/>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中医美容技术综合应用</w:t>
            </w:r>
            <w:r>
              <w:rPr>
                <w:rFonts w:hint="eastAsia" w:ascii="仿宋" w:hAnsi="仿宋" w:eastAsia="仿宋" w:cs="仿宋"/>
                <w:sz w:val="24"/>
                <w:szCs w:val="24"/>
                <w:lang w:eastAsia="zh-CN"/>
              </w:rPr>
              <w:t>。</w:t>
            </w:r>
          </w:p>
        </w:tc>
        <w:tc>
          <w:tcPr>
            <w:tcW w:w="2461" w:type="dxa"/>
            <w:vAlign w:val="center"/>
          </w:tcPr>
          <w:p w14:paraId="3FAF5869">
            <w:pPr>
              <w:spacing w:line="32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注重</w:t>
            </w:r>
            <w:r>
              <w:rPr>
                <w:rFonts w:hint="eastAsia" w:ascii="仿宋" w:hAnsi="仿宋" w:eastAsia="仿宋" w:cs="仿宋"/>
                <w:sz w:val="24"/>
                <w:szCs w:val="24"/>
              </w:rPr>
              <w:t>理论与实现相</w:t>
            </w:r>
            <w:r>
              <w:rPr>
                <w:rFonts w:hint="eastAsia" w:ascii="仿宋" w:hAnsi="仿宋" w:eastAsia="仿宋" w:cs="仿宋"/>
                <w:sz w:val="24"/>
                <w:szCs w:val="24"/>
                <w:lang w:val="en-US" w:eastAsia="zh-CN"/>
              </w:rPr>
              <w:t>结</w:t>
            </w:r>
            <w:r>
              <w:rPr>
                <w:rFonts w:hint="eastAsia" w:ascii="仿宋" w:hAnsi="仿宋" w:eastAsia="仿宋" w:cs="仿宋"/>
                <w:sz w:val="24"/>
                <w:szCs w:val="24"/>
              </w:rPr>
              <w:t>合；强调个性化指导；注重作品的质量和创意</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课堂</w:t>
            </w:r>
            <w:r>
              <w:rPr>
                <w:rFonts w:hint="eastAsia" w:ascii="仿宋" w:hAnsi="仿宋" w:eastAsia="仿宋" w:cs="仿宋"/>
                <w:sz w:val="24"/>
                <w:szCs w:val="24"/>
              </w:rPr>
              <w:t>严格评估与反馈。创新能力培养；</w:t>
            </w:r>
          </w:p>
          <w:p w14:paraId="3295139A">
            <w:pPr>
              <w:spacing w:line="320" w:lineRule="exact"/>
              <w:jc w:val="left"/>
              <w:rPr>
                <w:rFonts w:hint="eastAsia" w:ascii="仿宋" w:hAnsi="仿宋" w:eastAsia="仿宋" w:cs="仿宋"/>
                <w:sz w:val="24"/>
                <w:szCs w:val="24"/>
              </w:rPr>
            </w:pPr>
            <w:r>
              <w:rPr>
                <w:rFonts w:hint="eastAsia" w:ascii="仿宋" w:hAnsi="仿宋" w:eastAsia="仿宋" w:cs="仿宋"/>
                <w:sz w:val="24"/>
                <w:szCs w:val="24"/>
              </w:rPr>
              <w:t>综合评价：采用多样化评价方式，注重对学生知识掌握、技能操作、创新能力等多方面的综合评价。</w:t>
            </w:r>
          </w:p>
        </w:tc>
      </w:tr>
      <w:tr w14:paraId="121AD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vAlign w:val="center"/>
          </w:tcPr>
          <w:p w14:paraId="3EE9EA8D">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7</w:t>
            </w:r>
          </w:p>
        </w:tc>
        <w:tc>
          <w:tcPr>
            <w:tcW w:w="2006" w:type="dxa"/>
            <w:vAlign w:val="center"/>
          </w:tcPr>
          <w:p w14:paraId="217536FB">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设计创意</w:t>
            </w:r>
          </w:p>
        </w:tc>
        <w:tc>
          <w:tcPr>
            <w:tcW w:w="2314" w:type="dxa"/>
            <w:vAlign w:val="center"/>
          </w:tcPr>
          <w:p w14:paraId="2727B9FE">
            <w:pPr>
              <w:spacing w:line="320" w:lineRule="exact"/>
              <w:jc w:val="left"/>
              <w:rPr>
                <w:rFonts w:hint="eastAsia" w:ascii="仿宋" w:hAnsi="仿宋" w:eastAsia="仿宋" w:cs="仿宋"/>
                <w:sz w:val="24"/>
                <w:szCs w:val="24"/>
              </w:rPr>
            </w:pPr>
            <w:r>
              <w:rPr>
                <w:rFonts w:hint="eastAsia" w:ascii="仿宋" w:hAnsi="仿宋" w:eastAsia="仿宋" w:cs="仿宋"/>
                <w:sz w:val="24"/>
                <w:szCs w:val="24"/>
              </w:rPr>
              <w:t>了解设计创意的基本概念、原理和方法，掌握设计思维的流程和工具。熟悉不同设计领域的特点和发展趋势，拓宽设计视野。学习设计史和设计文化，了解设计在社会、文化和经济中的作用。 掌握设计表达的技巧，包括手绘、图形设计、模型制作等，能够有效地传达设计理念。</w:t>
            </w:r>
          </w:p>
        </w:tc>
        <w:tc>
          <w:tcPr>
            <w:tcW w:w="2049" w:type="dxa"/>
            <w:vAlign w:val="center"/>
          </w:tcPr>
          <w:p w14:paraId="3CC8220A">
            <w:pPr>
              <w:numPr>
                <w:ilvl w:val="0"/>
                <w:numId w:val="5"/>
              </w:numPr>
              <w:spacing w:line="320" w:lineRule="exact"/>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设计创意基础</w:t>
            </w:r>
          </w:p>
          <w:p w14:paraId="1D53CA7A">
            <w:pPr>
              <w:numPr>
                <w:ilvl w:val="0"/>
                <w:numId w:val="5"/>
              </w:numPr>
              <w:spacing w:line="320" w:lineRule="exact"/>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设计思维的方法和流程</w:t>
            </w:r>
          </w:p>
          <w:p w14:paraId="33390E3D">
            <w:pPr>
              <w:numPr>
                <w:ilvl w:val="0"/>
                <w:numId w:val="5"/>
              </w:numPr>
              <w:spacing w:line="320" w:lineRule="exact"/>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设计领域与趋势</w:t>
            </w:r>
          </w:p>
          <w:p w14:paraId="3D88AED9">
            <w:pPr>
              <w:widowControl w:val="0"/>
              <w:numPr>
                <w:ilvl w:val="0"/>
                <w:numId w:val="0"/>
              </w:numPr>
              <w:spacing w:line="320" w:lineRule="exact"/>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创意激发的方法和技巧</w:t>
            </w:r>
          </w:p>
          <w:p w14:paraId="7DBBB884">
            <w:pPr>
              <w:widowControl w:val="0"/>
              <w:numPr>
                <w:ilvl w:val="0"/>
                <w:numId w:val="5"/>
              </w:numPr>
              <w:spacing w:line="320" w:lineRule="exact"/>
              <w:ind w:left="0" w:leftChars="0" w:firstLine="0" w:firstLineChars="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设计表达与技巧</w:t>
            </w:r>
          </w:p>
          <w:p w14:paraId="3D612910">
            <w:pPr>
              <w:widowControl w:val="0"/>
              <w:numPr>
                <w:ilvl w:val="0"/>
                <w:numId w:val="5"/>
              </w:numPr>
              <w:spacing w:line="320" w:lineRule="exact"/>
              <w:ind w:left="0" w:leftChars="0" w:firstLine="0" w:firstLineChars="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手绘表现和图形设计</w:t>
            </w:r>
          </w:p>
        </w:tc>
        <w:tc>
          <w:tcPr>
            <w:tcW w:w="2461" w:type="dxa"/>
            <w:vAlign w:val="center"/>
          </w:tcPr>
          <w:p w14:paraId="4EF8CCBA">
            <w:pPr>
              <w:spacing w:line="32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注重</w:t>
            </w:r>
            <w:r>
              <w:rPr>
                <w:rFonts w:hint="eastAsia" w:ascii="仿宋" w:hAnsi="仿宋" w:eastAsia="仿宋" w:cs="仿宋"/>
                <w:sz w:val="24"/>
                <w:szCs w:val="24"/>
              </w:rPr>
              <w:t>理论与实现相</w:t>
            </w:r>
            <w:r>
              <w:rPr>
                <w:rFonts w:hint="eastAsia" w:ascii="仿宋" w:hAnsi="仿宋" w:eastAsia="仿宋" w:cs="仿宋"/>
                <w:sz w:val="24"/>
                <w:szCs w:val="24"/>
                <w:lang w:val="en-US" w:eastAsia="zh-CN"/>
              </w:rPr>
              <w:t>结</w:t>
            </w:r>
            <w:r>
              <w:rPr>
                <w:rFonts w:hint="eastAsia" w:ascii="仿宋" w:hAnsi="仿宋" w:eastAsia="仿宋" w:cs="仿宋"/>
                <w:sz w:val="24"/>
                <w:szCs w:val="24"/>
              </w:rPr>
              <w:t>合；强调个性化指导；注重作品的质量和创意</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课堂</w:t>
            </w:r>
            <w:r>
              <w:rPr>
                <w:rFonts w:hint="eastAsia" w:ascii="仿宋" w:hAnsi="仿宋" w:eastAsia="仿宋" w:cs="仿宋"/>
                <w:sz w:val="24"/>
                <w:szCs w:val="24"/>
              </w:rPr>
              <w:t>严格评估与反馈。创新能力培养；</w:t>
            </w:r>
          </w:p>
          <w:p w14:paraId="3186ED1F">
            <w:pPr>
              <w:spacing w:line="320" w:lineRule="exact"/>
              <w:jc w:val="left"/>
              <w:rPr>
                <w:rFonts w:hint="eastAsia" w:ascii="仿宋" w:hAnsi="仿宋" w:eastAsia="仿宋" w:cs="仿宋"/>
                <w:sz w:val="24"/>
                <w:szCs w:val="24"/>
              </w:rPr>
            </w:pPr>
            <w:r>
              <w:rPr>
                <w:rFonts w:hint="eastAsia" w:ascii="仿宋" w:hAnsi="仿宋" w:eastAsia="仿宋" w:cs="仿宋"/>
                <w:sz w:val="24"/>
                <w:szCs w:val="24"/>
              </w:rPr>
              <w:t>综合评价：采用多样化评价方式，注重对学生知识掌握、技能操作、创新能力等多方面的综合评价。</w:t>
            </w:r>
          </w:p>
        </w:tc>
      </w:tr>
      <w:tr w14:paraId="0CBDD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vAlign w:val="center"/>
          </w:tcPr>
          <w:p w14:paraId="5EFC81B4">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8</w:t>
            </w:r>
          </w:p>
        </w:tc>
        <w:tc>
          <w:tcPr>
            <w:tcW w:w="2006" w:type="dxa"/>
            <w:vAlign w:val="center"/>
          </w:tcPr>
          <w:p w14:paraId="0075FF43">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数字图形</w:t>
            </w:r>
          </w:p>
        </w:tc>
        <w:tc>
          <w:tcPr>
            <w:tcW w:w="2314" w:type="dxa"/>
            <w:vAlign w:val="center"/>
          </w:tcPr>
          <w:p w14:paraId="2C968509">
            <w:pPr>
              <w:spacing w:line="320" w:lineRule="exact"/>
              <w:jc w:val="left"/>
              <w:rPr>
                <w:rFonts w:hint="eastAsia" w:ascii="仿宋" w:hAnsi="仿宋" w:eastAsia="仿宋" w:cs="仿宋"/>
                <w:sz w:val="24"/>
                <w:szCs w:val="24"/>
              </w:rPr>
            </w:pPr>
            <w:r>
              <w:rPr>
                <w:rFonts w:hint="eastAsia" w:ascii="仿宋" w:hAnsi="仿宋" w:eastAsia="仿宋" w:cs="仿宋"/>
                <w:sz w:val="24"/>
                <w:szCs w:val="24"/>
              </w:rPr>
              <w:t>掌握数字图形的基本概念、原理和理论，包括图形的构成要素、色彩理论、图形设计原则等。了解数字图形在不同领域的应用，如平面设计、动画、游戏、影视等。 熟悉数字图形制作软件的操作方法和功能。能够运用各种图形元素和表现手法传达特定的信息和情感。</w:t>
            </w:r>
          </w:p>
        </w:tc>
        <w:tc>
          <w:tcPr>
            <w:tcW w:w="2049" w:type="dxa"/>
            <w:vAlign w:val="center"/>
          </w:tcPr>
          <w:p w14:paraId="57BC0A4C">
            <w:pPr>
              <w:numPr>
                <w:ilvl w:val="0"/>
                <w:numId w:val="6"/>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数字图形基础</w:t>
            </w:r>
          </w:p>
          <w:p w14:paraId="1B86BB3C">
            <w:pPr>
              <w:numPr>
                <w:ilvl w:val="0"/>
                <w:numId w:val="6"/>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图形的基本概念和分类</w:t>
            </w:r>
          </w:p>
          <w:p w14:paraId="5BCCB6FF">
            <w:pPr>
              <w:numPr>
                <w:ilvl w:val="0"/>
                <w:numId w:val="6"/>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图形设计原则</w:t>
            </w:r>
          </w:p>
          <w:p w14:paraId="74DA31C6">
            <w:pPr>
              <w:numPr>
                <w:ilvl w:val="0"/>
                <w:numId w:val="6"/>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数字图形制作软件</w:t>
            </w:r>
          </w:p>
          <w:p w14:paraId="616754BE">
            <w:pPr>
              <w:numPr>
                <w:ilvl w:val="0"/>
                <w:numId w:val="6"/>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图形创意与表现</w:t>
            </w:r>
          </w:p>
          <w:p w14:paraId="3219BBA9">
            <w:pPr>
              <w:numPr>
                <w:ilvl w:val="0"/>
                <w:numId w:val="6"/>
              </w:numPr>
              <w:spacing w:line="320" w:lineRule="exact"/>
              <w:jc w:val="left"/>
              <w:rPr>
                <w:rFonts w:hint="eastAsia" w:ascii="仿宋" w:hAnsi="仿宋" w:eastAsia="仿宋" w:cs="仿宋"/>
                <w:sz w:val="24"/>
                <w:szCs w:val="24"/>
              </w:rPr>
            </w:pPr>
            <w:r>
              <w:rPr>
                <w:rFonts w:hint="eastAsia" w:ascii="仿宋" w:hAnsi="仿宋" w:eastAsia="仿宋" w:cs="仿宋"/>
                <w:sz w:val="24"/>
                <w:szCs w:val="24"/>
              </w:rPr>
              <w:t>项目实践</w:t>
            </w:r>
            <w:r>
              <w:rPr>
                <w:rFonts w:hint="eastAsia" w:ascii="仿宋" w:hAnsi="仿宋" w:eastAsia="仿宋" w:cs="仿宋"/>
                <w:sz w:val="24"/>
                <w:szCs w:val="24"/>
                <w:lang w:eastAsia="zh-CN"/>
              </w:rPr>
              <w:t>：选择一个数字图形设计主题，进行独立创作，完成一个完整的图形设计作品。</w:t>
            </w:r>
          </w:p>
        </w:tc>
        <w:tc>
          <w:tcPr>
            <w:tcW w:w="2461" w:type="dxa"/>
            <w:vAlign w:val="center"/>
          </w:tcPr>
          <w:p w14:paraId="57F87D3C">
            <w:pPr>
              <w:spacing w:line="32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注重</w:t>
            </w:r>
            <w:r>
              <w:rPr>
                <w:rFonts w:hint="eastAsia" w:ascii="仿宋" w:hAnsi="仿宋" w:eastAsia="仿宋" w:cs="仿宋"/>
                <w:sz w:val="24"/>
                <w:szCs w:val="24"/>
              </w:rPr>
              <w:t>理论与实现相</w:t>
            </w:r>
            <w:r>
              <w:rPr>
                <w:rFonts w:hint="eastAsia" w:ascii="仿宋" w:hAnsi="仿宋" w:eastAsia="仿宋" w:cs="仿宋"/>
                <w:sz w:val="24"/>
                <w:szCs w:val="24"/>
                <w:lang w:val="en-US" w:eastAsia="zh-CN"/>
              </w:rPr>
              <w:t>结</w:t>
            </w:r>
            <w:r>
              <w:rPr>
                <w:rFonts w:hint="eastAsia" w:ascii="仿宋" w:hAnsi="仿宋" w:eastAsia="仿宋" w:cs="仿宋"/>
                <w:sz w:val="24"/>
                <w:szCs w:val="24"/>
              </w:rPr>
              <w:t>合；强调个性化指导；注重作品的质量和创意</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课堂</w:t>
            </w:r>
            <w:r>
              <w:rPr>
                <w:rFonts w:hint="eastAsia" w:ascii="仿宋" w:hAnsi="仿宋" w:eastAsia="仿宋" w:cs="仿宋"/>
                <w:sz w:val="24"/>
                <w:szCs w:val="24"/>
              </w:rPr>
              <w:t>严格评估与反馈。创新能力培养；</w:t>
            </w:r>
          </w:p>
          <w:p w14:paraId="66E774A9">
            <w:pPr>
              <w:spacing w:line="320" w:lineRule="exact"/>
              <w:jc w:val="left"/>
              <w:rPr>
                <w:rFonts w:hint="eastAsia" w:ascii="仿宋" w:hAnsi="仿宋" w:eastAsia="仿宋" w:cs="仿宋"/>
                <w:sz w:val="24"/>
                <w:szCs w:val="24"/>
              </w:rPr>
            </w:pPr>
            <w:r>
              <w:rPr>
                <w:rFonts w:hint="eastAsia" w:ascii="仿宋" w:hAnsi="仿宋" w:eastAsia="仿宋" w:cs="仿宋"/>
                <w:sz w:val="24"/>
                <w:szCs w:val="24"/>
              </w:rPr>
              <w:t>综合评价：采用多样化评价方式，注重对学生知识掌握、技能操作、创新能力等多方面的综合评价。</w:t>
            </w:r>
          </w:p>
        </w:tc>
      </w:tr>
    </w:tbl>
    <w:p w14:paraId="56BF5605">
      <w:pPr>
        <w:keepNext w:val="0"/>
        <w:keepLines w:val="0"/>
        <w:pageBreakBefore w:val="0"/>
        <w:widowControl w:val="0"/>
        <w:kinsoku/>
        <w:wordWrap/>
        <w:topLinePunct w:val="0"/>
        <w:autoSpaceDE/>
        <w:autoSpaceDN/>
        <w:bidi w:val="0"/>
        <w:adjustRightInd w:val="0"/>
        <w:snapToGrid w:val="0"/>
        <w:spacing w:line="500" w:lineRule="exact"/>
        <w:ind w:left="420" w:leftChars="20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2.专业核心课程：</w:t>
      </w:r>
      <w:bookmarkEnd w:id="10"/>
    </w:p>
    <w:p w14:paraId="1B6E6721">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专业核心课是面向美容师、美体师、化妆师等岗位（群），结合美容护肤、美体塑形、养生保健、化妆造型的就业岗位，建立7门专业核心课程，培养学生能够从事美容美体相关岗位等方面的能力。包括美容护肤、美体塑形、养生美容与保健、化妆与造型、美容企业经营与管理、美容美体综合设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美姿美仪等课程。</w:t>
      </w:r>
    </w:p>
    <w:p w14:paraId="33330E7B">
      <w:pPr>
        <w:keepNext w:val="0"/>
        <w:keepLines w:val="0"/>
        <w:pageBreakBefore w:val="0"/>
        <w:widowControl w:val="0"/>
        <w:kinsoku/>
        <w:wordWrap/>
        <w:topLinePunct w:val="0"/>
        <w:autoSpaceDE/>
        <w:autoSpaceDN/>
        <w:bidi w:val="0"/>
        <w:adjustRightInd w:val="0"/>
        <w:snapToGrid w:val="0"/>
        <w:spacing w:line="500" w:lineRule="exact"/>
        <w:ind w:firstLine="640" w:firstLineChars="200"/>
        <w:jc w:val="center"/>
        <w:textAlignment w:val="auto"/>
        <w:rPr>
          <w:rFonts w:hint="eastAsia" w:ascii="仿宋_GB2312" w:hAnsi="仿宋_GB2312" w:eastAsia="仿宋_GB2312" w:cs="仿宋_GB2312"/>
          <w:sz w:val="32"/>
          <w:szCs w:val="32"/>
        </w:rPr>
      </w:pPr>
    </w:p>
    <w:p w14:paraId="1B8E09D1">
      <w:pPr>
        <w:keepNext w:val="0"/>
        <w:keepLines w:val="0"/>
        <w:pageBreakBefore w:val="0"/>
        <w:widowControl w:val="0"/>
        <w:kinsoku/>
        <w:wordWrap/>
        <w:topLinePunct w:val="0"/>
        <w:autoSpaceDE/>
        <w:autoSpaceDN/>
        <w:bidi w:val="0"/>
        <w:adjustRightInd w:val="0"/>
        <w:snapToGrid w:val="0"/>
        <w:spacing w:line="500" w:lineRule="exact"/>
        <w:ind w:firstLine="640" w:firstLineChars="200"/>
        <w:jc w:val="center"/>
        <w:textAlignment w:val="auto"/>
        <w:rPr>
          <w:rFonts w:hint="eastAsia" w:ascii="仿宋_GB2312" w:hAnsi="仿宋_GB2312" w:eastAsia="仿宋_GB2312" w:cs="仿宋_GB2312"/>
          <w:sz w:val="32"/>
          <w:szCs w:val="32"/>
        </w:rPr>
      </w:pPr>
    </w:p>
    <w:p w14:paraId="0BDB6F0C">
      <w:pPr>
        <w:keepNext w:val="0"/>
        <w:keepLines w:val="0"/>
        <w:pageBreakBefore w:val="0"/>
        <w:widowControl w:val="0"/>
        <w:kinsoku/>
        <w:wordWrap/>
        <w:topLinePunct w:val="0"/>
        <w:autoSpaceDE/>
        <w:autoSpaceDN/>
        <w:bidi w:val="0"/>
        <w:adjustRightInd w:val="0"/>
        <w:snapToGrid w:val="0"/>
        <w:spacing w:line="500" w:lineRule="exact"/>
        <w:ind w:firstLine="640" w:firstLineChars="200"/>
        <w:jc w:val="center"/>
        <w:textAlignment w:val="auto"/>
        <w:rPr>
          <w:rFonts w:hint="eastAsia" w:ascii="仿宋_GB2312" w:hAnsi="仿宋_GB2312" w:eastAsia="仿宋_GB2312" w:cs="仿宋_GB2312"/>
          <w:sz w:val="32"/>
          <w:szCs w:val="32"/>
        </w:rPr>
      </w:pPr>
    </w:p>
    <w:p w14:paraId="00454D48">
      <w:pPr>
        <w:keepNext w:val="0"/>
        <w:keepLines w:val="0"/>
        <w:pageBreakBefore w:val="0"/>
        <w:widowControl w:val="0"/>
        <w:kinsoku/>
        <w:wordWrap/>
        <w:topLinePunct w:val="0"/>
        <w:autoSpaceDE/>
        <w:autoSpaceDN/>
        <w:bidi w:val="0"/>
        <w:adjustRightInd w:val="0"/>
        <w:snapToGrid w:val="0"/>
        <w:spacing w:line="500" w:lineRule="exact"/>
        <w:ind w:firstLine="640" w:firstLineChars="200"/>
        <w:jc w:val="center"/>
        <w:textAlignment w:val="auto"/>
        <w:rPr>
          <w:rFonts w:hint="eastAsia" w:ascii="仿宋_GB2312" w:hAnsi="仿宋_GB2312" w:eastAsia="仿宋_GB2312" w:cs="仿宋_GB2312"/>
          <w:sz w:val="32"/>
          <w:szCs w:val="32"/>
        </w:rPr>
      </w:pPr>
    </w:p>
    <w:p w14:paraId="47ACAD95">
      <w:pPr>
        <w:keepNext w:val="0"/>
        <w:keepLines w:val="0"/>
        <w:pageBreakBefore w:val="0"/>
        <w:widowControl w:val="0"/>
        <w:kinsoku/>
        <w:wordWrap/>
        <w:topLinePunct w:val="0"/>
        <w:autoSpaceDE/>
        <w:autoSpaceDN/>
        <w:bidi w:val="0"/>
        <w:adjustRightInd w:val="0"/>
        <w:snapToGrid w:val="0"/>
        <w:spacing w:line="500" w:lineRule="exact"/>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专业核心课程描述表</w:t>
      </w:r>
    </w:p>
    <w:tbl>
      <w:tblPr>
        <w:tblStyle w:val="8"/>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280"/>
        <w:gridCol w:w="3428"/>
        <w:gridCol w:w="1961"/>
        <w:gridCol w:w="1968"/>
      </w:tblGrid>
      <w:tr w14:paraId="46072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416FE24">
            <w:pPr>
              <w:spacing w:line="320" w:lineRule="exact"/>
              <w:jc w:val="center"/>
              <w:rPr>
                <w:rFonts w:ascii="仿宋" w:hAnsi="仿宋" w:eastAsia="仿宋" w:cs="仿宋"/>
                <w:sz w:val="24"/>
              </w:rPr>
            </w:pPr>
            <w:r>
              <w:rPr>
                <w:rFonts w:hint="eastAsia" w:ascii="仿宋" w:hAnsi="仿宋" w:eastAsia="仿宋" w:cs="仿宋"/>
                <w:sz w:val="24"/>
              </w:rPr>
              <w:t>序号</w:t>
            </w:r>
          </w:p>
        </w:tc>
        <w:tc>
          <w:tcPr>
            <w:tcW w:w="1280" w:type="dxa"/>
            <w:vAlign w:val="center"/>
          </w:tcPr>
          <w:p w14:paraId="7873726C">
            <w:pPr>
              <w:spacing w:line="320" w:lineRule="exact"/>
              <w:jc w:val="center"/>
              <w:rPr>
                <w:rFonts w:ascii="仿宋" w:hAnsi="仿宋" w:eastAsia="仿宋" w:cs="仿宋"/>
                <w:sz w:val="24"/>
              </w:rPr>
            </w:pPr>
            <w:r>
              <w:rPr>
                <w:rFonts w:hint="eastAsia" w:ascii="仿宋" w:hAnsi="仿宋" w:eastAsia="仿宋" w:cs="仿宋"/>
                <w:sz w:val="24"/>
              </w:rPr>
              <w:t>课程名称</w:t>
            </w:r>
          </w:p>
        </w:tc>
        <w:tc>
          <w:tcPr>
            <w:tcW w:w="3428" w:type="dxa"/>
            <w:vAlign w:val="center"/>
          </w:tcPr>
          <w:p w14:paraId="5B89172F">
            <w:pPr>
              <w:spacing w:line="320" w:lineRule="exact"/>
              <w:jc w:val="center"/>
              <w:rPr>
                <w:rFonts w:ascii="仿宋" w:hAnsi="仿宋" w:eastAsia="仿宋" w:cs="仿宋"/>
                <w:sz w:val="24"/>
              </w:rPr>
            </w:pPr>
            <w:r>
              <w:rPr>
                <w:rFonts w:hint="eastAsia" w:ascii="仿宋" w:hAnsi="仿宋" w:eastAsia="仿宋" w:cs="仿宋"/>
                <w:sz w:val="24"/>
              </w:rPr>
              <w:t>课程教学目标</w:t>
            </w:r>
          </w:p>
        </w:tc>
        <w:tc>
          <w:tcPr>
            <w:tcW w:w="1961" w:type="dxa"/>
            <w:vAlign w:val="center"/>
          </w:tcPr>
          <w:p w14:paraId="3D71DE06">
            <w:pPr>
              <w:spacing w:line="320" w:lineRule="exact"/>
              <w:jc w:val="center"/>
              <w:rPr>
                <w:rFonts w:ascii="仿宋" w:hAnsi="仿宋" w:eastAsia="仿宋" w:cs="仿宋"/>
                <w:sz w:val="24"/>
              </w:rPr>
            </w:pPr>
            <w:r>
              <w:rPr>
                <w:rFonts w:hint="eastAsia" w:ascii="仿宋" w:hAnsi="仿宋" w:eastAsia="仿宋" w:cs="仿宋"/>
                <w:sz w:val="24"/>
              </w:rPr>
              <w:t>课程教学内容</w:t>
            </w:r>
          </w:p>
        </w:tc>
        <w:tc>
          <w:tcPr>
            <w:tcW w:w="1968" w:type="dxa"/>
            <w:vAlign w:val="center"/>
          </w:tcPr>
          <w:p w14:paraId="50FCB356">
            <w:pPr>
              <w:spacing w:line="320" w:lineRule="exact"/>
              <w:jc w:val="center"/>
              <w:rPr>
                <w:rFonts w:ascii="仿宋" w:hAnsi="仿宋" w:eastAsia="仿宋" w:cs="仿宋"/>
                <w:sz w:val="24"/>
              </w:rPr>
            </w:pPr>
            <w:r>
              <w:rPr>
                <w:rFonts w:hint="eastAsia" w:ascii="仿宋" w:hAnsi="仿宋" w:eastAsia="仿宋" w:cs="仿宋"/>
                <w:color w:val="auto"/>
                <w:sz w:val="24"/>
              </w:rPr>
              <w:t>课程教学要求</w:t>
            </w:r>
          </w:p>
        </w:tc>
      </w:tr>
      <w:tr w14:paraId="5265C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1A6CD5D">
            <w:pPr>
              <w:spacing w:line="320" w:lineRule="exact"/>
              <w:jc w:val="center"/>
              <w:rPr>
                <w:rFonts w:ascii="仿宋" w:hAnsi="仿宋" w:eastAsia="仿宋" w:cs="仿宋"/>
                <w:sz w:val="24"/>
              </w:rPr>
            </w:pPr>
            <w:r>
              <w:rPr>
                <w:rFonts w:hint="eastAsia" w:ascii="仿宋" w:hAnsi="仿宋" w:eastAsia="仿宋" w:cs="仿宋"/>
                <w:sz w:val="24"/>
              </w:rPr>
              <w:t>1</w:t>
            </w:r>
          </w:p>
        </w:tc>
        <w:tc>
          <w:tcPr>
            <w:tcW w:w="1280" w:type="dxa"/>
            <w:vAlign w:val="center"/>
          </w:tcPr>
          <w:p w14:paraId="30867566">
            <w:pPr>
              <w:spacing w:line="320" w:lineRule="exact"/>
              <w:jc w:val="center"/>
              <w:rPr>
                <w:rFonts w:ascii="仿宋" w:hAnsi="仿宋" w:eastAsia="仿宋" w:cs="仿宋"/>
                <w:sz w:val="24"/>
              </w:rPr>
            </w:pPr>
            <w:r>
              <w:rPr>
                <w:rFonts w:hint="eastAsia" w:ascii="仿宋" w:hAnsi="仿宋" w:eastAsia="仿宋" w:cs="仿宋"/>
                <w:sz w:val="24"/>
              </w:rPr>
              <w:t>美容护肤</w:t>
            </w:r>
          </w:p>
          <w:p w14:paraId="511A9B9F">
            <w:pPr>
              <w:spacing w:line="320" w:lineRule="exact"/>
              <w:jc w:val="center"/>
              <w:rPr>
                <w:rFonts w:ascii="仿宋" w:hAnsi="仿宋" w:eastAsia="仿宋" w:cs="仿宋"/>
                <w:sz w:val="24"/>
              </w:rPr>
            </w:pPr>
          </w:p>
        </w:tc>
        <w:tc>
          <w:tcPr>
            <w:tcW w:w="3428" w:type="dxa"/>
            <w:vAlign w:val="center"/>
          </w:tcPr>
          <w:p w14:paraId="165B4FC7">
            <w:pPr>
              <w:spacing w:line="320" w:lineRule="exact"/>
              <w:rPr>
                <w:rFonts w:ascii="仿宋" w:hAnsi="仿宋" w:eastAsia="仿宋" w:cs="仿宋"/>
                <w:sz w:val="24"/>
              </w:rPr>
            </w:pPr>
            <w:r>
              <w:rPr>
                <w:rFonts w:hint="eastAsia" w:ascii="仿宋" w:hAnsi="仿宋" w:eastAsia="仿宋" w:cs="仿宋"/>
                <w:sz w:val="24"/>
              </w:rPr>
              <w:t>了解美容养肤的基本概念和原理，掌握皮肤护理的基础知识；</w:t>
            </w:r>
          </w:p>
          <w:p w14:paraId="6FC4CE3A">
            <w:pPr>
              <w:spacing w:line="320" w:lineRule="exact"/>
              <w:jc w:val="left"/>
              <w:rPr>
                <w:rFonts w:ascii="仿宋" w:hAnsi="仿宋" w:eastAsia="仿宋" w:cs="仿宋"/>
                <w:sz w:val="24"/>
              </w:rPr>
            </w:pPr>
            <w:r>
              <w:rPr>
                <w:rFonts w:hint="eastAsia" w:ascii="仿宋" w:hAnsi="仿宋" w:eastAsia="仿宋" w:cs="仿宋"/>
                <w:sz w:val="24"/>
              </w:rPr>
              <w:t>掌握美容养肤的基本技巧和方法，能够针对不同肤质进行有效的美容养肤操作；</w:t>
            </w:r>
          </w:p>
          <w:p w14:paraId="6CCE3414">
            <w:pPr>
              <w:spacing w:line="320" w:lineRule="exact"/>
              <w:jc w:val="left"/>
              <w:rPr>
                <w:rFonts w:ascii="仿宋" w:hAnsi="仿宋" w:eastAsia="仿宋" w:cs="仿宋"/>
                <w:sz w:val="24"/>
              </w:rPr>
            </w:pPr>
            <w:r>
              <w:rPr>
                <w:rFonts w:hint="eastAsia" w:ascii="仿宋" w:hAnsi="仿宋" w:eastAsia="仿宋" w:cs="仿宋"/>
                <w:sz w:val="24"/>
              </w:rPr>
              <w:t>提升学生的审美观和健康观念，使其在日常生活中能够注重皮肤保养，形成良好的护肤习惯。</w:t>
            </w:r>
          </w:p>
        </w:tc>
        <w:tc>
          <w:tcPr>
            <w:tcW w:w="1961" w:type="dxa"/>
            <w:vAlign w:val="center"/>
          </w:tcPr>
          <w:p w14:paraId="723A2753">
            <w:pPr>
              <w:spacing w:line="320" w:lineRule="exact"/>
              <w:jc w:val="left"/>
              <w:rPr>
                <w:rFonts w:ascii="仿宋" w:hAnsi="仿宋" w:eastAsia="仿宋" w:cs="仿宋"/>
                <w:sz w:val="24"/>
              </w:rPr>
            </w:pPr>
            <w:r>
              <w:rPr>
                <w:rFonts w:hint="eastAsia" w:ascii="仿宋" w:hAnsi="仿宋" w:eastAsia="仿宋" w:cs="仿宋"/>
                <w:sz w:val="24"/>
              </w:rPr>
              <w:t>美容养肤的基本概念与原理；</w:t>
            </w:r>
          </w:p>
          <w:p w14:paraId="574432AC">
            <w:pPr>
              <w:spacing w:line="320" w:lineRule="exact"/>
              <w:jc w:val="left"/>
              <w:rPr>
                <w:rFonts w:ascii="仿宋" w:hAnsi="仿宋" w:eastAsia="仿宋" w:cs="仿宋"/>
                <w:sz w:val="24"/>
              </w:rPr>
            </w:pPr>
            <w:r>
              <w:rPr>
                <w:rFonts w:hint="eastAsia" w:ascii="仿宋" w:hAnsi="仿宋" w:eastAsia="仿宋" w:cs="仿宋"/>
                <w:sz w:val="24"/>
              </w:rPr>
              <w:t>皮肤清洁与保湿；</w:t>
            </w:r>
          </w:p>
          <w:p w14:paraId="46ABA9E1">
            <w:pPr>
              <w:spacing w:line="320" w:lineRule="exact"/>
              <w:jc w:val="left"/>
              <w:rPr>
                <w:rFonts w:ascii="仿宋" w:hAnsi="仿宋" w:eastAsia="仿宋" w:cs="仿宋"/>
                <w:sz w:val="24"/>
              </w:rPr>
            </w:pPr>
            <w:r>
              <w:rPr>
                <w:rFonts w:hint="eastAsia" w:ascii="仿宋" w:hAnsi="仿宋" w:eastAsia="仿宋" w:cs="仿宋"/>
                <w:sz w:val="24"/>
              </w:rPr>
              <w:t>不同肤质的美容养肤方法</w:t>
            </w:r>
            <w:r>
              <w:rPr>
                <w:rFonts w:hint="eastAsia" w:ascii="仿宋" w:hAnsi="仿宋" w:eastAsia="仿宋" w:cs="仿宋"/>
                <w:sz w:val="24"/>
                <w:lang w:eastAsia="zh-CN"/>
              </w:rPr>
              <w:t>；</w:t>
            </w:r>
          </w:p>
          <w:p w14:paraId="1115B16C">
            <w:pPr>
              <w:spacing w:line="320" w:lineRule="exact"/>
              <w:jc w:val="left"/>
              <w:rPr>
                <w:rFonts w:ascii="仿宋" w:hAnsi="仿宋" w:eastAsia="仿宋" w:cs="仿宋"/>
                <w:sz w:val="24"/>
              </w:rPr>
            </w:pPr>
            <w:r>
              <w:rPr>
                <w:rFonts w:hint="eastAsia" w:ascii="仿宋" w:hAnsi="仿宋" w:eastAsia="仿宋" w:cs="仿宋"/>
                <w:sz w:val="24"/>
              </w:rPr>
              <w:t>美容养肤误区及纠正；</w:t>
            </w:r>
          </w:p>
          <w:p w14:paraId="20BC274B">
            <w:pPr>
              <w:spacing w:line="320" w:lineRule="exact"/>
              <w:jc w:val="left"/>
              <w:rPr>
                <w:rFonts w:ascii="仿宋" w:hAnsi="仿宋" w:eastAsia="仿宋" w:cs="仿宋"/>
                <w:sz w:val="24"/>
              </w:rPr>
            </w:pPr>
            <w:r>
              <w:rPr>
                <w:rFonts w:hint="eastAsia" w:ascii="仿宋" w:hAnsi="仿宋" w:eastAsia="仿宋" w:cs="仿宋"/>
                <w:sz w:val="24"/>
              </w:rPr>
              <w:t>实际操作训练：通过课堂演示和分组实践，让学生亲自动手操作，掌握美容养肤的基本技能。</w:t>
            </w:r>
          </w:p>
        </w:tc>
        <w:tc>
          <w:tcPr>
            <w:tcW w:w="1968" w:type="dxa"/>
            <w:vAlign w:val="center"/>
          </w:tcPr>
          <w:p w14:paraId="530859D9">
            <w:pPr>
              <w:spacing w:line="320" w:lineRule="exact"/>
              <w:jc w:val="left"/>
              <w:rPr>
                <w:rFonts w:ascii="仿宋" w:hAnsi="仿宋" w:eastAsia="仿宋" w:cs="仿宋"/>
                <w:sz w:val="24"/>
              </w:rPr>
            </w:pPr>
            <w:r>
              <w:rPr>
                <w:rFonts w:hint="eastAsia" w:ascii="仿宋" w:hAnsi="仿宋" w:eastAsia="仿宋" w:cs="仿宋"/>
                <w:sz w:val="24"/>
              </w:rPr>
              <w:t>理论与实践相结合；</w:t>
            </w:r>
          </w:p>
          <w:p w14:paraId="7E0CF8A7">
            <w:pPr>
              <w:spacing w:line="320" w:lineRule="exact"/>
              <w:jc w:val="left"/>
              <w:rPr>
                <w:rFonts w:ascii="仿宋" w:hAnsi="仿宋" w:eastAsia="仿宋" w:cs="仿宋"/>
                <w:sz w:val="24"/>
              </w:rPr>
            </w:pPr>
            <w:r>
              <w:rPr>
                <w:rFonts w:hint="eastAsia" w:ascii="仿宋" w:hAnsi="仿宋" w:eastAsia="仿宋" w:cs="仿宋"/>
                <w:sz w:val="24"/>
              </w:rPr>
              <w:t>强调个性化护肤；</w:t>
            </w:r>
          </w:p>
          <w:p w14:paraId="1C73A8D3">
            <w:pPr>
              <w:spacing w:line="320" w:lineRule="exact"/>
              <w:jc w:val="left"/>
              <w:rPr>
                <w:rFonts w:ascii="仿宋" w:hAnsi="仿宋" w:eastAsia="仿宋" w:cs="仿宋"/>
                <w:sz w:val="24"/>
              </w:rPr>
            </w:pPr>
            <w:r>
              <w:rPr>
                <w:rFonts w:hint="eastAsia" w:ascii="仿宋" w:hAnsi="仿宋" w:eastAsia="仿宋" w:cs="仿宋"/>
                <w:sz w:val="24"/>
              </w:rPr>
              <w:t>培养学生的审美观和健康观念；</w:t>
            </w:r>
          </w:p>
          <w:p w14:paraId="7601CA96">
            <w:pPr>
              <w:spacing w:line="320" w:lineRule="exact"/>
              <w:jc w:val="left"/>
              <w:rPr>
                <w:rFonts w:ascii="仿宋" w:hAnsi="仿宋" w:eastAsia="仿宋" w:cs="仿宋"/>
                <w:sz w:val="24"/>
              </w:rPr>
            </w:pPr>
            <w:r>
              <w:rPr>
                <w:rFonts w:hint="eastAsia" w:ascii="仿宋" w:hAnsi="仿宋" w:eastAsia="仿宋" w:cs="仿宋"/>
                <w:sz w:val="24"/>
              </w:rPr>
              <w:t>考核与评价：通过课堂表现、实践操作、作业和考试等多种形式，全面评价学生的学习效果。</w:t>
            </w:r>
          </w:p>
        </w:tc>
      </w:tr>
      <w:tr w14:paraId="180A2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2A7AAB6C">
            <w:pPr>
              <w:spacing w:line="320" w:lineRule="exact"/>
              <w:jc w:val="center"/>
              <w:rPr>
                <w:rFonts w:ascii="仿宋" w:hAnsi="仿宋" w:eastAsia="仿宋" w:cs="仿宋"/>
                <w:sz w:val="24"/>
              </w:rPr>
            </w:pPr>
            <w:r>
              <w:rPr>
                <w:rFonts w:hint="eastAsia" w:ascii="仿宋" w:hAnsi="仿宋" w:eastAsia="仿宋" w:cs="仿宋"/>
                <w:sz w:val="24"/>
              </w:rPr>
              <w:t>2</w:t>
            </w:r>
          </w:p>
        </w:tc>
        <w:tc>
          <w:tcPr>
            <w:tcW w:w="1280" w:type="dxa"/>
            <w:vAlign w:val="center"/>
          </w:tcPr>
          <w:p w14:paraId="26074094">
            <w:pPr>
              <w:spacing w:line="320" w:lineRule="exact"/>
              <w:jc w:val="center"/>
              <w:rPr>
                <w:rFonts w:ascii="仿宋" w:hAnsi="仿宋" w:eastAsia="仿宋" w:cs="仿宋"/>
                <w:sz w:val="24"/>
              </w:rPr>
            </w:pPr>
            <w:r>
              <w:rPr>
                <w:rFonts w:hint="eastAsia" w:ascii="仿宋" w:hAnsi="仿宋" w:eastAsia="仿宋" w:cs="仿宋"/>
                <w:sz w:val="24"/>
              </w:rPr>
              <w:t>美体塑形</w:t>
            </w:r>
          </w:p>
          <w:p w14:paraId="5494F964">
            <w:pPr>
              <w:spacing w:line="320" w:lineRule="exact"/>
              <w:jc w:val="center"/>
              <w:rPr>
                <w:rFonts w:ascii="仿宋" w:hAnsi="仿宋" w:eastAsia="仿宋" w:cs="仿宋"/>
                <w:sz w:val="24"/>
              </w:rPr>
            </w:pPr>
          </w:p>
        </w:tc>
        <w:tc>
          <w:tcPr>
            <w:tcW w:w="3428" w:type="dxa"/>
            <w:vAlign w:val="center"/>
          </w:tcPr>
          <w:p w14:paraId="7A88569F">
            <w:pPr>
              <w:spacing w:line="320" w:lineRule="exact"/>
              <w:jc w:val="left"/>
              <w:rPr>
                <w:rFonts w:ascii="仿宋" w:hAnsi="仿宋" w:eastAsia="仿宋" w:cs="仿宋"/>
                <w:sz w:val="24"/>
              </w:rPr>
            </w:pPr>
            <w:r>
              <w:rPr>
                <w:rFonts w:hint="eastAsia" w:ascii="仿宋" w:hAnsi="仿宋" w:eastAsia="仿宋" w:cs="仿宋"/>
                <w:sz w:val="24"/>
              </w:rPr>
              <w:t>掌握美容塑形的基本概念、原理和方法，了解身体各部位的解剖学结构和生理学功能，以及塑形运动对身体的影响；</w:t>
            </w:r>
          </w:p>
          <w:p w14:paraId="7E8D80BD">
            <w:pPr>
              <w:spacing w:line="320" w:lineRule="exact"/>
              <w:jc w:val="left"/>
              <w:rPr>
                <w:rFonts w:ascii="仿宋" w:hAnsi="仿宋" w:eastAsia="仿宋" w:cs="仿宋"/>
                <w:sz w:val="24"/>
              </w:rPr>
            </w:pPr>
            <w:r>
              <w:rPr>
                <w:rFonts w:hint="eastAsia" w:ascii="仿宋" w:hAnsi="仿宋" w:eastAsia="仿宋" w:cs="仿宋"/>
                <w:sz w:val="24"/>
              </w:rPr>
              <w:t>能够熟练运用各种塑形技术和方法，针对不同体型进行个性化的塑形方案设计。</w:t>
            </w:r>
          </w:p>
        </w:tc>
        <w:tc>
          <w:tcPr>
            <w:tcW w:w="1961" w:type="dxa"/>
            <w:vAlign w:val="center"/>
          </w:tcPr>
          <w:p w14:paraId="5CB573E0">
            <w:pPr>
              <w:spacing w:line="320" w:lineRule="exact"/>
              <w:jc w:val="left"/>
              <w:rPr>
                <w:rFonts w:ascii="仿宋" w:hAnsi="仿宋" w:eastAsia="仿宋" w:cs="仿宋"/>
                <w:sz w:val="24"/>
              </w:rPr>
            </w:pPr>
            <w:r>
              <w:rPr>
                <w:rFonts w:hint="eastAsia" w:ascii="仿宋" w:hAnsi="仿宋" w:eastAsia="仿宋" w:cs="仿宋"/>
                <w:sz w:val="24"/>
              </w:rPr>
              <w:t>美容塑形的基本概念、原理、发展历程；</w:t>
            </w:r>
          </w:p>
          <w:p w14:paraId="4BF7A4F9">
            <w:pPr>
              <w:spacing w:line="320" w:lineRule="exact"/>
              <w:jc w:val="left"/>
              <w:rPr>
                <w:rFonts w:ascii="仿宋" w:hAnsi="仿宋" w:eastAsia="仿宋" w:cs="仿宋"/>
                <w:sz w:val="24"/>
              </w:rPr>
            </w:pPr>
            <w:r>
              <w:rPr>
                <w:rFonts w:hint="eastAsia" w:ascii="仿宋" w:hAnsi="仿宋" w:eastAsia="仿宋" w:cs="仿宋"/>
                <w:sz w:val="24"/>
              </w:rPr>
              <w:t>身体分析与评估；</w:t>
            </w:r>
          </w:p>
          <w:p w14:paraId="15FC3567">
            <w:pPr>
              <w:spacing w:line="320" w:lineRule="exact"/>
              <w:jc w:val="left"/>
              <w:rPr>
                <w:rFonts w:ascii="仿宋" w:hAnsi="仿宋" w:eastAsia="仿宋" w:cs="仿宋"/>
                <w:sz w:val="24"/>
              </w:rPr>
            </w:pPr>
            <w:r>
              <w:rPr>
                <w:rFonts w:hint="eastAsia" w:ascii="仿宋" w:hAnsi="仿宋" w:eastAsia="仿宋" w:cs="仿宋"/>
                <w:sz w:val="24"/>
              </w:rPr>
              <w:t>塑形技术与方法；</w:t>
            </w:r>
          </w:p>
          <w:p w14:paraId="78B55E40">
            <w:pPr>
              <w:spacing w:line="320" w:lineRule="exact"/>
              <w:jc w:val="left"/>
              <w:rPr>
                <w:rFonts w:ascii="仿宋" w:hAnsi="仿宋" w:eastAsia="仿宋" w:cs="仿宋"/>
                <w:sz w:val="24"/>
              </w:rPr>
            </w:pPr>
            <w:r>
              <w:rPr>
                <w:rFonts w:hint="eastAsia" w:ascii="仿宋" w:hAnsi="仿宋" w:eastAsia="仿宋" w:cs="仿宋"/>
                <w:sz w:val="24"/>
              </w:rPr>
              <w:t>实践操作与案例分析；</w:t>
            </w:r>
          </w:p>
        </w:tc>
        <w:tc>
          <w:tcPr>
            <w:tcW w:w="1968" w:type="dxa"/>
            <w:vAlign w:val="center"/>
          </w:tcPr>
          <w:p w14:paraId="503BCD09">
            <w:pPr>
              <w:spacing w:line="320" w:lineRule="exact"/>
              <w:jc w:val="left"/>
              <w:rPr>
                <w:rFonts w:ascii="仿宋" w:hAnsi="仿宋" w:eastAsia="仿宋" w:cs="仿宋"/>
                <w:sz w:val="24"/>
              </w:rPr>
            </w:pPr>
            <w:r>
              <w:rPr>
                <w:rFonts w:hint="eastAsia" w:ascii="仿宋" w:hAnsi="仿宋" w:eastAsia="仿宋" w:cs="仿宋"/>
                <w:sz w:val="24"/>
              </w:rPr>
              <w:t>理论与实践相结合；</w:t>
            </w:r>
          </w:p>
          <w:p w14:paraId="0F8FD29A">
            <w:pPr>
              <w:spacing w:line="320" w:lineRule="exact"/>
              <w:jc w:val="left"/>
              <w:rPr>
                <w:rFonts w:ascii="仿宋" w:hAnsi="仿宋" w:eastAsia="仿宋" w:cs="仿宋"/>
                <w:sz w:val="24"/>
              </w:rPr>
            </w:pPr>
            <w:r>
              <w:rPr>
                <w:rFonts w:hint="eastAsia" w:ascii="仿宋" w:hAnsi="仿宋" w:eastAsia="仿宋" w:cs="仿宋"/>
                <w:sz w:val="24"/>
              </w:rPr>
              <w:t>针对不同学生的体质特点和需求，进行个性化教学，确保每位学生都能得到适合自己的指导。</w:t>
            </w:r>
          </w:p>
          <w:p w14:paraId="5B9C2FD2">
            <w:pPr>
              <w:spacing w:line="320" w:lineRule="exact"/>
              <w:jc w:val="left"/>
              <w:rPr>
                <w:rFonts w:ascii="仿宋" w:hAnsi="仿宋" w:eastAsia="仿宋" w:cs="仿宋"/>
                <w:sz w:val="24"/>
              </w:rPr>
            </w:pPr>
            <w:r>
              <w:rPr>
                <w:rFonts w:hint="eastAsia" w:ascii="仿宋" w:hAnsi="仿宋" w:eastAsia="仿宋" w:cs="仿宋"/>
                <w:sz w:val="24"/>
              </w:rPr>
              <w:t>注重效果评估：定期对学生进行塑形效果评估，了解教学效果，并根据评估结果调整教学方案。</w:t>
            </w:r>
          </w:p>
        </w:tc>
      </w:tr>
      <w:tr w14:paraId="10882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0AB5BF83">
            <w:pPr>
              <w:spacing w:line="320" w:lineRule="exact"/>
              <w:jc w:val="center"/>
              <w:rPr>
                <w:rFonts w:ascii="仿宋" w:hAnsi="仿宋" w:eastAsia="仿宋" w:cs="仿宋"/>
                <w:sz w:val="24"/>
              </w:rPr>
            </w:pPr>
            <w:r>
              <w:rPr>
                <w:rFonts w:hint="eastAsia" w:ascii="仿宋" w:hAnsi="仿宋" w:eastAsia="仿宋" w:cs="仿宋"/>
                <w:sz w:val="24"/>
              </w:rPr>
              <w:t>3</w:t>
            </w:r>
          </w:p>
        </w:tc>
        <w:tc>
          <w:tcPr>
            <w:tcW w:w="1280" w:type="dxa"/>
            <w:vAlign w:val="center"/>
          </w:tcPr>
          <w:p w14:paraId="09CB1A5F">
            <w:pPr>
              <w:spacing w:line="320" w:lineRule="exact"/>
              <w:jc w:val="center"/>
              <w:rPr>
                <w:rFonts w:ascii="仿宋" w:hAnsi="仿宋" w:eastAsia="仿宋" w:cs="仿宋"/>
                <w:sz w:val="24"/>
              </w:rPr>
            </w:pPr>
            <w:r>
              <w:rPr>
                <w:rFonts w:hint="eastAsia" w:ascii="仿宋" w:hAnsi="仿宋" w:eastAsia="仿宋" w:cs="仿宋"/>
                <w:sz w:val="24"/>
              </w:rPr>
              <w:t>养生美容与保健</w:t>
            </w:r>
          </w:p>
          <w:p w14:paraId="6E1F4BE3">
            <w:pPr>
              <w:spacing w:line="320" w:lineRule="exact"/>
              <w:jc w:val="center"/>
              <w:rPr>
                <w:rFonts w:ascii="仿宋" w:hAnsi="仿宋" w:eastAsia="仿宋" w:cs="仿宋"/>
                <w:sz w:val="24"/>
              </w:rPr>
            </w:pPr>
          </w:p>
        </w:tc>
        <w:tc>
          <w:tcPr>
            <w:tcW w:w="3428" w:type="dxa"/>
            <w:vAlign w:val="center"/>
          </w:tcPr>
          <w:p w14:paraId="2AEA7B15">
            <w:pPr>
              <w:spacing w:line="320" w:lineRule="exact"/>
              <w:jc w:val="left"/>
              <w:rPr>
                <w:rFonts w:ascii="仿宋" w:hAnsi="仿宋" w:eastAsia="仿宋" w:cs="仿宋"/>
                <w:sz w:val="24"/>
              </w:rPr>
            </w:pPr>
            <w:r>
              <w:rPr>
                <w:rFonts w:hint="eastAsia" w:ascii="仿宋" w:hAnsi="仿宋" w:eastAsia="仿宋" w:cs="仿宋"/>
                <w:sz w:val="24"/>
              </w:rPr>
              <w:t>掌握养生美容与保健的基本理论、方法和技巧，了解相关领域的最新研究进展；</w:t>
            </w:r>
          </w:p>
          <w:p w14:paraId="2F88EDA2">
            <w:pPr>
              <w:spacing w:line="320" w:lineRule="exact"/>
              <w:jc w:val="left"/>
              <w:rPr>
                <w:rFonts w:ascii="仿宋" w:hAnsi="仿宋" w:eastAsia="仿宋" w:cs="仿宋"/>
                <w:sz w:val="24"/>
              </w:rPr>
            </w:pPr>
            <w:r>
              <w:rPr>
                <w:rFonts w:hint="eastAsia" w:ascii="仿宋" w:hAnsi="仿宋" w:eastAsia="仿宋" w:cs="仿宋"/>
                <w:sz w:val="24"/>
              </w:rPr>
              <w:t>能够进行个人养生美容与保健，同时具备一定的指导他人进行养生美容与保健的能力；</w:t>
            </w:r>
          </w:p>
          <w:p w14:paraId="198DECBF">
            <w:pPr>
              <w:spacing w:line="320" w:lineRule="exact"/>
              <w:jc w:val="left"/>
              <w:rPr>
                <w:rFonts w:ascii="仿宋" w:hAnsi="仿宋" w:eastAsia="仿宋" w:cs="仿宋"/>
                <w:sz w:val="24"/>
              </w:rPr>
            </w:pPr>
            <w:r>
              <w:rPr>
                <w:rFonts w:hint="eastAsia" w:ascii="仿宋" w:hAnsi="仿宋" w:eastAsia="仿宋" w:cs="仿宋"/>
                <w:sz w:val="24"/>
              </w:rPr>
              <w:t>培养学生形成健康的生活方式和良好的美容保健习惯，增强自我保健意识，提高生活质量。</w:t>
            </w:r>
          </w:p>
        </w:tc>
        <w:tc>
          <w:tcPr>
            <w:tcW w:w="1961" w:type="dxa"/>
            <w:vAlign w:val="center"/>
          </w:tcPr>
          <w:p w14:paraId="308C32EB">
            <w:pPr>
              <w:spacing w:line="320" w:lineRule="exact"/>
              <w:jc w:val="left"/>
              <w:rPr>
                <w:rFonts w:ascii="仿宋" w:hAnsi="仿宋" w:eastAsia="仿宋" w:cs="仿宋"/>
                <w:sz w:val="24"/>
              </w:rPr>
            </w:pPr>
            <w:r>
              <w:rPr>
                <w:rFonts w:hint="eastAsia" w:ascii="仿宋" w:hAnsi="仿宋" w:eastAsia="仿宋" w:cs="仿宋"/>
                <w:sz w:val="24"/>
              </w:rPr>
              <w:t>养生美容基础理论；</w:t>
            </w:r>
          </w:p>
          <w:p w14:paraId="3F3A570D">
            <w:pPr>
              <w:spacing w:line="320" w:lineRule="exact"/>
              <w:jc w:val="left"/>
              <w:rPr>
                <w:rFonts w:ascii="仿宋" w:hAnsi="仿宋" w:eastAsia="仿宋" w:cs="仿宋"/>
                <w:sz w:val="24"/>
              </w:rPr>
            </w:pPr>
            <w:r>
              <w:rPr>
                <w:rFonts w:hint="eastAsia" w:ascii="仿宋" w:hAnsi="仿宋" w:eastAsia="仿宋" w:cs="仿宋"/>
                <w:sz w:val="24"/>
              </w:rPr>
              <w:t>美容保健方法；</w:t>
            </w:r>
          </w:p>
          <w:p w14:paraId="79078AB7">
            <w:pPr>
              <w:spacing w:line="320" w:lineRule="exact"/>
              <w:jc w:val="left"/>
              <w:rPr>
                <w:rFonts w:ascii="仿宋" w:hAnsi="仿宋" w:eastAsia="仿宋" w:cs="仿宋"/>
                <w:sz w:val="24"/>
              </w:rPr>
            </w:pPr>
            <w:r>
              <w:rPr>
                <w:rFonts w:hint="eastAsia" w:ascii="仿宋" w:hAnsi="仿宋" w:eastAsia="仿宋" w:cs="仿宋"/>
                <w:sz w:val="24"/>
              </w:rPr>
              <w:t>皮肤护理与美容；</w:t>
            </w:r>
          </w:p>
          <w:p w14:paraId="006371A9">
            <w:pPr>
              <w:spacing w:line="320" w:lineRule="exact"/>
              <w:jc w:val="left"/>
              <w:rPr>
                <w:rFonts w:ascii="仿宋" w:hAnsi="仿宋" w:eastAsia="仿宋" w:cs="仿宋"/>
                <w:sz w:val="24"/>
              </w:rPr>
            </w:pPr>
            <w:r>
              <w:rPr>
                <w:rFonts w:hint="eastAsia" w:ascii="仿宋" w:hAnsi="仿宋" w:eastAsia="仿宋" w:cs="仿宋"/>
                <w:sz w:val="24"/>
              </w:rPr>
              <w:t>健康生活方式指导；</w:t>
            </w:r>
          </w:p>
          <w:p w14:paraId="2CDD515E">
            <w:pPr>
              <w:spacing w:line="320" w:lineRule="exact"/>
              <w:jc w:val="left"/>
              <w:rPr>
                <w:rFonts w:ascii="仿宋" w:hAnsi="仿宋" w:eastAsia="仿宋" w:cs="仿宋"/>
                <w:sz w:val="24"/>
              </w:rPr>
            </w:pPr>
            <w:r>
              <w:rPr>
                <w:rFonts w:hint="eastAsia" w:ascii="仿宋" w:hAnsi="仿宋" w:eastAsia="仿宋" w:cs="仿宋"/>
                <w:sz w:val="24"/>
              </w:rPr>
              <w:t>心理与美容。</w:t>
            </w:r>
          </w:p>
        </w:tc>
        <w:tc>
          <w:tcPr>
            <w:tcW w:w="1968" w:type="dxa"/>
            <w:vAlign w:val="center"/>
          </w:tcPr>
          <w:p w14:paraId="096AD16C">
            <w:pPr>
              <w:spacing w:line="320" w:lineRule="exact"/>
              <w:jc w:val="left"/>
              <w:rPr>
                <w:rFonts w:ascii="仿宋" w:hAnsi="仿宋" w:eastAsia="仿宋" w:cs="仿宋"/>
                <w:sz w:val="24"/>
              </w:rPr>
            </w:pPr>
            <w:r>
              <w:rPr>
                <w:rFonts w:hint="eastAsia" w:ascii="仿宋" w:hAnsi="仿宋" w:eastAsia="仿宋" w:cs="仿宋"/>
                <w:sz w:val="24"/>
              </w:rPr>
              <w:t>理论与实践相结合；</w:t>
            </w:r>
          </w:p>
          <w:p w14:paraId="1B295756">
            <w:pPr>
              <w:spacing w:line="320" w:lineRule="exact"/>
              <w:jc w:val="left"/>
              <w:rPr>
                <w:rFonts w:ascii="仿宋" w:hAnsi="仿宋" w:eastAsia="仿宋" w:cs="仿宋"/>
                <w:sz w:val="24"/>
              </w:rPr>
            </w:pPr>
            <w:r>
              <w:rPr>
                <w:rFonts w:hint="eastAsia" w:ascii="仿宋" w:hAnsi="仿宋" w:eastAsia="仿宋" w:cs="仿宋"/>
                <w:sz w:val="24"/>
              </w:rPr>
              <w:t>强调个性化教学；</w:t>
            </w:r>
          </w:p>
          <w:p w14:paraId="2ED915BA">
            <w:pPr>
              <w:spacing w:line="320" w:lineRule="exact"/>
              <w:jc w:val="left"/>
              <w:rPr>
                <w:rFonts w:ascii="仿宋" w:hAnsi="仿宋" w:eastAsia="仿宋" w:cs="仿宋"/>
                <w:sz w:val="24"/>
              </w:rPr>
            </w:pPr>
            <w:r>
              <w:rPr>
                <w:rFonts w:hint="eastAsia" w:ascii="仿宋" w:hAnsi="仿宋" w:eastAsia="仿宋" w:cs="仿宋"/>
                <w:sz w:val="24"/>
              </w:rPr>
              <w:t>持续学习与更新：鼓励学生关注养生美容与保健领域的最新研究进展，不断学习新知识、新技能，以适应不断变化的市场需求。</w:t>
            </w:r>
          </w:p>
        </w:tc>
      </w:tr>
      <w:tr w14:paraId="3611A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924DEA7">
            <w:pPr>
              <w:spacing w:line="320" w:lineRule="exact"/>
              <w:jc w:val="center"/>
              <w:rPr>
                <w:rFonts w:ascii="仿宋" w:hAnsi="仿宋" w:eastAsia="仿宋" w:cs="仿宋"/>
                <w:sz w:val="24"/>
              </w:rPr>
            </w:pPr>
            <w:r>
              <w:rPr>
                <w:rFonts w:hint="eastAsia" w:ascii="仿宋" w:hAnsi="仿宋" w:eastAsia="仿宋" w:cs="仿宋"/>
                <w:sz w:val="24"/>
              </w:rPr>
              <w:t>4</w:t>
            </w:r>
          </w:p>
        </w:tc>
        <w:tc>
          <w:tcPr>
            <w:tcW w:w="1280" w:type="dxa"/>
            <w:vAlign w:val="center"/>
          </w:tcPr>
          <w:p w14:paraId="3E8361C0">
            <w:pPr>
              <w:spacing w:line="320" w:lineRule="exact"/>
              <w:jc w:val="left"/>
              <w:rPr>
                <w:rFonts w:ascii="仿宋" w:hAnsi="仿宋" w:eastAsia="仿宋" w:cs="仿宋"/>
                <w:sz w:val="24"/>
              </w:rPr>
            </w:pPr>
            <w:r>
              <w:rPr>
                <w:rFonts w:hint="eastAsia" w:ascii="仿宋" w:hAnsi="仿宋" w:eastAsia="仿宋" w:cs="仿宋"/>
                <w:sz w:val="24"/>
              </w:rPr>
              <w:t>化妆与造型</w:t>
            </w:r>
          </w:p>
          <w:p w14:paraId="4DA39651">
            <w:pPr>
              <w:spacing w:line="320" w:lineRule="exact"/>
              <w:jc w:val="left"/>
              <w:rPr>
                <w:rFonts w:ascii="仿宋" w:hAnsi="仿宋" w:eastAsia="仿宋" w:cs="仿宋"/>
                <w:sz w:val="24"/>
              </w:rPr>
            </w:pPr>
          </w:p>
        </w:tc>
        <w:tc>
          <w:tcPr>
            <w:tcW w:w="3428" w:type="dxa"/>
            <w:vAlign w:val="center"/>
          </w:tcPr>
          <w:p w14:paraId="2EA42848">
            <w:pPr>
              <w:spacing w:line="320" w:lineRule="exact"/>
              <w:jc w:val="left"/>
              <w:rPr>
                <w:rFonts w:ascii="仿宋" w:hAnsi="仿宋" w:eastAsia="仿宋" w:cs="仿宋"/>
                <w:sz w:val="24"/>
              </w:rPr>
            </w:pPr>
            <w:r>
              <w:rPr>
                <w:rFonts w:hint="eastAsia" w:ascii="仿宋" w:hAnsi="仿宋" w:eastAsia="仿宋" w:cs="仿宋"/>
                <w:sz w:val="24"/>
              </w:rPr>
              <w:t>掌握化妆与造型的基础知识，包括化妆技巧、色彩搭配、不同场合的妆容设计原理等；</w:t>
            </w:r>
            <w:r>
              <w:rPr>
                <w:rFonts w:hint="eastAsia" w:ascii="仿宋" w:hAnsi="仿宋" w:eastAsia="仿宋" w:cs="仿宋"/>
                <w:sz w:val="24"/>
              </w:rPr>
              <w:br w:type="textWrapping"/>
            </w:r>
            <w:r>
              <w:rPr>
                <w:rFonts w:hint="eastAsia" w:ascii="仿宋" w:hAnsi="仿宋" w:eastAsia="仿宋" w:cs="仿宋"/>
                <w:sz w:val="24"/>
              </w:rPr>
              <w:t>培养学生具备熟练的化妆与造型技能，包括局部化妆技巧、整体造型搭配、创意妆容设计等；</w:t>
            </w:r>
            <w:r>
              <w:rPr>
                <w:rFonts w:hint="eastAsia" w:ascii="仿宋" w:hAnsi="仿宋" w:eastAsia="仿宋" w:cs="仿宋"/>
                <w:sz w:val="24"/>
              </w:rPr>
              <w:br w:type="textWrapping"/>
            </w:r>
            <w:r>
              <w:rPr>
                <w:rFonts w:hint="eastAsia" w:ascii="仿宋" w:hAnsi="仿宋" w:eastAsia="仿宋" w:cs="仿宋"/>
                <w:sz w:val="24"/>
              </w:rPr>
              <w:t>激发学生对化妆与造型行业的兴趣，培养良好的职业道德和职业习惯，具备创新精神和审美能力。</w:t>
            </w:r>
          </w:p>
        </w:tc>
        <w:tc>
          <w:tcPr>
            <w:tcW w:w="1961" w:type="dxa"/>
            <w:vAlign w:val="center"/>
          </w:tcPr>
          <w:p w14:paraId="765B58A1">
            <w:pPr>
              <w:spacing w:line="320" w:lineRule="exact"/>
              <w:jc w:val="left"/>
              <w:rPr>
                <w:rFonts w:ascii="仿宋" w:hAnsi="仿宋" w:eastAsia="仿宋" w:cs="仿宋"/>
                <w:sz w:val="24"/>
              </w:rPr>
            </w:pPr>
            <w:r>
              <w:rPr>
                <w:rFonts w:hint="eastAsia" w:ascii="仿宋" w:hAnsi="仿宋" w:eastAsia="仿宋" w:cs="仿宋"/>
                <w:sz w:val="24"/>
              </w:rPr>
              <w:t>化妆基础知识；</w:t>
            </w:r>
          </w:p>
          <w:p w14:paraId="66C35476">
            <w:pPr>
              <w:spacing w:line="320" w:lineRule="exact"/>
              <w:jc w:val="left"/>
              <w:rPr>
                <w:rFonts w:ascii="仿宋" w:hAnsi="仿宋" w:eastAsia="仿宋" w:cs="仿宋"/>
                <w:sz w:val="24"/>
              </w:rPr>
            </w:pPr>
            <w:r>
              <w:rPr>
                <w:rFonts w:hint="eastAsia" w:ascii="仿宋" w:hAnsi="仿宋" w:eastAsia="仿宋" w:cs="仿宋"/>
                <w:sz w:val="24"/>
              </w:rPr>
              <w:t>局部化妆技巧；</w:t>
            </w:r>
          </w:p>
          <w:p w14:paraId="464902DC">
            <w:pPr>
              <w:spacing w:line="320" w:lineRule="exact"/>
              <w:jc w:val="left"/>
              <w:rPr>
                <w:rFonts w:ascii="仿宋" w:hAnsi="仿宋" w:eastAsia="仿宋" w:cs="仿宋"/>
                <w:sz w:val="24"/>
              </w:rPr>
            </w:pPr>
            <w:r>
              <w:rPr>
                <w:rFonts w:hint="eastAsia" w:ascii="仿宋" w:hAnsi="仿宋" w:eastAsia="仿宋" w:cs="仿宋"/>
                <w:sz w:val="24"/>
              </w:rPr>
              <w:t>整体造型设计；</w:t>
            </w:r>
          </w:p>
          <w:p w14:paraId="058259AF">
            <w:pPr>
              <w:spacing w:line="320" w:lineRule="exact"/>
              <w:jc w:val="left"/>
              <w:rPr>
                <w:rFonts w:ascii="仿宋" w:hAnsi="仿宋" w:eastAsia="仿宋" w:cs="仿宋"/>
                <w:sz w:val="24"/>
              </w:rPr>
            </w:pPr>
            <w:r>
              <w:rPr>
                <w:rFonts w:hint="eastAsia" w:ascii="仿宋" w:hAnsi="仿宋" w:eastAsia="仿宋" w:cs="仿宋"/>
                <w:sz w:val="24"/>
              </w:rPr>
              <w:t>特殊化妆与造型；</w:t>
            </w:r>
          </w:p>
          <w:p w14:paraId="4B7DB27E">
            <w:pPr>
              <w:spacing w:line="320" w:lineRule="exact"/>
              <w:jc w:val="left"/>
              <w:rPr>
                <w:rFonts w:ascii="仿宋" w:hAnsi="仿宋" w:eastAsia="仿宋" w:cs="仿宋"/>
                <w:sz w:val="24"/>
              </w:rPr>
            </w:pPr>
            <w:r>
              <w:rPr>
                <w:rFonts w:hint="eastAsia" w:ascii="仿宋" w:hAnsi="仿宋" w:eastAsia="仿宋" w:cs="仿宋"/>
                <w:sz w:val="24"/>
              </w:rPr>
              <w:t>实践操作。</w:t>
            </w:r>
          </w:p>
        </w:tc>
        <w:tc>
          <w:tcPr>
            <w:tcW w:w="1968" w:type="dxa"/>
            <w:vAlign w:val="center"/>
          </w:tcPr>
          <w:p w14:paraId="4793A124">
            <w:pPr>
              <w:spacing w:line="320" w:lineRule="exact"/>
              <w:jc w:val="left"/>
              <w:rPr>
                <w:rFonts w:ascii="仿宋" w:hAnsi="仿宋" w:eastAsia="仿宋" w:cs="仿宋"/>
                <w:sz w:val="24"/>
              </w:rPr>
            </w:pPr>
            <w:r>
              <w:rPr>
                <w:rFonts w:hint="eastAsia" w:ascii="仿宋" w:hAnsi="仿宋" w:eastAsia="仿宋" w:cs="仿宋"/>
                <w:sz w:val="24"/>
              </w:rPr>
              <w:t>理论与实践相结合；</w:t>
            </w:r>
          </w:p>
          <w:p w14:paraId="1E9F0C98">
            <w:pPr>
              <w:spacing w:line="320" w:lineRule="exact"/>
              <w:jc w:val="left"/>
              <w:rPr>
                <w:rFonts w:ascii="仿宋" w:hAnsi="仿宋" w:eastAsia="仿宋" w:cs="仿宋"/>
                <w:sz w:val="24"/>
              </w:rPr>
            </w:pPr>
            <w:r>
              <w:rPr>
                <w:rFonts w:hint="eastAsia" w:ascii="仿宋" w:hAnsi="仿宋" w:eastAsia="仿宋" w:cs="仿宋"/>
                <w:sz w:val="24"/>
              </w:rPr>
              <w:t>强调个性化教学；</w:t>
            </w:r>
          </w:p>
          <w:p w14:paraId="256FF25F">
            <w:pPr>
              <w:spacing w:line="320" w:lineRule="exact"/>
              <w:jc w:val="left"/>
              <w:rPr>
                <w:rFonts w:ascii="仿宋" w:hAnsi="仿宋" w:eastAsia="仿宋" w:cs="仿宋"/>
                <w:sz w:val="24"/>
              </w:rPr>
            </w:pPr>
            <w:r>
              <w:rPr>
                <w:rFonts w:hint="eastAsia" w:ascii="仿宋" w:hAnsi="仿宋" w:eastAsia="仿宋" w:cs="仿宋"/>
                <w:sz w:val="24"/>
              </w:rPr>
              <w:t>创新能力培养；</w:t>
            </w:r>
          </w:p>
          <w:p w14:paraId="5A58EE94">
            <w:pPr>
              <w:spacing w:line="320" w:lineRule="exact"/>
              <w:jc w:val="left"/>
              <w:rPr>
                <w:rFonts w:ascii="仿宋" w:hAnsi="仿宋" w:eastAsia="仿宋" w:cs="仿宋"/>
                <w:sz w:val="24"/>
              </w:rPr>
            </w:pPr>
            <w:r>
              <w:rPr>
                <w:rFonts w:hint="eastAsia" w:ascii="仿宋" w:hAnsi="仿宋" w:eastAsia="仿宋" w:cs="仿宋"/>
                <w:sz w:val="24"/>
              </w:rPr>
              <w:t>综合评价：采用多样化评价方式，注重对学生知识掌握、技能操作、创新能力等多方面的综合评价。</w:t>
            </w:r>
          </w:p>
        </w:tc>
      </w:tr>
      <w:tr w14:paraId="4A907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2A10331E">
            <w:pPr>
              <w:spacing w:line="320" w:lineRule="exact"/>
              <w:jc w:val="center"/>
              <w:rPr>
                <w:rFonts w:ascii="仿宋" w:hAnsi="仿宋" w:eastAsia="仿宋" w:cs="仿宋"/>
                <w:sz w:val="24"/>
              </w:rPr>
            </w:pPr>
            <w:r>
              <w:rPr>
                <w:rFonts w:hint="eastAsia" w:ascii="仿宋" w:hAnsi="仿宋" w:eastAsia="仿宋" w:cs="仿宋"/>
                <w:sz w:val="24"/>
              </w:rPr>
              <w:t>5</w:t>
            </w:r>
          </w:p>
        </w:tc>
        <w:tc>
          <w:tcPr>
            <w:tcW w:w="1280" w:type="dxa"/>
            <w:vAlign w:val="center"/>
          </w:tcPr>
          <w:p w14:paraId="0159554C">
            <w:pPr>
              <w:spacing w:line="320" w:lineRule="exact"/>
              <w:jc w:val="center"/>
              <w:rPr>
                <w:rFonts w:ascii="仿宋" w:hAnsi="仿宋" w:eastAsia="仿宋" w:cs="仿宋"/>
                <w:sz w:val="24"/>
              </w:rPr>
            </w:pPr>
            <w:r>
              <w:rPr>
                <w:rFonts w:hint="eastAsia" w:ascii="仿宋" w:hAnsi="仿宋" w:eastAsia="仿宋" w:cs="仿宋"/>
                <w:sz w:val="24"/>
              </w:rPr>
              <w:t>美容企业经营与管理</w:t>
            </w:r>
          </w:p>
        </w:tc>
        <w:tc>
          <w:tcPr>
            <w:tcW w:w="3428" w:type="dxa"/>
            <w:vAlign w:val="center"/>
          </w:tcPr>
          <w:p w14:paraId="178F24C1">
            <w:pPr>
              <w:spacing w:line="320" w:lineRule="exact"/>
              <w:jc w:val="left"/>
              <w:rPr>
                <w:rFonts w:ascii="仿宋" w:hAnsi="仿宋" w:eastAsia="仿宋" w:cs="仿宋"/>
                <w:sz w:val="24"/>
              </w:rPr>
            </w:pPr>
            <w:r>
              <w:rPr>
                <w:rFonts w:hint="eastAsia" w:ascii="仿宋" w:hAnsi="仿宋" w:eastAsia="仿宋" w:cs="仿宋"/>
                <w:sz w:val="24"/>
              </w:rPr>
              <w:t>掌握美容企业经营与管理的基本概念、理论框架、行业特点和发展趋势，理解美容企业的运营机制和管理要素；</w:t>
            </w:r>
          </w:p>
          <w:p w14:paraId="2C34FA08">
            <w:pPr>
              <w:spacing w:line="320" w:lineRule="exact"/>
              <w:jc w:val="left"/>
              <w:rPr>
                <w:rFonts w:ascii="仿宋" w:hAnsi="仿宋" w:eastAsia="仿宋" w:cs="仿宋"/>
                <w:sz w:val="24"/>
              </w:rPr>
            </w:pPr>
            <w:r>
              <w:rPr>
                <w:rFonts w:hint="eastAsia" w:ascii="仿宋" w:hAnsi="仿宋" w:eastAsia="仿宋" w:cs="仿宋"/>
                <w:sz w:val="24"/>
              </w:rPr>
              <w:t>培养学生的市场分析、营销策划、人力资源管理、财务管理等实际操作能力，以及解决美容企业经营中实际问题的能力；</w:t>
            </w:r>
          </w:p>
          <w:p w14:paraId="04112CEE">
            <w:pPr>
              <w:spacing w:line="320" w:lineRule="exact"/>
              <w:jc w:val="left"/>
              <w:rPr>
                <w:rFonts w:ascii="仿宋" w:hAnsi="仿宋" w:eastAsia="仿宋" w:cs="仿宋"/>
                <w:sz w:val="24"/>
              </w:rPr>
            </w:pPr>
            <w:r>
              <w:rPr>
                <w:rFonts w:hint="eastAsia" w:ascii="仿宋" w:hAnsi="仿宋" w:eastAsia="仿宋" w:cs="仿宋"/>
                <w:sz w:val="24"/>
              </w:rPr>
              <w:t>培养学生对美容企业管理工作的兴趣，树立正确的职业道德观念，培养良好的团队合作精神和创新意识。</w:t>
            </w:r>
          </w:p>
        </w:tc>
        <w:tc>
          <w:tcPr>
            <w:tcW w:w="1961" w:type="dxa"/>
            <w:vAlign w:val="center"/>
          </w:tcPr>
          <w:p w14:paraId="03CD971F">
            <w:pPr>
              <w:spacing w:line="320" w:lineRule="exact"/>
              <w:jc w:val="left"/>
              <w:rPr>
                <w:rFonts w:ascii="仿宋" w:hAnsi="仿宋" w:eastAsia="仿宋" w:cs="仿宋"/>
                <w:sz w:val="24"/>
              </w:rPr>
            </w:pPr>
            <w:r>
              <w:rPr>
                <w:rFonts w:hint="eastAsia" w:ascii="仿宋" w:hAnsi="仿宋" w:eastAsia="仿宋" w:cs="仿宋"/>
                <w:sz w:val="24"/>
              </w:rPr>
              <w:t>美容企业经营与管理概论；</w:t>
            </w:r>
          </w:p>
          <w:p w14:paraId="5724B6EF">
            <w:pPr>
              <w:spacing w:line="320" w:lineRule="exact"/>
              <w:jc w:val="left"/>
              <w:rPr>
                <w:rFonts w:ascii="仿宋" w:hAnsi="仿宋" w:eastAsia="仿宋" w:cs="仿宋"/>
                <w:sz w:val="24"/>
              </w:rPr>
            </w:pPr>
            <w:r>
              <w:rPr>
                <w:rFonts w:hint="eastAsia" w:ascii="仿宋" w:hAnsi="仿宋" w:eastAsia="仿宋" w:cs="仿宋"/>
                <w:sz w:val="24"/>
              </w:rPr>
              <w:t>市场营销与策划；</w:t>
            </w:r>
          </w:p>
          <w:p w14:paraId="7928AC27">
            <w:pPr>
              <w:spacing w:line="320" w:lineRule="exact"/>
              <w:jc w:val="left"/>
              <w:rPr>
                <w:rFonts w:ascii="仿宋" w:hAnsi="仿宋" w:eastAsia="仿宋" w:cs="仿宋"/>
                <w:sz w:val="24"/>
              </w:rPr>
            </w:pPr>
            <w:r>
              <w:rPr>
                <w:rFonts w:hint="eastAsia" w:ascii="仿宋" w:hAnsi="仿宋" w:eastAsia="仿宋" w:cs="仿宋"/>
                <w:sz w:val="24"/>
              </w:rPr>
              <w:t>人力资源管理；</w:t>
            </w:r>
          </w:p>
          <w:p w14:paraId="7D6990F1">
            <w:pPr>
              <w:spacing w:line="320" w:lineRule="exact"/>
              <w:jc w:val="left"/>
              <w:rPr>
                <w:rFonts w:ascii="仿宋" w:hAnsi="仿宋" w:eastAsia="仿宋" w:cs="仿宋"/>
                <w:sz w:val="24"/>
              </w:rPr>
            </w:pPr>
            <w:r>
              <w:rPr>
                <w:rFonts w:hint="eastAsia" w:ascii="仿宋" w:hAnsi="仿宋" w:eastAsia="仿宋" w:cs="仿宋"/>
                <w:sz w:val="24"/>
              </w:rPr>
              <w:t>财务管理；</w:t>
            </w:r>
          </w:p>
          <w:p w14:paraId="6286DFB1">
            <w:pPr>
              <w:spacing w:line="320" w:lineRule="exact"/>
              <w:jc w:val="left"/>
              <w:rPr>
                <w:rFonts w:ascii="仿宋" w:hAnsi="仿宋" w:eastAsia="仿宋" w:cs="仿宋"/>
                <w:sz w:val="24"/>
              </w:rPr>
            </w:pPr>
            <w:r>
              <w:rPr>
                <w:rFonts w:hint="eastAsia" w:ascii="仿宋" w:hAnsi="仿宋" w:eastAsia="仿宋" w:cs="仿宋"/>
                <w:sz w:val="24"/>
              </w:rPr>
              <w:t>店面运营与管理；</w:t>
            </w:r>
          </w:p>
          <w:p w14:paraId="43665292">
            <w:pPr>
              <w:spacing w:line="320" w:lineRule="exact"/>
              <w:jc w:val="left"/>
              <w:rPr>
                <w:rFonts w:ascii="仿宋" w:hAnsi="仿宋" w:eastAsia="仿宋" w:cs="仿宋"/>
                <w:sz w:val="24"/>
              </w:rPr>
            </w:pPr>
            <w:r>
              <w:rPr>
                <w:rFonts w:hint="eastAsia" w:ascii="仿宋" w:hAnsi="仿宋" w:eastAsia="仿宋" w:cs="仿宋"/>
                <w:sz w:val="24"/>
              </w:rPr>
              <w:t>法律法规与风险管理。</w:t>
            </w:r>
          </w:p>
        </w:tc>
        <w:tc>
          <w:tcPr>
            <w:tcW w:w="1968" w:type="dxa"/>
            <w:vAlign w:val="center"/>
          </w:tcPr>
          <w:p w14:paraId="36A7ABD0">
            <w:pPr>
              <w:spacing w:line="320" w:lineRule="exact"/>
              <w:jc w:val="left"/>
              <w:rPr>
                <w:rFonts w:ascii="仿宋" w:hAnsi="仿宋" w:eastAsia="仿宋" w:cs="仿宋"/>
                <w:sz w:val="24"/>
              </w:rPr>
            </w:pPr>
            <w:r>
              <w:rPr>
                <w:rFonts w:hint="eastAsia" w:ascii="仿宋" w:hAnsi="仿宋" w:eastAsia="仿宋" w:cs="仿宋"/>
                <w:sz w:val="24"/>
              </w:rPr>
              <w:t>理论与实践相结合；</w:t>
            </w:r>
          </w:p>
          <w:p w14:paraId="47F6D64C">
            <w:pPr>
              <w:spacing w:line="320" w:lineRule="exact"/>
              <w:jc w:val="left"/>
              <w:rPr>
                <w:rFonts w:ascii="仿宋" w:hAnsi="仿宋" w:eastAsia="仿宋" w:cs="仿宋"/>
                <w:sz w:val="24"/>
              </w:rPr>
            </w:pPr>
            <w:r>
              <w:rPr>
                <w:rFonts w:hint="eastAsia" w:ascii="仿宋" w:hAnsi="仿宋" w:eastAsia="仿宋" w:cs="仿宋"/>
                <w:sz w:val="24"/>
              </w:rPr>
              <w:t>强调个性化教学；</w:t>
            </w:r>
          </w:p>
          <w:p w14:paraId="65EE88C0">
            <w:pPr>
              <w:spacing w:line="320" w:lineRule="exact"/>
              <w:jc w:val="left"/>
              <w:rPr>
                <w:rFonts w:ascii="仿宋" w:hAnsi="仿宋" w:eastAsia="仿宋" w:cs="仿宋"/>
                <w:sz w:val="24"/>
              </w:rPr>
            </w:pPr>
            <w:r>
              <w:rPr>
                <w:rFonts w:hint="eastAsia" w:ascii="仿宋" w:hAnsi="仿宋" w:eastAsia="仿宋" w:cs="仿宋"/>
                <w:sz w:val="24"/>
              </w:rPr>
              <w:t>强调职业道德；</w:t>
            </w:r>
          </w:p>
          <w:p w14:paraId="0B3DD3F0">
            <w:pPr>
              <w:spacing w:line="320" w:lineRule="exact"/>
              <w:jc w:val="left"/>
              <w:rPr>
                <w:rFonts w:ascii="仿宋" w:hAnsi="仿宋" w:eastAsia="仿宋" w:cs="仿宋"/>
                <w:sz w:val="24"/>
              </w:rPr>
            </w:pPr>
            <w:r>
              <w:rPr>
                <w:rFonts w:hint="eastAsia" w:ascii="仿宋" w:hAnsi="仿宋" w:eastAsia="仿宋" w:cs="仿宋"/>
                <w:sz w:val="24"/>
              </w:rPr>
              <w:t>注重创新能力的培养。</w:t>
            </w:r>
          </w:p>
        </w:tc>
      </w:tr>
      <w:tr w14:paraId="4E5DF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83F3CA2">
            <w:pPr>
              <w:spacing w:line="320" w:lineRule="exact"/>
              <w:jc w:val="center"/>
              <w:rPr>
                <w:rFonts w:ascii="仿宋" w:hAnsi="仿宋" w:eastAsia="仿宋" w:cs="仿宋"/>
                <w:sz w:val="24"/>
              </w:rPr>
            </w:pPr>
            <w:r>
              <w:rPr>
                <w:rFonts w:hint="eastAsia" w:ascii="仿宋" w:hAnsi="仿宋" w:eastAsia="仿宋" w:cs="仿宋"/>
                <w:sz w:val="24"/>
              </w:rPr>
              <w:t>6</w:t>
            </w:r>
          </w:p>
        </w:tc>
        <w:tc>
          <w:tcPr>
            <w:tcW w:w="1280" w:type="dxa"/>
            <w:vAlign w:val="center"/>
          </w:tcPr>
          <w:p w14:paraId="1821226A">
            <w:pPr>
              <w:spacing w:line="320" w:lineRule="exact"/>
              <w:jc w:val="center"/>
              <w:rPr>
                <w:rFonts w:ascii="仿宋" w:hAnsi="仿宋" w:eastAsia="仿宋" w:cs="仿宋"/>
                <w:sz w:val="24"/>
              </w:rPr>
            </w:pPr>
            <w:r>
              <w:rPr>
                <w:rFonts w:hint="eastAsia" w:ascii="仿宋" w:hAnsi="仿宋" w:eastAsia="仿宋" w:cs="仿宋"/>
                <w:sz w:val="24"/>
              </w:rPr>
              <w:t>美容美体综合设计</w:t>
            </w:r>
          </w:p>
        </w:tc>
        <w:tc>
          <w:tcPr>
            <w:tcW w:w="3428" w:type="dxa"/>
            <w:vAlign w:val="center"/>
          </w:tcPr>
          <w:p w14:paraId="20CDFAB6">
            <w:pPr>
              <w:spacing w:line="320" w:lineRule="exact"/>
              <w:jc w:val="left"/>
              <w:rPr>
                <w:rFonts w:ascii="仿宋" w:hAnsi="仿宋" w:eastAsia="仿宋" w:cs="仿宋"/>
                <w:sz w:val="24"/>
              </w:rPr>
            </w:pPr>
            <w:r>
              <w:rPr>
                <w:rFonts w:hint="eastAsia" w:ascii="仿宋" w:hAnsi="仿宋" w:eastAsia="仿宋" w:cs="仿宋"/>
                <w:sz w:val="24"/>
              </w:rPr>
              <w:t>全面了解美容美体行业的最新动态和技术趋势，掌握美容美体综合设计的基础理论和方法；</w:t>
            </w:r>
          </w:p>
          <w:p w14:paraId="78BECA0E">
            <w:pPr>
              <w:spacing w:line="320" w:lineRule="exact"/>
              <w:jc w:val="left"/>
              <w:rPr>
                <w:rFonts w:ascii="仿宋" w:hAnsi="仿宋" w:eastAsia="仿宋" w:cs="仿宋"/>
                <w:sz w:val="24"/>
              </w:rPr>
            </w:pPr>
            <w:r>
              <w:rPr>
                <w:rFonts w:hint="eastAsia" w:ascii="仿宋" w:hAnsi="仿宋" w:eastAsia="仿宋" w:cs="仿宋"/>
                <w:sz w:val="24"/>
              </w:rPr>
              <w:t>培养学生具备美容美体项目设计、策划与实施的能力，包括皮肤护理方案制定、美体塑形方案设计、化妆造型设计等；</w:t>
            </w:r>
          </w:p>
          <w:p w14:paraId="27FB9A61">
            <w:pPr>
              <w:spacing w:line="320" w:lineRule="exact"/>
              <w:jc w:val="left"/>
              <w:rPr>
                <w:rFonts w:ascii="仿宋" w:hAnsi="仿宋" w:eastAsia="仿宋" w:cs="仿宋"/>
                <w:sz w:val="24"/>
              </w:rPr>
            </w:pPr>
            <w:r>
              <w:rPr>
                <w:rFonts w:hint="eastAsia" w:ascii="仿宋" w:hAnsi="仿宋" w:eastAsia="仿宋" w:cs="仿宋"/>
                <w:sz w:val="24"/>
              </w:rPr>
              <w:t>提升学生的审美素养和创新能力，培养其在美容美体行业中的职业道德和服务意识。</w:t>
            </w:r>
          </w:p>
        </w:tc>
        <w:tc>
          <w:tcPr>
            <w:tcW w:w="1961" w:type="dxa"/>
            <w:vAlign w:val="center"/>
          </w:tcPr>
          <w:p w14:paraId="051CAEEE">
            <w:pPr>
              <w:spacing w:line="320" w:lineRule="exact"/>
              <w:jc w:val="left"/>
              <w:rPr>
                <w:rFonts w:ascii="仿宋" w:hAnsi="仿宋" w:eastAsia="仿宋" w:cs="仿宋"/>
                <w:sz w:val="24"/>
              </w:rPr>
            </w:pPr>
            <w:r>
              <w:rPr>
                <w:rFonts w:hint="eastAsia" w:ascii="仿宋" w:hAnsi="仿宋" w:eastAsia="仿宋" w:cs="仿宋"/>
                <w:sz w:val="24"/>
              </w:rPr>
              <w:t>美容美体行业概况；</w:t>
            </w:r>
          </w:p>
          <w:p w14:paraId="617059CA">
            <w:pPr>
              <w:spacing w:line="320" w:lineRule="exact"/>
              <w:jc w:val="left"/>
              <w:rPr>
                <w:rFonts w:ascii="仿宋" w:hAnsi="仿宋" w:eastAsia="仿宋" w:cs="仿宋"/>
                <w:sz w:val="24"/>
              </w:rPr>
            </w:pPr>
            <w:r>
              <w:rPr>
                <w:rFonts w:hint="eastAsia" w:ascii="仿宋" w:hAnsi="仿宋" w:eastAsia="仿宋" w:cs="仿宋"/>
                <w:sz w:val="24"/>
              </w:rPr>
              <w:t>美容美体技术基础；</w:t>
            </w:r>
          </w:p>
          <w:p w14:paraId="636B603A">
            <w:pPr>
              <w:spacing w:line="320" w:lineRule="exact"/>
              <w:jc w:val="left"/>
              <w:rPr>
                <w:rFonts w:ascii="仿宋" w:hAnsi="仿宋" w:eastAsia="仿宋" w:cs="仿宋"/>
                <w:sz w:val="24"/>
              </w:rPr>
            </w:pPr>
            <w:r>
              <w:rPr>
                <w:rFonts w:hint="eastAsia" w:ascii="仿宋" w:hAnsi="仿宋" w:eastAsia="仿宋" w:cs="仿宋"/>
                <w:sz w:val="24"/>
              </w:rPr>
              <w:t>美容美体项目设计；</w:t>
            </w:r>
          </w:p>
          <w:p w14:paraId="72EABAA6">
            <w:pPr>
              <w:spacing w:line="320" w:lineRule="exact"/>
              <w:jc w:val="left"/>
              <w:rPr>
                <w:rFonts w:ascii="仿宋" w:hAnsi="仿宋" w:eastAsia="仿宋" w:cs="仿宋"/>
                <w:sz w:val="24"/>
              </w:rPr>
            </w:pPr>
            <w:r>
              <w:rPr>
                <w:rFonts w:hint="eastAsia" w:ascii="仿宋" w:hAnsi="仿宋" w:eastAsia="仿宋" w:cs="仿宋"/>
                <w:sz w:val="24"/>
              </w:rPr>
              <w:t>实践操作与案例分析。</w:t>
            </w:r>
          </w:p>
        </w:tc>
        <w:tc>
          <w:tcPr>
            <w:tcW w:w="1968" w:type="dxa"/>
            <w:vAlign w:val="center"/>
          </w:tcPr>
          <w:p w14:paraId="0D78D019">
            <w:pPr>
              <w:spacing w:line="320" w:lineRule="exact"/>
              <w:jc w:val="left"/>
              <w:rPr>
                <w:rFonts w:ascii="仿宋" w:hAnsi="仿宋" w:eastAsia="仿宋" w:cs="仿宋"/>
                <w:sz w:val="24"/>
              </w:rPr>
            </w:pPr>
            <w:r>
              <w:rPr>
                <w:rFonts w:hint="eastAsia" w:ascii="仿宋" w:hAnsi="仿宋" w:eastAsia="仿宋" w:cs="仿宋"/>
                <w:sz w:val="24"/>
              </w:rPr>
              <w:t>理论与实践相结合；</w:t>
            </w:r>
          </w:p>
          <w:p w14:paraId="6136100F">
            <w:pPr>
              <w:spacing w:line="320" w:lineRule="exact"/>
              <w:jc w:val="left"/>
              <w:rPr>
                <w:rFonts w:ascii="仿宋" w:hAnsi="仿宋" w:eastAsia="仿宋" w:cs="仿宋"/>
                <w:sz w:val="24"/>
              </w:rPr>
            </w:pPr>
            <w:r>
              <w:rPr>
                <w:rFonts w:hint="eastAsia" w:ascii="仿宋" w:hAnsi="仿宋" w:eastAsia="仿宋" w:cs="仿宋"/>
                <w:sz w:val="24"/>
              </w:rPr>
              <w:t>创新性与个性化；</w:t>
            </w:r>
          </w:p>
          <w:p w14:paraId="613E994A">
            <w:pPr>
              <w:spacing w:line="320" w:lineRule="exact"/>
              <w:jc w:val="left"/>
              <w:rPr>
                <w:rFonts w:ascii="仿宋" w:hAnsi="仿宋" w:eastAsia="仿宋" w:cs="仿宋"/>
                <w:sz w:val="24"/>
              </w:rPr>
            </w:pPr>
            <w:r>
              <w:rPr>
                <w:rFonts w:hint="eastAsia" w:ascii="仿宋" w:hAnsi="仿宋" w:eastAsia="仿宋" w:cs="仿宋"/>
                <w:sz w:val="24"/>
              </w:rPr>
              <w:t>职业道德与服务意识：在教学过程中注重培养学生的职业道德和服务意识，确保学生在未来职业生涯中能够为客户提供优质的服务。</w:t>
            </w:r>
          </w:p>
        </w:tc>
      </w:tr>
      <w:tr w14:paraId="38471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58C8401">
            <w:pPr>
              <w:spacing w:line="320" w:lineRule="exact"/>
              <w:jc w:val="center"/>
              <w:rPr>
                <w:rFonts w:ascii="仿宋" w:hAnsi="仿宋" w:eastAsia="仿宋" w:cs="仿宋"/>
                <w:sz w:val="24"/>
              </w:rPr>
            </w:pPr>
            <w:r>
              <w:rPr>
                <w:rFonts w:hint="eastAsia" w:ascii="仿宋" w:hAnsi="仿宋" w:eastAsia="仿宋" w:cs="仿宋"/>
                <w:sz w:val="24"/>
              </w:rPr>
              <w:t>7</w:t>
            </w:r>
          </w:p>
        </w:tc>
        <w:tc>
          <w:tcPr>
            <w:tcW w:w="1280" w:type="dxa"/>
            <w:vAlign w:val="center"/>
          </w:tcPr>
          <w:p w14:paraId="72E9FEAD">
            <w:pPr>
              <w:spacing w:line="320" w:lineRule="exact"/>
              <w:jc w:val="center"/>
              <w:rPr>
                <w:rFonts w:ascii="仿宋" w:hAnsi="仿宋" w:eastAsia="仿宋" w:cs="仿宋"/>
                <w:sz w:val="24"/>
              </w:rPr>
            </w:pPr>
            <w:r>
              <w:rPr>
                <w:rFonts w:hint="eastAsia" w:ascii="仿宋" w:hAnsi="仿宋" w:eastAsia="仿宋" w:cs="仿宋"/>
                <w:sz w:val="24"/>
              </w:rPr>
              <w:t>美姿美仪</w:t>
            </w:r>
          </w:p>
        </w:tc>
        <w:tc>
          <w:tcPr>
            <w:tcW w:w="3428" w:type="dxa"/>
            <w:vAlign w:val="center"/>
          </w:tcPr>
          <w:p w14:paraId="6EE504F0">
            <w:pPr>
              <w:spacing w:line="320" w:lineRule="exact"/>
              <w:jc w:val="left"/>
              <w:rPr>
                <w:rFonts w:ascii="仿宋" w:hAnsi="仿宋" w:eastAsia="仿宋" w:cs="仿宋"/>
                <w:sz w:val="24"/>
              </w:rPr>
            </w:pPr>
            <w:r>
              <w:rPr>
                <w:rFonts w:hint="eastAsia" w:ascii="仿宋" w:hAnsi="仿宋" w:eastAsia="仿宋" w:cs="仿宋"/>
                <w:sz w:val="24"/>
              </w:rPr>
              <w:t>使学生掌握正确的身体姿态、优雅的举止和得体的仪表，提升个人形象和气质。</w:t>
            </w:r>
          </w:p>
          <w:p w14:paraId="7973168D">
            <w:pPr>
              <w:spacing w:line="320" w:lineRule="exact"/>
              <w:jc w:val="left"/>
              <w:rPr>
                <w:rFonts w:ascii="仿宋" w:hAnsi="仿宋" w:eastAsia="仿宋" w:cs="仿宋"/>
                <w:sz w:val="24"/>
              </w:rPr>
            </w:pPr>
            <w:r>
              <w:rPr>
                <w:rFonts w:hint="eastAsia" w:ascii="仿宋" w:hAnsi="仿宋" w:eastAsia="仿宋" w:cs="仿宋"/>
                <w:sz w:val="24"/>
              </w:rPr>
              <w:t>培养学生的审美能力和自信心，使其在日常生活中能够展现出良好的仪态风范。</w:t>
            </w:r>
          </w:p>
        </w:tc>
        <w:tc>
          <w:tcPr>
            <w:tcW w:w="1961" w:type="dxa"/>
            <w:vAlign w:val="center"/>
          </w:tcPr>
          <w:p w14:paraId="62BD2B07">
            <w:pPr>
              <w:spacing w:line="320" w:lineRule="exact"/>
              <w:jc w:val="left"/>
              <w:rPr>
                <w:rFonts w:ascii="仿宋" w:hAnsi="仿宋" w:eastAsia="仿宋" w:cs="仿宋"/>
                <w:sz w:val="24"/>
              </w:rPr>
            </w:pPr>
            <w:r>
              <w:rPr>
                <w:rFonts w:hint="eastAsia" w:ascii="仿宋" w:hAnsi="仿宋" w:eastAsia="仿宋" w:cs="仿宋"/>
                <w:sz w:val="24"/>
              </w:rPr>
              <w:t>仪态基础训练；</w:t>
            </w:r>
          </w:p>
          <w:p w14:paraId="6B624958">
            <w:pPr>
              <w:spacing w:line="320" w:lineRule="exact"/>
              <w:jc w:val="left"/>
              <w:rPr>
                <w:rFonts w:ascii="仿宋" w:hAnsi="仿宋" w:eastAsia="仿宋" w:cs="仿宋"/>
                <w:sz w:val="24"/>
              </w:rPr>
            </w:pPr>
            <w:r>
              <w:rPr>
                <w:rFonts w:hint="eastAsia" w:ascii="仿宋" w:hAnsi="仿宋" w:eastAsia="仿宋" w:cs="仿宋"/>
                <w:sz w:val="24"/>
              </w:rPr>
              <w:t>优雅举止培养；</w:t>
            </w:r>
          </w:p>
          <w:p w14:paraId="4D7BBCF4">
            <w:pPr>
              <w:spacing w:line="320" w:lineRule="exact"/>
              <w:jc w:val="left"/>
              <w:rPr>
                <w:rFonts w:ascii="仿宋" w:hAnsi="仿宋" w:eastAsia="仿宋" w:cs="仿宋"/>
                <w:sz w:val="24"/>
              </w:rPr>
            </w:pPr>
            <w:r>
              <w:rPr>
                <w:rFonts w:hint="eastAsia" w:ascii="仿宋" w:hAnsi="仿宋" w:eastAsia="仿宋" w:cs="仿宋"/>
                <w:sz w:val="24"/>
              </w:rPr>
              <w:t>仪表修饰技巧；</w:t>
            </w:r>
          </w:p>
          <w:p w14:paraId="4D495296">
            <w:pPr>
              <w:spacing w:line="320" w:lineRule="exact"/>
              <w:jc w:val="left"/>
              <w:rPr>
                <w:rFonts w:ascii="仿宋" w:hAnsi="仿宋" w:eastAsia="仿宋" w:cs="仿宋"/>
                <w:sz w:val="24"/>
              </w:rPr>
            </w:pPr>
            <w:r>
              <w:rPr>
                <w:rFonts w:hint="eastAsia" w:ascii="仿宋" w:hAnsi="仿宋" w:eastAsia="仿宋" w:cs="仿宋"/>
                <w:sz w:val="24"/>
              </w:rPr>
              <w:t>形体塑造与训练。</w:t>
            </w:r>
          </w:p>
        </w:tc>
        <w:tc>
          <w:tcPr>
            <w:tcW w:w="1968" w:type="dxa"/>
            <w:vAlign w:val="center"/>
          </w:tcPr>
          <w:p w14:paraId="277996E6">
            <w:pPr>
              <w:spacing w:line="320" w:lineRule="exact"/>
              <w:jc w:val="left"/>
              <w:rPr>
                <w:rFonts w:ascii="仿宋" w:hAnsi="仿宋" w:eastAsia="仿宋" w:cs="仿宋"/>
                <w:sz w:val="24"/>
              </w:rPr>
            </w:pPr>
            <w:r>
              <w:rPr>
                <w:rFonts w:hint="eastAsia" w:ascii="仿宋" w:hAnsi="仿宋" w:eastAsia="仿宋" w:cs="仿宋"/>
                <w:sz w:val="24"/>
              </w:rPr>
              <w:t>理论与实践相结合；</w:t>
            </w:r>
          </w:p>
          <w:p w14:paraId="6A3C4ACF">
            <w:pPr>
              <w:spacing w:line="320" w:lineRule="exact"/>
              <w:jc w:val="left"/>
              <w:rPr>
                <w:rFonts w:ascii="仿宋" w:hAnsi="仿宋" w:eastAsia="仿宋" w:cs="仿宋"/>
                <w:sz w:val="24"/>
              </w:rPr>
            </w:pPr>
            <w:r>
              <w:rPr>
                <w:rFonts w:hint="eastAsia" w:ascii="仿宋" w:hAnsi="仿宋" w:eastAsia="仿宋" w:cs="仿宋"/>
                <w:sz w:val="24"/>
              </w:rPr>
              <w:t>强调个性化指导；</w:t>
            </w:r>
          </w:p>
          <w:p w14:paraId="6C04D365">
            <w:pPr>
              <w:spacing w:line="320" w:lineRule="exact"/>
              <w:jc w:val="left"/>
              <w:rPr>
                <w:rFonts w:ascii="仿宋" w:hAnsi="仿宋" w:eastAsia="仿宋" w:cs="仿宋"/>
                <w:sz w:val="24"/>
              </w:rPr>
            </w:pPr>
            <w:r>
              <w:rPr>
                <w:rFonts w:hint="eastAsia" w:ascii="仿宋" w:hAnsi="仿宋" w:eastAsia="仿宋" w:cs="仿宋"/>
                <w:sz w:val="24"/>
              </w:rPr>
              <w:t>注重细节与规范；</w:t>
            </w:r>
          </w:p>
          <w:p w14:paraId="60FD4555">
            <w:pPr>
              <w:spacing w:line="320" w:lineRule="exact"/>
              <w:jc w:val="left"/>
              <w:rPr>
                <w:rFonts w:ascii="仿宋" w:hAnsi="仿宋" w:eastAsia="仿宋" w:cs="仿宋"/>
                <w:sz w:val="24"/>
              </w:rPr>
            </w:pPr>
            <w:r>
              <w:rPr>
                <w:rFonts w:hint="eastAsia" w:ascii="仿宋" w:hAnsi="仿宋" w:eastAsia="仿宋" w:cs="仿宋"/>
                <w:sz w:val="24"/>
              </w:rPr>
              <w:t>培养学生的自我管理能力。</w:t>
            </w:r>
          </w:p>
        </w:tc>
      </w:tr>
    </w:tbl>
    <w:p w14:paraId="107F068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仿宋_GB2312" w:eastAsia="仿宋_GB2312" w:cs="仿宋_GB2312"/>
          <w:sz w:val="32"/>
          <w:szCs w:val="32"/>
          <w:highlight w:val="red"/>
        </w:rPr>
      </w:pPr>
      <w:r>
        <w:rPr>
          <w:rFonts w:hint="default" w:ascii="仿宋_GB2312" w:hAnsi="仿宋_GB2312" w:eastAsia="仿宋_GB2312" w:cs="仿宋_GB2312"/>
          <w:color w:val="auto"/>
          <w:kern w:val="2"/>
          <w:sz w:val="32"/>
          <w:szCs w:val="32"/>
          <w:lang w:val="en-US" w:eastAsia="zh-CN" w:bidi="ar-SA"/>
        </w:rPr>
        <w:t>3.</w:t>
      </w:r>
      <w:r>
        <w:rPr>
          <w:rFonts w:hint="eastAsia" w:ascii="仿宋_GB2312" w:hAnsi="仿宋_GB2312" w:eastAsia="仿宋_GB2312" w:cs="仿宋_GB2312"/>
          <w:sz w:val="32"/>
          <w:szCs w:val="32"/>
          <w:highlight w:val="none"/>
        </w:rPr>
        <w:t>主要实践性课程：毕业设计、岗位实习</w:t>
      </w:r>
    </w:p>
    <w:p w14:paraId="0D9B43B9">
      <w:pPr>
        <w:keepNext w:val="0"/>
        <w:keepLines w:val="0"/>
        <w:pageBreakBefore w:val="0"/>
        <w:widowControl w:val="0"/>
        <w:kinsoku/>
        <w:wordWrap/>
        <w:overflowPunct/>
        <w:topLinePunct w:val="0"/>
        <w:autoSpaceDE/>
        <w:autoSpaceDN/>
        <w:bidi w:val="0"/>
        <w:adjustRightInd w:val="0"/>
        <w:snapToGrid w:val="0"/>
        <w:spacing w:line="500" w:lineRule="exact"/>
        <w:ind w:firstLine="3200" w:firstLineChars="10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主要实践课程描述表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2119"/>
        <w:gridCol w:w="2344"/>
        <w:gridCol w:w="2079"/>
        <w:gridCol w:w="2181"/>
      </w:tblGrid>
      <w:tr w14:paraId="22024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4019694E">
            <w:pPr>
              <w:spacing w:line="320" w:lineRule="exact"/>
              <w:jc w:val="center"/>
              <w:rPr>
                <w:rFonts w:ascii="仿宋" w:hAnsi="仿宋" w:eastAsia="仿宋" w:cs="仿宋"/>
                <w:sz w:val="24"/>
              </w:rPr>
            </w:pPr>
            <w:r>
              <w:rPr>
                <w:rFonts w:hint="eastAsia" w:ascii="仿宋" w:hAnsi="仿宋" w:eastAsia="仿宋" w:cs="仿宋"/>
                <w:sz w:val="24"/>
              </w:rPr>
              <w:t>序号</w:t>
            </w:r>
          </w:p>
        </w:tc>
        <w:tc>
          <w:tcPr>
            <w:tcW w:w="2119" w:type="dxa"/>
            <w:vAlign w:val="center"/>
          </w:tcPr>
          <w:p w14:paraId="308405A8">
            <w:pPr>
              <w:spacing w:line="320" w:lineRule="exact"/>
              <w:jc w:val="center"/>
              <w:rPr>
                <w:rFonts w:ascii="仿宋" w:hAnsi="仿宋" w:eastAsia="仿宋" w:cs="仿宋"/>
                <w:sz w:val="24"/>
              </w:rPr>
            </w:pPr>
            <w:r>
              <w:rPr>
                <w:rFonts w:hint="eastAsia" w:ascii="仿宋" w:hAnsi="仿宋" w:eastAsia="仿宋" w:cs="仿宋"/>
                <w:sz w:val="24"/>
              </w:rPr>
              <w:t>课程名称</w:t>
            </w:r>
          </w:p>
        </w:tc>
        <w:tc>
          <w:tcPr>
            <w:tcW w:w="2344" w:type="dxa"/>
            <w:vAlign w:val="center"/>
          </w:tcPr>
          <w:p w14:paraId="4C1C2234">
            <w:pPr>
              <w:spacing w:line="320" w:lineRule="exact"/>
              <w:jc w:val="center"/>
              <w:rPr>
                <w:rFonts w:ascii="仿宋" w:hAnsi="仿宋" w:eastAsia="仿宋" w:cs="仿宋"/>
                <w:sz w:val="24"/>
              </w:rPr>
            </w:pPr>
            <w:r>
              <w:rPr>
                <w:rFonts w:hint="eastAsia" w:ascii="仿宋" w:hAnsi="仿宋" w:eastAsia="仿宋" w:cs="仿宋"/>
                <w:sz w:val="24"/>
              </w:rPr>
              <w:t>课程教学目标</w:t>
            </w:r>
          </w:p>
        </w:tc>
        <w:tc>
          <w:tcPr>
            <w:tcW w:w="2079" w:type="dxa"/>
            <w:vAlign w:val="center"/>
          </w:tcPr>
          <w:p w14:paraId="53B9A026">
            <w:pPr>
              <w:spacing w:line="320" w:lineRule="exact"/>
              <w:jc w:val="center"/>
              <w:rPr>
                <w:rFonts w:ascii="仿宋" w:hAnsi="仿宋" w:eastAsia="仿宋" w:cs="仿宋"/>
                <w:sz w:val="24"/>
              </w:rPr>
            </w:pPr>
            <w:r>
              <w:rPr>
                <w:rFonts w:hint="eastAsia" w:ascii="仿宋" w:hAnsi="仿宋" w:eastAsia="仿宋" w:cs="仿宋"/>
                <w:sz w:val="24"/>
              </w:rPr>
              <w:t>课程教学内容</w:t>
            </w:r>
          </w:p>
        </w:tc>
        <w:tc>
          <w:tcPr>
            <w:tcW w:w="2181" w:type="dxa"/>
            <w:vAlign w:val="center"/>
          </w:tcPr>
          <w:p w14:paraId="426BD96E">
            <w:pPr>
              <w:spacing w:line="320" w:lineRule="exact"/>
              <w:jc w:val="center"/>
              <w:rPr>
                <w:rFonts w:ascii="仿宋" w:hAnsi="仿宋" w:eastAsia="仿宋" w:cs="仿宋"/>
                <w:sz w:val="24"/>
              </w:rPr>
            </w:pPr>
            <w:r>
              <w:rPr>
                <w:rFonts w:hint="eastAsia" w:ascii="仿宋" w:hAnsi="仿宋" w:eastAsia="仿宋" w:cs="仿宋"/>
                <w:color w:val="auto"/>
                <w:sz w:val="24"/>
              </w:rPr>
              <w:t>课程教学要求</w:t>
            </w:r>
          </w:p>
        </w:tc>
      </w:tr>
      <w:tr w14:paraId="78AEC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6C9A0478">
            <w:pPr>
              <w:spacing w:line="320" w:lineRule="exact"/>
              <w:jc w:val="center"/>
              <w:rPr>
                <w:rFonts w:ascii="仿宋" w:hAnsi="仿宋" w:eastAsia="仿宋" w:cs="仿宋"/>
                <w:sz w:val="24"/>
              </w:rPr>
            </w:pPr>
            <w:r>
              <w:rPr>
                <w:rFonts w:hint="eastAsia" w:ascii="仿宋" w:hAnsi="仿宋" w:eastAsia="仿宋" w:cs="仿宋"/>
                <w:sz w:val="24"/>
              </w:rPr>
              <w:t>1</w:t>
            </w:r>
          </w:p>
        </w:tc>
        <w:tc>
          <w:tcPr>
            <w:tcW w:w="2119" w:type="dxa"/>
            <w:vAlign w:val="center"/>
          </w:tcPr>
          <w:p w14:paraId="7C2AF5F9">
            <w:pPr>
              <w:spacing w:line="320" w:lineRule="exact"/>
              <w:jc w:val="center"/>
              <w:rPr>
                <w:rFonts w:ascii="仿宋" w:hAnsi="仿宋" w:eastAsia="仿宋" w:cs="仿宋"/>
                <w:sz w:val="24"/>
              </w:rPr>
            </w:pPr>
            <w:r>
              <w:rPr>
                <w:rFonts w:hint="eastAsia" w:ascii="仿宋" w:hAnsi="仿宋" w:eastAsia="仿宋" w:cs="仿宋"/>
                <w:sz w:val="24"/>
              </w:rPr>
              <w:t>毕业设计</w:t>
            </w:r>
          </w:p>
        </w:tc>
        <w:tc>
          <w:tcPr>
            <w:tcW w:w="2344" w:type="dxa"/>
            <w:vAlign w:val="center"/>
          </w:tcPr>
          <w:p w14:paraId="38C922C8">
            <w:pPr>
              <w:spacing w:line="320" w:lineRule="exact"/>
              <w:jc w:val="left"/>
              <w:rPr>
                <w:rFonts w:ascii="仿宋" w:hAnsi="仿宋" w:eastAsia="仿宋" w:cs="仿宋"/>
                <w:sz w:val="24"/>
              </w:rPr>
            </w:pPr>
            <w:r>
              <w:rPr>
                <w:rFonts w:hint="eastAsia" w:ascii="仿宋" w:hAnsi="仿宋" w:eastAsia="仿宋" w:cs="仿宋"/>
                <w:sz w:val="24"/>
              </w:rPr>
              <w:t xml:space="preserve"> 掌握美容美体领域基础理论、专业知识及最新发展动力；</w:t>
            </w:r>
          </w:p>
          <w:p w14:paraId="490CDCFC">
            <w:pPr>
              <w:spacing w:line="320" w:lineRule="exact"/>
              <w:jc w:val="left"/>
              <w:rPr>
                <w:rFonts w:ascii="仿宋" w:hAnsi="仿宋" w:eastAsia="仿宋" w:cs="仿宋"/>
                <w:sz w:val="24"/>
              </w:rPr>
            </w:pPr>
            <w:r>
              <w:rPr>
                <w:rFonts w:hint="eastAsia" w:ascii="仿宋" w:hAnsi="仿宋" w:eastAsia="仿宋" w:cs="仿宋"/>
                <w:sz w:val="24"/>
              </w:rPr>
              <w:t>深入理解皮肤护理、化妆技巧、美容仪器使用等方面的专业知识；</w:t>
            </w:r>
          </w:p>
          <w:p w14:paraId="72EF9B87">
            <w:pPr>
              <w:spacing w:line="320" w:lineRule="exact"/>
              <w:jc w:val="left"/>
              <w:rPr>
                <w:rFonts w:ascii="仿宋" w:hAnsi="仿宋" w:eastAsia="仿宋" w:cs="仿宋"/>
                <w:sz w:val="24"/>
              </w:rPr>
            </w:pPr>
            <w:r>
              <w:rPr>
                <w:rFonts w:hint="eastAsia" w:ascii="仿宋" w:hAnsi="仿宋" w:eastAsia="仿宋" w:cs="仿宋"/>
                <w:sz w:val="24"/>
              </w:rPr>
              <w:t>培养学生独立设计并实施美容美体项目的能力；</w:t>
            </w:r>
          </w:p>
          <w:p w14:paraId="0A538969">
            <w:pPr>
              <w:spacing w:line="320" w:lineRule="exact"/>
              <w:jc w:val="left"/>
              <w:rPr>
                <w:rFonts w:ascii="仿宋" w:hAnsi="仿宋" w:eastAsia="仿宋" w:cs="仿宋"/>
                <w:sz w:val="24"/>
              </w:rPr>
            </w:pPr>
            <w:r>
              <w:rPr>
                <w:rFonts w:hint="eastAsia" w:ascii="仿宋" w:hAnsi="仿宋" w:eastAsia="仿宋" w:cs="仿宋"/>
                <w:sz w:val="24"/>
              </w:rPr>
              <w:t>提升学生解决实际美容美体问题的能力。</w:t>
            </w:r>
          </w:p>
        </w:tc>
        <w:tc>
          <w:tcPr>
            <w:tcW w:w="2079" w:type="dxa"/>
            <w:vAlign w:val="center"/>
          </w:tcPr>
          <w:p w14:paraId="164EEAC2">
            <w:pPr>
              <w:spacing w:line="320" w:lineRule="exact"/>
              <w:jc w:val="left"/>
              <w:rPr>
                <w:rFonts w:ascii="仿宋" w:hAnsi="仿宋" w:eastAsia="仿宋" w:cs="仿宋"/>
                <w:sz w:val="24"/>
              </w:rPr>
            </w:pPr>
            <w:r>
              <w:rPr>
                <w:rFonts w:hint="eastAsia" w:ascii="仿宋" w:hAnsi="仿宋" w:eastAsia="仿宋" w:cs="仿宋"/>
                <w:sz w:val="24"/>
              </w:rPr>
              <w:t>美容美体基础理论回顾；</w:t>
            </w:r>
          </w:p>
          <w:p w14:paraId="2B087BA0">
            <w:pPr>
              <w:spacing w:line="320" w:lineRule="exact"/>
              <w:jc w:val="left"/>
              <w:rPr>
                <w:rFonts w:ascii="仿宋" w:hAnsi="仿宋" w:eastAsia="仿宋" w:cs="仿宋"/>
                <w:sz w:val="24"/>
              </w:rPr>
            </w:pPr>
            <w:r>
              <w:rPr>
                <w:rFonts w:hint="eastAsia" w:ascii="仿宋" w:hAnsi="仿宋" w:eastAsia="仿宋" w:cs="仿宋"/>
                <w:sz w:val="24"/>
              </w:rPr>
              <w:t>项目选题与策划；</w:t>
            </w:r>
          </w:p>
          <w:p w14:paraId="7BFFDC3B">
            <w:pPr>
              <w:spacing w:line="320" w:lineRule="exact"/>
              <w:jc w:val="left"/>
              <w:rPr>
                <w:rFonts w:ascii="仿宋" w:hAnsi="仿宋" w:eastAsia="仿宋" w:cs="仿宋"/>
                <w:sz w:val="24"/>
              </w:rPr>
            </w:pPr>
            <w:r>
              <w:rPr>
                <w:rFonts w:hint="eastAsia" w:ascii="仿宋" w:hAnsi="仿宋" w:eastAsia="仿宋" w:cs="仿宋"/>
                <w:sz w:val="24"/>
              </w:rPr>
              <w:t>方案设计与实施；</w:t>
            </w:r>
          </w:p>
          <w:p w14:paraId="3ACA4C05">
            <w:pPr>
              <w:spacing w:line="320" w:lineRule="exact"/>
              <w:jc w:val="left"/>
              <w:rPr>
                <w:rFonts w:ascii="仿宋" w:hAnsi="仿宋" w:eastAsia="仿宋" w:cs="仿宋"/>
                <w:sz w:val="24"/>
              </w:rPr>
            </w:pPr>
            <w:r>
              <w:rPr>
                <w:rFonts w:hint="eastAsia" w:ascii="仿宋" w:hAnsi="仿宋" w:eastAsia="仿宋" w:cs="仿宋"/>
                <w:sz w:val="24"/>
                <w:lang w:eastAsia="zh-CN"/>
              </w:rPr>
              <w:t>案例分析</w:t>
            </w:r>
            <w:r>
              <w:rPr>
                <w:rFonts w:hint="eastAsia" w:ascii="仿宋" w:hAnsi="仿宋" w:eastAsia="仿宋" w:cs="仿宋"/>
                <w:sz w:val="24"/>
              </w:rPr>
              <w:t>与总结。</w:t>
            </w:r>
          </w:p>
        </w:tc>
        <w:tc>
          <w:tcPr>
            <w:tcW w:w="2181" w:type="dxa"/>
            <w:vAlign w:val="center"/>
          </w:tcPr>
          <w:p w14:paraId="39B442B7">
            <w:pPr>
              <w:spacing w:line="320" w:lineRule="exact"/>
              <w:jc w:val="left"/>
              <w:rPr>
                <w:rFonts w:ascii="仿宋" w:hAnsi="仿宋" w:eastAsia="仿宋" w:cs="仿宋"/>
                <w:sz w:val="24"/>
              </w:rPr>
            </w:pPr>
            <w:r>
              <w:rPr>
                <w:rFonts w:hint="eastAsia" w:ascii="仿宋" w:hAnsi="仿宋" w:eastAsia="仿宋" w:cs="仿宋"/>
                <w:sz w:val="24"/>
              </w:rPr>
              <w:t>理论与实现相结合；</w:t>
            </w:r>
          </w:p>
          <w:p w14:paraId="0894B300">
            <w:pPr>
              <w:spacing w:line="320" w:lineRule="exact"/>
              <w:jc w:val="left"/>
              <w:rPr>
                <w:rFonts w:ascii="仿宋" w:hAnsi="仿宋" w:eastAsia="仿宋" w:cs="仿宋"/>
                <w:sz w:val="24"/>
              </w:rPr>
            </w:pPr>
            <w:r>
              <w:rPr>
                <w:rFonts w:hint="eastAsia" w:ascii="仿宋" w:hAnsi="仿宋" w:eastAsia="仿宋" w:cs="仿宋"/>
                <w:sz w:val="24"/>
              </w:rPr>
              <w:t>强调个性化指导；</w:t>
            </w:r>
          </w:p>
          <w:p w14:paraId="219B27E9">
            <w:pPr>
              <w:spacing w:line="320" w:lineRule="exact"/>
              <w:jc w:val="left"/>
              <w:rPr>
                <w:rFonts w:ascii="仿宋" w:hAnsi="仿宋" w:eastAsia="仿宋" w:cs="仿宋"/>
                <w:sz w:val="24"/>
              </w:rPr>
            </w:pPr>
            <w:r>
              <w:rPr>
                <w:rFonts w:hint="eastAsia" w:ascii="仿宋" w:hAnsi="仿宋" w:eastAsia="仿宋" w:cs="仿宋"/>
                <w:sz w:val="24"/>
              </w:rPr>
              <w:t>严格评估与反馈。</w:t>
            </w:r>
          </w:p>
        </w:tc>
      </w:tr>
      <w:tr w14:paraId="03A58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2E9ED44B">
            <w:pPr>
              <w:spacing w:line="320" w:lineRule="exact"/>
              <w:jc w:val="center"/>
              <w:rPr>
                <w:rFonts w:ascii="仿宋" w:hAnsi="仿宋" w:eastAsia="仿宋" w:cs="仿宋"/>
                <w:sz w:val="24"/>
              </w:rPr>
            </w:pPr>
            <w:r>
              <w:rPr>
                <w:rFonts w:hint="eastAsia" w:ascii="仿宋" w:hAnsi="仿宋" w:eastAsia="仿宋" w:cs="仿宋"/>
                <w:sz w:val="24"/>
              </w:rPr>
              <w:t>2</w:t>
            </w:r>
          </w:p>
        </w:tc>
        <w:tc>
          <w:tcPr>
            <w:tcW w:w="2119" w:type="dxa"/>
            <w:vAlign w:val="center"/>
          </w:tcPr>
          <w:p w14:paraId="2F674796">
            <w:pPr>
              <w:spacing w:line="320" w:lineRule="exact"/>
              <w:jc w:val="center"/>
              <w:rPr>
                <w:rFonts w:ascii="仿宋" w:hAnsi="仿宋" w:eastAsia="仿宋" w:cs="仿宋"/>
                <w:sz w:val="24"/>
              </w:rPr>
            </w:pPr>
            <w:r>
              <w:rPr>
                <w:rFonts w:hint="eastAsia" w:ascii="仿宋" w:hAnsi="仿宋" w:eastAsia="仿宋" w:cs="仿宋"/>
                <w:sz w:val="24"/>
              </w:rPr>
              <w:t>岗位实习</w:t>
            </w:r>
          </w:p>
        </w:tc>
        <w:tc>
          <w:tcPr>
            <w:tcW w:w="2344" w:type="dxa"/>
            <w:vAlign w:val="center"/>
          </w:tcPr>
          <w:p w14:paraId="273602A0">
            <w:pPr>
              <w:spacing w:line="320" w:lineRule="exact"/>
              <w:jc w:val="left"/>
              <w:rPr>
                <w:rFonts w:ascii="仿宋" w:hAnsi="仿宋" w:eastAsia="仿宋" w:cs="仿宋"/>
                <w:sz w:val="24"/>
              </w:rPr>
            </w:pPr>
            <w:r>
              <w:rPr>
                <w:rFonts w:hint="eastAsia" w:ascii="仿宋" w:hAnsi="仿宋" w:eastAsia="仿宋" w:cs="仿宋"/>
                <w:sz w:val="24"/>
              </w:rPr>
              <w:t>将所学美容美体理论知识应用于实际工作中，提升专业技能与实操能力；</w:t>
            </w:r>
          </w:p>
          <w:p w14:paraId="41099770">
            <w:pPr>
              <w:spacing w:line="320" w:lineRule="exact"/>
              <w:jc w:val="left"/>
              <w:rPr>
                <w:rFonts w:ascii="仿宋" w:hAnsi="仿宋" w:eastAsia="仿宋" w:cs="仿宋"/>
                <w:sz w:val="24"/>
              </w:rPr>
            </w:pPr>
            <w:r>
              <w:rPr>
                <w:rFonts w:hint="eastAsia" w:ascii="仿宋" w:hAnsi="仿宋" w:eastAsia="仿宋" w:cs="仿宋"/>
                <w:sz w:val="24"/>
              </w:rPr>
              <w:t>培养学生的职业道德、服务意识和团队协作精神，增强沟通能力和应变能力。</w:t>
            </w:r>
          </w:p>
        </w:tc>
        <w:tc>
          <w:tcPr>
            <w:tcW w:w="2079" w:type="dxa"/>
            <w:vAlign w:val="center"/>
          </w:tcPr>
          <w:p w14:paraId="28F91063">
            <w:pPr>
              <w:spacing w:line="320" w:lineRule="exact"/>
              <w:jc w:val="left"/>
              <w:rPr>
                <w:rFonts w:ascii="仿宋" w:hAnsi="仿宋" w:eastAsia="仿宋" w:cs="仿宋"/>
                <w:sz w:val="24"/>
              </w:rPr>
            </w:pPr>
            <w:r>
              <w:rPr>
                <w:rFonts w:hint="eastAsia" w:ascii="仿宋" w:hAnsi="仿宋" w:eastAsia="仿宋" w:cs="仿宋"/>
                <w:sz w:val="24"/>
              </w:rPr>
              <w:t>岗位技能实训；</w:t>
            </w:r>
          </w:p>
          <w:p w14:paraId="225ACA73">
            <w:pPr>
              <w:spacing w:line="320" w:lineRule="exact"/>
              <w:jc w:val="left"/>
              <w:rPr>
                <w:rFonts w:ascii="仿宋" w:hAnsi="仿宋" w:eastAsia="仿宋" w:cs="仿宋"/>
                <w:sz w:val="24"/>
              </w:rPr>
            </w:pPr>
            <w:r>
              <w:rPr>
                <w:rFonts w:hint="eastAsia" w:ascii="仿宋" w:hAnsi="仿宋" w:eastAsia="仿宋" w:cs="仿宋"/>
                <w:sz w:val="24"/>
              </w:rPr>
              <w:t>客户服务于沟通；企业运营与管理。</w:t>
            </w:r>
          </w:p>
        </w:tc>
        <w:tc>
          <w:tcPr>
            <w:tcW w:w="2181" w:type="dxa"/>
            <w:vAlign w:val="center"/>
          </w:tcPr>
          <w:p w14:paraId="4B8EABE4">
            <w:pPr>
              <w:spacing w:line="320" w:lineRule="exact"/>
              <w:jc w:val="left"/>
              <w:rPr>
                <w:rFonts w:ascii="仿宋" w:hAnsi="仿宋" w:eastAsia="仿宋" w:cs="仿宋"/>
                <w:sz w:val="24"/>
              </w:rPr>
            </w:pPr>
            <w:r>
              <w:rPr>
                <w:rFonts w:hint="eastAsia" w:ascii="仿宋" w:hAnsi="仿宋" w:eastAsia="仿宋" w:cs="仿宋"/>
                <w:sz w:val="24"/>
              </w:rPr>
              <w:t>严格遵守企业规章制度；</w:t>
            </w:r>
          </w:p>
          <w:p w14:paraId="46560570">
            <w:pPr>
              <w:spacing w:line="320" w:lineRule="exact"/>
              <w:jc w:val="left"/>
              <w:rPr>
                <w:rFonts w:ascii="仿宋" w:hAnsi="仿宋" w:eastAsia="仿宋" w:cs="仿宋"/>
                <w:sz w:val="24"/>
              </w:rPr>
            </w:pPr>
            <w:r>
              <w:rPr>
                <w:rFonts w:hint="eastAsia" w:ascii="仿宋" w:hAnsi="仿宋" w:eastAsia="仿宋" w:cs="仿宋"/>
                <w:sz w:val="24"/>
              </w:rPr>
              <w:t>积极参与实践工作；</w:t>
            </w:r>
          </w:p>
          <w:p w14:paraId="6AE3AB5D">
            <w:pPr>
              <w:spacing w:line="320" w:lineRule="exact"/>
              <w:jc w:val="left"/>
              <w:rPr>
                <w:rFonts w:ascii="仿宋" w:hAnsi="仿宋" w:eastAsia="仿宋" w:cs="仿宋"/>
                <w:sz w:val="24"/>
              </w:rPr>
            </w:pPr>
            <w:r>
              <w:rPr>
                <w:rFonts w:hint="eastAsia" w:ascii="仿宋" w:hAnsi="仿宋" w:eastAsia="仿宋" w:cs="仿宋"/>
                <w:sz w:val="24"/>
              </w:rPr>
              <w:t>注重安全卫生；</w:t>
            </w:r>
          </w:p>
          <w:p w14:paraId="15254702">
            <w:pPr>
              <w:spacing w:line="320" w:lineRule="exact"/>
              <w:jc w:val="left"/>
              <w:rPr>
                <w:rFonts w:ascii="仿宋" w:hAnsi="仿宋" w:eastAsia="仿宋" w:cs="仿宋"/>
                <w:sz w:val="24"/>
              </w:rPr>
            </w:pPr>
            <w:r>
              <w:rPr>
                <w:rFonts w:hint="eastAsia" w:ascii="仿宋" w:hAnsi="仿宋" w:eastAsia="仿宋" w:cs="仿宋"/>
                <w:sz w:val="24"/>
              </w:rPr>
              <w:t>定期总结与反馈。</w:t>
            </w:r>
          </w:p>
        </w:tc>
      </w:tr>
    </w:tbl>
    <w:p w14:paraId="70FD5F8C">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640" w:firstLineChars="200"/>
        <w:textAlignment w:val="auto"/>
        <w:rPr>
          <w:rFonts w:hint="eastAsia" w:ascii="仿宋_GB2312" w:hAnsi="仿宋_GB2312" w:eastAsia="仿宋_GB2312" w:cs="仿宋_GB2312"/>
          <w:sz w:val="32"/>
          <w:szCs w:val="32"/>
          <w:highlight w:val="cyan"/>
        </w:rPr>
      </w:pPr>
      <w:bookmarkStart w:id="11" w:name="_Toc90734991"/>
      <w:r>
        <w:rPr>
          <w:rFonts w:hint="eastAsia" w:ascii="仿宋_GB2312" w:hAnsi="仿宋_GB2312" w:eastAsia="仿宋_GB2312" w:cs="仿宋_GB2312"/>
          <w:sz w:val="32"/>
          <w:szCs w:val="32"/>
          <w:highlight w:val="none"/>
        </w:rPr>
        <w:t>4.专业拓展课程：</w:t>
      </w:r>
      <w:bookmarkEnd w:id="11"/>
      <w:r>
        <w:rPr>
          <w:rFonts w:hint="eastAsia" w:ascii="仿宋_GB2312" w:hAnsi="仿宋_GB2312" w:eastAsia="仿宋_GB2312" w:cs="仿宋_GB2312"/>
          <w:spacing w:val="-4"/>
          <w:sz w:val="32"/>
          <w:szCs w:val="32"/>
          <w:highlight w:val="none"/>
        </w:rPr>
        <w:t>养生保健技术、医学文献检索与统计学基础、艺术概论、艺术史</w:t>
      </w:r>
      <w:r>
        <w:rPr>
          <w:rFonts w:hint="eastAsia" w:ascii="仿宋_GB2312" w:hAnsi="仿宋_GB2312" w:eastAsia="仿宋_GB2312" w:cs="仿宋_GB2312"/>
          <w:sz w:val="32"/>
          <w:szCs w:val="32"/>
          <w:highlight w:val="none"/>
        </w:rPr>
        <w:t>。</w:t>
      </w:r>
    </w:p>
    <w:p w14:paraId="12C97453">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专业拓展课程是按照岗位迁移，根据</w:t>
      </w:r>
      <w:r>
        <w:rPr>
          <w:rFonts w:hint="eastAsia" w:ascii="仿宋_GB2312" w:hAnsi="仿宋_GB2312" w:eastAsia="仿宋_GB2312" w:cs="仿宋_GB2312"/>
          <w:spacing w:val="-2"/>
          <w:sz w:val="32"/>
          <w:szCs w:val="32"/>
        </w:rPr>
        <w:t>美容美体艺术行业</w:t>
      </w:r>
      <w:r>
        <w:rPr>
          <w:rFonts w:hint="eastAsia" w:ascii="仿宋_GB2312" w:hAnsi="仿宋_GB2312" w:eastAsia="仿宋_GB2312" w:cs="仿宋_GB2312"/>
          <w:sz w:val="32"/>
          <w:szCs w:val="32"/>
        </w:rPr>
        <w:t>发展的趋势，依据企业用人需求调研，企业对消费需求变化、市场竞争格局、政策法规影响、技术创新趋势等方面日益增加的需求，建立了</w:t>
      </w:r>
      <w:r>
        <w:rPr>
          <w:rFonts w:hint="eastAsia" w:ascii="仿宋_GB2312" w:hAnsi="仿宋_GB2312" w:eastAsia="仿宋_GB2312" w:cs="仿宋_GB2312"/>
          <w:spacing w:val="-2"/>
          <w:sz w:val="32"/>
          <w:szCs w:val="32"/>
        </w:rPr>
        <w:t>美容美体艺术</w:t>
      </w:r>
      <w:r>
        <w:rPr>
          <w:rFonts w:hint="eastAsia" w:ascii="仿宋_GB2312" w:hAnsi="仿宋_GB2312" w:eastAsia="仿宋_GB2312" w:cs="仿宋_GB2312"/>
          <w:sz w:val="32"/>
          <w:szCs w:val="32"/>
        </w:rPr>
        <w:t>专业拓展课，并将辅修方向课程纳入其中。由养生保健技术、医学文献检索与统计学基础、艺术概论、艺术史等课程构成专业拓展课。</w:t>
      </w:r>
    </w:p>
    <w:p w14:paraId="2103F6D2">
      <w:pPr>
        <w:keepNext w:val="0"/>
        <w:keepLines w:val="0"/>
        <w:pageBreakBefore w:val="0"/>
        <w:widowControl w:val="0"/>
        <w:kinsoku/>
        <w:wordWrap/>
        <w:overflowPunct/>
        <w:topLinePunct w:val="0"/>
        <w:autoSpaceDE/>
        <w:autoSpaceDN/>
        <w:bidi w:val="0"/>
        <w:adjustRightInd w:val="0"/>
        <w:snapToGrid w:val="0"/>
        <w:spacing w:line="500" w:lineRule="exact"/>
        <w:ind w:firstLine="3200" w:firstLineChars="10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专业拓展课程描述表</w:t>
      </w:r>
    </w:p>
    <w:tbl>
      <w:tblPr>
        <w:tblStyle w:val="8"/>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3"/>
        <w:gridCol w:w="1163"/>
        <w:gridCol w:w="3544"/>
        <w:gridCol w:w="2275"/>
        <w:gridCol w:w="1700"/>
      </w:tblGrid>
      <w:tr w14:paraId="5027A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 w:type="dxa"/>
            <w:vAlign w:val="center"/>
          </w:tcPr>
          <w:p w14:paraId="12D88FDF">
            <w:pPr>
              <w:spacing w:line="320" w:lineRule="exact"/>
              <w:jc w:val="center"/>
              <w:rPr>
                <w:rFonts w:hint="eastAsia" w:ascii="仿宋" w:hAnsi="仿宋" w:eastAsia="仿宋" w:cs="仿宋"/>
                <w:sz w:val="24"/>
              </w:rPr>
            </w:pPr>
            <w:r>
              <w:rPr>
                <w:rFonts w:hint="eastAsia" w:ascii="仿宋" w:hAnsi="仿宋" w:eastAsia="仿宋" w:cs="仿宋"/>
                <w:sz w:val="24"/>
              </w:rPr>
              <w:t>序号</w:t>
            </w:r>
          </w:p>
        </w:tc>
        <w:tc>
          <w:tcPr>
            <w:tcW w:w="1163" w:type="dxa"/>
            <w:vAlign w:val="center"/>
          </w:tcPr>
          <w:p w14:paraId="37AD59A3">
            <w:pPr>
              <w:spacing w:line="320" w:lineRule="exact"/>
              <w:jc w:val="center"/>
              <w:rPr>
                <w:rFonts w:hint="eastAsia" w:ascii="仿宋" w:hAnsi="仿宋" w:eastAsia="仿宋" w:cs="仿宋"/>
                <w:sz w:val="24"/>
              </w:rPr>
            </w:pPr>
            <w:r>
              <w:rPr>
                <w:rFonts w:hint="eastAsia" w:ascii="仿宋" w:hAnsi="仿宋" w:eastAsia="仿宋" w:cs="仿宋"/>
                <w:sz w:val="24"/>
              </w:rPr>
              <w:t>课程名称</w:t>
            </w:r>
          </w:p>
        </w:tc>
        <w:tc>
          <w:tcPr>
            <w:tcW w:w="3544" w:type="dxa"/>
            <w:vAlign w:val="center"/>
          </w:tcPr>
          <w:p w14:paraId="12D4EE10">
            <w:pPr>
              <w:spacing w:line="320" w:lineRule="exact"/>
              <w:jc w:val="center"/>
              <w:rPr>
                <w:rFonts w:hint="eastAsia" w:ascii="仿宋" w:hAnsi="仿宋" w:eastAsia="仿宋" w:cs="仿宋"/>
                <w:sz w:val="24"/>
              </w:rPr>
            </w:pPr>
            <w:r>
              <w:rPr>
                <w:rFonts w:hint="eastAsia" w:ascii="仿宋" w:hAnsi="仿宋" w:eastAsia="仿宋" w:cs="仿宋"/>
                <w:sz w:val="24"/>
              </w:rPr>
              <w:t>课程教学目标</w:t>
            </w:r>
          </w:p>
        </w:tc>
        <w:tc>
          <w:tcPr>
            <w:tcW w:w="2275" w:type="dxa"/>
            <w:vAlign w:val="center"/>
          </w:tcPr>
          <w:p w14:paraId="0C515637">
            <w:pPr>
              <w:spacing w:line="320" w:lineRule="exact"/>
              <w:jc w:val="center"/>
              <w:rPr>
                <w:rFonts w:hint="eastAsia" w:ascii="仿宋" w:hAnsi="仿宋" w:eastAsia="仿宋" w:cs="仿宋"/>
                <w:sz w:val="24"/>
              </w:rPr>
            </w:pPr>
            <w:r>
              <w:rPr>
                <w:rFonts w:hint="eastAsia" w:ascii="仿宋" w:hAnsi="仿宋" w:eastAsia="仿宋" w:cs="仿宋"/>
                <w:sz w:val="24"/>
              </w:rPr>
              <w:t>课程教学内容</w:t>
            </w:r>
          </w:p>
        </w:tc>
        <w:tc>
          <w:tcPr>
            <w:tcW w:w="1700" w:type="dxa"/>
            <w:vAlign w:val="center"/>
          </w:tcPr>
          <w:p w14:paraId="5DB9BB54">
            <w:pPr>
              <w:spacing w:line="320" w:lineRule="exact"/>
              <w:jc w:val="center"/>
              <w:rPr>
                <w:rFonts w:hint="eastAsia" w:ascii="仿宋" w:hAnsi="仿宋" w:eastAsia="仿宋" w:cs="仿宋"/>
                <w:sz w:val="24"/>
              </w:rPr>
            </w:pPr>
            <w:r>
              <w:rPr>
                <w:rFonts w:hint="eastAsia" w:ascii="仿宋" w:hAnsi="仿宋" w:eastAsia="仿宋" w:cs="仿宋"/>
                <w:sz w:val="24"/>
              </w:rPr>
              <w:t>课程教学要求</w:t>
            </w:r>
          </w:p>
        </w:tc>
      </w:tr>
      <w:tr w14:paraId="6655A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 w:type="dxa"/>
            <w:vAlign w:val="center"/>
          </w:tcPr>
          <w:p w14:paraId="13F7B131">
            <w:pPr>
              <w:spacing w:line="320" w:lineRule="exact"/>
              <w:jc w:val="center"/>
              <w:rPr>
                <w:rFonts w:hint="eastAsia" w:ascii="仿宋" w:hAnsi="仿宋" w:eastAsia="仿宋" w:cs="仿宋"/>
                <w:sz w:val="24"/>
              </w:rPr>
            </w:pPr>
            <w:r>
              <w:rPr>
                <w:rFonts w:hint="eastAsia" w:ascii="仿宋" w:hAnsi="仿宋" w:eastAsia="仿宋" w:cs="仿宋"/>
                <w:sz w:val="24"/>
              </w:rPr>
              <w:t>1</w:t>
            </w:r>
          </w:p>
        </w:tc>
        <w:tc>
          <w:tcPr>
            <w:tcW w:w="1163" w:type="dxa"/>
            <w:vAlign w:val="center"/>
          </w:tcPr>
          <w:p w14:paraId="37D3CD72">
            <w:pPr>
              <w:spacing w:line="320" w:lineRule="exact"/>
              <w:jc w:val="center"/>
              <w:rPr>
                <w:rFonts w:hint="eastAsia" w:ascii="仿宋" w:hAnsi="仿宋" w:eastAsia="仿宋" w:cs="仿宋"/>
                <w:sz w:val="24"/>
              </w:rPr>
            </w:pPr>
            <w:r>
              <w:rPr>
                <w:rFonts w:hint="eastAsia" w:ascii="仿宋" w:hAnsi="仿宋" w:eastAsia="仿宋" w:cs="仿宋"/>
                <w:sz w:val="24"/>
              </w:rPr>
              <w:t>养生保健技术</w:t>
            </w:r>
          </w:p>
        </w:tc>
        <w:tc>
          <w:tcPr>
            <w:tcW w:w="3544" w:type="dxa"/>
            <w:vAlign w:val="center"/>
          </w:tcPr>
          <w:p w14:paraId="2452098B">
            <w:pPr>
              <w:numPr>
                <w:ilvl w:val="0"/>
                <w:numId w:val="7"/>
              </w:numPr>
              <w:spacing w:line="320" w:lineRule="exact"/>
              <w:jc w:val="left"/>
              <w:rPr>
                <w:rFonts w:hint="eastAsia" w:ascii="仿宋" w:hAnsi="仿宋" w:eastAsia="仿宋" w:cs="仿宋"/>
                <w:sz w:val="24"/>
              </w:rPr>
            </w:pPr>
            <w:r>
              <w:rPr>
                <w:rFonts w:hint="eastAsia" w:ascii="仿宋" w:hAnsi="仿宋" w:eastAsia="仿宋" w:cs="仿宋"/>
                <w:sz w:val="24"/>
              </w:rPr>
              <w:t>使学生理解人体生理结构与功能，掌握养生保健的基本原理，包括中医养生、营养学、运动保健等多个方面</w:t>
            </w:r>
          </w:p>
          <w:p w14:paraId="6FA646AB">
            <w:pPr>
              <w:spacing w:line="320" w:lineRule="exact"/>
              <w:jc w:val="left"/>
              <w:rPr>
                <w:rFonts w:hint="eastAsia" w:ascii="仿宋" w:hAnsi="仿宋" w:eastAsia="仿宋" w:cs="仿宋"/>
                <w:sz w:val="24"/>
              </w:rPr>
            </w:pPr>
            <w:r>
              <w:rPr>
                <w:rFonts w:hint="eastAsia" w:ascii="仿宋" w:hAnsi="仿宋" w:eastAsia="仿宋" w:cs="仿宋"/>
                <w:sz w:val="24"/>
              </w:rPr>
              <w:t>2.培养学生树立正确的健康观念，强调预防优于治疗，学会通过合理饮食、适量运动、良好心态等方法预防疾病</w:t>
            </w:r>
          </w:p>
        </w:tc>
        <w:tc>
          <w:tcPr>
            <w:tcW w:w="2275" w:type="dxa"/>
            <w:vAlign w:val="center"/>
          </w:tcPr>
          <w:p w14:paraId="097977C3">
            <w:pPr>
              <w:spacing w:line="320" w:lineRule="exact"/>
              <w:jc w:val="left"/>
              <w:rPr>
                <w:rFonts w:hint="eastAsia" w:ascii="仿宋" w:hAnsi="仿宋" w:eastAsia="仿宋" w:cs="仿宋"/>
                <w:sz w:val="24"/>
              </w:rPr>
            </w:pPr>
            <w:r>
              <w:rPr>
                <w:rFonts w:hint="eastAsia" w:ascii="仿宋" w:hAnsi="仿宋" w:eastAsia="仿宋" w:cs="仿宋"/>
                <w:sz w:val="24"/>
              </w:rPr>
              <w:t>通过实践课程，学生能够学会并掌握一系列养生保健技术，如中医按摩、食疗制作、健身操编排等，以促进个人及他人的健康</w:t>
            </w:r>
          </w:p>
        </w:tc>
        <w:tc>
          <w:tcPr>
            <w:tcW w:w="1700" w:type="dxa"/>
            <w:vAlign w:val="center"/>
          </w:tcPr>
          <w:p w14:paraId="327B0161">
            <w:pPr>
              <w:spacing w:line="320" w:lineRule="exact"/>
              <w:jc w:val="left"/>
              <w:rPr>
                <w:rFonts w:hint="eastAsia" w:ascii="仿宋" w:hAnsi="仿宋" w:eastAsia="仿宋" w:cs="仿宋"/>
                <w:sz w:val="24"/>
              </w:rPr>
            </w:pPr>
            <w:r>
              <w:rPr>
                <w:rFonts w:hint="eastAsia" w:ascii="仿宋" w:hAnsi="仿宋" w:eastAsia="仿宋" w:cs="仿宋"/>
                <w:sz w:val="24"/>
              </w:rPr>
              <w:t>要求学生参加所有理论课程，掌握养生保健的基础理论知识，鼓励学生分析典型养生保健案例，进行小组讨论或撰写报告，以加深理解并能将理论知识应用于实际情境中</w:t>
            </w:r>
          </w:p>
        </w:tc>
      </w:tr>
      <w:tr w14:paraId="45A80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 w:type="dxa"/>
            <w:vAlign w:val="center"/>
          </w:tcPr>
          <w:p w14:paraId="1904941C">
            <w:pPr>
              <w:spacing w:line="320" w:lineRule="exact"/>
              <w:jc w:val="center"/>
              <w:rPr>
                <w:rFonts w:hint="eastAsia" w:ascii="仿宋" w:hAnsi="仿宋" w:eastAsia="仿宋" w:cs="仿宋"/>
                <w:sz w:val="24"/>
              </w:rPr>
            </w:pPr>
            <w:r>
              <w:rPr>
                <w:rFonts w:hint="eastAsia" w:ascii="仿宋" w:hAnsi="仿宋" w:eastAsia="仿宋" w:cs="仿宋"/>
                <w:sz w:val="24"/>
              </w:rPr>
              <w:t>2</w:t>
            </w:r>
          </w:p>
        </w:tc>
        <w:tc>
          <w:tcPr>
            <w:tcW w:w="1163" w:type="dxa"/>
            <w:vAlign w:val="center"/>
          </w:tcPr>
          <w:p w14:paraId="7AD0E0D6">
            <w:pPr>
              <w:spacing w:line="320" w:lineRule="exact"/>
              <w:jc w:val="center"/>
              <w:rPr>
                <w:rFonts w:hint="eastAsia" w:ascii="仿宋" w:hAnsi="仿宋" w:eastAsia="仿宋" w:cs="仿宋"/>
                <w:sz w:val="24"/>
              </w:rPr>
            </w:pPr>
            <w:r>
              <w:rPr>
                <w:rFonts w:hint="eastAsia" w:ascii="仿宋" w:hAnsi="仿宋" w:eastAsia="仿宋" w:cs="仿宋"/>
                <w:sz w:val="24"/>
              </w:rPr>
              <w:t>医学文献检索与统计学基础</w:t>
            </w:r>
          </w:p>
        </w:tc>
        <w:tc>
          <w:tcPr>
            <w:tcW w:w="3544" w:type="dxa"/>
            <w:vAlign w:val="center"/>
          </w:tcPr>
          <w:p w14:paraId="04652024">
            <w:pPr>
              <w:spacing w:line="320" w:lineRule="exact"/>
              <w:jc w:val="left"/>
              <w:rPr>
                <w:rFonts w:hint="eastAsia" w:ascii="仿宋" w:hAnsi="仿宋" w:eastAsia="仿宋" w:cs="仿宋"/>
                <w:sz w:val="24"/>
              </w:rPr>
            </w:pPr>
            <w:r>
              <w:rPr>
                <w:rFonts w:hint="eastAsia" w:ascii="仿宋" w:hAnsi="仿宋" w:eastAsia="仿宋" w:cs="仿宋"/>
                <w:sz w:val="24"/>
              </w:rPr>
              <w:t>1.使学生掌握使用各类医学数据（PubMed,Embase,Cochrane，Library等）的有效策略，能够快速准确地检索到所需的医学文献和研究资料</w:t>
            </w:r>
          </w:p>
          <w:p w14:paraId="6ACB343F">
            <w:pPr>
              <w:spacing w:line="320" w:lineRule="exact"/>
              <w:jc w:val="left"/>
              <w:rPr>
                <w:rFonts w:hint="eastAsia" w:ascii="仿宋" w:hAnsi="仿宋" w:eastAsia="仿宋" w:cs="仿宋"/>
                <w:sz w:val="24"/>
              </w:rPr>
            </w:pPr>
            <w:r>
              <w:rPr>
                <w:rFonts w:hint="eastAsia" w:ascii="仿宋" w:hAnsi="仿宋" w:eastAsia="仿宋" w:cs="仿宋"/>
                <w:sz w:val="24"/>
              </w:rPr>
              <w:t>2.培养学生的批判性阅读能力，能够评估文献的质量、可靠性和适用性，区分科学研究中的主要发现与次要信息</w:t>
            </w:r>
          </w:p>
          <w:p w14:paraId="29952C0B">
            <w:pPr>
              <w:spacing w:line="320" w:lineRule="exact"/>
              <w:jc w:val="left"/>
              <w:rPr>
                <w:rFonts w:hint="eastAsia" w:ascii="仿宋" w:hAnsi="仿宋" w:eastAsia="仿宋" w:cs="仿宋"/>
                <w:sz w:val="24"/>
              </w:rPr>
            </w:pPr>
            <w:r>
              <w:rPr>
                <w:rFonts w:hint="eastAsia" w:ascii="仿宋" w:hAnsi="仿宋" w:eastAsia="仿宋" w:cs="仿宋"/>
                <w:sz w:val="24"/>
              </w:rPr>
              <w:t>3.强调医学研究的伦理原则与科研诚信，确保学生了解数据处理、引用文献、成果报告等方面的规范与要求</w:t>
            </w:r>
          </w:p>
        </w:tc>
        <w:tc>
          <w:tcPr>
            <w:tcW w:w="2275" w:type="dxa"/>
            <w:vAlign w:val="center"/>
          </w:tcPr>
          <w:p w14:paraId="2CAAEF14">
            <w:pPr>
              <w:spacing w:line="320" w:lineRule="exact"/>
              <w:jc w:val="left"/>
              <w:rPr>
                <w:rFonts w:hint="eastAsia" w:ascii="仿宋" w:hAnsi="仿宋" w:eastAsia="仿宋" w:cs="仿宋"/>
                <w:sz w:val="24"/>
              </w:rPr>
            </w:pPr>
            <w:r>
              <w:rPr>
                <w:rFonts w:hint="eastAsia" w:ascii="仿宋" w:hAnsi="仿宋" w:eastAsia="仿宋" w:cs="仿宋"/>
                <w:sz w:val="24"/>
              </w:rPr>
              <w:t>1.通过实例学习，使学生能够运用统计软件进行简单的数据分析，解读统计结果，并能初步判断统计结论的合理性</w:t>
            </w:r>
          </w:p>
          <w:p w14:paraId="255CE6F4">
            <w:pPr>
              <w:spacing w:line="320" w:lineRule="exact"/>
              <w:jc w:val="left"/>
              <w:rPr>
                <w:rFonts w:hint="eastAsia" w:ascii="仿宋" w:hAnsi="仿宋" w:eastAsia="仿宋" w:cs="仿宋"/>
                <w:sz w:val="24"/>
              </w:rPr>
            </w:pPr>
            <w:r>
              <w:rPr>
                <w:rFonts w:hint="eastAsia" w:ascii="仿宋" w:hAnsi="仿宋" w:eastAsia="仿宋" w:cs="仿宋"/>
                <w:sz w:val="24"/>
              </w:rPr>
              <w:t>2.培养学生的批判性阅读能力，能够评估文献的质量、可靠性和适用性，区分科学研究中的主要发现与次要信息</w:t>
            </w:r>
          </w:p>
          <w:p w14:paraId="328D5264">
            <w:pPr>
              <w:spacing w:line="320" w:lineRule="exact"/>
              <w:jc w:val="left"/>
              <w:rPr>
                <w:rFonts w:hint="eastAsia" w:ascii="仿宋" w:hAnsi="仿宋" w:eastAsia="仿宋" w:cs="仿宋"/>
                <w:sz w:val="24"/>
              </w:rPr>
            </w:pPr>
            <w:r>
              <w:rPr>
                <w:rFonts w:hint="eastAsia" w:ascii="仿宋" w:hAnsi="仿宋" w:eastAsia="仿宋" w:cs="仿宋"/>
                <w:sz w:val="24"/>
              </w:rPr>
              <w:t>3.教授学生统计学基础概念，如概率论、描述性统计、推断性统计等，使学生能够理解医学研究中常用的各种统计方法及其适用条件</w:t>
            </w:r>
          </w:p>
        </w:tc>
        <w:tc>
          <w:tcPr>
            <w:tcW w:w="1700" w:type="dxa"/>
            <w:vAlign w:val="center"/>
          </w:tcPr>
          <w:p w14:paraId="78197719">
            <w:pPr>
              <w:spacing w:line="320" w:lineRule="exact"/>
              <w:jc w:val="left"/>
              <w:rPr>
                <w:rFonts w:hint="eastAsia" w:ascii="仿宋" w:hAnsi="仿宋" w:eastAsia="仿宋" w:cs="仿宋"/>
                <w:sz w:val="24"/>
              </w:rPr>
            </w:pPr>
            <w:r>
              <w:rPr>
                <w:rFonts w:hint="eastAsia" w:ascii="宋体" w:hAnsi="宋体" w:cs="宋体"/>
                <w:sz w:val="24"/>
              </w:rPr>
              <w:t>1</w:t>
            </w:r>
            <w:r>
              <w:rPr>
                <w:rFonts w:hint="eastAsia" w:ascii="仿宋" w:hAnsi="仿宋" w:eastAsia="仿宋" w:cs="仿宋"/>
                <w:sz w:val="24"/>
              </w:rPr>
              <w:t>.要求学生全面掌握医学文献检索的方法、策略及常用数据库的应用，同时深入理解统计学基本原理和常用统计方法</w:t>
            </w:r>
          </w:p>
          <w:p w14:paraId="1354A79A">
            <w:pPr>
              <w:spacing w:line="320" w:lineRule="exact"/>
              <w:jc w:val="left"/>
              <w:rPr>
                <w:rFonts w:hint="eastAsia" w:ascii="仿宋" w:hAnsi="仿宋" w:eastAsia="仿宋" w:cs="仿宋"/>
                <w:sz w:val="24"/>
              </w:rPr>
            </w:pPr>
            <w:r>
              <w:rPr>
                <w:rFonts w:hint="eastAsia" w:ascii="仿宋" w:hAnsi="仿宋" w:eastAsia="仿宋" w:cs="仿宋"/>
                <w:sz w:val="24"/>
              </w:rPr>
              <w:t>2.通过实训课程，学生需熟练操作至少一种主流统计软件，进行数据录入、清洗、分析及结果解释</w:t>
            </w:r>
          </w:p>
          <w:p w14:paraId="198FFE6E">
            <w:pPr>
              <w:spacing w:line="320" w:lineRule="exact"/>
              <w:jc w:val="left"/>
              <w:rPr>
                <w:rFonts w:hint="eastAsia" w:ascii="宋体" w:hAnsi="宋体" w:cs="宋体"/>
                <w:sz w:val="24"/>
              </w:rPr>
            </w:pPr>
            <w:r>
              <w:rPr>
                <w:rFonts w:hint="eastAsia" w:ascii="仿宋" w:hAnsi="仿宋" w:eastAsia="仿宋" w:cs="仿宋"/>
                <w:sz w:val="24"/>
              </w:rPr>
              <w:t>3.鼓励学生跟踪医学研究前沿，自主学习新出现的文献检索技术与统计分析方法，提升自我学习与研究能力</w:t>
            </w:r>
          </w:p>
        </w:tc>
      </w:tr>
      <w:tr w14:paraId="0B434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 w:type="dxa"/>
            <w:vAlign w:val="center"/>
          </w:tcPr>
          <w:p w14:paraId="6A30314B">
            <w:pPr>
              <w:spacing w:line="320" w:lineRule="exact"/>
              <w:jc w:val="center"/>
              <w:rPr>
                <w:rFonts w:hint="eastAsia" w:ascii="仿宋" w:hAnsi="仿宋" w:eastAsia="仿宋" w:cs="仿宋"/>
                <w:sz w:val="24"/>
              </w:rPr>
            </w:pPr>
            <w:r>
              <w:rPr>
                <w:rFonts w:hint="eastAsia" w:ascii="仿宋" w:hAnsi="仿宋" w:eastAsia="仿宋" w:cs="仿宋"/>
                <w:sz w:val="24"/>
              </w:rPr>
              <w:t>3</w:t>
            </w:r>
          </w:p>
        </w:tc>
        <w:tc>
          <w:tcPr>
            <w:tcW w:w="1163" w:type="dxa"/>
            <w:vAlign w:val="center"/>
          </w:tcPr>
          <w:p w14:paraId="710C2B3E">
            <w:pPr>
              <w:spacing w:line="320" w:lineRule="exact"/>
              <w:jc w:val="center"/>
              <w:rPr>
                <w:rFonts w:hint="eastAsia" w:ascii="仿宋" w:hAnsi="仿宋" w:eastAsia="仿宋" w:cs="仿宋"/>
                <w:sz w:val="24"/>
              </w:rPr>
            </w:pPr>
            <w:r>
              <w:rPr>
                <w:rFonts w:hint="eastAsia" w:ascii="仿宋" w:hAnsi="仿宋" w:eastAsia="仿宋" w:cs="仿宋"/>
                <w:sz w:val="24"/>
              </w:rPr>
              <w:t>艺术概论</w:t>
            </w:r>
          </w:p>
        </w:tc>
        <w:tc>
          <w:tcPr>
            <w:tcW w:w="3544" w:type="dxa"/>
            <w:vAlign w:val="center"/>
          </w:tcPr>
          <w:p w14:paraId="3A32DA38">
            <w:pPr>
              <w:spacing w:line="320" w:lineRule="exact"/>
              <w:jc w:val="left"/>
              <w:rPr>
                <w:rFonts w:hint="eastAsia" w:ascii="仿宋" w:hAnsi="仿宋" w:eastAsia="仿宋" w:cs="仿宋"/>
                <w:sz w:val="24"/>
              </w:rPr>
            </w:pPr>
            <w:r>
              <w:rPr>
                <w:rFonts w:hint="eastAsia" w:ascii="仿宋" w:hAnsi="仿宋" w:eastAsia="仿宋" w:cs="仿宋"/>
                <w:sz w:val="24"/>
              </w:rPr>
              <w:t>1.使学生全面了解美学的基本原理，掌握世界及中国传统艺术的发展脉络，形成良好的艺术史观</w:t>
            </w:r>
          </w:p>
          <w:p w14:paraId="291782C0">
            <w:pPr>
              <w:spacing w:line="320" w:lineRule="exact"/>
              <w:jc w:val="left"/>
              <w:rPr>
                <w:rFonts w:hint="eastAsia" w:ascii="仿宋" w:hAnsi="仿宋" w:eastAsia="仿宋" w:cs="仿宋"/>
                <w:sz w:val="24"/>
              </w:rPr>
            </w:pPr>
            <w:r>
              <w:rPr>
                <w:rFonts w:hint="eastAsia" w:ascii="仿宋" w:hAnsi="仿宋" w:eastAsia="仿宋" w:cs="仿宋"/>
                <w:sz w:val="24"/>
              </w:rPr>
              <w:t>2.通过艺术作品的赏析，提升学生的审美情趣和评判能力，学会从美学角度分析美容美体设计中的美学价值</w:t>
            </w:r>
          </w:p>
          <w:p w14:paraId="4B5C96BF">
            <w:pPr>
              <w:spacing w:line="320" w:lineRule="exact"/>
              <w:jc w:val="left"/>
              <w:rPr>
                <w:rFonts w:hint="eastAsia" w:ascii="仿宋" w:hAnsi="仿宋" w:eastAsia="仿宋" w:cs="仿宋"/>
                <w:sz w:val="24"/>
              </w:rPr>
            </w:pPr>
            <w:r>
              <w:rPr>
                <w:rFonts w:hint="eastAsia" w:ascii="仿宋" w:hAnsi="仿宋" w:eastAsia="仿宋" w:cs="仿宋"/>
                <w:sz w:val="24"/>
              </w:rPr>
              <w:t>3.教授学生掌握多种艺术媒介和技巧，如色彩搭配、形状构造、材质选择等，提升美容美体项目的艺术表现力</w:t>
            </w:r>
          </w:p>
          <w:p w14:paraId="146F55E1">
            <w:pPr>
              <w:spacing w:line="320" w:lineRule="exact"/>
              <w:jc w:val="left"/>
              <w:rPr>
                <w:rFonts w:hint="eastAsia" w:ascii="仿宋" w:hAnsi="仿宋" w:eastAsia="仿宋" w:cs="仿宋"/>
                <w:sz w:val="24"/>
              </w:rPr>
            </w:pPr>
            <w:r>
              <w:rPr>
                <w:rFonts w:hint="eastAsia" w:ascii="仿宋" w:hAnsi="仿宋" w:eastAsia="仿宋" w:cs="仿宋"/>
                <w:sz w:val="24"/>
              </w:rPr>
              <w:t>4.培养学生将美容美体艺术与其他艺术形式（如摄影、服装设计）结合的能力，拓宽设计视野</w:t>
            </w:r>
          </w:p>
        </w:tc>
        <w:tc>
          <w:tcPr>
            <w:tcW w:w="2275" w:type="dxa"/>
            <w:vAlign w:val="center"/>
          </w:tcPr>
          <w:p w14:paraId="283EB374">
            <w:pPr>
              <w:spacing w:line="320" w:lineRule="exact"/>
              <w:jc w:val="left"/>
              <w:rPr>
                <w:rFonts w:hint="eastAsia" w:ascii="仿宋" w:hAnsi="仿宋" w:eastAsia="仿宋" w:cs="仿宋"/>
                <w:sz w:val="24"/>
              </w:rPr>
            </w:pPr>
            <w:r>
              <w:rPr>
                <w:rFonts w:hint="eastAsia" w:ascii="仿宋" w:hAnsi="仿宋" w:eastAsia="仿宋" w:cs="仿宋"/>
                <w:sz w:val="24"/>
              </w:rPr>
              <w:t>1.介绍艺术的本质、功能、分类，以及艺术与社会、文化的关系，奠定学生的美学理论基础</w:t>
            </w:r>
          </w:p>
          <w:p w14:paraId="0A97DF19">
            <w:pPr>
              <w:spacing w:line="320" w:lineRule="exact"/>
              <w:jc w:val="left"/>
              <w:rPr>
                <w:rFonts w:hint="eastAsia" w:ascii="仿宋" w:hAnsi="仿宋" w:eastAsia="仿宋" w:cs="仿宋"/>
                <w:sz w:val="24"/>
              </w:rPr>
            </w:pPr>
            <w:r>
              <w:rPr>
                <w:rFonts w:hint="eastAsia" w:ascii="仿宋" w:hAnsi="仿宋" w:eastAsia="仿宋" w:cs="仿宋"/>
                <w:sz w:val="24"/>
              </w:rPr>
              <w:t>2.探讨从古至今东西方美学思想的演变，重点讲解几个重要艺术流派，如古典主义、浪漫主义、现代主义、后现代主义等，理解不同流派的特征及其对当代美容美体设计的影响</w:t>
            </w:r>
          </w:p>
          <w:p w14:paraId="0C9FEC51">
            <w:pPr>
              <w:spacing w:line="320" w:lineRule="exact"/>
              <w:jc w:val="left"/>
              <w:rPr>
                <w:rFonts w:hint="eastAsia" w:ascii="仿宋" w:hAnsi="仿宋" w:eastAsia="仿宋" w:cs="仿宋"/>
                <w:sz w:val="24"/>
              </w:rPr>
            </w:pPr>
            <w:r>
              <w:rPr>
                <w:rFonts w:hint="eastAsia" w:ascii="仿宋" w:hAnsi="仿宋" w:eastAsia="仿宋" w:cs="仿宋"/>
                <w:sz w:val="24"/>
              </w:rPr>
              <w:t>3.深入分析人体结构、比例、动态美感，结合美容美体专业特点，讲解如何根据个体差异进行美化设计</w:t>
            </w:r>
          </w:p>
        </w:tc>
        <w:tc>
          <w:tcPr>
            <w:tcW w:w="1700" w:type="dxa"/>
            <w:vAlign w:val="center"/>
          </w:tcPr>
          <w:p w14:paraId="7CD21AFC">
            <w:pPr>
              <w:spacing w:line="320" w:lineRule="exact"/>
              <w:jc w:val="left"/>
              <w:rPr>
                <w:rFonts w:hint="eastAsia" w:ascii="仿宋" w:hAnsi="仿宋" w:eastAsia="仿宋" w:cs="仿宋"/>
                <w:sz w:val="24"/>
              </w:rPr>
            </w:pPr>
            <w:r>
              <w:rPr>
                <w:rFonts w:hint="eastAsia" w:ascii="仿宋" w:hAnsi="仿宋" w:eastAsia="仿宋" w:cs="仿宋"/>
                <w:sz w:val="24"/>
              </w:rPr>
              <w:t>1.要求学生掌握艺术美学的基本概念、艺术发展史及各种艺术流派的特点，理解美学原理在美容美体设计中的应用</w:t>
            </w:r>
          </w:p>
          <w:p w14:paraId="663D7F3B">
            <w:pPr>
              <w:spacing w:line="320" w:lineRule="exact"/>
              <w:jc w:val="left"/>
              <w:rPr>
                <w:rFonts w:hint="eastAsia" w:ascii="仿宋" w:hAnsi="仿宋" w:eastAsia="仿宋" w:cs="仿宋"/>
                <w:sz w:val="24"/>
              </w:rPr>
            </w:pPr>
            <w:r>
              <w:rPr>
                <w:rFonts w:hint="eastAsia" w:ascii="仿宋" w:hAnsi="仿宋" w:eastAsia="仿宋" w:cs="仿宋"/>
                <w:sz w:val="24"/>
              </w:rPr>
              <w:t>2.培养学生的艺术审美眼光，通过赏析古今中外的艺术作品，提升对形态、色彩、质感等美学要素的敏感度和鉴赏水平</w:t>
            </w:r>
          </w:p>
          <w:p w14:paraId="074C7E86">
            <w:pPr>
              <w:spacing w:line="320" w:lineRule="exact"/>
              <w:jc w:val="left"/>
              <w:rPr>
                <w:rFonts w:hint="eastAsia" w:ascii="仿宋" w:hAnsi="仿宋" w:eastAsia="仿宋" w:cs="仿宋"/>
                <w:sz w:val="24"/>
              </w:rPr>
            </w:pPr>
            <w:r>
              <w:rPr>
                <w:rFonts w:hint="eastAsia" w:ascii="仿宋" w:hAnsi="仿宋" w:eastAsia="仿宋" w:cs="仿宋"/>
                <w:sz w:val="24"/>
              </w:rPr>
              <w:t>3.结合艺术理论，进行美容美体的实际操作训练，如面部及身体美学设计、化妆品色彩搭配、时尚趋势分析等</w:t>
            </w:r>
          </w:p>
        </w:tc>
      </w:tr>
      <w:tr w14:paraId="4F6E0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 w:type="dxa"/>
            <w:vAlign w:val="center"/>
          </w:tcPr>
          <w:p w14:paraId="19BF6813">
            <w:pPr>
              <w:spacing w:line="320" w:lineRule="exact"/>
              <w:jc w:val="center"/>
              <w:rPr>
                <w:rFonts w:hint="eastAsia" w:ascii="仿宋" w:hAnsi="仿宋" w:eastAsia="仿宋" w:cs="仿宋"/>
                <w:sz w:val="24"/>
              </w:rPr>
            </w:pPr>
            <w:r>
              <w:rPr>
                <w:rFonts w:hint="eastAsia" w:ascii="仿宋" w:hAnsi="仿宋" w:eastAsia="仿宋" w:cs="仿宋"/>
                <w:sz w:val="24"/>
              </w:rPr>
              <w:t>4</w:t>
            </w:r>
          </w:p>
        </w:tc>
        <w:tc>
          <w:tcPr>
            <w:tcW w:w="1163" w:type="dxa"/>
            <w:vAlign w:val="center"/>
          </w:tcPr>
          <w:p w14:paraId="234D3A74">
            <w:pPr>
              <w:spacing w:line="320" w:lineRule="exact"/>
              <w:jc w:val="center"/>
              <w:rPr>
                <w:rFonts w:hint="eastAsia" w:ascii="仿宋" w:hAnsi="仿宋" w:eastAsia="仿宋" w:cs="仿宋"/>
                <w:sz w:val="24"/>
              </w:rPr>
            </w:pPr>
            <w:r>
              <w:rPr>
                <w:rFonts w:hint="eastAsia" w:ascii="仿宋" w:hAnsi="仿宋" w:eastAsia="仿宋" w:cs="仿宋"/>
                <w:sz w:val="24"/>
              </w:rPr>
              <w:t>艺术史</w:t>
            </w:r>
          </w:p>
        </w:tc>
        <w:tc>
          <w:tcPr>
            <w:tcW w:w="3544" w:type="dxa"/>
            <w:vAlign w:val="center"/>
          </w:tcPr>
          <w:p w14:paraId="5136F5CA">
            <w:pPr>
              <w:spacing w:line="320" w:lineRule="exact"/>
              <w:jc w:val="left"/>
              <w:rPr>
                <w:rFonts w:hint="eastAsia" w:ascii="仿宋" w:hAnsi="仿宋" w:eastAsia="仿宋" w:cs="仿宋"/>
                <w:sz w:val="24"/>
              </w:rPr>
            </w:pPr>
            <w:r>
              <w:rPr>
                <w:rFonts w:hint="eastAsia" w:ascii="仿宋" w:hAnsi="仿宋" w:eastAsia="仿宋" w:cs="仿宋"/>
                <w:sz w:val="24"/>
              </w:rPr>
              <w:t>1.熟悉绘画、雕塑、电影等艺术作品中的人物美容形象，分析不同艺术形式下美容审美的表达方式2.了解全球化、数字化时代下美容行业的最新趋势，包括可持续美容、个性化美容方案、高科技美容仪器</w:t>
            </w:r>
          </w:p>
        </w:tc>
        <w:tc>
          <w:tcPr>
            <w:tcW w:w="2275" w:type="dxa"/>
            <w:vAlign w:val="center"/>
          </w:tcPr>
          <w:p w14:paraId="1C8F48F2">
            <w:pPr>
              <w:spacing w:line="320" w:lineRule="exact"/>
              <w:jc w:val="left"/>
              <w:rPr>
                <w:rFonts w:hint="eastAsia" w:ascii="仿宋" w:hAnsi="仿宋" w:eastAsia="仿宋" w:cs="仿宋"/>
                <w:sz w:val="24"/>
              </w:rPr>
            </w:pPr>
            <w:r>
              <w:rPr>
                <w:rFonts w:hint="eastAsia" w:ascii="仿宋" w:hAnsi="仿宋" w:eastAsia="仿宋" w:cs="仿宋"/>
                <w:sz w:val="24"/>
              </w:rPr>
              <w:t>古代至近代美容艺术史：追溯从古埃及、古希腊罗马到中世纪、文艺复兴时期，直至近现代的美容美体习俗和技术演变，探讨这些时期美容理念、材料、手法对现代美容美体行业的影响</w:t>
            </w:r>
            <w:r>
              <w:rPr>
                <w:rFonts w:hint="eastAsia" w:ascii="仿宋" w:hAnsi="仿宋" w:eastAsia="仿宋" w:cs="仿宋"/>
                <w:sz w:val="24"/>
              </w:rPr>
              <w:br w:type="textWrapping"/>
            </w:r>
            <w:r>
              <w:rPr>
                <w:rFonts w:hint="eastAsia" w:ascii="仿宋" w:hAnsi="仿宋" w:eastAsia="仿宋" w:cs="仿宋"/>
                <w:sz w:val="24"/>
              </w:rPr>
              <w:t>2.东西方美容美学对比：分析东方（如中国、日本、韩国）与西方（欧洲、北美）美容美学理念的异同，包括对美的定义、审美标准的变化，以及传统美容方法的传承与发展</w:t>
            </w:r>
            <w:r>
              <w:rPr>
                <w:rFonts w:hint="eastAsia" w:ascii="仿宋" w:hAnsi="仿宋" w:eastAsia="仿宋" w:cs="仿宋"/>
                <w:sz w:val="24"/>
              </w:rPr>
              <w:br w:type="textWrapping"/>
            </w:r>
            <w:r>
              <w:rPr>
                <w:rFonts w:hint="eastAsia" w:ascii="仿宋" w:hAnsi="仿宋" w:eastAsia="仿宋" w:cs="仿宋"/>
                <w:sz w:val="24"/>
              </w:rPr>
              <w:t>3.美容与艺术运动的关联：探讨特定艺术运动（如巴洛克、洛可可、新艺术运动）对美容风格的影响，如何在化妆、发型、服饰上体现时代特色</w:t>
            </w:r>
          </w:p>
          <w:p w14:paraId="105450D0">
            <w:pPr>
              <w:spacing w:line="320" w:lineRule="exact"/>
              <w:jc w:val="left"/>
              <w:rPr>
                <w:rFonts w:hint="eastAsia" w:ascii="仿宋" w:hAnsi="仿宋" w:eastAsia="仿宋" w:cs="仿宋"/>
                <w:sz w:val="24"/>
              </w:rPr>
            </w:pPr>
            <w:r>
              <w:rPr>
                <w:rFonts w:hint="eastAsia" w:ascii="仿宋" w:hAnsi="仿宋" w:eastAsia="仿宋" w:cs="仿宋"/>
                <w:sz w:val="24"/>
              </w:rPr>
              <w:t>3.名人与美容潮流：通过历史上著名人物的美容习惯和风格，理解他们如何影响当时的美容趋势，并讨论这些趋势如何在当代被重新诠释和应用</w:t>
            </w:r>
          </w:p>
        </w:tc>
        <w:tc>
          <w:tcPr>
            <w:tcW w:w="1700" w:type="dxa"/>
            <w:vAlign w:val="center"/>
          </w:tcPr>
          <w:p w14:paraId="7DB5A5D1">
            <w:pPr>
              <w:spacing w:line="320" w:lineRule="exact"/>
              <w:jc w:val="left"/>
              <w:rPr>
                <w:rFonts w:hint="eastAsia" w:ascii="仿宋" w:hAnsi="仿宋" w:eastAsia="仿宋" w:cs="仿宋"/>
                <w:sz w:val="24"/>
              </w:rPr>
            </w:pPr>
            <w:r>
              <w:rPr>
                <w:rFonts w:hint="eastAsia" w:ascii="仿宋" w:hAnsi="仿宋" w:eastAsia="仿宋" w:cs="仿宋"/>
                <w:sz w:val="24"/>
              </w:rPr>
              <w:t>1.知识掌握：全面理解美容美体艺术从古至今的发展脉络，熟悉关键时期、重要人物、代表作品及风格特点。</w:t>
            </w:r>
            <w:r>
              <w:rPr>
                <w:rFonts w:hint="eastAsia" w:ascii="仿宋" w:hAnsi="仿宋" w:eastAsia="仿宋" w:cs="仿宋"/>
                <w:sz w:val="24"/>
              </w:rPr>
              <w:br w:type="textWrapping"/>
            </w:r>
            <w:r>
              <w:rPr>
                <w:rFonts w:hint="eastAsia" w:ascii="仿宋" w:hAnsi="仿宋" w:eastAsia="仿宋" w:cs="仿宋"/>
                <w:sz w:val="24"/>
              </w:rPr>
              <w:t>2.历史分析：能够分析不同历史阶段美容美体艺术的发展与社会文化、经济、技术等因素的相互作用。</w:t>
            </w:r>
            <w:r>
              <w:rPr>
                <w:rFonts w:hint="eastAsia" w:ascii="仿宋" w:hAnsi="仿宋" w:eastAsia="仿宋" w:cs="仿宋"/>
                <w:sz w:val="24"/>
              </w:rPr>
              <w:br w:type="textWrapping"/>
            </w:r>
            <w:r>
              <w:rPr>
                <w:rFonts w:hint="eastAsia" w:ascii="仿宋" w:hAnsi="仿宋" w:eastAsia="仿宋" w:cs="仿宋"/>
                <w:sz w:val="24"/>
              </w:rPr>
              <w:t>3.审美评价：培养高级的审美鉴赏能力，能够从艺术史的角度评价美容美体设计作品的艺术价值和社会意义。</w:t>
            </w:r>
            <w:r>
              <w:rPr>
                <w:rFonts w:hint="eastAsia" w:ascii="仿宋" w:hAnsi="仿宋" w:eastAsia="仿宋" w:cs="仿宋"/>
                <w:sz w:val="24"/>
              </w:rPr>
              <w:br w:type="textWrapping"/>
            </w:r>
            <w:r>
              <w:rPr>
                <w:rFonts w:hint="eastAsia" w:ascii="仿宋" w:hAnsi="仿宋" w:eastAsia="仿宋" w:cs="仿宋"/>
                <w:sz w:val="24"/>
              </w:rPr>
              <w:t>4.理论应用：将艺术史理论知识应用于美容美体设计实践中，创新设计思路，提升作品的文化内涵和艺术表现力</w:t>
            </w:r>
          </w:p>
        </w:tc>
      </w:tr>
    </w:tbl>
    <w:p w14:paraId="4B97219E">
      <w:pPr>
        <w:keepNext w:val="0"/>
        <w:keepLines w:val="0"/>
        <w:pageBreakBefore w:val="0"/>
        <w:widowControl w:val="0"/>
        <w:kinsoku/>
        <w:wordWrap/>
        <w:overflowPunct w:val="0"/>
        <w:topLinePunct w:val="0"/>
        <w:autoSpaceDE/>
        <w:autoSpaceDN/>
        <w:bidi w:val="0"/>
        <w:adjustRightInd w:val="0"/>
        <w:snapToGrid/>
        <w:spacing w:line="500" w:lineRule="exact"/>
        <w:ind w:firstLine="320" w:firstLineChars="10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（三）第二课堂</w:t>
      </w:r>
    </w:p>
    <w:p w14:paraId="3D69C160">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第二课堂包括思想成长、社会实践与志愿服务、文艺体育、工作履历、科技学术和创新创业、专业技能特长等其他各类课程及活动。</w:t>
      </w:r>
    </w:p>
    <w:p w14:paraId="0656424E">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黑体" w:hAnsi="黑体" w:eastAsia="黑体"/>
          <w:sz w:val="32"/>
          <w:szCs w:val="32"/>
          <w:highlight w:val="none"/>
        </w:rPr>
      </w:pPr>
      <w:r>
        <w:rPr>
          <w:rFonts w:ascii="黑体" w:hAnsi="黑体" w:eastAsia="黑体"/>
          <w:sz w:val="32"/>
          <w:szCs w:val="32"/>
          <w:highlight w:val="none"/>
        </w:rPr>
        <w:t>七、教学进程总体安排</w:t>
      </w:r>
    </w:p>
    <w:p w14:paraId="56E3F1A8">
      <w:pPr>
        <w:keepNext w:val="0"/>
        <w:keepLines w:val="0"/>
        <w:pageBreakBefore w:val="0"/>
        <w:widowControl w:val="0"/>
        <w:kinsoku/>
        <w:wordWrap/>
        <w:topLinePunct w:val="0"/>
        <w:autoSpaceDE/>
        <w:autoSpaceDN/>
        <w:bidi w:val="0"/>
        <w:snapToGrid/>
        <w:spacing w:line="50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（一）教学时间安排</w:t>
      </w:r>
    </w:p>
    <w:p w14:paraId="7D616351">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本专业总周数为120周。其中，校内教学共76周，校外教学共 31周，复习考试共6周，机动共7周。教学安排可根据具体情况经教务科研处审批后作适当调整。</w:t>
      </w:r>
    </w:p>
    <w:p w14:paraId="4DA68693">
      <w:pPr>
        <w:spacing w:line="520" w:lineRule="exact"/>
        <w:ind w:firstLine="640" w:firstLineChars="200"/>
        <w:rPr>
          <w:rFonts w:hint="eastAsia" w:ascii="仿宋_GB2312" w:hAnsi="仿宋_GB2312" w:eastAsia="仿宋_GB2312" w:cs="仿宋_GB2312"/>
          <w:sz w:val="32"/>
          <w:szCs w:val="32"/>
        </w:rPr>
      </w:pPr>
      <w:r>
        <w:rPr>
          <w:rFonts w:hint="eastAsia" w:ascii="楷体" w:hAnsi="楷体" w:eastAsia="楷体" w:cs="楷体"/>
          <w:sz w:val="32"/>
          <w:szCs w:val="32"/>
        </w:rPr>
        <w:t xml:space="preserve">     </w:t>
      </w:r>
      <w:r>
        <w:rPr>
          <w:rFonts w:hint="eastAsia" w:ascii="仿宋_GB2312" w:hAnsi="仿宋_GB2312" w:eastAsia="仿宋_GB2312" w:cs="仿宋_GB2312"/>
          <w:sz w:val="32"/>
          <w:szCs w:val="32"/>
        </w:rPr>
        <w:t xml:space="preserve"> 美容美体艺术专业教学时间安排表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76008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0695194C">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eastAsia="zh-CN"/>
              </w:rPr>
            </w:pPr>
          </w:p>
          <w:p w14:paraId="2C9D36FC">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学年</w:t>
            </w:r>
          </w:p>
          <w:p w14:paraId="7D170542">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val="en-US" w:eastAsia="zh-CN"/>
              </w:rPr>
            </w:pPr>
          </w:p>
          <w:p w14:paraId="1EFE6B36">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周数</w:t>
            </w:r>
          </w:p>
          <w:p w14:paraId="60C76F5D">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内容</w:t>
            </w:r>
          </w:p>
        </w:tc>
        <w:tc>
          <w:tcPr>
            <w:tcW w:w="1327" w:type="dxa"/>
            <w:noWrap w:val="0"/>
            <w:vAlign w:val="center"/>
          </w:tcPr>
          <w:p w14:paraId="7EE73148">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校内教学</w:t>
            </w:r>
          </w:p>
        </w:tc>
        <w:tc>
          <w:tcPr>
            <w:tcW w:w="1327" w:type="dxa"/>
            <w:noWrap w:val="0"/>
            <w:vAlign w:val="center"/>
          </w:tcPr>
          <w:p w14:paraId="7BFD6AC4">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校外教学</w:t>
            </w:r>
          </w:p>
        </w:tc>
        <w:tc>
          <w:tcPr>
            <w:tcW w:w="1327" w:type="dxa"/>
            <w:noWrap w:val="0"/>
            <w:vAlign w:val="center"/>
          </w:tcPr>
          <w:p w14:paraId="29482306">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考试</w:t>
            </w:r>
          </w:p>
        </w:tc>
        <w:tc>
          <w:tcPr>
            <w:tcW w:w="1327" w:type="dxa"/>
            <w:noWrap w:val="0"/>
            <w:vAlign w:val="center"/>
          </w:tcPr>
          <w:p w14:paraId="3ABC59F3">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机动</w:t>
            </w:r>
          </w:p>
        </w:tc>
        <w:tc>
          <w:tcPr>
            <w:tcW w:w="1327" w:type="dxa"/>
            <w:noWrap w:val="0"/>
            <w:vAlign w:val="center"/>
          </w:tcPr>
          <w:p w14:paraId="34D1FC0D">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合计</w:t>
            </w:r>
          </w:p>
        </w:tc>
      </w:tr>
      <w:tr w14:paraId="1BCCE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208FAD86">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第一学年</w:t>
            </w:r>
          </w:p>
        </w:tc>
        <w:tc>
          <w:tcPr>
            <w:tcW w:w="1327" w:type="dxa"/>
            <w:noWrap w:val="0"/>
            <w:vAlign w:val="top"/>
          </w:tcPr>
          <w:p w14:paraId="22DF3542">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240CC1EE">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19A5AB36">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49DF4A25">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1A368A11">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5B3B9D05">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7B8F6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75A8F669">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38F5157E">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327" w:type="dxa"/>
            <w:noWrap w:val="0"/>
            <w:vAlign w:val="top"/>
          </w:tcPr>
          <w:p w14:paraId="0B1E3357">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58CABFE9">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20F5EFFB">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04E51CF4">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3678DC20">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0D83A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68C2858C">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第二学年</w:t>
            </w:r>
          </w:p>
        </w:tc>
        <w:tc>
          <w:tcPr>
            <w:tcW w:w="1327" w:type="dxa"/>
            <w:noWrap w:val="0"/>
            <w:vAlign w:val="top"/>
          </w:tcPr>
          <w:p w14:paraId="29D8B49F">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3</w:t>
            </w:r>
          </w:p>
        </w:tc>
        <w:tc>
          <w:tcPr>
            <w:tcW w:w="1327" w:type="dxa"/>
            <w:noWrap w:val="0"/>
            <w:vAlign w:val="top"/>
          </w:tcPr>
          <w:p w14:paraId="60D5A7F3">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1EACC269">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406E8CF9">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7330D127">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40E1D8DF">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04058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79D6DE9B">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36290063">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327" w:type="dxa"/>
            <w:noWrap w:val="0"/>
            <w:vAlign w:val="top"/>
          </w:tcPr>
          <w:p w14:paraId="46A33150">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5201C55B">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3613D4F0">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275BA842">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6ED8E92E">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3C8E9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18A683D2">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第三学年</w:t>
            </w:r>
          </w:p>
        </w:tc>
        <w:tc>
          <w:tcPr>
            <w:tcW w:w="1327" w:type="dxa"/>
            <w:noWrap w:val="0"/>
            <w:vAlign w:val="top"/>
          </w:tcPr>
          <w:p w14:paraId="651C0CAE">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5</w:t>
            </w:r>
          </w:p>
        </w:tc>
        <w:tc>
          <w:tcPr>
            <w:tcW w:w="1327" w:type="dxa"/>
            <w:noWrap w:val="0"/>
            <w:vAlign w:val="top"/>
          </w:tcPr>
          <w:p w14:paraId="7ECA0EE8">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327" w:type="dxa"/>
            <w:noWrap w:val="0"/>
            <w:vAlign w:val="top"/>
          </w:tcPr>
          <w:p w14:paraId="78E54DC8">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14</w:t>
            </w:r>
          </w:p>
        </w:tc>
        <w:tc>
          <w:tcPr>
            <w:tcW w:w="1327" w:type="dxa"/>
            <w:noWrap w:val="0"/>
            <w:vAlign w:val="top"/>
          </w:tcPr>
          <w:p w14:paraId="5A4C91FA">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4558CE24">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54BA2B49">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289F2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6E28E088">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2E2AD647">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6</w:t>
            </w:r>
          </w:p>
        </w:tc>
        <w:tc>
          <w:tcPr>
            <w:tcW w:w="1327" w:type="dxa"/>
            <w:noWrap w:val="0"/>
            <w:vAlign w:val="top"/>
          </w:tcPr>
          <w:p w14:paraId="76E9CCCA">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2456CE0A">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17</w:t>
            </w:r>
          </w:p>
        </w:tc>
        <w:tc>
          <w:tcPr>
            <w:tcW w:w="1327" w:type="dxa"/>
            <w:noWrap w:val="0"/>
            <w:vAlign w:val="top"/>
          </w:tcPr>
          <w:p w14:paraId="118A6270">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2B42F2C8">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327" w:type="dxa"/>
            <w:noWrap w:val="0"/>
            <w:vAlign w:val="top"/>
          </w:tcPr>
          <w:p w14:paraId="45C6C8DC">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34C75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top"/>
          </w:tcPr>
          <w:p w14:paraId="3CA4F2E5">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合计</w:t>
            </w:r>
          </w:p>
        </w:tc>
        <w:tc>
          <w:tcPr>
            <w:tcW w:w="1327" w:type="dxa"/>
            <w:noWrap w:val="0"/>
            <w:vAlign w:val="top"/>
          </w:tcPr>
          <w:p w14:paraId="39984FCB">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76</w:t>
            </w:r>
          </w:p>
        </w:tc>
        <w:tc>
          <w:tcPr>
            <w:tcW w:w="1327" w:type="dxa"/>
            <w:noWrap w:val="0"/>
            <w:vAlign w:val="top"/>
          </w:tcPr>
          <w:p w14:paraId="2B59CD85">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31</w:t>
            </w:r>
          </w:p>
        </w:tc>
        <w:tc>
          <w:tcPr>
            <w:tcW w:w="1327" w:type="dxa"/>
            <w:noWrap w:val="0"/>
            <w:vAlign w:val="top"/>
          </w:tcPr>
          <w:p w14:paraId="490CC0CE">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6</w:t>
            </w:r>
          </w:p>
        </w:tc>
        <w:tc>
          <w:tcPr>
            <w:tcW w:w="1327" w:type="dxa"/>
            <w:noWrap w:val="0"/>
            <w:vAlign w:val="top"/>
          </w:tcPr>
          <w:p w14:paraId="3013BF94">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7</w:t>
            </w:r>
          </w:p>
        </w:tc>
        <w:tc>
          <w:tcPr>
            <w:tcW w:w="1327" w:type="dxa"/>
            <w:noWrap w:val="0"/>
            <w:vAlign w:val="top"/>
          </w:tcPr>
          <w:p w14:paraId="57909CE2">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120</w:t>
            </w:r>
          </w:p>
        </w:tc>
      </w:tr>
    </w:tbl>
    <w:p w14:paraId="79F7CE9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（二）课程结构与学时、学分分配</w:t>
      </w:r>
    </w:p>
    <w:p w14:paraId="420BA4BE">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t>本专业教学总学时为2734学时。其中理论教学1046学时，占38.</w:t>
      </w:r>
      <w:r>
        <w:rPr>
          <w:rFonts w:hint="eastAsia" w:ascii="仿宋_GB2312" w:hAnsi="仿宋_GB2312" w:eastAsia="仿宋_GB2312" w:cs="仿宋_GB2312"/>
          <w:color w:val="auto"/>
          <w:sz w:val="32"/>
          <w:szCs w:val="32"/>
          <w:highlight w:val="none"/>
          <w:lang w:val="en-US" w:eastAsia="zh-CN"/>
        </w:rPr>
        <w:t>26</w:t>
      </w:r>
      <w:r>
        <w:rPr>
          <w:rFonts w:hint="eastAsia" w:ascii="仿宋_GB2312" w:hAnsi="仿宋_GB2312" w:eastAsia="仿宋_GB2312" w:cs="仿宋_GB2312"/>
          <w:color w:val="auto"/>
          <w:sz w:val="32"/>
          <w:szCs w:val="32"/>
          <w:highlight w:val="none"/>
        </w:rPr>
        <w:t>%；实践教学1688学时，占61.7</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 xml:space="preserve"> %，其中岗位实习累计时间6个月。公共基础课 </w:t>
      </w:r>
      <w:r>
        <w:rPr>
          <w:rFonts w:hint="eastAsia" w:ascii="仿宋_GB2312" w:hAnsi="仿宋_GB2312" w:eastAsia="仿宋_GB2312" w:cs="仿宋_GB2312"/>
          <w:color w:val="auto"/>
          <w:sz w:val="32"/>
          <w:szCs w:val="32"/>
          <w:highlight w:val="none"/>
          <w:lang w:val="en-US" w:eastAsia="zh-CN"/>
        </w:rPr>
        <w:t>910</w:t>
      </w:r>
      <w:r>
        <w:rPr>
          <w:rFonts w:hint="eastAsia" w:ascii="仿宋_GB2312" w:hAnsi="仿宋_GB2312" w:eastAsia="仿宋_GB2312" w:cs="仿宋_GB2312"/>
          <w:color w:val="auto"/>
          <w:sz w:val="32"/>
          <w:szCs w:val="32"/>
          <w:highlight w:val="none"/>
        </w:rPr>
        <w:t>学时，占</w:t>
      </w:r>
      <w:r>
        <w:rPr>
          <w:rFonts w:hint="eastAsia" w:ascii="仿宋_GB2312" w:hAnsi="仿宋_GB2312" w:eastAsia="仿宋_GB2312" w:cs="仿宋_GB2312"/>
          <w:color w:val="auto"/>
          <w:sz w:val="32"/>
          <w:szCs w:val="32"/>
          <w:highlight w:val="none"/>
          <w:lang w:val="en-US" w:eastAsia="zh-CN"/>
        </w:rPr>
        <w:t>33.28</w:t>
      </w:r>
      <w:r>
        <w:rPr>
          <w:rFonts w:hint="eastAsia" w:ascii="仿宋_GB2312" w:hAnsi="仿宋_GB2312" w:eastAsia="仿宋_GB2312" w:cs="仿宋_GB2312"/>
          <w:color w:val="auto"/>
          <w:sz w:val="32"/>
          <w:szCs w:val="32"/>
          <w:highlight w:val="none"/>
        </w:rPr>
        <w:t xml:space="preserve"> %；选修课</w:t>
      </w:r>
      <w:r>
        <w:rPr>
          <w:rFonts w:hint="eastAsia" w:ascii="仿宋_GB2312" w:hAnsi="仿宋_GB2312" w:eastAsia="仿宋_GB2312" w:cs="仿宋_GB2312"/>
          <w:color w:val="auto"/>
          <w:sz w:val="32"/>
          <w:szCs w:val="32"/>
          <w:highlight w:val="none"/>
          <w:lang w:val="en-US" w:eastAsia="zh-CN"/>
        </w:rPr>
        <w:t>324</w:t>
      </w:r>
      <w:r>
        <w:rPr>
          <w:rFonts w:hint="eastAsia" w:ascii="仿宋_GB2312" w:hAnsi="仿宋_GB2312" w:eastAsia="仿宋_GB2312" w:cs="仿宋_GB2312"/>
          <w:color w:val="auto"/>
          <w:sz w:val="32"/>
          <w:szCs w:val="32"/>
          <w:highlight w:val="none"/>
        </w:rPr>
        <w:t>学时，占</w:t>
      </w:r>
      <w:r>
        <w:rPr>
          <w:rFonts w:hint="eastAsia" w:ascii="仿宋_GB2312" w:hAnsi="仿宋_GB2312" w:eastAsia="仿宋_GB2312" w:cs="仿宋_GB2312"/>
          <w:color w:val="auto"/>
          <w:sz w:val="32"/>
          <w:szCs w:val="32"/>
          <w:highlight w:val="none"/>
          <w:lang w:val="en-US" w:eastAsia="zh-CN"/>
        </w:rPr>
        <w:t>11.85</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sz w:val="32"/>
          <w:szCs w:val="32"/>
        </w:rPr>
        <w:t xml:space="preserve">        </w:t>
      </w:r>
    </w:p>
    <w:p w14:paraId="613ADFD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美容美体艺术专业课程学时、学分分配表</w:t>
      </w:r>
    </w:p>
    <w:tbl>
      <w:tblPr>
        <w:tblStyle w:val="7"/>
        <w:tblW w:w="1009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6"/>
        <w:gridCol w:w="878"/>
        <w:gridCol w:w="1080"/>
        <w:gridCol w:w="1080"/>
        <w:gridCol w:w="1080"/>
        <w:gridCol w:w="916"/>
        <w:gridCol w:w="916"/>
        <w:gridCol w:w="1326"/>
        <w:gridCol w:w="916"/>
        <w:gridCol w:w="1326"/>
      </w:tblGrid>
      <w:tr w14:paraId="4DFA4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145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5387EAF">
            <w:pPr>
              <w:keepNext w:val="0"/>
              <w:keepLines w:val="0"/>
              <w:widowControl/>
              <w:suppressLineNumbers w:val="0"/>
              <w:jc w:val="center"/>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课程类别</w:t>
            </w:r>
          </w:p>
        </w:tc>
        <w:tc>
          <w:tcPr>
            <w:tcW w:w="1080" w:type="dxa"/>
            <w:vMerge w:val="restart"/>
            <w:tcBorders>
              <w:top w:val="single" w:color="000000" w:sz="8" w:space="0"/>
              <w:left w:val="nil"/>
              <w:bottom w:val="single" w:color="000000" w:sz="8" w:space="0"/>
              <w:right w:val="single" w:color="000000" w:sz="8" w:space="0"/>
            </w:tcBorders>
            <w:shd w:val="clear" w:color="auto" w:fill="auto"/>
            <w:noWrap/>
            <w:vAlign w:val="center"/>
          </w:tcPr>
          <w:p w14:paraId="37C202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课程性质</w:t>
            </w:r>
          </w:p>
        </w:tc>
        <w:tc>
          <w:tcPr>
            <w:tcW w:w="1080" w:type="dxa"/>
            <w:vMerge w:val="restart"/>
            <w:tcBorders>
              <w:top w:val="single" w:color="000000" w:sz="8" w:space="0"/>
              <w:left w:val="nil"/>
              <w:bottom w:val="single" w:color="000000" w:sz="8" w:space="0"/>
              <w:right w:val="single" w:color="000000" w:sz="8" w:space="0"/>
            </w:tcBorders>
            <w:shd w:val="clear" w:color="auto" w:fill="auto"/>
            <w:noWrap/>
            <w:vAlign w:val="center"/>
          </w:tcPr>
          <w:p w14:paraId="59253D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学分</w:t>
            </w:r>
          </w:p>
        </w:tc>
        <w:tc>
          <w:tcPr>
            <w:tcW w:w="1080" w:type="dxa"/>
            <w:vMerge w:val="restart"/>
            <w:tcBorders>
              <w:top w:val="single" w:color="000000" w:sz="8" w:space="0"/>
              <w:left w:val="nil"/>
              <w:bottom w:val="single" w:color="000000" w:sz="8" w:space="0"/>
              <w:right w:val="single" w:color="000000" w:sz="8" w:space="0"/>
            </w:tcBorders>
            <w:shd w:val="clear" w:color="auto" w:fill="auto"/>
            <w:noWrap/>
            <w:vAlign w:val="center"/>
          </w:tcPr>
          <w:p w14:paraId="167428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占专业总学分比例</w:t>
            </w:r>
          </w:p>
        </w:tc>
        <w:tc>
          <w:tcPr>
            <w:tcW w:w="5400" w:type="dxa"/>
            <w:gridSpan w:val="5"/>
            <w:tcBorders>
              <w:top w:val="single" w:color="000000" w:sz="8" w:space="0"/>
              <w:left w:val="nil"/>
              <w:bottom w:val="single" w:color="000000" w:sz="8" w:space="0"/>
              <w:right w:val="single" w:color="000000" w:sz="8" w:space="0"/>
            </w:tcBorders>
            <w:shd w:val="clear" w:color="auto" w:fill="auto"/>
            <w:noWrap/>
            <w:vAlign w:val="center"/>
          </w:tcPr>
          <w:p w14:paraId="51338A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r>
      <w:tr w14:paraId="78AA2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14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19BA652C">
            <w:pPr>
              <w:jc w:val="center"/>
              <w:rPr>
                <w:rFonts w:hint="eastAsia" w:ascii="仿宋" w:hAnsi="仿宋" w:eastAsia="仿宋" w:cs="仿宋"/>
                <w:i w:val="0"/>
                <w:iCs w:val="0"/>
                <w:color w:val="000000"/>
                <w:sz w:val="24"/>
                <w:szCs w:val="24"/>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3091630">
            <w:pPr>
              <w:jc w:val="center"/>
              <w:rPr>
                <w:rFonts w:hint="eastAsia" w:ascii="仿宋" w:hAnsi="仿宋" w:eastAsia="仿宋" w:cs="仿宋"/>
                <w:i w:val="0"/>
                <w:iCs w:val="0"/>
                <w:color w:val="000000"/>
                <w:sz w:val="24"/>
                <w:szCs w:val="24"/>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4690FD0">
            <w:pPr>
              <w:jc w:val="center"/>
              <w:rPr>
                <w:rFonts w:hint="eastAsia" w:ascii="仿宋" w:hAnsi="仿宋" w:eastAsia="仿宋" w:cs="仿宋"/>
                <w:i w:val="0"/>
                <w:iCs w:val="0"/>
                <w:color w:val="000000"/>
                <w:sz w:val="24"/>
                <w:szCs w:val="24"/>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8A75BAC">
            <w:pPr>
              <w:jc w:val="center"/>
              <w:rPr>
                <w:rFonts w:hint="eastAsia" w:ascii="仿宋" w:hAnsi="仿宋" w:eastAsia="仿宋" w:cs="仿宋"/>
                <w:i w:val="0"/>
                <w:iCs w:val="0"/>
                <w:color w:val="000000"/>
                <w:sz w:val="24"/>
                <w:szCs w:val="24"/>
                <w:u w:val="none"/>
              </w:rPr>
            </w:pPr>
          </w:p>
        </w:tc>
        <w:tc>
          <w:tcPr>
            <w:tcW w:w="916" w:type="dxa"/>
            <w:vMerge w:val="restart"/>
            <w:tcBorders>
              <w:top w:val="nil"/>
              <w:left w:val="nil"/>
              <w:bottom w:val="single" w:color="000000" w:sz="8" w:space="0"/>
              <w:right w:val="single" w:color="000000" w:sz="8" w:space="0"/>
            </w:tcBorders>
            <w:shd w:val="clear" w:color="auto" w:fill="auto"/>
            <w:noWrap/>
            <w:vAlign w:val="center"/>
          </w:tcPr>
          <w:p w14:paraId="501E04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2242" w:type="dxa"/>
            <w:gridSpan w:val="2"/>
            <w:tcBorders>
              <w:top w:val="single" w:color="000000" w:sz="8" w:space="0"/>
              <w:left w:val="nil"/>
              <w:bottom w:val="single" w:color="000000" w:sz="8" w:space="0"/>
              <w:right w:val="single" w:color="000000" w:sz="8" w:space="0"/>
            </w:tcBorders>
            <w:shd w:val="clear" w:color="auto" w:fill="auto"/>
            <w:noWrap/>
            <w:vAlign w:val="center"/>
          </w:tcPr>
          <w:p w14:paraId="0ECF34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理论教学</w:t>
            </w:r>
          </w:p>
        </w:tc>
        <w:tc>
          <w:tcPr>
            <w:tcW w:w="2242" w:type="dxa"/>
            <w:gridSpan w:val="2"/>
            <w:tcBorders>
              <w:top w:val="single" w:color="000000" w:sz="8" w:space="0"/>
              <w:left w:val="nil"/>
              <w:bottom w:val="single" w:color="000000" w:sz="8" w:space="0"/>
              <w:right w:val="single" w:color="000000" w:sz="8" w:space="0"/>
            </w:tcBorders>
            <w:shd w:val="clear" w:color="auto" w:fill="auto"/>
            <w:noWrap/>
            <w:vAlign w:val="center"/>
          </w:tcPr>
          <w:p w14:paraId="77EC18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实践教学</w:t>
            </w:r>
          </w:p>
        </w:tc>
      </w:tr>
      <w:tr w14:paraId="05F91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0" w:hRule="atLeast"/>
          <w:jc w:val="center"/>
        </w:trPr>
        <w:tc>
          <w:tcPr>
            <w:tcW w:w="14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18029624">
            <w:pPr>
              <w:jc w:val="center"/>
              <w:rPr>
                <w:rFonts w:hint="eastAsia" w:ascii="仿宋" w:hAnsi="仿宋" w:eastAsia="仿宋" w:cs="仿宋"/>
                <w:i w:val="0"/>
                <w:iCs w:val="0"/>
                <w:color w:val="000000"/>
                <w:sz w:val="24"/>
                <w:szCs w:val="24"/>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7B0F725">
            <w:pPr>
              <w:jc w:val="center"/>
              <w:rPr>
                <w:rFonts w:hint="eastAsia" w:ascii="仿宋" w:hAnsi="仿宋" w:eastAsia="仿宋" w:cs="仿宋"/>
                <w:i w:val="0"/>
                <w:iCs w:val="0"/>
                <w:color w:val="000000"/>
                <w:sz w:val="24"/>
                <w:szCs w:val="24"/>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7D9C221">
            <w:pPr>
              <w:jc w:val="center"/>
              <w:rPr>
                <w:rFonts w:hint="eastAsia" w:ascii="仿宋" w:hAnsi="仿宋" w:eastAsia="仿宋" w:cs="仿宋"/>
                <w:i w:val="0"/>
                <w:iCs w:val="0"/>
                <w:color w:val="000000"/>
                <w:sz w:val="24"/>
                <w:szCs w:val="24"/>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54199C2">
            <w:pPr>
              <w:jc w:val="center"/>
              <w:rPr>
                <w:rFonts w:hint="eastAsia" w:ascii="仿宋" w:hAnsi="仿宋" w:eastAsia="仿宋" w:cs="仿宋"/>
                <w:i w:val="0"/>
                <w:iCs w:val="0"/>
                <w:color w:val="000000"/>
                <w:sz w:val="24"/>
                <w:szCs w:val="24"/>
                <w:u w:val="none"/>
              </w:rPr>
            </w:pPr>
          </w:p>
        </w:tc>
        <w:tc>
          <w:tcPr>
            <w:tcW w:w="916" w:type="dxa"/>
            <w:vMerge w:val="continue"/>
            <w:tcBorders>
              <w:top w:val="nil"/>
              <w:left w:val="nil"/>
              <w:bottom w:val="single" w:color="000000" w:sz="8" w:space="0"/>
              <w:right w:val="single" w:color="000000" w:sz="8" w:space="0"/>
            </w:tcBorders>
            <w:shd w:val="clear" w:color="auto" w:fill="auto"/>
            <w:noWrap/>
            <w:vAlign w:val="center"/>
          </w:tcPr>
          <w:p w14:paraId="1211824E">
            <w:pPr>
              <w:jc w:val="center"/>
              <w:rPr>
                <w:rFonts w:hint="eastAsia" w:ascii="仿宋" w:hAnsi="仿宋" w:eastAsia="仿宋" w:cs="仿宋"/>
                <w:i w:val="0"/>
                <w:iCs w:val="0"/>
                <w:color w:val="000000"/>
                <w:sz w:val="24"/>
                <w:szCs w:val="24"/>
                <w:u w:val="none"/>
              </w:rPr>
            </w:pPr>
          </w:p>
        </w:tc>
        <w:tc>
          <w:tcPr>
            <w:tcW w:w="916" w:type="dxa"/>
            <w:tcBorders>
              <w:top w:val="nil"/>
              <w:left w:val="nil"/>
              <w:bottom w:val="single" w:color="000000" w:sz="8" w:space="0"/>
              <w:right w:val="single" w:color="000000" w:sz="8" w:space="0"/>
            </w:tcBorders>
            <w:shd w:val="clear" w:color="auto" w:fill="auto"/>
            <w:noWrap/>
            <w:vAlign w:val="center"/>
          </w:tcPr>
          <w:p w14:paraId="4A6946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c>
          <w:tcPr>
            <w:tcW w:w="1326" w:type="dxa"/>
            <w:tcBorders>
              <w:top w:val="nil"/>
              <w:left w:val="nil"/>
              <w:bottom w:val="single" w:color="000000" w:sz="8" w:space="0"/>
              <w:right w:val="single" w:color="000000" w:sz="8" w:space="0"/>
            </w:tcBorders>
            <w:shd w:val="clear" w:color="auto" w:fill="auto"/>
            <w:vAlign w:val="center"/>
          </w:tcPr>
          <w:p w14:paraId="5CB22D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占专业总学时比例（%）</w:t>
            </w:r>
          </w:p>
        </w:tc>
        <w:tc>
          <w:tcPr>
            <w:tcW w:w="916" w:type="dxa"/>
            <w:tcBorders>
              <w:top w:val="single" w:color="000000" w:sz="8" w:space="0"/>
              <w:left w:val="nil"/>
              <w:bottom w:val="single" w:color="000000" w:sz="8" w:space="0"/>
              <w:right w:val="single" w:color="000000" w:sz="8" w:space="0"/>
            </w:tcBorders>
            <w:shd w:val="clear" w:color="auto" w:fill="auto"/>
            <w:noWrap/>
            <w:vAlign w:val="center"/>
          </w:tcPr>
          <w:p w14:paraId="4FA039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c>
          <w:tcPr>
            <w:tcW w:w="1326" w:type="dxa"/>
            <w:tcBorders>
              <w:top w:val="single" w:color="000000" w:sz="8" w:space="0"/>
              <w:left w:val="nil"/>
              <w:bottom w:val="single" w:color="000000" w:sz="8" w:space="0"/>
              <w:right w:val="single" w:color="000000" w:sz="8" w:space="0"/>
            </w:tcBorders>
            <w:shd w:val="clear" w:color="auto" w:fill="auto"/>
            <w:vAlign w:val="center"/>
          </w:tcPr>
          <w:p w14:paraId="6B4910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占专业总学时比例（%）</w:t>
            </w:r>
          </w:p>
        </w:tc>
      </w:tr>
      <w:tr w14:paraId="7AAC3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1454"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3747F6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公共基础课</w:t>
            </w:r>
          </w:p>
        </w:tc>
        <w:tc>
          <w:tcPr>
            <w:tcW w:w="1080" w:type="dxa"/>
            <w:tcBorders>
              <w:top w:val="nil"/>
              <w:left w:val="nil"/>
              <w:bottom w:val="single" w:color="000000" w:sz="8" w:space="0"/>
              <w:right w:val="single" w:color="000000" w:sz="8" w:space="0"/>
            </w:tcBorders>
            <w:shd w:val="clear" w:color="auto" w:fill="auto"/>
            <w:noWrap/>
            <w:vAlign w:val="center"/>
          </w:tcPr>
          <w:p w14:paraId="4696A8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1080" w:type="dxa"/>
            <w:tcBorders>
              <w:top w:val="nil"/>
              <w:left w:val="nil"/>
              <w:bottom w:val="single" w:color="000000" w:sz="8" w:space="0"/>
              <w:right w:val="single" w:color="000000" w:sz="8" w:space="0"/>
            </w:tcBorders>
            <w:shd w:val="clear" w:color="auto" w:fill="auto"/>
            <w:noWrap/>
            <w:vAlign w:val="center"/>
          </w:tcPr>
          <w:p w14:paraId="758209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1080" w:type="dxa"/>
            <w:tcBorders>
              <w:top w:val="nil"/>
              <w:left w:val="nil"/>
              <w:bottom w:val="single" w:color="000000" w:sz="8" w:space="0"/>
              <w:right w:val="single" w:color="000000" w:sz="8" w:space="0"/>
            </w:tcBorders>
            <w:shd w:val="clear" w:color="auto" w:fill="auto"/>
            <w:noWrap/>
            <w:vAlign w:val="center"/>
          </w:tcPr>
          <w:p w14:paraId="52B492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24.41%</w:t>
            </w:r>
          </w:p>
        </w:tc>
        <w:tc>
          <w:tcPr>
            <w:tcW w:w="916" w:type="dxa"/>
            <w:tcBorders>
              <w:top w:val="nil"/>
              <w:left w:val="nil"/>
              <w:bottom w:val="single" w:color="000000" w:sz="8" w:space="0"/>
              <w:right w:val="single" w:color="000000" w:sz="8" w:space="0"/>
            </w:tcBorders>
            <w:shd w:val="clear" w:color="auto" w:fill="auto"/>
            <w:noWrap/>
            <w:vAlign w:val="center"/>
          </w:tcPr>
          <w:p w14:paraId="381401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694</w:t>
            </w:r>
          </w:p>
        </w:tc>
        <w:tc>
          <w:tcPr>
            <w:tcW w:w="916" w:type="dxa"/>
            <w:tcBorders>
              <w:top w:val="nil"/>
              <w:left w:val="nil"/>
              <w:bottom w:val="single" w:color="000000" w:sz="8" w:space="0"/>
              <w:right w:val="single" w:color="000000" w:sz="8" w:space="0"/>
            </w:tcBorders>
            <w:shd w:val="clear" w:color="auto" w:fill="auto"/>
            <w:noWrap/>
            <w:vAlign w:val="center"/>
          </w:tcPr>
          <w:p w14:paraId="36DB6D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378</w:t>
            </w:r>
          </w:p>
        </w:tc>
        <w:tc>
          <w:tcPr>
            <w:tcW w:w="1326" w:type="dxa"/>
            <w:tcBorders>
              <w:top w:val="nil"/>
              <w:left w:val="nil"/>
              <w:bottom w:val="single" w:color="000000" w:sz="8" w:space="0"/>
              <w:right w:val="single" w:color="000000" w:sz="8" w:space="0"/>
            </w:tcBorders>
            <w:shd w:val="clear" w:color="auto" w:fill="auto"/>
            <w:vAlign w:val="center"/>
          </w:tcPr>
          <w:p w14:paraId="654DB4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13.83%</w:t>
            </w:r>
          </w:p>
        </w:tc>
        <w:tc>
          <w:tcPr>
            <w:tcW w:w="916" w:type="dxa"/>
            <w:tcBorders>
              <w:top w:val="nil"/>
              <w:left w:val="nil"/>
              <w:bottom w:val="single" w:color="000000" w:sz="8" w:space="0"/>
              <w:right w:val="single" w:color="000000" w:sz="8" w:space="0"/>
            </w:tcBorders>
            <w:shd w:val="clear" w:color="auto" w:fill="auto"/>
            <w:noWrap/>
            <w:vAlign w:val="center"/>
          </w:tcPr>
          <w:p w14:paraId="3EA445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316</w:t>
            </w:r>
          </w:p>
        </w:tc>
        <w:tc>
          <w:tcPr>
            <w:tcW w:w="1326" w:type="dxa"/>
            <w:tcBorders>
              <w:top w:val="nil"/>
              <w:left w:val="nil"/>
              <w:bottom w:val="single" w:color="000000" w:sz="8" w:space="0"/>
              <w:right w:val="single" w:color="000000" w:sz="8" w:space="0"/>
            </w:tcBorders>
            <w:shd w:val="clear" w:color="auto" w:fill="auto"/>
            <w:noWrap/>
            <w:vAlign w:val="center"/>
          </w:tcPr>
          <w:p w14:paraId="0F6B3D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11.56%</w:t>
            </w:r>
          </w:p>
        </w:tc>
      </w:tr>
      <w:tr w14:paraId="085AE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454"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0ABB0382">
            <w:pPr>
              <w:jc w:val="center"/>
              <w:rPr>
                <w:rFonts w:hint="eastAsia" w:ascii="仿宋" w:hAnsi="仿宋" w:eastAsia="仿宋" w:cs="仿宋"/>
                <w:i w:val="0"/>
                <w:iCs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noWrap/>
            <w:vAlign w:val="center"/>
          </w:tcPr>
          <w:p w14:paraId="021335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选修</w:t>
            </w:r>
          </w:p>
        </w:tc>
        <w:tc>
          <w:tcPr>
            <w:tcW w:w="1080" w:type="dxa"/>
            <w:tcBorders>
              <w:top w:val="nil"/>
              <w:left w:val="nil"/>
              <w:bottom w:val="single" w:color="000000" w:sz="8" w:space="0"/>
              <w:right w:val="single" w:color="000000" w:sz="8" w:space="0"/>
            </w:tcBorders>
            <w:shd w:val="clear" w:color="auto" w:fill="auto"/>
            <w:noWrap/>
            <w:vAlign w:val="center"/>
          </w:tcPr>
          <w:p w14:paraId="5CC334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080" w:type="dxa"/>
            <w:tcBorders>
              <w:top w:val="nil"/>
              <w:left w:val="nil"/>
              <w:bottom w:val="single" w:color="000000" w:sz="8" w:space="0"/>
              <w:right w:val="single" w:color="000000" w:sz="8" w:space="0"/>
            </w:tcBorders>
            <w:shd w:val="clear" w:color="auto" w:fill="auto"/>
            <w:noWrap/>
            <w:vAlign w:val="center"/>
          </w:tcPr>
          <w:p w14:paraId="10D7E9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8.14%</w:t>
            </w:r>
          </w:p>
        </w:tc>
        <w:tc>
          <w:tcPr>
            <w:tcW w:w="916" w:type="dxa"/>
            <w:tcBorders>
              <w:top w:val="nil"/>
              <w:left w:val="nil"/>
              <w:bottom w:val="single" w:color="000000" w:sz="8" w:space="0"/>
              <w:right w:val="single" w:color="000000" w:sz="8" w:space="0"/>
            </w:tcBorders>
            <w:shd w:val="clear" w:color="auto" w:fill="auto"/>
            <w:noWrap/>
            <w:vAlign w:val="center"/>
          </w:tcPr>
          <w:p w14:paraId="7A3714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w:t>
            </w:r>
          </w:p>
        </w:tc>
        <w:tc>
          <w:tcPr>
            <w:tcW w:w="916" w:type="dxa"/>
            <w:tcBorders>
              <w:top w:val="nil"/>
              <w:left w:val="nil"/>
              <w:bottom w:val="single" w:color="000000" w:sz="8" w:space="0"/>
              <w:right w:val="single" w:color="000000" w:sz="8" w:space="0"/>
            </w:tcBorders>
            <w:shd w:val="clear" w:color="auto" w:fill="auto"/>
            <w:noWrap/>
            <w:vAlign w:val="center"/>
          </w:tcPr>
          <w:p w14:paraId="3694AC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1326" w:type="dxa"/>
            <w:tcBorders>
              <w:top w:val="nil"/>
              <w:left w:val="nil"/>
              <w:bottom w:val="single" w:color="000000" w:sz="8" w:space="0"/>
              <w:right w:val="single" w:color="000000" w:sz="8" w:space="0"/>
            </w:tcBorders>
            <w:shd w:val="clear" w:color="auto" w:fill="auto"/>
            <w:vAlign w:val="center"/>
          </w:tcPr>
          <w:p w14:paraId="55ED4B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5.27%</w:t>
            </w:r>
          </w:p>
        </w:tc>
        <w:tc>
          <w:tcPr>
            <w:tcW w:w="916" w:type="dxa"/>
            <w:tcBorders>
              <w:top w:val="nil"/>
              <w:left w:val="nil"/>
              <w:bottom w:val="single" w:color="000000" w:sz="8" w:space="0"/>
              <w:right w:val="single" w:color="000000" w:sz="8" w:space="0"/>
            </w:tcBorders>
            <w:shd w:val="clear" w:color="auto" w:fill="auto"/>
            <w:noWrap/>
            <w:vAlign w:val="center"/>
          </w:tcPr>
          <w:p w14:paraId="47E534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1326" w:type="dxa"/>
            <w:tcBorders>
              <w:top w:val="nil"/>
              <w:left w:val="nil"/>
              <w:bottom w:val="single" w:color="000000" w:sz="8" w:space="0"/>
              <w:right w:val="single" w:color="000000" w:sz="8" w:space="0"/>
            </w:tcBorders>
            <w:shd w:val="clear" w:color="auto" w:fill="auto"/>
            <w:noWrap/>
            <w:vAlign w:val="center"/>
          </w:tcPr>
          <w:p w14:paraId="276720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2.63%</w:t>
            </w:r>
          </w:p>
        </w:tc>
      </w:tr>
      <w:tr w14:paraId="620E6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454"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0B77D3CD">
            <w:pPr>
              <w:jc w:val="center"/>
              <w:rPr>
                <w:rFonts w:hint="eastAsia" w:ascii="仿宋" w:hAnsi="仿宋" w:eastAsia="仿宋" w:cs="仿宋"/>
                <w:i w:val="0"/>
                <w:iCs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noWrap/>
            <w:vAlign w:val="center"/>
          </w:tcPr>
          <w:p w14:paraId="3F846A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小计</w:t>
            </w:r>
          </w:p>
        </w:tc>
        <w:tc>
          <w:tcPr>
            <w:tcW w:w="1080" w:type="dxa"/>
            <w:tcBorders>
              <w:top w:val="nil"/>
              <w:left w:val="nil"/>
              <w:bottom w:val="single" w:color="000000" w:sz="8" w:space="0"/>
              <w:right w:val="single" w:color="000000" w:sz="8" w:space="0"/>
            </w:tcBorders>
            <w:shd w:val="clear" w:color="auto" w:fill="auto"/>
            <w:noWrap/>
            <w:vAlign w:val="center"/>
          </w:tcPr>
          <w:p w14:paraId="63B253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1080" w:type="dxa"/>
            <w:tcBorders>
              <w:top w:val="nil"/>
              <w:left w:val="nil"/>
              <w:bottom w:val="single" w:color="000000" w:sz="8" w:space="0"/>
              <w:right w:val="single" w:color="000000" w:sz="8" w:space="0"/>
            </w:tcBorders>
            <w:shd w:val="clear" w:color="auto" w:fill="auto"/>
            <w:noWrap/>
            <w:vAlign w:val="center"/>
          </w:tcPr>
          <w:p w14:paraId="53C173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32.54%</w:t>
            </w:r>
          </w:p>
        </w:tc>
        <w:tc>
          <w:tcPr>
            <w:tcW w:w="916" w:type="dxa"/>
            <w:tcBorders>
              <w:top w:val="nil"/>
              <w:left w:val="nil"/>
              <w:bottom w:val="single" w:color="000000" w:sz="8" w:space="0"/>
              <w:right w:val="single" w:color="000000" w:sz="8" w:space="0"/>
            </w:tcBorders>
            <w:shd w:val="clear" w:color="auto" w:fill="auto"/>
            <w:noWrap/>
            <w:vAlign w:val="center"/>
          </w:tcPr>
          <w:p w14:paraId="37D589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910</w:t>
            </w:r>
          </w:p>
        </w:tc>
        <w:tc>
          <w:tcPr>
            <w:tcW w:w="916" w:type="dxa"/>
            <w:tcBorders>
              <w:top w:val="nil"/>
              <w:left w:val="nil"/>
              <w:bottom w:val="single" w:color="000000" w:sz="8" w:space="0"/>
              <w:right w:val="single" w:color="000000" w:sz="8" w:space="0"/>
            </w:tcBorders>
            <w:shd w:val="clear" w:color="auto" w:fill="auto"/>
            <w:noWrap/>
            <w:vAlign w:val="center"/>
          </w:tcPr>
          <w:p w14:paraId="434301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522</w:t>
            </w:r>
          </w:p>
        </w:tc>
        <w:tc>
          <w:tcPr>
            <w:tcW w:w="1326" w:type="dxa"/>
            <w:tcBorders>
              <w:top w:val="nil"/>
              <w:left w:val="nil"/>
              <w:bottom w:val="single" w:color="000000" w:sz="8" w:space="0"/>
              <w:right w:val="single" w:color="000000" w:sz="8" w:space="0"/>
            </w:tcBorders>
            <w:shd w:val="clear" w:color="auto" w:fill="auto"/>
            <w:vAlign w:val="center"/>
          </w:tcPr>
          <w:p w14:paraId="75089E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19.09%</w:t>
            </w:r>
          </w:p>
        </w:tc>
        <w:tc>
          <w:tcPr>
            <w:tcW w:w="916" w:type="dxa"/>
            <w:tcBorders>
              <w:top w:val="nil"/>
              <w:left w:val="nil"/>
              <w:bottom w:val="single" w:color="000000" w:sz="8" w:space="0"/>
              <w:right w:val="single" w:color="000000" w:sz="8" w:space="0"/>
            </w:tcBorders>
            <w:shd w:val="clear" w:color="auto" w:fill="auto"/>
            <w:noWrap/>
            <w:vAlign w:val="center"/>
          </w:tcPr>
          <w:p w14:paraId="7ABF71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388</w:t>
            </w:r>
          </w:p>
        </w:tc>
        <w:tc>
          <w:tcPr>
            <w:tcW w:w="1326" w:type="dxa"/>
            <w:tcBorders>
              <w:top w:val="nil"/>
              <w:left w:val="nil"/>
              <w:bottom w:val="single" w:color="000000" w:sz="8" w:space="0"/>
              <w:right w:val="single" w:color="000000" w:sz="8" w:space="0"/>
            </w:tcBorders>
            <w:shd w:val="clear" w:color="auto" w:fill="auto"/>
            <w:noWrap/>
            <w:vAlign w:val="center"/>
          </w:tcPr>
          <w:p w14:paraId="295EB5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14.19%</w:t>
            </w:r>
          </w:p>
        </w:tc>
      </w:tr>
      <w:tr w14:paraId="5AAAB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395" w:type="dxa"/>
            <w:vMerge w:val="restart"/>
            <w:tcBorders>
              <w:top w:val="nil"/>
              <w:left w:val="single" w:color="000000" w:sz="8" w:space="0"/>
              <w:bottom w:val="single" w:color="000000" w:sz="8" w:space="0"/>
              <w:right w:val="single" w:color="000000" w:sz="8" w:space="0"/>
            </w:tcBorders>
            <w:shd w:val="clear" w:color="auto" w:fill="auto"/>
            <w:vAlign w:val="center"/>
          </w:tcPr>
          <w:p w14:paraId="7FFE84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专业(技能)课</w:t>
            </w:r>
          </w:p>
        </w:tc>
        <w:tc>
          <w:tcPr>
            <w:tcW w:w="1059" w:type="dxa"/>
            <w:tcBorders>
              <w:top w:val="nil"/>
              <w:left w:val="nil"/>
              <w:bottom w:val="single" w:color="000000" w:sz="8" w:space="0"/>
              <w:right w:val="single" w:color="000000" w:sz="8" w:space="0"/>
            </w:tcBorders>
            <w:shd w:val="clear" w:color="auto" w:fill="auto"/>
            <w:vAlign w:val="center"/>
          </w:tcPr>
          <w:p w14:paraId="0E948D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专业基础课</w:t>
            </w:r>
          </w:p>
        </w:tc>
        <w:tc>
          <w:tcPr>
            <w:tcW w:w="1080" w:type="dxa"/>
            <w:tcBorders>
              <w:top w:val="nil"/>
              <w:left w:val="nil"/>
              <w:bottom w:val="single" w:color="000000" w:sz="8" w:space="0"/>
              <w:right w:val="single" w:color="000000" w:sz="8" w:space="0"/>
            </w:tcBorders>
            <w:shd w:val="clear" w:color="auto" w:fill="auto"/>
            <w:noWrap/>
            <w:vAlign w:val="center"/>
          </w:tcPr>
          <w:p w14:paraId="0A449F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1080" w:type="dxa"/>
            <w:tcBorders>
              <w:top w:val="nil"/>
              <w:left w:val="nil"/>
              <w:bottom w:val="single" w:color="000000" w:sz="8" w:space="0"/>
              <w:right w:val="single" w:color="000000" w:sz="8" w:space="0"/>
            </w:tcBorders>
            <w:shd w:val="clear" w:color="auto" w:fill="auto"/>
            <w:noWrap/>
            <w:vAlign w:val="center"/>
          </w:tcPr>
          <w:p w14:paraId="3BBE53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1080" w:type="dxa"/>
            <w:tcBorders>
              <w:top w:val="nil"/>
              <w:left w:val="nil"/>
              <w:bottom w:val="single" w:color="000000" w:sz="8" w:space="0"/>
              <w:right w:val="single" w:color="000000" w:sz="8" w:space="0"/>
            </w:tcBorders>
            <w:shd w:val="clear" w:color="auto" w:fill="auto"/>
            <w:noWrap/>
            <w:vAlign w:val="center"/>
          </w:tcPr>
          <w:p w14:paraId="7CA28F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23.05%</w:t>
            </w:r>
          </w:p>
        </w:tc>
        <w:tc>
          <w:tcPr>
            <w:tcW w:w="916" w:type="dxa"/>
            <w:tcBorders>
              <w:top w:val="nil"/>
              <w:left w:val="nil"/>
              <w:bottom w:val="single" w:color="000000" w:sz="8" w:space="0"/>
              <w:right w:val="single" w:color="000000" w:sz="8" w:space="0"/>
            </w:tcBorders>
            <w:shd w:val="clear" w:color="auto" w:fill="auto"/>
            <w:noWrap/>
            <w:vAlign w:val="center"/>
          </w:tcPr>
          <w:p w14:paraId="659854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544</w:t>
            </w:r>
          </w:p>
        </w:tc>
        <w:tc>
          <w:tcPr>
            <w:tcW w:w="916" w:type="dxa"/>
            <w:tcBorders>
              <w:top w:val="nil"/>
              <w:left w:val="nil"/>
              <w:bottom w:val="single" w:color="000000" w:sz="8" w:space="0"/>
              <w:right w:val="single" w:color="000000" w:sz="8" w:space="0"/>
            </w:tcBorders>
            <w:shd w:val="clear" w:color="auto" w:fill="auto"/>
            <w:noWrap/>
            <w:vAlign w:val="center"/>
          </w:tcPr>
          <w:p w14:paraId="21F6F2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272</w:t>
            </w:r>
          </w:p>
        </w:tc>
        <w:tc>
          <w:tcPr>
            <w:tcW w:w="1326" w:type="dxa"/>
            <w:tcBorders>
              <w:top w:val="nil"/>
              <w:left w:val="nil"/>
              <w:bottom w:val="single" w:color="000000" w:sz="8" w:space="0"/>
              <w:right w:val="single" w:color="000000" w:sz="8" w:space="0"/>
            </w:tcBorders>
            <w:shd w:val="clear" w:color="auto" w:fill="auto"/>
            <w:vAlign w:val="center"/>
          </w:tcPr>
          <w:p w14:paraId="5EBE37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9.95%</w:t>
            </w:r>
          </w:p>
        </w:tc>
        <w:tc>
          <w:tcPr>
            <w:tcW w:w="916" w:type="dxa"/>
            <w:tcBorders>
              <w:top w:val="nil"/>
              <w:left w:val="nil"/>
              <w:bottom w:val="single" w:color="000000" w:sz="8" w:space="0"/>
              <w:right w:val="single" w:color="000000" w:sz="8" w:space="0"/>
            </w:tcBorders>
            <w:shd w:val="clear" w:color="auto" w:fill="auto"/>
            <w:noWrap/>
            <w:vAlign w:val="center"/>
          </w:tcPr>
          <w:p w14:paraId="4DAF8E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272</w:t>
            </w:r>
          </w:p>
        </w:tc>
        <w:tc>
          <w:tcPr>
            <w:tcW w:w="1326" w:type="dxa"/>
            <w:tcBorders>
              <w:top w:val="nil"/>
              <w:left w:val="nil"/>
              <w:bottom w:val="single" w:color="000000" w:sz="8" w:space="0"/>
              <w:right w:val="single" w:color="000000" w:sz="8" w:space="0"/>
            </w:tcBorders>
            <w:shd w:val="clear" w:color="auto" w:fill="auto"/>
            <w:noWrap/>
            <w:vAlign w:val="center"/>
          </w:tcPr>
          <w:p w14:paraId="3CA84F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9.95%</w:t>
            </w:r>
          </w:p>
        </w:tc>
      </w:tr>
      <w:tr w14:paraId="5E92B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395" w:type="dxa"/>
            <w:vMerge w:val="continue"/>
            <w:tcBorders>
              <w:top w:val="nil"/>
              <w:left w:val="single" w:color="000000" w:sz="8" w:space="0"/>
              <w:bottom w:val="single" w:color="000000" w:sz="8" w:space="0"/>
              <w:right w:val="single" w:color="000000" w:sz="8" w:space="0"/>
            </w:tcBorders>
            <w:shd w:val="clear" w:color="auto" w:fill="auto"/>
            <w:vAlign w:val="center"/>
          </w:tcPr>
          <w:p w14:paraId="197DCD2F">
            <w:pPr>
              <w:jc w:val="center"/>
              <w:rPr>
                <w:rFonts w:hint="eastAsia" w:ascii="仿宋" w:hAnsi="仿宋" w:eastAsia="仿宋" w:cs="仿宋"/>
                <w:i w:val="0"/>
                <w:iCs w:val="0"/>
                <w:color w:val="000000"/>
                <w:sz w:val="24"/>
                <w:szCs w:val="24"/>
                <w:u w:val="none"/>
              </w:rPr>
            </w:pPr>
          </w:p>
        </w:tc>
        <w:tc>
          <w:tcPr>
            <w:tcW w:w="1059" w:type="dxa"/>
            <w:tcBorders>
              <w:top w:val="nil"/>
              <w:left w:val="nil"/>
              <w:bottom w:val="single" w:color="000000" w:sz="8" w:space="0"/>
              <w:right w:val="single" w:color="000000" w:sz="8" w:space="0"/>
            </w:tcBorders>
            <w:shd w:val="clear" w:color="auto" w:fill="auto"/>
            <w:vAlign w:val="center"/>
          </w:tcPr>
          <w:p w14:paraId="107A9C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专业核心课</w:t>
            </w:r>
          </w:p>
        </w:tc>
        <w:tc>
          <w:tcPr>
            <w:tcW w:w="1080" w:type="dxa"/>
            <w:tcBorders>
              <w:top w:val="nil"/>
              <w:left w:val="nil"/>
              <w:bottom w:val="single" w:color="000000" w:sz="8" w:space="0"/>
              <w:right w:val="single" w:color="000000" w:sz="8" w:space="0"/>
            </w:tcBorders>
            <w:shd w:val="clear" w:color="auto" w:fill="auto"/>
            <w:noWrap/>
            <w:vAlign w:val="center"/>
          </w:tcPr>
          <w:p w14:paraId="10D765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1080" w:type="dxa"/>
            <w:tcBorders>
              <w:top w:val="nil"/>
              <w:left w:val="nil"/>
              <w:bottom w:val="single" w:color="000000" w:sz="8" w:space="0"/>
              <w:right w:val="single" w:color="000000" w:sz="8" w:space="0"/>
            </w:tcBorders>
            <w:shd w:val="clear" w:color="auto" w:fill="auto"/>
            <w:noWrap/>
            <w:vAlign w:val="center"/>
          </w:tcPr>
          <w:p w14:paraId="313E0D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30.5</w:t>
            </w:r>
          </w:p>
        </w:tc>
        <w:tc>
          <w:tcPr>
            <w:tcW w:w="1080" w:type="dxa"/>
            <w:tcBorders>
              <w:top w:val="nil"/>
              <w:left w:val="nil"/>
              <w:bottom w:val="single" w:color="000000" w:sz="8" w:space="0"/>
              <w:right w:val="single" w:color="000000" w:sz="8" w:space="0"/>
            </w:tcBorders>
            <w:shd w:val="clear" w:color="auto" w:fill="auto"/>
            <w:noWrap/>
            <w:vAlign w:val="center"/>
          </w:tcPr>
          <w:p w14:paraId="560540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20.67%</w:t>
            </w:r>
          </w:p>
        </w:tc>
        <w:tc>
          <w:tcPr>
            <w:tcW w:w="916" w:type="dxa"/>
            <w:tcBorders>
              <w:top w:val="nil"/>
              <w:left w:val="nil"/>
              <w:bottom w:val="single" w:color="000000" w:sz="8" w:space="0"/>
              <w:right w:val="single" w:color="000000" w:sz="8" w:space="0"/>
            </w:tcBorders>
            <w:shd w:val="clear" w:color="auto" w:fill="auto"/>
            <w:noWrap/>
            <w:vAlign w:val="center"/>
          </w:tcPr>
          <w:p w14:paraId="7F9709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488</w:t>
            </w:r>
          </w:p>
        </w:tc>
        <w:tc>
          <w:tcPr>
            <w:tcW w:w="916" w:type="dxa"/>
            <w:tcBorders>
              <w:top w:val="nil"/>
              <w:left w:val="nil"/>
              <w:bottom w:val="single" w:color="000000" w:sz="8" w:space="0"/>
              <w:right w:val="single" w:color="000000" w:sz="8" w:space="0"/>
            </w:tcBorders>
            <w:shd w:val="clear" w:color="auto" w:fill="auto"/>
            <w:noWrap/>
            <w:vAlign w:val="center"/>
          </w:tcPr>
          <w:p w14:paraId="14697C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192</w:t>
            </w:r>
          </w:p>
        </w:tc>
        <w:tc>
          <w:tcPr>
            <w:tcW w:w="1326" w:type="dxa"/>
            <w:tcBorders>
              <w:top w:val="nil"/>
              <w:left w:val="nil"/>
              <w:bottom w:val="single" w:color="000000" w:sz="8" w:space="0"/>
              <w:right w:val="single" w:color="000000" w:sz="8" w:space="0"/>
            </w:tcBorders>
            <w:shd w:val="clear" w:color="auto" w:fill="auto"/>
            <w:vAlign w:val="center"/>
          </w:tcPr>
          <w:p w14:paraId="246329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7.02%</w:t>
            </w:r>
          </w:p>
        </w:tc>
        <w:tc>
          <w:tcPr>
            <w:tcW w:w="916" w:type="dxa"/>
            <w:tcBorders>
              <w:top w:val="nil"/>
              <w:left w:val="nil"/>
              <w:bottom w:val="single" w:color="000000" w:sz="8" w:space="0"/>
              <w:right w:val="single" w:color="000000" w:sz="8" w:space="0"/>
            </w:tcBorders>
            <w:shd w:val="clear" w:color="auto" w:fill="auto"/>
            <w:noWrap/>
            <w:vAlign w:val="center"/>
          </w:tcPr>
          <w:p w14:paraId="57035C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296</w:t>
            </w:r>
          </w:p>
        </w:tc>
        <w:tc>
          <w:tcPr>
            <w:tcW w:w="1326" w:type="dxa"/>
            <w:tcBorders>
              <w:top w:val="nil"/>
              <w:left w:val="nil"/>
              <w:bottom w:val="single" w:color="000000" w:sz="8" w:space="0"/>
              <w:right w:val="single" w:color="000000" w:sz="8" w:space="0"/>
            </w:tcBorders>
            <w:shd w:val="clear" w:color="auto" w:fill="auto"/>
            <w:noWrap/>
            <w:vAlign w:val="center"/>
          </w:tcPr>
          <w:p w14:paraId="28B125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10.83%</w:t>
            </w:r>
          </w:p>
        </w:tc>
      </w:tr>
      <w:tr w14:paraId="09DB3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395" w:type="dxa"/>
            <w:vMerge w:val="continue"/>
            <w:tcBorders>
              <w:top w:val="nil"/>
              <w:left w:val="single" w:color="000000" w:sz="8" w:space="0"/>
              <w:bottom w:val="single" w:color="000000" w:sz="8" w:space="0"/>
              <w:right w:val="single" w:color="000000" w:sz="8" w:space="0"/>
            </w:tcBorders>
            <w:shd w:val="clear" w:color="auto" w:fill="auto"/>
            <w:vAlign w:val="center"/>
          </w:tcPr>
          <w:p w14:paraId="5528487F">
            <w:pPr>
              <w:jc w:val="center"/>
              <w:rPr>
                <w:rFonts w:hint="eastAsia" w:ascii="仿宋" w:hAnsi="仿宋" w:eastAsia="仿宋" w:cs="仿宋"/>
                <w:i w:val="0"/>
                <w:iCs w:val="0"/>
                <w:color w:val="000000"/>
                <w:sz w:val="24"/>
                <w:szCs w:val="24"/>
                <w:u w:val="none"/>
              </w:rPr>
            </w:pPr>
          </w:p>
        </w:tc>
        <w:tc>
          <w:tcPr>
            <w:tcW w:w="1059" w:type="dxa"/>
            <w:tcBorders>
              <w:top w:val="nil"/>
              <w:left w:val="nil"/>
              <w:bottom w:val="single" w:color="000000" w:sz="8" w:space="0"/>
              <w:right w:val="single" w:color="000000" w:sz="8" w:space="0"/>
            </w:tcBorders>
            <w:shd w:val="clear" w:color="auto" w:fill="auto"/>
            <w:vAlign w:val="center"/>
          </w:tcPr>
          <w:p w14:paraId="6BE535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专业实践课程</w:t>
            </w:r>
          </w:p>
        </w:tc>
        <w:tc>
          <w:tcPr>
            <w:tcW w:w="1080" w:type="dxa"/>
            <w:tcBorders>
              <w:top w:val="nil"/>
              <w:left w:val="nil"/>
              <w:bottom w:val="single" w:color="000000" w:sz="8" w:space="0"/>
              <w:right w:val="single" w:color="000000" w:sz="8" w:space="0"/>
            </w:tcBorders>
            <w:shd w:val="clear" w:color="auto" w:fill="auto"/>
            <w:noWrap/>
            <w:vAlign w:val="center"/>
          </w:tcPr>
          <w:p w14:paraId="4D7D5A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1080" w:type="dxa"/>
            <w:tcBorders>
              <w:top w:val="nil"/>
              <w:left w:val="nil"/>
              <w:bottom w:val="single" w:color="000000" w:sz="8" w:space="0"/>
              <w:right w:val="single" w:color="000000" w:sz="8" w:space="0"/>
            </w:tcBorders>
            <w:shd w:val="clear" w:color="auto" w:fill="auto"/>
            <w:noWrap/>
            <w:vAlign w:val="center"/>
          </w:tcPr>
          <w:p w14:paraId="364AB0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1080" w:type="dxa"/>
            <w:tcBorders>
              <w:top w:val="nil"/>
              <w:left w:val="nil"/>
              <w:bottom w:val="single" w:color="000000" w:sz="8" w:space="0"/>
              <w:right w:val="single" w:color="000000" w:sz="8" w:space="0"/>
            </w:tcBorders>
            <w:shd w:val="clear" w:color="auto" w:fill="auto"/>
            <w:noWrap/>
            <w:vAlign w:val="center"/>
          </w:tcPr>
          <w:p w14:paraId="5918F7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16.94%</w:t>
            </w:r>
          </w:p>
        </w:tc>
        <w:tc>
          <w:tcPr>
            <w:tcW w:w="916" w:type="dxa"/>
            <w:tcBorders>
              <w:top w:val="nil"/>
              <w:left w:val="nil"/>
              <w:bottom w:val="single" w:color="000000" w:sz="8" w:space="0"/>
              <w:right w:val="single" w:color="000000" w:sz="8" w:space="0"/>
            </w:tcBorders>
            <w:shd w:val="clear" w:color="auto" w:fill="auto"/>
            <w:noWrap/>
            <w:vAlign w:val="center"/>
          </w:tcPr>
          <w:p w14:paraId="5AE097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620</w:t>
            </w:r>
          </w:p>
        </w:tc>
        <w:tc>
          <w:tcPr>
            <w:tcW w:w="916" w:type="dxa"/>
            <w:tcBorders>
              <w:top w:val="nil"/>
              <w:left w:val="nil"/>
              <w:bottom w:val="single" w:color="000000" w:sz="8" w:space="0"/>
              <w:right w:val="single" w:color="000000" w:sz="8" w:space="0"/>
            </w:tcBorders>
            <w:shd w:val="clear" w:color="auto" w:fill="auto"/>
            <w:noWrap/>
            <w:vAlign w:val="center"/>
          </w:tcPr>
          <w:p w14:paraId="45655E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1326" w:type="dxa"/>
            <w:tcBorders>
              <w:top w:val="nil"/>
              <w:left w:val="nil"/>
              <w:bottom w:val="single" w:color="000000" w:sz="8" w:space="0"/>
              <w:right w:val="single" w:color="000000" w:sz="8" w:space="0"/>
            </w:tcBorders>
            <w:shd w:val="clear" w:color="auto" w:fill="auto"/>
            <w:vAlign w:val="center"/>
          </w:tcPr>
          <w:p w14:paraId="74006F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0.73%</w:t>
            </w:r>
          </w:p>
        </w:tc>
        <w:tc>
          <w:tcPr>
            <w:tcW w:w="916" w:type="dxa"/>
            <w:tcBorders>
              <w:top w:val="nil"/>
              <w:left w:val="nil"/>
              <w:bottom w:val="single" w:color="000000" w:sz="8" w:space="0"/>
              <w:right w:val="single" w:color="000000" w:sz="8" w:space="0"/>
            </w:tcBorders>
            <w:shd w:val="clear" w:color="auto" w:fill="auto"/>
            <w:noWrap/>
            <w:vAlign w:val="center"/>
          </w:tcPr>
          <w:p w14:paraId="304BBD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600</w:t>
            </w:r>
          </w:p>
        </w:tc>
        <w:tc>
          <w:tcPr>
            <w:tcW w:w="1326" w:type="dxa"/>
            <w:tcBorders>
              <w:top w:val="nil"/>
              <w:left w:val="nil"/>
              <w:bottom w:val="single" w:color="000000" w:sz="8" w:space="0"/>
              <w:right w:val="single" w:color="000000" w:sz="8" w:space="0"/>
            </w:tcBorders>
            <w:shd w:val="clear" w:color="auto" w:fill="auto"/>
            <w:noWrap/>
            <w:vAlign w:val="center"/>
          </w:tcPr>
          <w:p w14:paraId="11CB88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21.95%</w:t>
            </w:r>
          </w:p>
        </w:tc>
      </w:tr>
      <w:tr w14:paraId="790E9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395" w:type="dxa"/>
            <w:vMerge w:val="continue"/>
            <w:tcBorders>
              <w:top w:val="nil"/>
              <w:left w:val="single" w:color="000000" w:sz="8" w:space="0"/>
              <w:bottom w:val="single" w:color="000000" w:sz="8" w:space="0"/>
              <w:right w:val="single" w:color="000000" w:sz="8" w:space="0"/>
            </w:tcBorders>
            <w:shd w:val="clear" w:color="auto" w:fill="auto"/>
            <w:vAlign w:val="center"/>
          </w:tcPr>
          <w:p w14:paraId="1E6A44EC">
            <w:pPr>
              <w:jc w:val="center"/>
              <w:rPr>
                <w:rFonts w:hint="eastAsia" w:ascii="仿宋" w:hAnsi="仿宋" w:eastAsia="仿宋" w:cs="仿宋"/>
                <w:i w:val="0"/>
                <w:iCs w:val="0"/>
                <w:color w:val="000000"/>
                <w:sz w:val="24"/>
                <w:szCs w:val="24"/>
                <w:u w:val="none"/>
              </w:rPr>
            </w:pPr>
          </w:p>
        </w:tc>
        <w:tc>
          <w:tcPr>
            <w:tcW w:w="1059" w:type="dxa"/>
            <w:tcBorders>
              <w:top w:val="nil"/>
              <w:left w:val="nil"/>
              <w:bottom w:val="single" w:color="000000" w:sz="8" w:space="0"/>
              <w:right w:val="single" w:color="000000" w:sz="8" w:space="0"/>
            </w:tcBorders>
            <w:shd w:val="clear" w:color="auto" w:fill="auto"/>
            <w:vAlign w:val="center"/>
          </w:tcPr>
          <w:p w14:paraId="09B652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专业拓展课程</w:t>
            </w:r>
          </w:p>
        </w:tc>
        <w:tc>
          <w:tcPr>
            <w:tcW w:w="1080" w:type="dxa"/>
            <w:tcBorders>
              <w:top w:val="nil"/>
              <w:left w:val="nil"/>
              <w:bottom w:val="single" w:color="000000" w:sz="8" w:space="0"/>
              <w:right w:val="single" w:color="000000" w:sz="8" w:space="0"/>
            </w:tcBorders>
            <w:shd w:val="clear" w:color="auto" w:fill="auto"/>
            <w:noWrap/>
            <w:vAlign w:val="center"/>
          </w:tcPr>
          <w:p w14:paraId="718D1F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选修</w:t>
            </w:r>
          </w:p>
        </w:tc>
        <w:tc>
          <w:tcPr>
            <w:tcW w:w="1080" w:type="dxa"/>
            <w:tcBorders>
              <w:top w:val="nil"/>
              <w:left w:val="nil"/>
              <w:bottom w:val="single" w:color="000000" w:sz="8" w:space="0"/>
              <w:right w:val="single" w:color="000000" w:sz="8" w:space="0"/>
            </w:tcBorders>
            <w:shd w:val="clear" w:color="auto" w:fill="auto"/>
            <w:noWrap/>
            <w:vAlign w:val="center"/>
          </w:tcPr>
          <w:p w14:paraId="611DE6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080" w:type="dxa"/>
            <w:tcBorders>
              <w:top w:val="nil"/>
              <w:left w:val="nil"/>
              <w:bottom w:val="single" w:color="000000" w:sz="8" w:space="0"/>
              <w:right w:val="single" w:color="000000" w:sz="8" w:space="0"/>
            </w:tcBorders>
            <w:shd w:val="clear" w:color="auto" w:fill="auto"/>
            <w:noWrap/>
            <w:vAlign w:val="center"/>
          </w:tcPr>
          <w:p w14:paraId="6F3BE7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4.07%</w:t>
            </w:r>
          </w:p>
        </w:tc>
        <w:tc>
          <w:tcPr>
            <w:tcW w:w="916" w:type="dxa"/>
            <w:tcBorders>
              <w:top w:val="nil"/>
              <w:left w:val="nil"/>
              <w:bottom w:val="single" w:color="000000" w:sz="8" w:space="0"/>
              <w:right w:val="single" w:color="000000" w:sz="8" w:space="0"/>
            </w:tcBorders>
            <w:shd w:val="clear" w:color="auto" w:fill="auto"/>
            <w:noWrap/>
            <w:vAlign w:val="center"/>
          </w:tcPr>
          <w:p w14:paraId="376534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w:t>
            </w:r>
          </w:p>
        </w:tc>
        <w:tc>
          <w:tcPr>
            <w:tcW w:w="916" w:type="dxa"/>
            <w:tcBorders>
              <w:top w:val="nil"/>
              <w:left w:val="nil"/>
              <w:bottom w:val="single" w:color="000000" w:sz="8" w:space="0"/>
              <w:right w:val="single" w:color="000000" w:sz="8" w:space="0"/>
            </w:tcBorders>
            <w:shd w:val="clear" w:color="auto" w:fill="auto"/>
            <w:noWrap/>
            <w:vAlign w:val="center"/>
          </w:tcPr>
          <w:p w14:paraId="66648D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326" w:type="dxa"/>
            <w:tcBorders>
              <w:top w:val="nil"/>
              <w:left w:val="nil"/>
              <w:bottom w:val="single" w:color="000000" w:sz="8" w:space="0"/>
              <w:right w:val="single" w:color="000000" w:sz="8" w:space="0"/>
            </w:tcBorders>
            <w:shd w:val="clear" w:color="auto" w:fill="auto"/>
            <w:vAlign w:val="center"/>
          </w:tcPr>
          <w:p w14:paraId="7F94DA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w:t>
            </w:r>
          </w:p>
        </w:tc>
        <w:tc>
          <w:tcPr>
            <w:tcW w:w="916" w:type="dxa"/>
            <w:tcBorders>
              <w:top w:val="nil"/>
              <w:left w:val="nil"/>
              <w:bottom w:val="single" w:color="000000" w:sz="8" w:space="0"/>
              <w:right w:val="single" w:color="000000" w:sz="8" w:space="0"/>
            </w:tcBorders>
            <w:shd w:val="clear" w:color="auto" w:fill="auto"/>
            <w:noWrap/>
            <w:vAlign w:val="center"/>
          </w:tcPr>
          <w:p w14:paraId="0E206B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1326" w:type="dxa"/>
            <w:tcBorders>
              <w:top w:val="nil"/>
              <w:left w:val="nil"/>
              <w:bottom w:val="single" w:color="000000" w:sz="8" w:space="0"/>
              <w:right w:val="single" w:color="000000" w:sz="8" w:space="0"/>
            </w:tcBorders>
            <w:shd w:val="clear" w:color="auto" w:fill="auto"/>
            <w:noWrap/>
            <w:vAlign w:val="center"/>
          </w:tcPr>
          <w:p w14:paraId="78BDE8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2.49%</w:t>
            </w:r>
          </w:p>
        </w:tc>
      </w:tr>
      <w:tr w14:paraId="4A533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5" w:type="dxa"/>
            <w:vMerge w:val="continue"/>
            <w:tcBorders>
              <w:top w:val="nil"/>
              <w:left w:val="single" w:color="000000" w:sz="8" w:space="0"/>
              <w:bottom w:val="single" w:color="000000" w:sz="8" w:space="0"/>
              <w:right w:val="single" w:color="000000" w:sz="8" w:space="0"/>
            </w:tcBorders>
            <w:shd w:val="clear" w:color="auto" w:fill="auto"/>
            <w:vAlign w:val="center"/>
          </w:tcPr>
          <w:p w14:paraId="39760DA7">
            <w:pPr>
              <w:jc w:val="center"/>
              <w:rPr>
                <w:rFonts w:hint="eastAsia" w:ascii="仿宋" w:hAnsi="仿宋" w:eastAsia="仿宋" w:cs="仿宋"/>
                <w:i w:val="0"/>
                <w:iCs w:val="0"/>
                <w:color w:val="000000"/>
                <w:sz w:val="24"/>
                <w:szCs w:val="24"/>
                <w:u w:val="none"/>
              </w:rPr>
            </w:pPr>
          </w:p>
        </w:tc>
        <w:tc>
          <w:tcPr>
            <w:tcW w:w="2139" w:type="dxa"/>
            <w:gridSpan w:val="2"/>
            <w:tcBorders>
              <w:top w:val="nil"/>
              <w:left w:val="nil"/>
              <w:bottom w:val="single" w:color="000000" w:sz="8" w:space="0"/>
              <w:right w:val="single" w:color="000000" w:sz="8" w:space="0"/>
            </w:tcBorders>
            <w:shd w:val="clear" w:color="auto" w:fill="auto"/>
            <w:vAlign w:val="center"/>
          </w:tcPr>
          <w:p w14:paraId="31B11B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小计</w:t>
            </w:r>
          </w:p>
        </w:tc>
        <w:tc>
          <w:tcPr>
            <w:tcW w:w="1080" w:type="dxa"/>
            <w:tcBorders>
              <w:top w:val="nil"/>
              <w:left w:val="nil"/>
              <w:bottom w:val="single" w:color="000000" w:sz="8" w:space="0"/>
              <w:right w:val="single" w:color="000000" w:sz="8" w:space="0"/>
            </w:tcBorders>
            <w:shd w:val="clear" w:color="auto" w:fill="auto"/>
            <w:noWrap/>
            <w:vAlign w:val="center"/>
          </w:tcPr>
          <w:p w14:paraId="67373E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95.5</w:t>
            </w:r>
          </w:p>
        </w:tc>
        <w:tc>
          <w:tcPr>
            <w:tcW w:w="1080" w:type="dxa"/>
            <w:tcBorders>
              <w:top w:val="nil"/>
              <w:left w:val="nil"/>
              <w:bottom w:val="single" w:color="000000" w:sz="8" w:space="0"/>
              <w:right w:val="single" w:color="000000" w:sz="8" w:space="0"/>
            </w:tcBorders>
            <w:shd w:val="clear" w:color="auto" w:fill="auto"/>
            <w:noWrap/>
            <w:vAlign w:val="center"/>
          </w:tcPr>
          <w:p w14:paraId="5AD9CF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64.73%</w:t>
            </w:r>
          </w:p>
        </w:tc>
        <w:tc>
          <w:tcPr>
            <w:tcW w:w="916" w:type="dxa"/>
            <w:tcBorders>
              <w:top w:val="nil"/>
              <w:left w:val="nil"/>
              <w:bottom w:val="single" w:color="000000" w:sz="8" w:space="0"/>
              <w:right w:val="single" w:color="000000" w:sz="8" w:space="0"/>
            </w:tcBorders>
            <w:shd w:val="clear" w:color="auto" w:fill="auto"/>
            <w:noWrap/>
            <w:vAlign w:val="center"/>
          </w:tcPr>
          <w:p w14:paraId="6242BE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1760</w:t>
            </w:r>
          </w:p>
        </w:tc>
        <w:tc>
          <w:tcPr>
            <w:tcW w:w="916" w:type="dxa"/>
            <w:tcBorders>
              <w:top w:val="nil"/>
              <w:left w:val="nil"/>
              <w:bottom w:val="single" w:color="000000" w:sz="8" w:space="0"/>
              <w:right w:val="single" w:color="000000" w:sz="8" w:space="0"/>
            </w:tcBorders>
            <w:shd w:val="clear" w:color="auto" w:fill="auto"/>
            <w:noWrap/>
            <w:vAlign w:val="center"/>
          </w:tcPr>
          <w:p w14:paraId="322008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524</w:t>
            </w:r>
          </w:p>
        </w:tc>
        <w:tc>
          <w:tcPr>
            <w:tcW w:w="1326" w:type="dxa"/>
            <w:tcBorders>
              <w:top w:val="nil"/>
              <w:left w:val="nil"/>
              <w:bottom w:val="single" w:color="000000" w:sz="8" w:space="0"/>
              <w:right w:val="single" w:color="000000" w:sz="8" w:space="0"/>
            </w:tcBorders>
            <w:shd w:val="clear" w:color="auto" w:fill="auto"/>
            <w:vAlign w:val="center"/>
          </w:tcPr>
          <w:p w14:paraId="731F1A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19.17%</w:t>
            </w:r>
          </w:p>
        </w:tc>
        <w:tc>
          <w:tcPr>
            <w:tcW w:w="916" w:type="dxa"/>
            <w:tcBorders>
              <w:top w:val="nil"/>
              <w:left w:val="nil"/>
              <w:bottom w:val="single" w:color="000000" w:sz="8" w:space="0"/>
              <w:right w:val="single" w:color="000000" w:sz="8" w:space="0"/>
            </w:tcBorders>
            <w:shd w:val="clear" w:color="auto" w:fill="auto"/>
            <w:noWrap/>
            <w:vAlign w:val="center"/>
          </w:tcPr>
          <w:p w14:paraId="4E209C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1236</w:t>
            </w:r>
          </w:p>
        </w:tc>
        <w:tc>
          <w:tcPr>
            <w:tcW w:w="1326" w:type="dxa"/>
            <w:tcBorders>
              <w:top w:val="nil"/>
              <w:left w:val="nil"/>
              <w:bottom w:val="single" w:color="000000" w:sz="8" w:space="0"/>
              <w:right w:val="single" w:color="000000" w:sz="8" w:space="0"/>
            </w:tcBorders>
            <w:shd w:val="clear" w:color="auto" w:fill="auto"/>
            <w:noWrap/>
            <w:vAlign w:val="center"/>
          </w:tcPr>
          <w:p w14:paraId="58E136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45.21%</w:t>
            </w:r>
          </w:p>
        </w:tc>
      </w:tr>
      <w:tr w14:paraId="08FD3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1454" w:type="dxa"/>
            <w:gridSpan w:val="2"/>
            <w:tcBorders>
              <w:top w:val="nil"/>
              <w:left w:val="single" w:color="000000" w:sz="8" w:space="0"/>
              <w:bottom w:val="single" w:color="000000" w:sz="8" w:space="0"/>
              <w:right w:val="single" w:color="000000" w:sz="8" w:space="0"/>
            </w:tcBorders>
            <w:shd w:val="clear" w:color="auto" w:fill="auto"/>
            <w:noWrap/>
            <w:vAlign w:val="center"/>
          </w:tcPr>
          <w:p w14:paraId="5655C7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第二课堂</w:t>
            </w:r>
          </w:p>
        </w:tc>
        <w:tc>
          <w:tcPr>
            <w:tcW w:w="1080" w:type="dxa"/>
            <w:tcBorders>
              <w:top w:val="nil"/>
              <w:left w:val="nil"/>
              <w:bottom w:val="single" w:color="000000" w:sz="8" w:space="0"/>
              <w:right w:val="single" w:color="000000" w:sz="8" w:space="0"/>
            </w:tcBorders>
            <w:shd w:val="clear" w:color="auto" w:fill="auto"/>
            <w:noWrap/>
            <w:vAlign w:val="center"/>
          </w:tcPr>
          <w:p w14:paraId="6F0006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1080" w:type="dxa"/>
            <w:tcBorders>
              <w:top w:val="nil"/>
              <w:left w:val="nil"/>
              <w:bottom w:val="single" w:color="000000" w:sz="8" w:space="0"/>
              <w:right w:val="single" w:color="000000" w:sz="8" w:space="0"/>
            </w:tcBorders>
            <w:shd w:val="clear" w:color="auto" w:fill="auto"/>
            <w:noWrap/>
            <w:vAlign w:val="center"/>
          </w:tcPr>
          <w:p w14:paraId="27987F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080" w:type="dxa"/>
            <w:tcBorders>
              <w:top w:val="nil"/>
              <w:left w:val="nil"/>
              <w:bottom w:val="single" w:color="000000" w:sz="8" w:space="0"/>
              <w:right w:val="single" w:color="000000" w:sz="8" w:space="0"/>
            </w:tcBorders>
            <w:shd w:val="clear" w:color="auto" w:fill="auto"/>
            <w:noWrap/>
            <w:vAlign w:val="center"/>
          </w:tcPr>
          <w:p w14:paraId="48C968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2.70%</w:t>
            </w:r>
          </w:p>
        </w:tc>
        <w:tc>
          <w:tcPr>
            <w:tcW w:w="916" w:type="dxa"/>
            <w:tcBorders>
              <w:top w:val="nil"/>
              <w:left w:val="nil"/>
              <w:bottom w:val="single" w:color="000000" w:sz="8" w:space="0"/>
              <w:right w:val="single" w:color="000000" w:sz="8" w:space="0"/>
            </w:tcBorders>
            <w:shd w:val="clear" w:color="auto" w:fill="auto"/>
            <w:noWrap/>
            <w:vAlign w:val="center"/>
          </w:tcPr>
          <w:p w14:paraId="3A7277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916" w:type="dxa"/>
            <w:tcBorders>
              <w:top w:val="nil"/>
              <w:left w:val="nil"/>
              <w:bottom w:val="single" w:color="000000" w:sz="8" w:space="0"/>
              <w:right w:val="single" w:color="000000" w:sz="8" w:space="0"/>
            </w:tcBorders>
            <w:shd w:val="clear" w:color="auto" w:fill="auto"/>
            <w:noWrap/>
            <w:vAlign w:val="center"/>
          </w:tcPr>
          <w:p w14:paraId="5C1CC8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326" w:type="dxa"/>
            <w:tcBorders>
              <w:top w:val="nil"/>
              <w:left w:val="nil"/>
              <w:bottom w:val="single" w:color="000000" w:sz="8" w:space="0"/>
              <w:right w:val="single" w:color="000000" w:sz="8" w:space="0"/>
            </w:tcBorders>
            <w:shd w:val="clear" w:color="auto" w:fill="auto"/>
            <w:vAlign w:val="center"/>
          </w:tcPr>
          <w:p w14:paraId="180645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0.00%</w:t>
            </w:r>
          </w:p>
        </w:tc>
        <w:tc>
          <w:tcPr>
            <w:tcW w:w="916" w:type="dxa"/>
            <w:tcBorders>
              <w:top w:val="nil"/>
              <w:left w:val="nil"/>
              <w:bottom w:val="single" w:color="000000" w:sz="8" w:space="0"/>
              <w:right w:val="single" w:color="000000" w:sz="8" w:space="0"/>
            </w:tcBorders>
            <w:shd w:val="clear" w:color="auto" w:fill="auto"/>
            <w:noWrap/>
            <w:vAlign w:val="center"/>
          </w:tcPr>
          <w:p w14:paraId="7C1D9A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1326" w:type="dxa"/>
            <w:tcBorders>
              <w:top w:val="nil"/>
              <w:left w:val="nil"/>
              <w:bottom w:val="single" w:color="000000" w:sz="8" w:space="0"/>
              <w:right w:val="single" w:color="000000" w:sz="8" w:space="0"/>
            </w:tcBorders>
            <w:shd w:val="clear" w:color="auto" w:fill="auto"/>
            <w:noWrap/>
            <w:vAlign w:val="center"/>
          </w:tcPr>
          <w:p w14:paraId="58BA16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2.34%</w:t>
            </w:r>
          </w:p>
        </w:tc>
      </w:tr>
      <w:tr w14:paraId="3C6E2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2534" w:type="dxa"/>
            <w:gridSpan w:val="3"/>
            <w:tcBorders>
              <w:top w:val="nil"/>
              <w:left w:val="single" w:color="000000" w:sz="8" w:space="0"/>
              <w:bottom w:val="single" w:color="000000" w:sz="8" w:space="0"/>
              <w:right w:val="single" w:color="000000" w:sz="8" w:space="0"/>
            </w:tcBorders>
            <w:shd w:val="clear" w:color="auto" w:fill="auto"/>
            <w:noWrap/>
            <w:vAlign w:val="center"/>
          </w:tcPr>
          <w:p w14:paraId="3BFEDB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1080" w:type="dxa"/>
            <w:tcBorders>
              <w:top w:val="nil"/>
              <w:left w:val="nil"/>
              <w:bottom w:val="single" w:color="000000" w:sz="8" w:space="0"/>
              <w:right w:val="single" w:color="000000" w:sz="8" w:space="0"/>
            </w:tcBorders>
            <w:shd w:val="clear" w:color="auto" w:fill="auto"/>
            <w:noWrap/>
            <w:vAlign w:val="center"/>
          </w:tcPr>
          <w:p w14:paraId="010001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147.5</w:t>
            </w:r>
          </w:p>
        </w:tc>
        <w:tc>
          <w:tcPr>
            <w:tcW w:w="1080" w:type="dxa"/>
            <w:tcBorders>
              <w:top w:val="nil"/>
              <w:left w:val="nil"/>
              <w:bottom w:val="single" w:color="000000" w:sz="8" w:space="0"/>
              <w:right w:val="single" w:color="000000" w:sz="8" w:space="0"/>
            </w:tcBorders>
            <w:shd w:val="clear" w:color="auto" w:fill="auto"/>
            <w:noWrap/>
            <w:vAlign w:val="center"/>
          </w:tcPr>
          <w:p w14:paraId="19C79B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916" w:type="dxa"/>
            <w:tcBorders>
              <w:top w:val="nil"/>
              <w:left w:val="nil"/>
              <w:bottom w:val="single" w:color="000000" w:sz="8" w:space="0"/>
              <w:right w:val="single" w:color="000000" w:sz="8" w:space="0"/>
            </w:tcBorders>
            <w:shd w:val="clear" w:color="auto" w:fill="auto"/>
            <w:noWrap/>
            <w:vAlign w:val="center"/>
          </w:tcPr>
          <w:p w14:paraId="163B1C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2734</w:t>
            </w:r>
          </w:p>
        </w:tc>
        <w:tc>
          <w:tcPr>
            <w:tcW w:w="916" w:type="dxa"/>
            <w:tcBorders>
              <w:top w:val="nil"/>
              <w:left w:val="nil"/>
              <w:bottom w:val="single" w:color="000000" w:sz="8" w:space="0"/>
              <w:right w:val="single" w:color="000000" w:sz="8" w:space="0"/>
            </w:tcBorders>
            <w:shd w:val="clear" w:color="auto" w:fill="auto"/>
            <w:noWrap/>
            <w:vAlign w:val="center"/>
          </w:tcPr>
          <w:p w14:paraId="16D909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1046</w:t>
            </w:r>
          </w:p>
        </w:tc>
        <w:tc>
          <w:tcPr>
            <w:tcW w:w="1326" w:type="dxa"/>
            <w:tcBorders>
              <w:top w:val="nil"/>
              <w:left w:val="nil"/>
              <w:bottom w:val="single" w:color="000000" w:sz="8" w:space="0"/>
              <w:right w:val="single" w:color="000000" w:sz="8" w:space="0"/>
            </w:tcBorders>
            <w:shd w:val="clear" w:color="auto" w:fill="auto"/>
            <w:vAlign w:val="center"/>
          </w:tcPr>
          <w:p w14:paraId="741991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38.26%</w:t>
            </w:r>
          </w:p>
        </w:tc>
        <w:tc>
          <w:tcPr>
            <w:tcW w:w="916" w:type="dxa"/>
            <w:tcBorders>
              <w:top w:val="nil"/>
              <w:left w:val="nil"/>
              <w:bottom w:val="single" w:color="000000" w:sz="8" w:space="0"/>
              <w:right w:val="single" w:color="000000" w:sz="8" w:space="0"/>
            </w:tcBorders>
            <w:shd w:val="clear" w:color="auto" w:fill="auto"/>
            <w:noWrap/>
            <w:vAlign w:val="center"/>
          </w:tcPr>
          <w:p w14:paraId="1EC0B6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1688</w:t>
            </w:r>
          </w:p>
        </w:tc>
        <w:tc>
          <w:tcPr>
            <w:tcW w:w="1326" w:type="dxa"/>
            <w:tcBorders>
              <w:top w:val="nil"/>
              <w:left w:val="nil"/>
              <w:bottom w:val="single" w:color="000000" w:sz="8" w:space="0"/>
              <w:right w:val="single" w:color="000000" w:sz="8" w:space="0"/>
            </w:tcBorders>
            <w:shd w:val="clear" w:color="auto" w:fill="auto"/>
            <w:noWrap/>
            <w:vAlign w:val="center"/>
          </w:tcPr>
          <w:p w14:paraId="05B46F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61.74%</w:t>
            </w:r>
          </w:p>
        </w:tc>
      </w:tr>
    </w:tbl>
    <w:p w14:paraId="5AACE43E">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楷体" w:hAnsi="楷体" w:eastAsia="楷体" w:cs="楷体"/>
          <w:sz w:val="32"/>
          <w:szCs w:val="32"/>
        </w:rPr>
      </w:pPr>
    </w:p>
    <w:p w14:paraId="1FF7516D">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楷体" w:hAnsi="楷体" w:eastAsia="楷体" w:cs="楷体"/>
          <w:sz w:val="32"/>
          <w:szCs w:val="32"/>
        </w:rPr>
      </w:pPr>
    </w:p>
    <w:p w14:paraId="0E36D873">
      <w:pPr>
        <w:keepNext w:val="0"/>
        <w:keepLines w:val="0"/>
        <w:pageBreakBefore w:val="0"/>
        <w:widowControl w:val="0"/>
        <w:kinsoku/>
        <w:wordWrap/>
        <w:overflowPunct w:val="0"/>
        <w:topLinePunct w:val="0"/>
        <w:autoSpaceDE/>
        <w:autoSpaceDN/>
        <w:bidi w:val="0"/>
        <w:adjustRightInd w:val="0"/>
        <w:snapToGrid/>
        <w:spacing w:line="500" w:lineRule="exact"/>
        <w:textAlignment w:val="auto"/>
        <w:outlineLvl w:val="0"/>
        <w:rPr>
          <w:rFonts w:hint="eastAsia" w:ascii="楷体" w:hAnsi="楷体" w:eastAsia="楷体" w:cs="楷体"/>
          <w:sz w:val="32"/>
          <w:szCs w:val="32"/>
          <w:highlight w:val="green"/>
        </w:rPr>
      </w:pPr>
      <w:r>
        <w:rPr>
          <w:rFonts w:hint="eastAsia" w:ascii="楷体" w:hAnsi="楷体" w:eastAsia="楷体" w:cs="楷体"/>
          <w:sz w:val="32"/>
          <w:szCs w:val="32"/>
        </w:rPr>
        <w:t>（三）教学计划进程</w:t>
      </w:r>
    </w:p>
    <w:p w14:paraId="5D458B2E">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00" w:lineRule="exact"/>
        <w:ind w:firstLine="0" w:firstLineChars="0"/>
        <w:jc w:val="center"/>
        <w:textAlignment w:val="auto"/>
        <w:rPr>
          <w:rFonts w:hint="eastAsia" w:ascii="仿宋_GB2312" w:hAnsi="仿宋_GB2312" w:eastAsia="仿宋_GB2312" w:cs="仿宋_GB2312"/>
          <w:sz w:val="32"/>
          <w:szCs w:val="32"/>
          <w:shd w:val="clear" w:color="auto" w:fill="FFFFFF"/>
          <w:lang w:bidi="ar"/>
        </w:rPr>
      </w:pPr>
      <w:r>
        <w:rPr>
          <w:rFonts w:hint="eastAsia" w:ascii="仿宋_GB2312" w:hAnsi="仿宋_GB2312" w:eastAsia="仿宋_GB2312" w:cs="仿宋_GB2312"/>
          <w:sz w:val="32"/>
          <w:szCs w:val="32"/>
          <w:shd w:val="clear" w:color="auto" w:fill="FFFFFF"/>
          <w:lang w:bidi="ar"/>
        </w:rPr>
        <w:t>美容美体艺术专业教学计划进程安排表</w:t>
      </w:r>
    </w:p>
    <w:tbl>
      <w:tblPr>
        <w:tblStyle w:val="7"/>
        <w:tblW w:w="9479" w:type="dxa"/>
        <w:jc w:val="center"/>
        <w:tblLayout w:type="fixed"/>
        <w:tblCellMar>
          <w:top w:w="0" w:type="dxa"/>
          <w:left w:w="108" w:type="dxa"/>
          <w:bottom w:w="0" w:type="dxa"/>
          <w:right w:w="108" w:type="dxa"/>
        </w:tblCellMar>
      </w:tblPr>
      <w:tblGrid>
        <w:gridCol w:w="574"/>
        <w:gridCol w:w="627"/>
        <w:gridCol w:w="600"/>
        <w:gridCol w:w="559"/>
        <w:gridCol w:w="1039"/>
        <w:gridCol w:w="739"/>
        <w:gridCol w:w="479"/>
        <w:gridCol w:w="495"/>
        <w:gridCol w:w="728"/>
        <w:gridCol w:w="576"/>
        <w:gridCol w:w="387"/>
        <w:gridCol w:w="327"/>
        <w:gridCol w:w="394"/>
        <w:gridCol w:w="347"/>
        <w:gridCol w:w="327"/>
        <w:gridCol w:w="348"/>
        <w:gridCol w:w="933"/>
      </w:tblGrid>
      <w:tr w14:paraId="18C3BA64">
        <w:tblPrEx>
          <w:tblCellMar>
            <w:top w:w="0" w:type="dxa"/>
            <w:left w:w="108" w:type="dxa"/>
            <w:bottom w:w="0" w:type="dxa"/>
            <w:right w:w="108" w:type="dxa"/>
          </w:tblCellMar>
        </w:tblPrEx>
        <w:trPr>
          <w:trHeight w:val="312" w:hRule="atLeast"/>
          <w:jc w:val="center"/>
        </w:trPr>
        <w:tc>
          <w:tcPr>
            <w:tcW w:w="120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AB10EA">
            <w:pPr>
              <w:keepNext w:val="0"/>
              <w:keepLines w:val="0"/>
              <w:widowControl/>
              <w:suppressLineNumbers w:val="0"/>
              <w:jc w:val="left"/>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课程类别</w:t>
            </w:r>
          </w:p>
        </w:tc>
        <w:tc>
          <w:tcPr>
            <w:tcW w:w="600" w:type="dxa"/>
            <w:vMerge w:val="restart"/>
            <w:tcBorders>
              <w:top w:val="single" w:color="000000" w:sz="4" w:space="0"/>
              <w:left w:val="nil"/>
              <w:bottom w:val="single" w:color="000000" w:sz="4" w:space="0"/>
              <w:right w:val="single" w:color="000000" w:sz="4" w:space="0"/>
            </w:tcBorders>
            <w:shd w:val="clear" w:color="auto" w:fill="auto"/>
            <w:noWrap/>
            <w:vAlign w:val="center"/>
          </w:tcPr>
          <w:p w14:paraId="569A1871">
            <w:pPr>
              <w:keepNext w:val="0"/>
              <w:keepLines w:val="0"/>
              <w:widowControl/>
              <w:suppressLineNumbers w:val="0"/>
              <w:jc w:val="left"/>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课程性质</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11291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序号</w:t>
            </w:r>
          </w:p>
        </w:tc>
        <w:tc>
          <w:tcPr>
            <w:tcW w:w="10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B3DE1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课程代码</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03491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课程名称</w:t>
            </w: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CAEAE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学分</w:t>
            </w:r>
          </w:p>
        </w:tc>
        <w:tc>
          <w:tcPr>
            <w:tcW w:w="179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654E8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教学学时数</w:t>
            </w:r>
          </w:p>
        </w:tc>
        <w:tc>
          <w:tcPr>
            <w:tcW w:w="213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C3F5A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开课学期和周学时</w:t>
            </w:r>
          </w:p>
        </w:tc>
        <w:tc>
          <w:tcPr>
            <w:tcW w:w="9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1F9AA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考核类型</w:t>
            </w:r>
          </w:p>
        </w:tc>
      </w:tr>
      <w:tr w14:paraId="2FF37927">
        <w:tblPrEx>
          <w:tblCellMar>
            <w:top w:w="0" w:type="dxa"/>
            <w:left w:w="108" w:type="dxa"/>
            <w:bottom w:w="0" w:type="dxa"/>
            <w:right w:w="108" w:type="dxa"/>
          </w:tblCellMar>
        </w:tblPrEx>
        <w:trPr>
          <w:trHeight w:val="312" w:hRule="atLeast"/>
          <w:jc w:val="center"/>
        </w:trPr>
        <w:tc>
          <w:tcPr>
            <w:tcW w:w="12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C8D098">
            <w:pPr>
              <w:keepNext w:val="0"/>
              <w:keepLines w:val="0"/>
              <w:pageBreakBefore w:val="0"/>
              <w:kinsoku/>
              <w:wordWrap/>
              <w:overflowPunct/>
              <w:topLinePunct w:val="0"/>
              <w:autoSpaceDE/>
              <w:autoSpaceDN/>
              <w:bidi w:val="0"/>
              <w:adjustRightInd/>
              <w:snapToGrid/>
              <w:spacing w:line="320" w:lineRule="exact"/>
              <w:rPr>
                <w:rFonts w:hint="eastAsia" w:ascii="仿宋" w:hAnsi="仿宋" w:eastAsia="仿宋" w:cs="仿宋"/>
                <w:b w:val="0"/>
                <w:bCs w:val="0"/>
                <w:color w:val="000000"/>
                <w:sz w:val="24"/>
                <w:szCs w:val="24"/>
              </w:rPr>
            </w:pPr>
          </w:p>
        </w:tc>
        <w:tc>
          <w:tcPr>
            <w:tcW w:w="600" w:type="dxa"/>
            <w:vMerge w:val="continue"/>
            <w:tcBorders>
              <w:top w:val="single" w:color="000000" w:sz="4" w:space="0"/>
              <w:left w:val="nil"/>
              <w:bottom w:val="single" w:color="000000" w:sz="4" w:space="0"/>
              <w:right w:val="single" w:color="000000" w:sz="4" w:space="0"/>
            </w:tcBorders>
            <w:shd w:val="clear" w:color="auto" w:fill="auto"/>
            <w:noWrap/>
            <w:vAlign w:val="center"/>
          </w:tcPr>
          <w:p w14:paraId="5F8D7E00">
            <w:pPr>
              <w:keepNext w:val="0"/>
              <w:keepLines w:val="0"/>
              <w:pageBreakBefore w:val="0"/>
              <w:kinsoku/>
              <w:wordWrap/>
              <w:overflowPunct/>
              <w:topLinePunct w:val="0"/>
              <w:autoSpaceDE/>
              <w:autoSpaceDN/>
              <w:bidi w:val="0"/>
              <w:adjustRightInd/>
              <w:snapToGrid/>
              <w:spacing w:line="320" w:lineRule="exact"/>
              <w:rPr>
                <w:rFonts w:hint="eastAsia" w:ascii="仿宋" w:hAnsi="仿宋" w:eastAsia="仿宋" w:cs="仿宋"/>
                <w:b w:val="0"/>
                <w:bCs w:val="0"/>
                <w:color w:val="000000"/>
                <w:sz w:val="24"/>
                <w:szCs w:val="24"/>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E4595">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b w:val="0"/>
                <w:bCs w:val="0"/>
                <w:color w:val="000000"/>
                <w:sz w:val="24"/>
                <w:szCs w:val="24"/>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3E2EE5">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b w:val="0"/>
                <w:bCs w:val="0"/>
                <w:color w:val="000000"/>
                <w:sz w:val="24"/>
                <w:szCs w:val="24"/>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00F77">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b w:val="0"/>
                <w:bCs w:val="0"/>
                <w:color w:val="000000"/>
                <w:sz w:val="24"/>
                <w:szCs w:val="24"/>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103AA">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b w:val="0"/>
                <w:bCs w:val="0"/>
                <w:color w:val="000000"/>
                <w:sz w:val="24"/>
                <w:szCs w:val="24"/>
              </w:rPr>
            </w:pPr>
          </w:p>
        </w:tc>
        <w:tc>
          <w:tcPr>
            <w:tcW w:w="179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BA4AD">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b w:val="0"/>
                <w:bCs w:val="0"/>
                <w:color w:val="000000"/>
                <w:sz w:val="24"/>
                <w:szCs w:val="24"/>
              </w:rPr>
            </w:pPr>
          </w:p>
        </w:tc>
        <w:tc>
          <w:tcPr>
            <w:tcW w:w="21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19645">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b w:val="0"/>
                <w:bCs w:val="0"/>
                <w:color w:val="000000"/>
                <w:sz w:val="24"/>
                <w:szCs w:val="24"/>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1BB00C">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b w:val="0"/>
                <w:bCs w:val="0"/>
                <w:color w:val="000000"/>
                <w:sz w:val="24"/>
                <w:szCs w:val="24"/>
              </w:rPr>
            </w:pPr>
          </w:p>
        </w:tc>
      </w:tr>
      <w:tr w14:paraId="63B8B612">
        <w:tblPrEx>
          <w:tblCellMar>
            <w:top w:w="0" w:type="dxa"/>
            <w:left w:w="108" w:type="dxa"/>
            <w:bottom w:w="0" w:type="dxa"/>
            <w:right w:w="108" w:type="dxa"/>
          </w:tblCellMar>
        </w:tblPrEx>
        <w:trPr>
          <w:trHeight w:val="713" w:hRule="atLeast"/>
          <w:jc w:val="center"/>
        </w:trPr>
        <w:tc>
          <w:tcPr>
            <w:tcW w:w="12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87257">
            <w:pPr>
              <w:rPr>
                <w:rFonts w:hint="eastAsia" w:ascii="仿宋" w:hAnsi="仿宋" w:eastAsia="仿宋" w:cs="仿宋"/>
                <w:b w:val="0"/>
                <w:bCs w:val="0"/>
                <w:color w:val="000000"/>
                <w:sz w:val="24"/>
                <w:szCs w:val="24"/>
              </w:rPr>
            </w:pPr>
          </w:p>
        </w:tc>
        <w:tc>
          <w:tcPr>
            <w:tcW w:w="600" w:type="dxa"/>
            <w:vMerge w:val="continue"/>
            <w:tcBorders>
              <w:top w:val="single" w:color="000000" w:sz="4" w:space="0"/>
              <w:left w:val="nil"/>
              <w:bottom w:val="single" w:color="000000" w:sz="4" w:space="0"/>
              <w:right w:val="single" w:color="000000" w:sz="4" w:space="0"/>
            </w:tcBorders>
            <w:shd w:val="clear" w:color="auto" w:fill="auto"/>
            <w:noWrap/>
            <w:vAlign w:val="center"/>
          </w:tcPr>
          <w:p w14:paraId="108A922E">
            <w:pPr>
              <w:rPr>
                <w:rFonts w:hint="eastAsia" w:ascii="仿宋" w:hAnsi="仿宋" w:eastAsia="仿宋" w:cs="仿宋"/>
                <w:b w:val="0"/>
                <w:bCs w:val="0"/>
                <w:color w:val="000000"/>
                <w:sz w:val="24"/>
                <w:szCs w:val="24"/>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985D3">
            <w:pPr>
              <w:jc w:val="center"/>
              <w:rPr>
                <w:rFonts w:hint="eastAsia" w:ascii="仿宋" w:hAnsi="仿宋" w:eastAsia="仿宋" w:cs="仿宋"/>
                <w:b w:val="0"/>
                <w:bCs w:val="0"/>
                <w:color w:val="000000"/>
                <w:sz w:val="24"/>
                <w:szCs w:val="24"/>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3BEC0">
            <w:pPr>
              <w:jc w:val="center"/>
              <w:rPr>
                <w:rFonts w:hint="eastAsia" w:ascii="仿宋" w:hAnsi="仿宋" w:eastAsia="仿宋" w:cs="仿宋"/>
                <w:b w:val="0"/>
                <w:bCs w:val="0"/>
                <w:color w:val="000000"/>
                <w:sz w:val="24"/>
                <w:szCs w:val="24"/>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C0D05">
            <w:pPr>
              <w:jc w:val="center"/>
              <w:rPr>
                <w:rFonts w:hint="eastAsia" w:ascii="仿宋" w:hAnsi="仿宋" w:eastAsia="仿宋" w:cs="仿宋"/>
                <w:b w:val="0"/>
                <w:bCs w:val="0"/>
                <w:color w:val="000000"/>
                <w:sz w:val="24"/>
                <w:szCs w:val="24"/>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815AB3">
            <w:pPr>
              <w:jc w:val="center"/>
              <w:rPr>
                <w:rFonts w:hint="eastAsia" w:ascii="仿宋" w:hAnsi="仿宋" w:eastAsia="仿宋" w:cs="仿宋"/>
                <w:b w:val="0"/>
                <w:bCs w:val="0"/>
                <w:color w:val="000000"/>
                <w:sz w:val="24"/>
                <w:szCs w:val="24"/>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9B0D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合计</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A6A6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理论学时</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E52F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实践学时</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1A91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一</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B5E4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二</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80EA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三</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D7A6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四</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43EB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五</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DEFE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六</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FA84C">
            <w:pPr>
              <w:jc w:val="center"/>
              <w:rPr>
                <w:rFonts w:hint="eastAsia" w:ascii="仿宋" w:hAnsi="仿宋" w:eastAsia="仿宋" w:cs="仿宋"/>
                <w:b w:val="0"/>
                <w:bCs w:val="0"/>
                <w:color w:val="000000"/>
                <w:sz w:val="24"/>
                <w:szCs w:val="24"/>
              </w:rPr>
            </w:pPr>
          </w:p>
        </w:tc>
      </w:tr>
      <w:tr w14:paraId="2B7FA84E">
        <w:tblPrEx>
          <w:tblCellMar>
            <w:top w:w="0" w:type="dxa"/>
            <w:left w:w="108" w:type="dxa"/>
            <w:bottom w:w="0" w:type="dxa"/>
            <w:right w:w="108" w:type="dxa"/>
          </w:tblCellMar>
        </w:tblPrEx>
        <w:trPr>
          <w:trHeight w:val="765" w:hRule="atLeast"/>
          <w:jc w:val="center"/>
        </w:trPr>
        <w:tc>
          <w:tcPr>
            <w:tcW w:w="1201"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293FDD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公共基础课</w:t>
            </w:r>
          </w:p>
        </w:tc>
        <w:tc>
          <w:tcPr>
            <w:tcW w:w="600" w:type="dxa"/>
            <w:vMerge w:val="restart"/>
            <w:tcBorders>
              <w:top w:val="single" w:color="000000" w:sz="4" w:space="0"/>
              <w:left w:val="single" w:color="000000" w:sz="4" w:space="0"/>
              <w:bottom w:val="nil"/>
              <w:right w:val="single" w:color="000000" w:sz="4" w:space="0"/>
            </w:tcBorders>
            <w:shd w:val="clear" w:color="auto" w:fill="auto"/>
            <w:vAlign w:val="center"/>
          </w:tcPr>
          <w:p w14:paraId="268331E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必修</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5C52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00A0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10B118820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7D15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毛泽东思想和中国特色社会主义理论体系概论</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BD94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421C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57AD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28</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3EF5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AE349">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BB7BD">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6077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66CAE">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E6831">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08D09">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65F9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考试</w:t>
            </w:r>
          </w:p>
        </w:tc>
      </w:tr>
      <w:tr w14:paraId="2FCEB8DF">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F5F84D6">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6093EEC6">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28B7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F80E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10B110820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A2C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形势与政策</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8127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DAE3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8D51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CD6A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w:t>
            </w:r>
          </w:p>
        </w:tc>
        <w:tc>
          <w:tcPr>
            <w:tcW w:w="21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3D7AA6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1到4学期开课，每学期8学时。</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D29E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DD8ECD4">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24AA2EC">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3B731372">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981C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FFC9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10B110520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20CB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思想道德与法治</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E314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9173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F50A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DAE6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12</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879B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0E7B4">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93272">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C4B67">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5185A">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240FA">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9B14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考试</w:t>
            </w:r>
          </w:p>
        </w:tc>
      </w:tr>
      <w:tr w14:paraId="19B7737E">
        <w:tblPrEx>
          <w:tblCellMar>
            <w:top w:w="0" w:type="dxa"/>
            <w:left w:w="108" w:type="dxa"/>
            <w:bottom w:w="0" w:type="dxa"/>
            <w:right w:w="108" w:type="dxa"/>
          </w:tblCellMar>
        </w:tblPrEx>
        <w:trPr>
          <w:trHeight w:val="76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9528A63">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4D65D90A">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8F26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4018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10B119720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172B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习近平新时代中国特色社会主义思想概论</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A825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217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40C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48</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7BF3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81031">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E2A8">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B1310">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2C02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5BB49">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73020">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232E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考试</w:t>
            </w:r>
          </w:p>
        </w:tc>
      </w:tr>
      <w:tr w14:paraId="3E33FA0A">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9F59B43">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532357AD">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FDB9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D8A7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10B111320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541A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大学体育</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63DE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8F23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A4E6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D880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96</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A3FE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A905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571B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E7130">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77A1E">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2D6E0">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63B2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7F2E2B5">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E4FC7A8">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6AD5B00C">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AA8C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1A14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10B111221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D7ED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军事理论</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5407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0E2A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5FD2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2F05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550A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FBBAB">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BC647">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5451A">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B2D26">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3BC16">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1AB0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37083B1">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FDD6B1E">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11533BFF">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3DF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66C3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10B111222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1474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军事技能</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8F8A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9456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112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2A5F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0C45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112</w:t>
            </w:r>
          </w:p>
        </w:tc>
        <w:tc>
          <w:tcPr>
            <w:tcW w:w="21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B09494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第1学期，实际训练时间不少于14天</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3383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0381366">
        <w:tblPrEx>
          <w:tblCellMar>
            <w:top w:w="0" w:type="dxa"/>
            <w:left w:w="108" w:type="dxa"/>
            <w:bottom w:w="0" w:type="dxa"/>
            <w:right w:w="108" w:type="dxa"/>
          </w:tblCellMar>
        </w:tblPrEx>
        <w:trPr>
          <w:trHeight w:val="510"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36D25D6">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66B8C76B">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8FFF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8</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7145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10A119820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D5D5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大学生心理健康教育</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6618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ADC6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FA56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BD46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12</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C4215">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0339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90D9B">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49423">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9CC16">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89D51">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1D9E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2E6F920F">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4AA6A76">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5CE45487">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25C8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9</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E6AD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10A110120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6ABC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大学英语</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D97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8</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216B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128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E38B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7A70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24</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2579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2575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ED02F">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6A977">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ADED3">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375D1">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49D7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考试</w:t>
            </w:r>
          </w:p>
        </w:tc>
      </w:tr>
      <w:tr w14:paraId="48E62A6A">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C492A38">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4C4B9C32">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97A5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283A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10C111720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2E59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计算机基础</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B7F2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CC22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1393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5959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BDED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6DDBF">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AD3A7">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F5155">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5940A">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A7B2B">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0398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FA039EF">
        <w:tblPrEx>
          <w:tblCellMar>
            <w:top w:w="0" w:type="dxa"/>
            <w:left w:w="108" w:type="dxa"/>
            <w:bottom w:w="0" w:type="dxa"/>
            <w:right w:w="108" w:type="dxa"/>
          </w:tblCellMar>
        </w:tblPrEx>
        <w:trPr>
          <w:trHeight w:val="510"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65ADFC5">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3F4382D5">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20C1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11</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6662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10B111220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B7AB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大学生职业发展与就业指导</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207E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5B3E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BB8F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2C19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12</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6D53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BB33A">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01F4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82FF7">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9AEFA">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9DBCD">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E66C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09CB5275">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64C4AEE">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nil"/>
              <w:right w:val="single" w:color="000000" w:sz="4" w:space="0"/>
            </w:tcBorders>
            <w:shd w:val="clear" w:color="auto" w:fill="auto"/>
            <w:vAlign w:val="center"/>
          </w:tcPr>
          <w:p w14:paraId="391F6D39">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110C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12</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111E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10C119700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9E55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劳动教育</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E4CE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8BC6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16</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442A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B94B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12</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BB7F4">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AA690">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AA2D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5F473">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401F">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77446">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AFD9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85D6E49">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3084A19">
            <w:pPr>
              <w:jc w:val="center"/>
              <w:rPr>
                <w:rFonts w:hint="eastAsia" w:ascii="仿宋" w:hAnsi="仿宋" w:eastAsia="仿宋" w:cs="仿宋"/>
                <w:b w:val="0"/>
                <w:bCs w:val="0"/>
                <w:color w:val="000000"/>
                <w:sz w:val="24"/>
                <w:szCs w:val="24"/>
              </w:rPr>
            </w:pP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C0DD1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选修</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6BD5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CEE3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20D0005</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C517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大学生礼仪修养</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2C6F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1D82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F819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3B2C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18</w:t>
            </w:r>
          </w:p>
        </w:tc>
        <w:tc>
          <w:tcPr>
            <w:tcW w:w="213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F84EB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公共选修课最低学分要求为12学分，其中要求3个学分为思政选修课学分,3个学分为国家安全教育课学分。</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9442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4EEA886E">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DDB0584">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0915CF">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E52F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5C79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20D0006</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ED74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中国民俗剪纸技法</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9E3F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E82A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C473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DD22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18</w:t>
            </w:r>
          </w:p>
        </w:tc>
        <w:tc>
          <w:tcPr>
            <w:tcW w:w="21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6FF993">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2F3A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62112C6">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29BBFDB">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CE434">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6F9C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823F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20D0007</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AF4B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影视与鉴赏</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CCE6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6CEA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CF44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574D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18</w:t>
            </w:r>
          </w:p>
        </w:tc>
        <w:tc>
          <w:tcPr>
            <w:tcW w:w="21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B8421">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14DF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D02CF25">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4DB629C">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C5242">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649E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2CE7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20D0003</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6334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人际交流与沟通</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284E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455A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F453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DE9B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18</w:t>
            </w:r>
          </w:p>
        </w:tc>
        <w:tc>
          <w:tcPr>
            <w:tcW w:w="21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C636F">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4773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B41D8DD">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1D4F63A">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5448B7">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BA74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8FBE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20D0002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AD2C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演讲与口才</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7AE8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1035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0833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E761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18</w:t>
            </w:r>
          </w:p>
        </w:tc>
        <w:tc>
          <w:tcPr>
            <w:tcW w:w="21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93AFD">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4128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88DCF01">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2D91E63">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A2CF9">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55AE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6EAD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20D0008</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592B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创新创业教育</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DDE0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52B7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412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B08B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18</w:t>
            </w:r>
          </w:p>
        </w:tc>
        <w:tc>
          <w:tcPr>
            <w:tcW w:w="21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E53EAC">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48285">
            <w:pPr>
              <w:jc w:val="center"/>
              <w:rPr>
                <w:rFonts w:hint="eastAsia" w:ascii="仿宋" w:hAnsi="仿宋" w:eastAsia="仿宋" w:cs="仿宋"/>
                <w:b w:val="0"/>
                <w:bCs w:val="0"/>
                <w:color w:val="000000"/>
                <w:sz w:val="24"/>
                <w:szCs w:val="24"/>
              </w:rPr>
            </w:pPr>
          </w:p>
        </w:tc>
      </w:tr>
      <w:tr w14:paraId="6BD67714">
        <w:tblPrEx>
          <w:tblCellMar>
            <w:top w:w="0" w:type="dxa"/>
            <w:left w:w="108" w:type="dxa"/>
            <w:bottom w:w="0" w:type="dxa"/>
            <w:right w:w="108" w:type="dxa"/>
          </w:tblCellMar>
        </w:tblPrEx>
        <w:trPr>
          <w:trHeight w:val="510"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24EF200">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D5581">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78CA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6E4E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10B119920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42A1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中国共产党简史（限选）</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BE20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B605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C8DD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05D1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18</w:t>
            </w:r>
          </w:p>
        </w:tc>
        <w:tc>
          <w:tcPr>
            <w:tcW w:w="21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F7472">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46A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DEC3DF4">
        <w:tblPrEx>
          <w:tblCellMar>
            <w:top w:w="0" w:type="dxa"/>
            <w:left w:w="108" w:type="dxa"/>
            <w:bottom w:w="0" w:type="dxa"/>
            <w:right w:w="108" w:type="dxa"/>
          </w:tblCellMar>
        </w:tblPrEx>
        <w:trPr>
          <w:trHeight w:val="510"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A7BFB53">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BEF965">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4A3D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8</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6218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20D9901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1040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改革开放简史（限选）</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8326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D1A5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3255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457E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18</w:t>
            </w:r>
          </w:p>
        </w:tc>
        <w:tc>
          <w:tcPr>
            <w:tcW w:w="21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06A199">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01AD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613BD79">
        <w:tblPrEx>
          <w:tblCellMar>
            <w:top w:w="0" w:type="dxa"/>
            <w:left w:w="108" w:type="dxa"/>
            <w:bottom w:w="0" w:type="dxa"/>
            <w:right w:w="108" w:type="dxa"/>
          </w:tblCellMar>
        </w:tblPrEx>
        <w:trPr>
          <w:trHeight w:val="510"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78A2C50">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C17A7">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2234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9</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9145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20D9902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9566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中华人民共和国简史（限选）</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8333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416E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42A0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64C0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18</w:t>
            </w:r>
          </w:p>
        </w:tc>
        <w:tc>
          <w:tcPr>
            <w:tcW w:w="21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4BA25">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AD17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4952311">
        <w:tblPrEx>
          <w:tblCellMar>
            <w:top w:w="0" w:type="dxa"/>
            <w:left w:w="108" w:type="dxa"/>
            <w:bottom w:w="0" w:type="dxa"/>
            <w:right w:w="108" w:type="dxa"/>
          </w:tblCellMar>
        </w:tblPrEx>
        <w:trPr>
          <w:trHeight w:val="510"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77153FC">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BEC8D">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D30B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F92B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20D9903</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0584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社会主义发展简史（限选）</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772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34AE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3EBB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43BC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18</w:t>
            </w:r>
          </w:p>
        </w:tc>
        <w:tc>
          <w:tcPr>
            <w:tcW w:w="21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D6BD7C">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3C4B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11A99CC">
        <w:tblPrEx>
          <w:tblCellMar>
            <w:top w:w="0" w:type="dxa"/>
            <w:left w:w="108" w:type="dxa"/>
            <w:bottom w:w="0" w:type="dxa"/>
            <w:right w:w="108" w:type="dxa"/>
          </w:tblCellMar>
        </w:tblPrEx>
        <w:trPr>
          <w:trHeight w:val="510"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65DE10C">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ABA0D">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093C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11</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5BFA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20D9904</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86A8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国家安全教育（限选）</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8754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D1B2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52CD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6917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18</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748D5">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838D7">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61D40">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B10DA">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906A">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B86AC">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A80B1">
            <w:pPr>
              <w:jc w:val="center"/>
              <w:rPr>
                <w:rFonts w:hint="eastAsia" w:ascii="仿宋" w:hAnsi="仿宋" w:eastAsia="仿宋" w:cs="仿宋"/>
                <w:b w:val="0"/>
                <w:bCs w:val="0"/>
                <w:color w:val="000000"/>
                <w:sz w:val="24"/>
                <w:szCs w:val="24"/>
              </w:rPr>
            </w:pPr>
          </w:p>
        </w:tc>
      </w:tr>
      <w:tr w14:paraId="1BA344D2">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BC446E2">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9AB63D">
            <w:pPr>
              <w:jc w:val="center"/>
              <w:rPr>
                <w:rFonts w:hint="eastAsia" w:ascii="仿宋" w:hAnsi="仿宋" w:eastAsia="仿宋" w:cs="仿宋"/>
                <w:b w:val="0"/>
                <w:bCs w:val="0"/>
                <w:color w:val="000000"/>
                <w:sz w:val="24"/>
                <w:szCs w:val="24"/>
              </w:rPr>
            </w:pPr>
          </w:p>
        </w:tc>
        <w:tc>
          <w:tcPr>
            <w:tcW w:w="559" w:type="dxa"/>
            <w:tcBorders>
              <w:top w:val="nil"/>
              <w:left w:val="nil"/>
              <w:bottom w:val="nil"/>
              <w:right w:val="nil"/>
            </w:tcBorders>
            <w:shd w:val="clear" w:color="auto" w:fill="auto"/>
            <w:noWrap/>
            <w:vAlign w:val="center"/>
          </w:tcPr>
          <w:p w14:paraId="3403CFC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12</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CF70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20D0009</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F2E9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语文</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EE5A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0EEE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A526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1E48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18</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86E1F">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F63FA">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0857D">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7B27C">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D9493">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1698C">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5FF42">
            <w:pPr>
              <w:jc w:val="center"/>
              <w:rPr>
                <w:rFonts w:hint="eastAsia" w:ascii="仿宋" w:hAnsi="仿宋" w:eastAsia="仿宋" w:cs="仿宋"/>
                <w:b w:val="0"/>
                <w:bCs w:val="0"/>
                <w:color w:val="000000"/>
                <w:sz w:val="24"/>
                <w:szCs w:val="24"/>
              </w:rPr>
            </w:pPr>
          </w:p>
        </w:tc>
      </w:tr>
      <w:tr w14:paraId="3BF7A232">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6D8F219">
            <w:pPr>
              <w:jc w:val="center"/>
              <w:rPr>
                <w:rFonts w:hint="eastAsia" w:ascii="仿宋" w:hAnsi="仿宋" w:eastAsia="仿宋" w:cs="仿宋"/>
                <w:b w:val="0"/>
                <w:bCs w:val="0"/>
                <w:color w:val="000000"/>
                <w:sz w:val="24"/>
                <w:szCs w:val="24"/>
              </w:rPr>
            </w:pPr>
          </w:p>
        </w:tc>
        <w:tc>
          <w:tcPr>
            <w:tcW w:w="293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662C0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公共必修课程学分、学时小计</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63A2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795E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694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BD19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378</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FD8F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316</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E1D57">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90178">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20110">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1528A">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FDA8C">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18E96">
            <w:pPr>
              <w:jc w:val="both"/>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FCDCB">
            <w:pPr>
              <w:jc w:val="center"/>
              <w:rPr>
                <w:rFonts w:hint="eastAsia" w:ascii="仿宋" w:hAnsi="仿宋" w:eastAsia="仿宋" w:cs="仿宋"/>
                <w:b w:val="0"/>
                <w:bCs w:val="0"/>
                <w:color w:val="000000"/>
                <w:sz w:val="24"/>
                <w:szCs w:val="24"/>
              </w:rPr>
            </w:pPr>
          </w:p>
        </w:tc>
      </w:tr>
      <w:tr w14:paraId="02C298AB">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E165798">
            <w:pPr>
              <w:jc w:val="center"/>
              <w:rPr>
                <w:rFonts w:hint="eastAsia" w:ascii="仿宋" w:hAnsi="仿宋" w:eastAsia="仿宋" w:cs="仿宋"/>
                <w:b w:val="0"/>
                <w:bCs w:val="0"/>
                <w:color w:val="000000"/>
                <w:sz w:val="24"/>
                <w:szCs w:val="24"/>
              </w:rPr>
            </w:pPr>
          </w:p>
        </w:tc>
        <w:tc>
          <w:tcPr>
            <w:tcW w:w="293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FC9A9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公共必修课程学分、学时占比</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4A27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24.41%</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1E8D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25.38%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9DE1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13.83%</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7CCF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11.56%</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2F4D2">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AE5B">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1401A">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E906D">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1F156">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8A348">
            <w:pPr>
              <w:jc w:val="both"/>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B5643">
            <w:pPr>
              <w:jc w:val="center"/>
              <w:rPr>
                <w:rFonts w:hint="eastAsia" w:ascii="仿宋" w:hAnsi="仿宋" w:eastAsia="仿宋" w:cs="仿宋"/>
                <w:b w:val="0"/>
                <w:bCs w:val="0"/>
                <w:color w:val="000000"/>
                <w:sz w:val="24"/>
                <w:szCs w:val="24"/>
              </w:rPr>
            </w:pPr>
          </w:p>
        </w:tc>
      </w:tr>
      <w:tr w14:paraId="11767B0F">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E0997E6">
            <w:pPr>
              <w:jc w:val="center"/>
              <w:rPr>
                <w:rFonts w:hint="eastAsia" w:ascii="仿宋" w:hAnsi="仿宋" w:eastAsia="仿宋" w:cs="仿宋"/>
                <w:b w:val="0"/>
                <w:bCs w:val="0"/>
                <w:color w:val="000000"/>
                <w:sz w:val="24"/>
                <w:szCs w:val="24"/>
              </w:rPr>
            </w:pPr>
          </w:p>
        </w:tc>
        <w:tc>
          <w:tcPr>
            <w:tcW w:w="293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A146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公共选修课程学分、学时小计</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7B23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12</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A747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216</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9E59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144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334B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72</w:t>
            </w:r>
          </w:p>
        </w:tc>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F72A9">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25031">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341B7">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E2134">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46EA9">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48754">
            <w:pPr>
              <w:jc w:val="both"/>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43D3F">
            <w:pPr>
              <w:jc w:val="center"/>
              <w:rPr>
                <w:rFonts w:hint="eastAsia" w:ascii="仿宋" w:hAnsi="仿宋" w:eastAsia="仿宋" w:cs="仿宋"/>
                <w:b w:val="0"/>
                <w:bCs w:val="0"/>
                <w:color w:val="000000"/>
                <w:sz w:val="24"/>
                <w:szCs w:val="24"/>
              </w:rPr>
            </w:pPr>
          </w:p>
        </w:tc>
      </w:tr>
      <w:tr w14:paraId="299527CB">
        <w:tblPrEx>
          <w:tblCellMar>
            <w:top w:w="0" w:type="dxa"/>
            <w:left w:w="108" w:type="dxa"/>
            <w:bottom w:w="0" w:type="dxa"/>
            <w:right w:w="108" w:type="dxa"/>
          </w:tblCellMar>
        </w:tblPrEx>
        <w:trPr>
          <w:trHeight w:val="285" w:hRule="atLeast"/>
          <w:jc w:val="center"/>
        </w:trPr>
        <w:tc>
          <w:tcPr>
            <w:tcW w:w="120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A2A620F">
            <w:pPr>
              <w:jc w:val="center"/>
              <w:rPr>
                <w:rFonts w:hint="eastAsia" w:ascii="仿宋" w:hAnsi="仿宋" w:eastAsia="仿宋" w:cs="仿宋"/>
                <w:b w:val="0"/>
                <w:bCs w:val="0"/>
                <w:color w:val="000000"/>
                <w:sz w:val="24"/>
                <w:szCs w:val="24"/>
              </w:rPr>
            </w:pPr>
          </w:p>
        </w:tc>
        <w:tc>
          <w:tcPr>
            <w:tcW w:w="2937" w:type="dxa"/>
            <w:gridSpan w:val="4"/>
            <w:tcBorders>
              <w:top w:val="single" w:color="000000" w:sz="4" w:space="0"/>
              <w:left w:val="single" w:color="000000" w:sz="4" w:space="0"/>
              <w:bottom w:val="nil"/>
              <w:right w:val="single" w:color="000000" w:sz="4" w:space="0"/>
            </w:tcBorders>
            <w:shd w:val="clear" w:color="auto" w:fill="auto"/>
            <w:noWrap/>
            <w:vAlign w:val="center"/>
          </w:tcPr>
          <w:p w14:paraId="19C291F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公共选修课程学分、学时占比</w:t>
            </w:r>
          </w:p>
        </w:tc>
        <w:tc>
          <w:tcPr>
            <w:tcW w:w="479" w:type="dxa"/>
            <w:tcBorders>
              <w:top w:val="single" w:color="000000" w:sz="4" w:space="0"/>
              <w:left w:val="single" w:color="000000" w:sz="4" w:space="0"/>
              <w:bottom w:val="nil"/>
              <w:right w:val="single" w:color="000000" w:sz="4" w:space="0"/>
            </w:tcBorders>
            <w:shd w:val="clear" w:color="auto" w:fill="auto"/>
            <w:vAlign w:val="center"/>
          </w:tcPr>
          <w:p w14:paraId="3F281C7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8.14%</w:t>
            </w:r>
          </w:p>
        </w:tc>
        <w:tc>
          <w:tcPr>
            <w:tcW w:w="495" w:type="dxa"/>
            <w:tcBorders>
              <w:top w:val="single" w:color="000000" w:sz="4" w:space="0"/>
              <w:left w:val="single" w:color="000000" w:sz="4" w:space="0"/>
              <w:bottom w:val="nil"/>
              <w:right w:val="single" w:color="000000" w:sz="4" w:space="0"/>
            </w:tcBorders>
            <w:shd w:val="clear" w:color="auto" w:fill="auto"/>
            <w:vAlign w:val="center"/>
          </w:tcPr>
          <w:p w14:paraId="045690A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7.90%</w:t>
            </w:r>
          </w:p>
        </w:tc>
        <w:tc>
          <w:tcPr>
            <w:tcW w:w="728" w:type="dxa"/>
            <w:tcBorders>
              <w:top w:val="single" w:color="000000" w:sz="4" w:space="0"/>
              <w:left w:val="single" w:color="000000" w:sz="4" w:space="0"/>
              <w:bottom w:val="nil"/>
              <w:right w:val="single" w:color="000000" w:sz="4" w:space="0"/>
            </w:tcBorders>
            <w:shd w:val="clear" w:color="auto" w:fill="auto"/>
            <w:vAlign w:val="center"/>
          </w:tcPr>
          <w:p w14:paraId="609ED5E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5.27%</w:t>
            </w:r>
          </w:p>
        </w:tc>
        <w:tc>
          <w:tcPr>
            <w:tcW w:w="576" w:type="dxa"/>
            <w:tcBorders>
              <w:top w:val="single" w:color="000000" w:sz="4" w:space="0"/>
              <w:left w:val="single" w:color="000000" w:sz="4" w:space="0"/>
              <w:bottom w:val="nil"/>
              <w:right w:val="single" w:color="000000" w:sz="4" w:space="0"/>
            </w:tcBorders>
            <w:shd w:val="clear" w:color="auto" w:fill="auto"/>
            <w:vAlign w:val="center"/>
          </w:tcPr>
          <w:p w14:paraId="3888B8E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2.63%</w:t>
            </w:r>
          </w:p>
        </w:tc>
        <w:tc>
          <w:tcPr>
            <w:tcW w:w="387" w:type="dxa"/>
            <w:tcBorders>
              <w:top w:val="single" w:color="000000" w:sz="4" w:space="0"/>
              <w:left w:val="single" w:color="000000" w:sz="4" w:space="0"/>
              <w:bottom w:val="nil"/>
              <w:right w:val="single" w:color="000000" w:sz="4" w:space="0"/>
            </w:tcBorders>
            <w:shd w:val="clear" w:color="auto" w:fill="auto"/>
            <w:noWrap/>
            <w:vAlign w:val="center"/>
          </w:tcPr>
          <w:p w14:paraId="4B1A9BEE">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nil"/>
              <w:right w:val="single" w:color="000000" w:sz="4" w:space="0"/>
            </w:tcBorders>
            <w:shd w:val="clear" w:color="auto" w:fill="auto"/>
            <w:noWrap/>
            <w:vAlign w:val="center"/>
          </w:tcPr>
          <w:p w14:paraId="654EF64B">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nil"/>
              <w:right w:val="single" w:color="000000" w:sz="4" w:space="0"/>
            </w:tcBorders>
            <w:shd w:val="clear" w:color="auto" w:fill="auto"/>
            <w:noWrap/>
            <w:vAlign w:val="center"/>
          </w:tcPr>
          <w:p w14:paraId="29C83524">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nil"/>
              <w:right w:val="single" w:color="000000" w:sz="4" w:space="0"/>
            </w:tcBorders>
            <w:shd w:val="clear" w:color="auto" w:fill="auto"/>
            <w:noWrap/>
            <w:vAlign w:val="center"/>
          </w:tcPr>
          <w:p w14:paraId="52D6E2A4">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nil"/>
              <w:right w:val="single" w:color="000000" w:sz="4" w:space="0"/>
            </w:tcBorders>
            <w:shd w:val="clear" w:color="auto" w:fill="auto"/>
            <w:noWrap/>
            <w:vAlign w:val="center"/>
          </w:tcPr>
          <w:p w14:paraId="365F3A4B">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nil"/>
              <w:right w:val="single" w:color="000000" w:sz="4" w:space="0"/>
            </w:tcBorders>
            <w:shd w:val="clear" w:color="auto" w:fill="auto"/>
            <w:noWrap/>
            <w:vAlign w:val="center"/>
          </w:tcPr>
          <w:p w14:paraId="521F4640">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nil"/>
              <w:right w:val="single" w:color="000000" w:sz="4" w:space="0"/>
            </w:tcBorders>
            <w:shd w:val="clear" w:color="auto" w:fill="auto"/>
            <w:vAlign w:val="center"/>
          </w:tcPr>
          <w:p w14:paraId="4863C602">
            <w:pPr>
              <w:jc w:val="center"/>
              <w:rPr>
                <w:rFonts w:hint="eastAsia" w:ascii="仿宋" w:hAnsi="仿宋" w:eastAsia="仿宋" w:cs="仿宋"/>
                <w:b w:val="0"/>
                <w:bCs w:val="0"/>
                <w:color w:val="000000"/>
                <w:sz w:val="24"/>
                <w:szCs w:val="24"/>
              </w:rPr>
            </w:pPr>
          </w:p>
        </w:tc>
      </w:tr>
      <w:tr w14:paraId="10BEA6EC">
        <w:tblPrEx>
          <w:tblCellMar>
            <w:top w:w="0" w:type="dxa"/>
            <w:left w:w="108" w:type="dxa"/>
            <w:bottom w:w="0" w:type="dxa"/>
            <w:right w:w="108" w:type="dxa"/>
          </w:tblCellMar>
        </w:tblPrEx>
        <w:trPr>
          <w:trHeight w:val="285" w:hRule="atLeast"/>
          <w:jc w:val="center"/>
        </w:trPr>
        <w:tc>
          <w:tcPr>
            <w:tcW w:w="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1314A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专业（技能）课</w:t>
            </w:r>
          </w:p>
        </w:tc>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717DD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专业基础课</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265F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必修</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0BFC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B943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02206B2222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99EA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美业与服务概述</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D086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4B92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6422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48</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840F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16</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5FE1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70F9F">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46DBD6">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FBA584">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A55284">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7E7941">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8505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E3F2AD1">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810E3A">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75090">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0BCE1">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D062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003A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02206B2223</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42CD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造型基础</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2E64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4.5</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0C74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3E84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8610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40</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3E53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19397">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A2394">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5AF4C">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CFA96">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F8F313">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DFB8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3782346">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68676D">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5450C">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1214A">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F909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49C1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02206B2224</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686A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化妆品基础与应用</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E606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4B24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FAED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778B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3402B">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9E91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B012A">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2CAB7">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B2D7F">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B4B851">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2C99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E2D6258">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C00B6">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5F8D3">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6ACEE">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2907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9B47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02206B2225</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FA6F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化妆基础</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29A0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4.5</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AB9D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D0A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EA29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40</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3A386">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5E33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3524B">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A6629">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DC861">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492F64">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FD7B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2C0DE4CD">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002E87">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3FAA8">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A4353">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35A6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6A09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02206B2226</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A700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美容医学基础</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BC57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4.5</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383B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34D4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25E4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40</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646C2">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56B4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F0115">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26EDA">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55811">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DEC567">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12EC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0C4B6139">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C97443">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7BBD7B">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7A911">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9970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66E2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02206B2227</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D776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中医美容基础</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8A50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4.5</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87C8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3559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2889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40</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74C73">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042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94" w:type="dxa"/>
            <w:tcBorders>
              <w:top w:val="nil"/>
              <w:left w:val="nil"/>
              <w:bottom w:val="nil"/>
              <w:right w:val="nil"/>
            </w:tcBorders>
            <w:shd w:val="clear" w:color="auto" w:fill="auto"/>
            <w:noWrap/>
            <w:vAlign w:val="center"/>
          </w:tcPr>
          <w:p w14:paraId="3FDD996C">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1A928">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F9AE7">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D7A47B">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A6C1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267AAD8">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6893F">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D5169">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38872">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E98E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2549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02206B2228</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5898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设计创意</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CCC5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F19A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7E5C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8614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349D6">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57A2A">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ECB9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760C7">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9ACE5">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C120B7">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C705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ECD37E4">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1960B">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A08DDB">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80959">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CC17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8</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2643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02206B2229</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89B1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数字图形</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3E75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AA51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F701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CB62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32</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E3A0F">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56886">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70A0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477CC">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A95CA">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CF9026">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6AD3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46FDAAB1">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9B81A">
            <w:pPr>
              <w:jc w:val="center"/>
              <w:rPr>
                <w:rFonts w:hint="eastAsia" w:ascii="仿宋" w:hAnsi="仿宋" w:eastAsia="仿宋" w:cs="仿宋"/>
                <w:b w:val="0"/>
                <w:bCs w:val="0"/>
                <w:color w:val="000000"/>
                <w:sz w:val="24"/>
                <w:szCs w:val="24"/>
              </w:rPr>
            </w:pPr>
          </w:p>
        </w:tc>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40B12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专业核心课</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1DC6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必修</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25D9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90CD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02206B2322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8A06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美容护肤</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A8EC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B3B2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F1E8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5F58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40</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0BC26">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34B8B">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8BA2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EF487">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E804B">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D94724">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6F6D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CA2907E">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08446">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10B92">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C99E0">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EFDD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34D4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02206B2323</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8E92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美体塑形</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F3A7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4.5</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4217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C810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657A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48</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BD8AA">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AB768">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303F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A31C1">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E2046">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D87310">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53E8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B8EA0A8">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FDFC18">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4C883">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D5A5D">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E51F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99AD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02206B2324</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B160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养生美容与保健</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7FAA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4.5</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C750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23A1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B81B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48</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3DF2E">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EB663">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7A568">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5FB1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51650">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D6F02D">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1922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C26BB6D">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B9652">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FC776D">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CB2C6">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40D6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3192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02206B2325</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5470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化妆与造型</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FDCF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4.5</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EC9F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D7F0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C9CB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48</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65E49">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9ED70">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C8042">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69C8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21DA6">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66E001">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E16D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01D5DF22">
        <w:tblPrEx>
          <w:tblCellMar>
            <w:top w:w="0" w:type="dxa"/>
            <w:left w:w="108" w:type="dxa"/>
            <w:bottom w:w="0" w:type="dxa"/>
            <w:right w:w="108" w:type="dxa"/>
          </w:tblCellMar>
        </w:tblPrEx>
        <w:trPr>
          <w:trHeight w:val="510"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2DCD2">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E3FE1D">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A08BE">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1D00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7413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02206B2326</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4A42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美容企业经 营与管理</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5A5B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0BA8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6FB7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48</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CAC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16</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952AC">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8AB9B">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3899D">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6C13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674B2">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8427C7">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6A47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DFE54E4">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EAA6F8">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2EF839">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6EC8B">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751E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B40C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02206B2327</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8270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美容美体综合设计</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4CF0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4.5</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9B42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3F2E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0CC6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48</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9C756">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FB181">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49AD8">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9A5E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FD6C4">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167517">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52FF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49EB8790">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15C301">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D3564">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66319">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3589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08F4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02206B2328</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5766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美姿美仪</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30BC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4.5</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B224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9B15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6603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48</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08520">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F80E">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84F77">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F9AC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D776C">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BE8F16">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1072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FDE6AEB">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DB5C1">
            <w:pPr>
              <w:jc w:val="center"/>
              <w:rPr>
                <w:rFonts w:hint="eastAsia" w:ascii="仿宋" w:hAnsi="仿宋" w:eastAsia="仿宋" w:cs="仿宋"/>
                <w:b w:val="0"/>
                <w:bCs w:val="0"/>
                <w:color w:val="000000"/>
                <w:sz w:val="24"/>
                <w:szCs w:val="24"/>
              </w:rPr>
            </w:pPr>
          </w:p>
        </w:tc>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1908B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专业实践教学环节</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4066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必修</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3779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4B18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Style w:val="13"/>
                <w:rFonts w:hint="eastAsia" w:ascii="仿宋" w:hAnsi="仿宋" w:eastAsia="仿宋" w:cs="仿宋"/>
                <w:b w:val="0"/>
                <w:bCs w:val="0"/>
                <w:sz w:val="24"/>
                <w:szCs w:val="24"/>
                <w:lang w:val="en-US" w:eastAsia="zh-CN" w:bidi="ar"/>
              </w:rPr>
              <w:t>10B110020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F35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Style w:val="14"/>
                <w:rFonts w:hint="eastAsia" w:ascii="仿宋" w:hAnsi="仿宋" w:eastAsia="仿宋" w:cs="仿宋"/>
                <w:b w:val="0"/>
                <w:bCs w:val="0"/>
                <w:sz w:val="24"/>
                <w:szCs w:val="24"/>
                <w:lang w:val="en-US" w:eastAsia="zh-CN" w:bidi="ar"/>
              </w:rPr>
              <w:t>毕业设计</w:t>
            </w:r>
          </w:p>
        </w:tc>
        <w:tc>
          <w:tcPr>
            <w:tcW w:w="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E3F9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7175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80</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003C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C285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60</w:t>
            </w:r>
          </w:p>
        </w:tc>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034D6">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EE895">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48754">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56CAA">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9460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w:t>
            </w:r>
          </w:p>
        </w:tc>
        <w:tc>
          <w:tcPr>
            <w:tcW w:w="3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364DD">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7DF9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4F11AB9D">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1434D">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49C33">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784D5">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3782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2B6F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Style w:val="13"/>
                <w:rFonts w:hint="eastAsia" w:ascii="仿宋" w:hAnsi="仿宋" w:eastAsia="仿宋" w:cs="仿宋"/>
                <w:b w:val="0"/>
                <w:bCs w:val="0"/>
                <w:sz w:val="24"/>
                <w:szCs w:val="24"/>
                <w:lang w:val="en-US" w:eastAsia="zh-CN" w:bidi="ar"/>
              </w:rPr>
              <w:t>10C112120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BA04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Style w:val="14"/>
                <w:rFonts w:hint="eastAsia" w:ascii="仿宋" w:hAnsi="仿宋" w:eastAsia="仿宋" w:cs="仿宋"/>
                <w:b w:val="0"/>
                <w:bCs w:val="0"/>
                <w:sz w:val="24"/>
                <w:szCs w:val="24"/>
                <w:lang w:val="en-US" w:eastAsia="zh-CN" w:bidi="ar"/>
              </w:rPr>
              <w:t>岗位实习</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9893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0FD7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540</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FCDE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AEB8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540</w:t>
            </w:r>
          </w:p>
        </w:tc>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21A08">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8AF0B">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CE985">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FD3BA">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8F8D7">
            <w:pPr>
              <w:jc w:val="center"/>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46525">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150F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1FE03F2">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3AF43B">
            <w:pPr>
              <w:jc w:val="center"/>
              <w:rPr>
                <w:rFonts w:hint="eastAsia" w:ascii="仿宋" w:hAnsi="仿宋" w:eastAsia="仿宋" w:cs="仿宋"/>
                <w:b w:val="0"/>
                <w:bCs w:val="0"/>
                <w:color w:val="000000"/>
                <w:sz w:val="24"/>
                <w:szCs w:val="24"/>
              </w:rPr>
            </w:pPr>
          </w:p>
        </w:tc>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E66E6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专业拓展课</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D7CD4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选修</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1A4F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A7DC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02206B401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8F6C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养生保健技术</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BF47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91EC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AAC1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AAC9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34</w:t>
            </w:r>
          </w:p>
        </w:tc>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6E229">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E4C69">
            <w:pPr>
              <w:jc w:val="center"/>
              <w:rPr>
                <w:rFonts w:hint="eastAsia" w:ascii="仿宋" w:hAnsi="仿宋" w:eastAsia="仿宋" w:cs="仿宋"/>
                <w:b w:val="0"/>
                <w:bCs w:val="0"/>
                <w:color w:val="000000"/>
                <w:sz w:val="24"/>
                <w:szCs w:val="24"/>
              </w:rPr>
            </w:pPr>
          </w:p>
        </w:tc>
        <w:tc>
          <w:tcPr>
            <w:tcW w:w="1416"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20FB0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专业拓展课最低学分要求为6学分</w:t>
            </w: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B500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102A249">
        <w:tblPrEx>
          <w:tblCellMar>
            <w:top w:w="0" w:type="dxa"/>
            <w:left w:w="108" w:type="dxa"/>
            <w:bottom w:w="0" w:type="dxa"/>
            <w:right w:w="108" w:type="dxa"/>
          </w:tblCellMar>
        </w:tblPrEx>
        <w:trPr>
          <w:trHeight w:val="510"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DA328">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77A4EA">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1CB8D">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F7BD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04A0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02206B402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5CCF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医学文献检索与统计学基础</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3820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BC54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FF0E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C217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34</w:t>
            </w:r>
          </w:p>
        </w:tc>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DBE66">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B2B35">
            <w:pPr>
              <w:jc w:val="center"/>
              <w:rPr>
                <w:rFonts w:hint="eastAsia" w:ascii="仿宋" w:hAnsi="仿宋" w:eastAsia="仿宋" w:cs="仿宋"/>
                <w:b w:val="0"/>
                <w:bCs w:val="0"/>
                <w:color w:val="000000"/>
                <w:sz w:val="24"/>
                <w:szCs w:val="24"/>
              </w:rPr>
            </w:pPr>
          </w:p>
        </w:tc>
        <w:tc>
          <w:tcPr>
            <w:tcW w:w="141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D08EA">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C0D6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64F3B54">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D52ED">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2B5108">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288E6">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3D54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3E30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02206B403</w:t>
            </w:r>
          </w:p>
        </w:tc>
        <w:tc>
          <w:tcPr>
            <w:tcW w:w="739" w:type="dxa"/>
            <w:tcBorders>
              <w:top w:val="nil"/>
              <w:left w:val="nil"/>
              <w:bottom w:val="nil"/>
              <w:right w:val="nil"/>
            </w:tcBorders>
            <w:shd w:val="clear" w:color="auto" w:fill="auto"/>
            <w:vAlign w:val="center"/>
          </w:tcPr>
          <w:p w14:paraId="09218ED2">
            <w:pPr>
              <w:keepNext w:val="0"/>
              <w:keepLines w:val="0"/>
              <w:widowControl/>
              <w:suppressLineNumbers w:val="0"/>
              <w:jc w:val="left"/>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艺术概论</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0A8E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E2CD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1357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1B5D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34</w:t>
            </w:r>
          </w:p>
        </w:tc>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5C5D3">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8B1D4">
            <w:pPr>
              <w:jc w:val="center"/>
              <w:rPr>
                <w:rFonts w:hint="eastAsia" w:ascii="仿宋" w:hAnsi="仿宋" w:eastAsia="仿宋" w:cs="仿宋"/>
                <w:b w:val="0"/>
                <w:bCs w:val="0"/>
                <w:color w:val="000000"/>
                <w:sz w:val="24"/>
                <w:szCs w:val="24"/>
              </w:rPr>
            </w:pPr>
          </w:p>
        </w:tc>
        <w:tc>
          <w:tcPr>
            <w:tcW w:w="141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636AF5">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6646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2C83698">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FF786">
            <w:pPr>
              <w:jc w:val="center"/>
              <w:rPr>
                <w:rFonts w:hint="eastAsia" w:ascii="仿宋" w:hAnsi="仿宋" w:eastAsia="仿宋" w:cs="仿宋"/>
                <w:b w:val="0"/>
                <w:bCs w:val="0"/>
                <w:color w:val="000000"/>
                <w:sz w:val="24"/>
                <w:szCs w:val="24"/>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D7F523">
            <w:pPr>
              <w:jc w:val="center"/>
              <w:rPr>
                <w:rFonts w:hint="eastAsia" w:ascii="仿宋" w:hAnsi="仿宋" w:eastAsia="仿宋" w:cs="仿宋"/>
                <w:b w:val="0"/>
                <w:bCs w:val="0"/>
                <w:color w:val="000000"/>
                <w:sz w:val="24"/>
                <w:szCs w:val="24"/>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002EB0">
            <w:pPr>
              <w:jc w:val="center"/>
              <w:rPr>
                <w:rFonts w:hint="eastAsia" w:ascii="仿宋" w:hAnsi="仿宋" w:eastAsia="仿宋" w:cs="仿宋"/>
                <w:b w:val="0"/>
                <w:bCs w:val="0"/>
                <w:color w:val="000000"/>
                <w:sz w:val="24"/>
                <w:szCs w:val="24"/>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15772">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55DE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02206B404</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3415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艺术史</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2E35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98C5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54</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7876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20</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D8AD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34</w:t>
            </w:r>
          </w:p>
        </w:tc>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EFD5E">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CD0A9">
            <w:pPr>
              <w:jc w:val="center"/>
              <w:rPr>
                <w:rFonts w:hint="eastAsia" w:ascii="仿宋" w:hAnsi="仿宋" w:eastAsia="仿宋" w:cs="仿宋"/>
                <w:b w:val="0"/>
                <w:bCs w:val="0"/>
                <w:color w:val="000000"/>
                <w:sz w:val="24"/>
                <w:szCs w:val="24"/>
              </w:rPr>
            </w:pPr>
          </w:p>
        </w:tc>
        <w:tc>
          <w:tcPr>
            <w:tcW w:w="141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E2412">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E0CA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06D30016">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4C847">
            <w:pPr>
              <w:jc w:val="center"/>
              <w:rPr>
                <w:rFonts w:hint="eastAsia" w:ascii="仿宋" w:hAnsi="仿宋" w:eastAsia="仿宋" w:cs="仿宋"/>
                <w:b w:val="0"/>
                <w:bCs w:val="0"/>
                <w:color w:val="000000"/>
                <w:sz w:val="24"/>
                <w:szCs w:val="24"/>
              </w:rPr>
            </w:pPr>
          </w:p>
        </w:tc>
        <w:tc>
          <w:tcPr>
            <w:tcW w:w="35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7DCDED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专业必修课程学分、学时小计</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F8B7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89.5</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A58C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1652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606E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484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DFB9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1168</w:t>
            </w:r>
          </w:p>
        </w:tc>
        <w:tc>
          <w:tcPr>
            <w:tcW w:w="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051AA">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2B5EE">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E038E">
            <w:pPr>
              <w:jc w:val="center"/>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43DCA">
            <w:pPr>
              <w:jc w:val="both"/>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59E0C">
            <w:pPr>
              <w:jc w:val="both"/>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AE645">
            <w:pPr>
              <w:jc w:val="both"/>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0E4C6">
            <w:pPr>
              <w:jc w:val="center"/>
              <w:rPr>
                <w:rFonts w:hint="eastAsia" w:ascii="仿宋" w:hAnsi="仿宋" w:eastAsia="仿宋" w:cs="仿宋"/>
                <w:b w:val="0"/>
                <w:bCs w:val="0"/>
                <w:color w:val="000000"/>
                <w:sz w:val="24"/>
                <w:szCs w:val="24"/>
              </w:rPr>
            </w:pPr>
          </w:p>
        </w:tc>
      </w:tr>
      <w:tr w14:paraId="2CAFAA96">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4EFC5D">
            <w:pPr>
              <w:jc w:val="center"/>
              <w:rPr>
                <w:rFonts w:hint="eastAsia" w:ascii="仿宋" w:hAnsi="仿宋" w:eastAsia="仿宋" w:cs="仿宋"/>
                <w:b w:val="0"/>
                <w:bCs w:val="0"/>
                <w:color w:val="000000"/>
                <w:sz w:val="24"/>
                <w:szCs w:val="24"/>
              </w:rPr>
            </w:pPr>
          </w:p>
        </w:tc>
        <w:tc>
          <w:tcPr>
            <w:tcW w:w="35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0605A5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专业必修课程学分、学时占比</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2BA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60.68%</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C0051">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60.42%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7E62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17.70%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A616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42.72%</w:t>
            </w:r>
          </w:p>
        </w:tc>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C6152">
            <w:pPr>
              <w:jc w:val="both"/>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FC04C">
            <w:pPr>
              <w:jc w:val="both"/>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9979D">
            <w:pPr>
              <w:jc w:val="both"/>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79228">
            <w:pPr>
              <w:jc w:val="both"/>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A8BB8">
            <w:pPr>
              <w:jc w:val="both"/>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A9558">
            <w:pPr>
              <w:jc w:val="both"/>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1619B">
            <w:pPr>
              <w:jc w:val="center"/>
              <w:rPr>
                <w:rFonts w:hint="eastAsia" w:ascii="仿宋" w:hAnsi="仿宋" w:eastAsia="仿宋" w:cs="仿宋"/>
                <w:b w:val="0"/>
                <w:bCs w:val="0"/>
                <w:color w:val="000000"/>
                <w:sz w:val="24"/>
                <w:szCs w:val="24"/>
              </w:rPr>
            </w:pPr>
          </w:p>
        </w:tc>
      </w:tr>
      <w:tr w14:paraId="0D3CE683">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A0561">
            <w:pPr>
              <w:jc w:val="center"/>
              <w:rPr>
                <w:rFonts w:hint="eastAsia" w:ascii="仿宋" w:hAnsi="仿宋" w:eastAsia="仿宋" w:cs="仿宋"/>
                <w:b w:val="0"/>
                <w:bCs w:val="0"/>
                <w:color w:val="000000"/>
                <w:sz w:val="24"/>
                <w:szCs w:val="24"/>
              </w:rPr>
            </w:pPr>
          </w:p>
        </w:tc>
        <w:tc>
          <w:tcPr>
            <w:tcW w:w="35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4A3F4F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专业拓展课程学分、学时小计</w:t>
            </w:r>
          </w:p>
        </w:tc>
        <w:tc>
          <w:tcPr>
            <w:tcW w:w="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F7C8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B53E3">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108</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01FCD">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40</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693B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68</w:t>
            </w:r>
          </w:p>
        </w:tc>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EBDF2">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3375F">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09B57">
            <w:pPr>
              <w:jc w:val="both"/>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7B9E4">
            <w:pPr>
              <w:jc w:val="both"/>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6A6C1">
            <w:pPr>
              <w:jc w:val="both"/>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FF83B">
            <w:pPr>
              <w:jc w:val="both"/>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0D6B7">
            <w:pPr>
              <w:jc w:val="center"/>
              <w:rPr>
                <w:rFonts w:hint="eastAsia" w:ascii="仿宋" w:hAnsi="仿宋" w:eastAsia="仿宋" w:cs="仿宋"/>
                <w:b w:val="0"/>
                <w:bCs w:val="0"/>
                <w:color w:val="000000"/>
                <w:sz w:val="24"/>
                <w:szCs w:val="24"/>
              </w:rPr>
            </w:pPr>
          </w:p>
        </w:tc>
      </w:tr>
      <w:tr w14:paraId="39C4B685">
        <w:tblPrEx>
          <w:tblCellMar>
            <w:top w:w="0" w:type="dxa"/>
            <w:left w:w="108" w:type="dxa"/>
            <w:bottom w:w="0" w:type="dxa"/>
            <w:right w:w="108" w:type="dxa"/>
          </w:tblCellMar>
        </w:tblPrEx>
        <w:trPr>
          <w:trHeight w:val="285" w:hRule="atLeast"/>
          <w:jc w:val="center"/>
        </w:trPr>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ECD2C2">
            <w:pPr>
              <w:jc w:val="center"/>
              <w:rPr>
                <w:rFonts w:hint="eastAsia" w:ascii="仿宋" w:hAnsi="仿宋" w:eastAsia="仿宋" w:cs="仿宋"/>
                <w:b w:val="0"/>
                <w:bCs w:val="0"/>
                <w:color w:val="000000"/>
                <w:sz w:val="24"/>
                <w:szCs w:val="24"/>
              </w:rPr>
            </w:pPr>
          </w:p>
        </w:tc>
        <w:tc>
          <w:tcPr>
            <w:tcW w:w="35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2AA701A">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专业拓展课程学分、学时占比</w:t>
            </w:r>
          </w:p>
        </w:tc>
        <w:tc>
          <w:tcPr>
            <w:tcW w:w="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0096E">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4.07%</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6A32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3.95%</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7E0E4">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1.46%</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D39BF">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2.49%</w:t>
            </w:r>
          </w:p>
        </w:tc>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F04B9">
            <w:pPr>
              <w:jc w:val="both"/>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202A6">
            <w:pPr>
              <w:jc w:val="both"/>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D5FDA">
            <w:pPr>
              <w:jc w:val="both"/>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6EE81">
            <w:pPr>
              <w:jc w:val="both"/>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4D196">
            <w:pPr>
              <w:jc w:val="both"/>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6A922">
            <w:pPr>
              <w:jc w:val="both"/>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EBB72">
            <w:pPr>
              <w:jc w:val="center"/>
              <w:rPr>
                <w:rFonts w:hint="eastAsia" w:ascii="仿宋" w:hAnsi="仿宋" w:eastAsia="仿宋" w:cs="仿宋"/>
                <w:b w:val="0"/>
                <w:bCs w:val="0"/>
                <w:color w:val="000000"/>
                <w:sz w:val="24"/>
                <w:szCs w:val="24"/>
              </w:rPr>
            </w:pPr>
          </w:p>
        </w:tc>
      </w:tr>
      <w:tr w14:paraId="402E58D9">
        <w:tblPrEx>
          <w:tblCellMar>
            <w:top w:w="0" w:type="dxa"/>
            <w:left w:w="108" w:type="dxa"/>
            <w:bottom w:w="0" w:type="dxa"/>
            <w:right w:w="108" w:type="dxa"/>
          </w:tblCellMar>
        </w:tblPrEx>
        <w:trPr>
          <w:trHeight w:val="285" w:hRule="atLeast"/>
          <w:jc w:val="center"/>
        </w:trPr>
        <w:tc>
          <w:tcPr>
            <w:tcW w:w="12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0FBC8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其他教育活动</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5815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必修</w:t>
            </w:r>
          </w:p>
        </w:tc>
        <w:tc>
          <w:tcPr>
            <w:tcW w:w="23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3F185B">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第二课堂</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54A2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401B7">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A5B9C">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F6E9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64</w:t>
            </w:r>
          </w:p>
        </w:tc>
        <w:tc>
          <w:tcPr>
            <w:tcW w:w="21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5B8329E">
            <w:pPr>
              <w:jc w:val="center"/>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8C009">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3BEBC6F">
        <w:tblPrEx>
          <w:tblCellMar>
            <w:top w:w="0" w:type="dxa"/>
            <w:left w:w="108" w:type="dxa"/>
            <w:bottom w:w="0" w:type="dxa"/>
            <w:right w:w="108" w:type="dxa"/>
          </w:tblCellMar>
        </w:tblPrEx>
        <w:trPr>
          <w:trHeight w:val="285" w:hRule="atLeast"/>
          <w:jc w:val="center"/>
        </w:trPr>
        <w:tc>
          <w:tcPr>
            <w:tcW w:w="413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C3C5C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总学分、总学时合计</w:t>
            </w:r>
          </w:p>
        </w:tc>
        <w:tc>
          <w:tcPr>
            <w:tcW w:w="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2D505">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147.5</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7F640">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2734</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FB576">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1046</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74D98">
            <w:pPr>
              <w:keepNext w:val="0"/>
              <w:keepLines w:val="0"/>
              <w:widowControl/>
              <w:suppressLineNumbers w:val="0"/>
              <w:jc w:val="center"/>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i w:val="0"/>
                <w:iCs w:val="0"/>
                <w:color w:val="000000"/>
                <w:kern w:val="0"/>
                <w:sz w:val="24"/>
                <w:szCs w:val="24"/>
                <w:u w:val="none"/>
                <w:lang w:val="en-US" w:eastAsia="zh-CN" w:bidi="ar"/>
              </w:rPr>
              <w:t>1688</w:t>
            </w:r>
          </w:p>
        </w:tc>
        <w:tc>
          <w:tcPr>
            <w:tcW w:w="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64CB3">
            <w:pPr>
              <w:jc w:val="center"/>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792E3">
            <w:pPr>
              <w:jc w:val="center"/>
              <w:rPr>
                <w:rFonts w:hint="eastAsia" w:ascii="仿宋" w:hAnsi="仿宋" w:eastAsia="仿宋" w:cs="仿宋"/>
                <w:b w:val="0"/>
                <w:bCs w:val="0"/>
                <w:color w:val="000000"/>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0713F">
            <w:pPr>
              <w:jc w:val="both"/>
              <w:rPr>
                <w:rFonts w:hint="eastAsia" w:ascii="仿宋" w:hAnsi="仿宋" w:eastAsia="仿宋" w:cs="仿宋"/>
                <w:b w:val="0"/>
                <w:bCs w:val="0"/>
                <w:color w:val="000000"/>
                <w:sz w:val="24"/>
                <w:szCs w:val="24"/>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8655F">
            <w:pPr>
              <w:jc w:val="both"/>
              <w:rPr>
                <w:rFonts w:hint="eastAsia" w:ascii="仿宋" w:hAnsi="仿宋" w:eastAsia="仿宋" w:cs="仿宋"/>
                <w:b w:val="0"/>
                <w:bCs w:val="0"/>
                <w:color w:val="000000"/>
                <w:sz w:val="24"/>
                <w:szCs w:val="24"/>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3ED3C">
            <w:pPr>
              <w:jc w:val="both"/>
              <w:rPr>
                <w:rFonts w:hint="eastAsia" w:ascii="仿宋" w:hAnsi="仿宋" w:eastAsia="仿宋" w:cs="仿宋"/>
                <w:b w:val="0"/>
                <w:bCs w:val="0"/>
                <w:color w:val="000000"/>
                <w:sz w:val="24"/>
                <w:szCs w:val="24"/>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6CA02">
            <w:pPr>
              <w:jc w:val="both"/>
              <w:rPr>
                <w:rFonts w:hint="eastAsia" w:ascii="仿宋" w:hAnsi="仿宋" w:eastAsia="仿宋" w:cs="仿宋"/>
                <w:b w:val="0"/>
                <w:bCs w:val="0"/>
                <w:color w:val="000000"/>
                <w:sz w:val="24"/>
                <w:szCs w:val="24"/>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9C0D3">
            <w:pPr>
              <w:jc w:val="center"/>
              <w:rPr>
                <w:rFonts w:hint="eastAsia" w:ascii="仿宋" w:hAnsi="仿宋" w:eastAsia="仿宋" w:cs="仿宋"/>
                <w:b w:val="0"/>
                <w:bCs w:val="0"/>
                <w:color w:val="000000"/>
                <w:sz w:val="24"/>
                <w:szCs w:val="24"/>
              </w:rPr>
            </w:pPr>
          </w:p>
        </w:tc>
      </w:tr>
    </w:tbl>
    <w:p w14:paraId="5D6DE97E">
      <w:pPr>
        <w:pageBreakBefore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八、实施保障</w:t>
      </w:r>
    </w:p>
    <w:p w14:paraId="25C03535">
      <w:pPr>
        <w:pageBreakBefore w:val="0"/>
        <w:kinsoku/>
        <w:wordWrap/>
        <w:overflowPunct w:val="0"/>
        <w:topLinePunct w:val="0"/>
        <w:autoSpaceDE/>
        <w:autoSpaceDN/>
        <w:bidi w:val="0"/>
        <w:adjustRightInd w:val="0"/>
        <w:snapToGrid/>
        <w:spacing w:line="50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（一）师资队伍</w:t>
      </w:r>
    </w:p>
    <w:p w14:paraId="61F8775A">
      <w:pPr>
        <w:pageBreakBefore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 1.队伍结构</w:t>
      </w:r>
    </w:p>
    <w:p w14:paraId="49432785">
      <w:pPr>
        <w:pageBreakBefore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任教师队伍的知识、职称、年龄结构合理，有良好的合作精神和梯队结构。学生数与本专业专任教师数比例不高于25∶1，双师素质教师占专业教师比例不低于60%，具有承担专业核心课程教学任务的专业教师不少于4人，其中，具有高级以上专业技术职务的不少于1人，“双师型”教师不少于2人。</w:t>
      </w:r>
    </w:p>
    <w:p w14:paraId="3C56B3AE">
      <w:pPr>
        <w:pageBreakBefore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教师团队现有专任教师21人，获取职称人数为17人。其中副高及以上职称9人，中级职称4人，初级职称4人。双师型专任教师9人，具有研究生学位教师4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6019F3A2">
      <w:pPr>
        <w:pageBreakBefore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2.专任教师</w:t>
      </w:r>
    </w:p>
    <w:p w14:paraId="65EB1BD4">
      <w:pPr>
        <w:pageBreakBefore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任教师应具有高校教师资格;有理想信念、有道德情操、有扎实学识、有仁爱之心;具有美容美体艺术等相关专业本科及以上学历;具有扎实的本专业相关理论功底和实践能力;具有较强信息化教学能力，能够开展课程教学改革和科学研究;</w:t>
      </w:r>
      <w:r>
        <w:rPr>
          <w:rFonts w:hint="eastAsia" w:ascii="仿宋_GB2312" w:hAnsi="仿宋_GB2312" w:eastAsia="仿宋_GB2312" w:cs="仿宋_GB2312"/>
          <w:color w:val="auto"/>
          <w:kern w:val="2"/>
          <w:sz w:val="32"/>
          <w:szCs w:val="32"/>
          <w:highlight w:val="none"/>
          <w:lang w:val="en-US" w:eastAsia="zh-CN" w:bidi="ar-SA"/>
        </w:rPr>
        <w:t xml:space="preserve">有每 </w:t>
      </w:r>
      <w:r>
        <w:rPr>
          <w:rFonts w:hint="eastAsia" w:ascii="仿宋_GB2312" w:hAnsi="仿宋_GB2312" w:eastAsia="仿宋_GB2312" w:cs="仿宋_GB2312"/>
          <w:color w:val="auto"/>
          <w:kern w:val="2"/>
          <w:sz w:val="32"/>
          <w:szCs w:val="32"/>
          <w:lang w:val="en-US" w:eastAsia="zh-CN" w:bidi="ar-SA"/>
        </w:rPr>
        <w:t>5年累计不少于6个月的企业实践经历。</w:t>
      </w:r>
    </w:p>
    <w:p w14:paraId="5DF5F15B">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3.专业带头人</w:t>
      </w:r>
    </w:p>
    <w:p w14:paraId="01818354">
      <w:pPr>
        <w:pStyle w:val="3"/>
        <w:keepNext w:val="0"/>
        <w:keepLines w:val="0"/>
        <w:pageBreakBefore w:val="0"/>
        <w:widowControl w:val="0"/>
        <w:kinsoku/>
        <w:wordWrap/>
        <w:topLinePunct w:val="0"/>
        <w:autoSpaceDE/>
        <w:autoSpaceDN/>
        <w:bidi w:val="0"/>
        <w:snapToGrid/>
        <w:spacing w:before="0" w:line="50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专业带头人原则上应具有副高及以上职称，能够较好地把握国内外美容美体艺术行业、专业发展，能广泛联系行业企业，了解行业企业对本专业人才的需求实际，教学设计、专业研究能力强，组织开展教科研工作能力强，在本区域或本领域具有一定的专业影响力。</w:t>
      </w:r>
      <w:r>
        <w:rPr>
          <w:rFonts w:hint="eastAsia" w:ascii="仿宋_GB2312" w:hAnsi="仿宋_GB2312" w:eastAsia="仿宋_GB2312" w:cs="仿宋_GB2312"/>
          <w:color w:val="auto"/>
          <w:kern w:val="0"/>
          <w:sz w:val="32"/>
          <w:szCs w:val="32"/>
        </w:rPr>
        <w:t>本专业带头人为</w:t>
      </w:r>
      <w:r>
        <w:rPr>
          <w:rFonts w:hint="eastAsia" w:ascii="仿宋_GB2312" w:hAnsi="仿宋_GB2312" w:eastAsia="仿宋_GB2312" w:cs="仿宋_GB2312"/>
          <w:color w:val="auto"/>
          <w:sz w:val="32"/>
          <w:szCs w:val="32"/>
        </w:rPr>
        <w:t>郭伟，教授/主任医师职称</w:t>
      </w:r>
      <w:r>
        <w:rPr>
          <w:rFonts w:hint="eastAsia" w:ascii="仿宋_GB2312" w:hAnsi="仿宋_GB2312" w:eastAsia="仿宋_GB2312" w:cs="仿宋_GB2312"/>
          <w:color w:val="auto"/>
          <w:kern w:val="0"/>
          <w:sz w:val="32"/>
          <w:szCs w:val="32"/>
        </w:rPr>
        <w:t>，负责本专业的规划与建设、主持专业人才培养方案、课程标准的制定与修订、教材、专业教学标准、专业认证体系的建设工作、负责本专业教学改革和实践技能培养方案的制定等工作。</w:t>
      </w:r>
    </w:p>
    <w:p w14:paraId="0D04A816">
      <w:pPr>
        <w:pageBreakBefore w:val="0"/>
        <w:numPr>
          <w:ilvl w:val="0"/>
          <w:numId w:val="8"/>
        </w:numPr>
        <w:kinsoku/>
        <w:wordWrap/>
        <w:overflowPunct w:val="0"/>
        <w:topLinePunct w:val="0"/>
        <w:autoSpaceDE/>
        <w:autoSpaceDN/>
        <w:bidi w:val="0"/>
        <w:adjustRightInd w:val="0"/>
        <w:snapToGrid/>
        <w:spacing w:line="500" w:lineRule="exact"/>
        <w:ind w:left="420" w:left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兼职教师</w:t>
      </w:r>
    </w:p>
    <w:p w14:paraId="1009BA75">
      <w:pPr>
        <w:pageBreakBefore w:val="0"/>
        <w:kinsoku/>
        <w:wordWrap/>
        <w:overflowPunct w:val="0"/>
        <w:topLinePunct w:val="0"/>
        <w:autoSpaceDE/>
        <w:autoSpaceDN/>
        <w:bidi w:val="0"/>
        <w:adjustRightInd w:val="0"/>
        <w:snapToGrid/>
        <w:spacing w:line="5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人，助教职称，</w:t>
      </w:r>
      <w:r>
        <w:rPr>
          <w:rFonts w:hint="eastAsia" w:ascii="仿宋_GB2312" w:hAnsi="仿宋_GB2312" w:eastAsia="仿宋_GB2312" w:cs="仿宋_GB2312"/>
          <w:sz w:val="32"/>
          <w:szCs w:val="32"/>
        </w:rPr>
        <w:t>承担</w:t>
      </w:r>
      <w:r>
        <w:rPr>
          <w:rFonts w:hint="eastAsia" w:ascii="仿宋_GB2312" w:hAnsi="仿宋_GB2312" w:eastAsia="仿宋_GB2312" w:cs="仿宋_GB2312"/>
          <w:kern w:val="0"/>
          <w:sz w:val="32"/>
          <w:szCs w:val="32"/>
        </w:rPr>
        <w:t>化妆与造型</w:t>
      </w:r>
      <w:r>
        <w:rPr>
          <w:rFonts w:hint="eastAsia" w:ascii="仿宋_GB2312" w:hAnsi="仿宋_GB2312" w:eastAsia="仿宋_GB2312" w:cs="仿宋_GB2312"/>
          <w:sz w:val="32"/>
          <w:szCs w:val="32"/>
        </w:rPr>
        <w:t>课程教学任务。</w:t>
      </w:r>
    </w:p>
    <w:p w14:paraId="601CC26B">
      <w:pPr>
        <w:pStyle w:val="3"/>
        <w:pageBreakBefore w:val="0"/>
        <w:widowControl/>
        <w:kinsoku/>
        <w:wordWrap/>
        <w:topLinePunct w:val="0"/>
        <w:autoSpaceDE/>
        <w:autoSpaceDN/>
        <w:bidi w:val="0"/>
        <w:snapToGrid/>
        <w:spacing w:before="0" w:line="500" w:lineRule="exact"/>
        <w:ind w:firstLine="640" w:firstLineChars="200"/>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（二）教学设施</w:t>
      </w:r>
    </w:p>
    <w:p w14:paraId="38249D10">
      <w:pPr>
        <w:pStyle w:val="3"/>
        <w:pageBreakBefore w:val="0"/>
        <w:widowControl/>
        <w:kinsoku/>
        <w:wordWrap/>
        <w:topLinePunct w:val="0"/>
        <w:autoSpaceDE/>
        <w:autoSpaceDN/>
        <w:bidi w:val="0"/>
        <w:snapToGrid/>
        <w:spacing w:before="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7B71E480">
      <w:pPr>
        <w:pStyle w:val="3"/>
        <w:pageBreakBefore w:val="0"/>
        <w:widowControl/>
        <w:kinsoku/>
        <w:wordWrap/>
        <w:topLinePunct w:val="0"/>
        <w:autoSpaceDE/>
        <w:autoSpaceDN/>
        <w:bidi w:val="0"/>
        <w:snapToGrid/>
        <w:spacing w:before="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73D00CCF">
      <w:pPr>
        <w:pStyle w:val="3"/>
        <w:pageBreakBefore w:val="0"/>
        <w:widowControl/>
        <w:kinsoku/>
        <w:wordWrap/>
        <w:topLinePunct w:val="0"/>
        <w:autoSpaceDE/>
        <w:autoSpaceDN/>
        <w:bidi w:val="0"/>
        <w:snapToGrid/>
        <w:spacing w:before="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4DEE8D03">
      <w:pPr>
        <w:pStyle w:val="3"/>
        <w:pageBreakBefore w:val="0"/>
        <w:widowControl/>
        <w:kinsoku/>
        <w:wordWrap/>
        <w:topLinePunct w:val="0"/>
        <w:autoSpaceDE/>
        <w:autoSpaceDN/>
        <w:bidi w:val="0"/>
        <w:snapToGrid/>
        <w:spacing w:before="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6FD46939">
      <w:pPr>
        <w:pStyle w:val="3"/>
        <w:pageBreakBefore w:val="0"/>
        <w:widowControl/>
        <w:kinsoku/>
        <w:wordWrap/>
        <w:topLinePunct w:val="0"/>
        <w:autoSpaceDE/>
        <w:autoSpaceDN/>
        <w:bidi w:val="0"/>
        <w:snapToGrid/>
        <w:spacing w:before="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2.校内实训资源</w:t>
      </w:r>
    </w:p>
    <w:p w14:paraId="64F83E60">
      <w:pPr>
        <w:pageBreakBefore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kern w:val="0"/>
          <w:sz w:val="32"/>
          <w:szCs w:val="32"/>
        </w:rPr>
        <w:t>美容美体艺术专业校内实训资源列表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2063"/>
        <w:gridCol w:w="1717"/>
        <w:gridCol w:w="1447"/>
        <w:gridCol w:w="1936"/>
        <w:gridCol w:w="894"/>
      </w:tblGrid>
      <w:tr w14:paraId="15991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5C42E79D">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2063" w:type="dxa"/>
            <w:vAlign w:val="center"/>
          </w:tcPr>
          <w:p w14:paraId="40B5C214">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实验实训室名称</w:t>
            </w:r>
          </w:p>
        </w:tc>
        <w:tc>
          <w:tcPr>
            <w:tcW w:w="1717" w:type="dxa"/>
            <w:vAlign w:val="center"/>
          </w:tcPr>
          <w:p w14:paraId="226AB39E">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实训适用课程</w:t>
            </w:r>
          </w:p>
        </w:tc>
        <w:tc>
          <w:tcPr>
            <w:tcW w:w="1447" w:type="dxa"/>
            <w:vAlign w:val="center"/>
          </w:tcPr>
          <w:p w14:paraId="00348D3C">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实训项目</w:t>
            </w:r>
          </w:p>
        </w:tc>
        <w:tc>
          <w:tcPr>
            <w:tcW w:w="1936" w:type="dxa"/>
            <w:vAlign w:val="center"/>
          </w:tcPr>
          <w:p w14:paraId="459628A4">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主要设备名称及配置数量</w:t>
            </w:r>
          </w:p>
        </w:tc>
        <w:tc>
          <w:tcPr>
            <w:tcW w:w="894" w:type="dxa"/>
            <w:vAlign w:val="center"/>
          </w:tcPr>
          <w:p w14:paraId="745EAB89">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工位数</w:t>
            </w:r>
          </w:p>
        </w:tc>
      </w:tr>
      <w:tr w14:paraId="64D4D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48AE56C3">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2063" w:type="dxa"/>
            <w:vAlign w:val="center"/>
          </w:tcPr>
          <w:p w14:paraId="3CFA7C3C">
            <w:pPr>
              <w:spacing w:line="32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美容虚拟仿真实训室</w:t>
            </w:r>
          </w:p>
        </w:tc>
        <w:tc>
          <w:tcPr>
            <w:tcW w:w="1717" w:type="dxa"/>
            <w:vAlign w:val="center"/>
          </w:tcPr>
          <w:p w14:paraId="195C9B29">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美容护肤</w:t>
            </w:r>
          </w:p>
        </w:tc>
        <w:tc>
          <w:tcPr>
            <w:tcW w:w="1447" w:type="dxa"/>
            <w:vAlign w:val="center"/>
          </w:tcPr>
          <w:p w14:paraId="4D678D7F">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护肤技巧与实操</w:t>
            </w:r>
          </w:p>
        </w:tc>
        <w:tc>
          <w:tcPr>
            <w:tcW w:w="1936" w:type="dxa"/>
            <w:shd w:val="clear" w:color="auto" w:fill="auto"/>
            <w:vAlign w:val="center"/>
          </w:tcPr>
          <w:p w14:paraId="5423D3DD">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毛发检测仪2套、美容蒸汽仪16套、嫩肤美白仪6套、</w:t>
            </w:r>
          </w:p>
        </w:tc>
        <w:tc>
          <w:tcPr>
            <w:tcW w:w="894" w:type="dxa"/>
            <w:shd w:val="clear" w:color="auto" w:fill="auto"/>
            <w:vAlign w:val="center"/>
          </w:tcPr>
          <w:p w14:paraId="2974D511">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07F32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0DE6F15D">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2063" w:type="dxa"/>
            <w:vAlign w:val="center"/>
          </w:tcPr>
          <w:p w14:paraId="4CB4A631">
            <w:pPr>
              <w:spacing w:line="32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生活美容实训室</w:t>
            </w:r>
          </w:p>
        </w:tc>
        <w:tc>
          <w:tcPr>
            <w:tcW w:w="1717" w:type="dxa"/>
            <w:vAlign w:val="center"/>
          </w:tcPr>
          <w:p w14:paraId="383157BB">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中医美容基础</w:t>
            </w:r>
          </w:p>
        </w:tc>
        <w:tc>
          <w:tcPr>
            <w:tcW w:w="1447" w:type="dxa"/>
            <w:vAlign w:val="center"/>
          </w:tcPr>
          <w:p w14:paraId="121F4A3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美容护理基础</w:t>
            </w:r>
          </w:p>
        </w:tc>
        <w:tc>
          <w:tcPr>
            <w:tcW w:w="1936" w:type="dxa"/>
            <w:shd w:val="clear" w:color="auto" w:fill="auto"/>
            <w:vAlign w:val="center"/>
          </w:tcPr>
          <w:p w14:paraId="18033444">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中医刮痧排酸仪经络疏通仪、蓝红光痤疮治疗仪7套、红宝石激光美容仪8套、半导体激光治疗仪2套</w:t>
            </w:r>
          </w:p>
        </w:tc>
        <w:tc>
          <w:tcPr>
            <w:tcW w:w="894" w:type="dxa"/>
            <w:shd w:val="clear" w:color="auto" w:fill="auto"/>
            <w:vAlign w:val="center"/>
          </w:tcPr>
          <w:p w14:paraId="3DD253BA">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6A3FA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738591DE">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2063" w:type="dxa"/>
            <w:vAlign w:val="center"/>
          </w:tcPr>
          <w:p w14:paraId="4C933C89">
            <w:pPr>
              <w:spacing w:line="32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美容美体实训室</w:t>
            </w:r>
          </w:p>
        </w:tc>
        <w:tc>
          <w:tcPr>
            <w:tcW w:w="1717" w:type="dxa"/>
            <w:vAlign w:val="center"/>
          </w:tcPr>
          <w:p w14:paraId="627B9E0E">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美容美体综合设计</w:t>
            </w:r>
          </w:p>
        </w:tc>
        <w:tc>
          <w:tcPr>
            <w:tcW w:w="1447" w:type="dxa"/>
            <w:vAlign w:val="center"/>
          </w:tcPr>
          <w:p w14:paraId="557BAC26">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皮肤护理</w:t>
            </w:r>
          </w:p>
        </w:tc>
        <w:tc>
          <w:tcPr>
            <w:tcW w:w="1936" w:type="dxa"/>
            <w:shd w:val="clear" w:color="auto" w:fill="auto"/>
            <w:vAlign w:val="center"/>
          </w:tcPr>
          <w:p w14:paraId="202072F2">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多功能皮肤测试仪4套、光子嫩肤仪4套、脱毛仪2套、半导体激光脱毛仪2套</w:t>
            </w:r>
          </w:p>
        </w:tc>
        <w:tc>
          <w:tcPr>
            <w:tcW w:w="894" w:type="dxa"/>
            <w:shd w:val="clear" w:color="auto" w:fill="auto"/>
            <w:vAlign w:val="center"/>
          </w:tcPr>
          <w:p w14:paraId="143A34FF">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4E9FE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786A5726">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2063" w:type="dxa"/>
            <w:vAlign w:val="center"/>
          </w:tcPr>
          <w:p w14:paraId="10335F83">
            <w:pPr>
              <w:spacing w:line="32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中医美容技术实训室</w:t>
            </w:r>
          </w:p>
        </w:tc>
        <w:tc>
          <w:tcPr>
            <w:tcW w:w="1717" w:type="dxa"/>
            <w:vAlign w:val="center"/>
          </w:tcPr>
          <w:p w14:paraId="6227C79F">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养生美容与保健</w:t>
            </w:r>
          </w:p>
        </w:tc>
        <w:tc>
          <w:tcPr>
            <w:tcW w:w="1447" w:type="dxa"/>
            <w:vAlign w:val="center"/>
          </w:tcPr>
          <w:p w14:paraId="1D8C851E">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中医美容保健技术操作训练</w:t>
            </w:r>
          </w:p>
        </w:tc>
        <w:tc>
          <w:tcPr>
            <w:tcW w:w="1936" w:type="dxa"/>
            <w:shd w:val="clear" w:color="auto" w:fill="auto"/>
            <w:vAlign w:val="center"/>
          </w:tcPr>
          <w:p w14:paraId="0CAE8007">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中医针灸、推拿、拔罐背部模型5套</w:t>
            </w:r>
          </w:p>
        </w:tc>
        <w:tc>
          <w:tcPr>
            <w:tcW w:w="894" w:type="dxa"/>
            <w:shd w:val="clear" w:color="auto" w:fill="auto"/>
            <w:vAlign w:val="center"/>
          </w:tcPr>
          <w:p w14:paraId="602976B3">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4DF78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7D4C0E2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2063" w:type="dxa"/>
            <w:vAlign w:val="center"/>
          </w:tcPr>
          <w:p w14:paraId="4FD566C3">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美甲技术实训室</w:t>
            </w:r>
          </w:p>
        </w:tc>
        <w:tc>
          <w:tcPr>
            <w:tcW w:w="1717" w:type="dxa"/>
            <w:vAlign w:val="center"/>
          </w:tcPr>
          <w:p w14:paraId="7E49A893">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化妆与造型</w:t>
            </w:r>
          </w:p>
        </w:tc>
        <w:tc>
          <w:tcPr>
            <w:tcW w:w="1447" w:type="dxa"/>
            <w:vAlign w:val="center"/>
          </w:tcPr>
          <w:p w14:paraId="60BE998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形象设计造型</w:t>
            </w:r>
          </w:p>
        </w:tc>
        <w:tc>
          <w:tcPr>
            <w:tcW w:w="1936" w:type="dxa"/>
            <w:shd w:val="clear" w:color="auto" w:fill="auto"/>
            <w:vAlign w:val="center"/>
          </w:tcPr>
          <w:p w14:paraId="440AFA00">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美甲台8套</w:t>
            </w:r>
          </w:p>
        </w:tc>
        <w:tc>
          <w:tcPr>
            <w:tcW w:w="894" w:type="dxa"/>
            <w:shd w:val="clear" w:color="auto" w:fill="auto"/>
            <w:vAlign w:val="center"/>
          </w:tcPr>
          <w:p w14:paraId="166F29BC">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18B6E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550B42B5">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2063" w:type="dxa"/>
            <w:vAlign w:val="center"/>
          </w:tcPr>
          <w:p w14:paraId="2A161E1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化妆造型实训室</w:t>
            </w:r>
          </w:p>
        </w:tc>
        <w:tc>
          <w:tcPr>
            <w:tcW w:w="1717" w:type="dxa"/>
            <w:vAlign w:val="center"/>
          </w:tcPr>
          <w:p w14:paraId="682E72F0">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化妆与造型</w:t>
            </w:r>
          </w:p>
        </w:tc>
        <w:tc>
          <w:tcPr>
            <w:tcW w:w="1447" w:type="dxa"/>
            <w:vAlign w:val="center"/>
          </w:tcPr>
          <w:p w14:paraId="541482FE">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形象设计造型</w:t>
            </w:r>
          </w:p>
        </w:tc>
        <w:tc>
          <w:tcPr>
            <w:tcW w:w="1936" w:type="dxa"/>
            <w:shd w:val="clear" w:color="auto" w:fill="auto"/>
            <w:vAlign w:val="center"/>
          </w:tcPr>
          <w:p w14:paraId="6B9E53DC">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电动纹眉机2套</w:t>
            </w:r>
          </w:p>
        </w:tc>
        <w:tc>
          <w:tcPr>
            <w:tcW w:w="894" w:type="dxa"/>
            <w:shd w:val="clear" w:color="auto" w:fill="auto"/>
            <w:vAlign w:val="center"/>
          </w:tcPr>
          <w:p w14:paraId="2DAA09CF">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02CF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586C56DA">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2063" w:type="dxa"/>
            <w:vAlign w:val="center"/>
          </w:tcPr>
          <w:p w14:paraId="79680A6E">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形体艺术实训室</w:t>
            </w:r>
          </w:p>
        </w:tc>
        <w:tc>
          <w:tcPr>
            <w:tcW w:w="1717" w:type="dxa"/>
            <w:vAlign w:val="center"/>
          </w:tcPr>
          <w:p w14:paraId="487C0B5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美姿美仪</w:t>
            </w:r>
          </w:p>
        </w:tc>
        <w:tc>
          <w:tcPr>
            <w:tcW w:w="1447" w:type="dxa"/>
            <w:vAlign w:val="center"/>
          </w:tcPr>
          <w:p w14:paraId="60413DC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身体八大关键部位训练</w:t>
            </w:r>
          </w:p>
        </w:tc>
        <w:tc>
          <w:tcPr>
            <w:tcW w:w="1936" w:type="dxa"/>
            <w:shd w:val="clear" w:color="auto" w:fill="auto"/>
            <w:vAlign w:val="center"/>
          </w:tcPr>
          <w:p w14:paraId="235E8048">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电动美容床30套</w:t>
            </w:r>
          </w:p>
        </w:tc>
        <w:tc>
          <w:tcPr>
            <w:tcW w:w="894" w:type="dxa"/>
            <w:shd w:val="clear" w:color="auto" w:fill="auto"/>
            <w:vAlign w:val="center"/>
          </w:tcPr>
          <w:p w14:paraId="4071A70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30</w:t>
            </w:r>
          </w:p>
        </w:tc>
      </w:tr>
      <w:tr w14:paraId="14E43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0CDD279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2063" w:type="dxa"/>
            <w:vAlign w:val="center"/>
          </w:tcPr>
          <w:p w14:paraId="48A2F2F3">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人体形态实训室</w:t>
            </w:r>
          </w:p>
        </w:tc>
        <w:tc>
          <w:tcPr>
            <w:tcW w:w="1717" w:type="dxa"/>
            <w:vAlign w:val="center"/>
          </w:tcPr>
          <w:p w14:paraId="1F228CC3">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美体塑形</w:t>
            </w:r>
          </w:p>
        </w:tc>
        <w:tc>
          <w:tcPr>
            <w:tcW w:w="1447" w:type="dxa"/>
            <w:vAlign w:val="center"/>
          </w:tcPr>
          <w:p w14:paraId="41758F3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优雅形体仪态</w:t>
            </w:r>
          </w:p>
        </w:tc>
        <w:tc>
          <w:tcPr>
            <w:tcW w:w="1936" w:type="dxa"/>
            <w:shd w:val="clear" w:color="auto" w:fill="auto"/>
            <w:vAlign w:val="center"/>
          </w:tcPr>
          <w:p w14:paraId="366D6AA4">
            <w:pPr>
              <w:spacing w:line="32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溶脂减肥仪2套、</w:t>
            </w:r>
            <w:r>
              <w:rPr>
                <w:rFonts w:hint="eastAsia" w:ascii="宋体" w:hAnsi="宋体" w:eastAsia="宋体" w:cs="宋体"/>
                <w:i w:val="0"/>
                <w:color w:val="auto"/>
                <w:kern w:val="0"/>
                <w:sz w:val="20"/>
                <w:szCs w:val="20"/>
                <w:u w:val="none"/>
                <w:lang w:val="en-US" w:eastAsia="zh-CN" w:bidi="ar"/>
              </w:rPr>
              <w:t>美容院减肥仪</w:t>
            </w:r>
            <w:r>
              <w:rPr>
                <w:rFonts w:hint="eastAsia" w:ascii="宋体" w:hAnsi="宋体" w:cs="宋体"/>
                <w:i w:val="0"/>
                <w:color w:val="auto"/>
                <w:kern w:val="0"/>
                <w:sz w:val="20"/>
                <w:szCs w:val="20"/>
                <w:u w:val="none"/>
                <w:lang w:val="en-US" w:eastAsia="zh-CN" w:bidi="ar"/>
              </w:rPr>
              <w:t>2套</w:t>
            </w:r>
          </w:p>
        </w:tc>
        <w:tc>
          <w:tcPr>
            <w:tcW w:w="894" w:type="dxa"/>
            <w:shd w:val="clear" w:color="auto" w:fill="auto"/>
            <w:vAlign w:val="center"/>
          </w:tcPr>
          <w:p w14:paraId="021170E2">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42874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7E98799B">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2063" w:type="dxa"/>
            <w:vAlign w:val="center"/>
          </w:tcPr>
          <w:p w14:paraId="20A91F39">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健康评估实验实训室</w:t>
            </w:r>
          </w:p>
        </w:tc>
        <w:tc>
          <w:tcPr>
            <w:tcW w:w="1717" w:type="dxa"/>
            <w:vAlign w:val="center"/>
          </w:tcPr>
          <w:p w14:paraId="6FB62212">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美容企业经 营与管理</w:t>
            </w:r>
          </w:p>
        </w:tc>
        <w:tc>
          <w:tcPr>
            <w:tcW w:w="1447" w:type="dxa"/>
            <w:vAlign w:val="center"/>
          </w:tcPr>
          <w:p w14:paraId="13E857C0">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美容院开办、美容院店务管理</w:t>
            </w:r>
          </w:p>
        </w:tc>
        <w:tc>
          <w:tcPr>
            <w:tcW w:w="1936" w:type="dxa"/>
            <w:shd w:val="clear" w:color="auto" w:fill="auto"/>
            <w:vAlign w:val="center"/>
          </w:tcPr>
          <w:p w14:paraId="3CF2789F">
            <w:pPr>
              <w:spacing w:line="32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多功能皮肤测试仪2套、</w:t>
            </w:r>
            <w:r>
              <w:rPr>
                <w:rFonts w:hint="eastAsia" w:ascii="宋体" w:hAnsi="宋体" w:eastAsia="宋体" w:cs="宋体"/>
                <w:i w:val="0"/>
                <w:color w:val="auto"/>
                <w:kern w:val="0"/>
                <w:sz w:val="20"/>
                <w:szCs w:val="20"/>
                <w:u w:val="none"/>
                <w:lang w:val="en-US" w:eastAsia="zh-CN" w:bidi="ar"/>
              </w:rPr>
              <w:t>水氧治疗仪</w:t>
            </w:r>
            <w:r>
              <w:rPr>
                <w:rFonts w:hint="eastAsia" w:ascii="宋体" w:hAnsi="宋体" w:cs="宋体"/>
                <w:i w:val="0"/>
                <w:color w:val="auto"/>
                <w:kern w:val="0"/>
                <w:sz w:val="20"/>
                <w:szCs w:val="20"/>
                <w:u w:val="none"/>
                <w:lang w:val="en-US" w:eastAsia="zh-CN" w:bidi="ar"/>
              </w:rPr>
              <w:t>6套、</w:t>
            </w:r>
          </w:p>
        </w:tc>
        <w:tc>
          <w:tcPr>
            <w:tcW w:w="894" w:type="dxa"/>
            <w:shd w:val="clear" w:color="auto" w:fill="auto"/>
            <w:vAlign w:val="center"/>
          </w:tcPr>
          <w:p w14:paraId="7415E412">
            <w:pPr>
              <w:spacing w:line="32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r>
    </w:tbl>
    <w:p w14:paraId="5417507F">
      <w:pPr>
        <w:pStyle w:val="3"/>
        <w:pageBreakBefore w:val="0"/>
        <w:widowControl/>
        <w:kinsoku/>
        <w:wordWrap/>
        <w:topLinePunct w:val="0"/>
        <w:autoSpaceDE/>
        <w:autoSpaceDN/>
        <w:bidi w:val="0"/>
        <w:snapToGrid/>
        <w:spacing w:before="0" w:line="5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3.校外实训资源</w:t>
      </w:r>
    </w:p>
    <w:p w14:paraId="60C5F39B">
      <w:pPr>
        <w:pageBreakBefore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（1）校外实训基地基本要求</w:t>
      </w:r>
    </w:p>
    <w:p w14:paraId="3DA4E4FC">
      <w:pPr>
        <w:pageBreakBefore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w:t>
      </w:r>
      <w:r>
        <w:rPr>
          <w:rFonts w:hint="eastAsia" w:ascii="仿宋_GB2312" w:hAnsi="仿宋_GB2312" w:eastAsia="仿宋_GB2312" w:cs="仿宋_GB2312"/>
          <w:sz w:val="32"/>
          <w:szCs w:val="32"/>
          <w:lang w:val="en-US" w:eastAsia="zh-CN"/>
        </w:rPr>
        <w:t>2个以上</w:t>
      </w:r>
      <w:r>
        <w:rPr>
          <w:rFonts w:hint="eastAsia" w:ascii="仿宋_GB2312" w:hAnsi="仿宋_GB2312" w:eastAsia="仿宋_GB2312" w:cs="仿宋_GB2312"/>
          <w:sz w:val="32"/>
          <w:szCs w:val="32"/>
        </w:rPr>
        <w:t>;能够开展美容美体技术实操、案例分析与模拟咨询、美容仪器操作训练等实训活动;实训设施齐备，实训岗位、实训指导教师确定，实训管理及实施规章制度齐全。</w:t>
      </w:r>
    </w:p>
    <w:p w14:paraId="649BD127">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(2)学生实习基地基本要求</w:t>
      </w:r>
    </w:p>
    <w:p w14:paraId="2D976607">
      <w:pPr>
        <w:pageBreakBefore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具有稳定的校外实习基地</w:t>
      </w:r>
      <w:r>
        <w:rPr>
          <w:rFonts w:hint="eastAsia" w:ascii="仿宋_GB2312" w:hAnsi="仿宋_GB2312" w:eastAsia="仿宋_GB2312" w:cs="仿宋_GB2312"/>
          <w:sz w:val="32"/>
          <w:szCs w:val="32"/>
          <w:lang w:val="en-US" w:eastAsia="zh-CN"/>
        </w:rPr>
        <w:t>2个以上</w:t>
      </w:r>
      <w:r>
        <w:rPr>
          <w:rFonts w:hint="eastAsia" w:ascii="仿宋_GB2312" w:hAnsi="仿宋_GB2312" w:eastAsia="仿宋_GB2312" w:cs="仿宋_GB2312"/>
          <w:sz w:val="32"/>
          <w:szCs w:val="32"/>
        </w:rPr>
        <w:t>;能提供美容师、化妆造型师等相关实习岗位，能涵盖当前相关产业的主流技术，可接纳一定规模的学生实习;能够配备相应数量的指导教师对学生实习进行指导和管理;有保证实习生日常工作、学习、生活的规章制度，有安全、保险保障。</w:t>
      </w:r>
    </w:p>
    <w:p w14:paraId="1313689B">
      <w:pPr>
        <w:pageBreakBefore w:val="0"/>
        <w:kinsoku/>
        <w:wordWrap/>
        <w:overflowPunct w:val="0"/>
        <w:topLinePunct w:val="0"/>
        <w:autoSpaceDE/>
        <w:autoSpaceDN/>
        <w:bidi w:val="0"/>
        <w:adjustRightInd w:val="0"/>
        <w:snapToGrid/>
        <w:spacing w:line="50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美容美体专业校外实习基地一览表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4"/>
        <w:gridCol w:w="1867"/>
        <w:gridCol w:w="1700"/>
        <w:gridCol w:w="1583"/>
        <w:gridCol w:w="1783"/>
        <w:gridCol w:w="1085"/>
      </w:tblGrid>
      <w:tr w14:paraId="2A743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207AB5B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1867" w:type="dxa"/>
            <w:vAlign w:val="center"/>
          </w:tcPr>
          <w:p w14:paraId="2691019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校外实习基地名称</w:t>
            </w:r>
          </w:p>
        </w:tc>
        <w:tc>
          <w:tcPr>
            <w:tcW w:w="1700" w:type="dxa"/>
            <w:vAlign w:val="center"/>
          </w:tcPr>
          <w:p w14:paraId="11EFBDC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合作企业名称</w:t>
            </w:r>
          </w:p>
        </w:tc>
        <w:tc>
          <w:tcPr>
            <w:tcW w:w="1583" w:type="dxa"/>
            <w:vAlign w:val="center"/>
          </w:tcPr>
          <w:p w14:paraId="6E75E85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用途</w:t>
            </w:r>
          </w:p>
        </w:tc>
        <w:tc>
          <w:tcPr>
            <w:tcW w:w="1783" w:type="dxa"/>
            <w:vAlign w:val="center"/>
          </w:tcPr>
          <w:p w14:paraId="5696A3C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合作深度要求</w:t>
            </w:r>
          </w:p>
        </w:tc>
        <w:tc>
          <w:tcPr>
            <w:tcW w:w="1085" w:type="dxa"/>
            <w:vAlign w:val="center"/>
          </w:tcPr>
          <w:p w14:paraId="79F2193F">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接纳学生实习人次</w:t>
            </w:r>
          </w:p>
        </w:tc>
      </w:tr>
      <w:tr w14:paraId="246A8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446C46B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867" w:type="dxa"/>
            <w:vAlign w:val="center"/>
          </w:tcPr>
          <w:p w14:paraId="79C5BA72">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2B1071FF">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平果市坤美儿美容店</w:t>
            </w:r>
          </w:p>
        </w:tc>
        <w:tc>
          <w:tcPr>
            <w:tcW w:w="1583" w:type="dxa"/>
            <w:vAlign w:val="center"/>
          </w:tcPr>
          <w:p w14:paraId="20B485C7">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vAlign w:val="center"/>
          </w:tcPr>
          <w:p w14:paraId="5335F37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vAlign w:val="center"/>
          </w:tcPr>
          <w:p w14:paraId="303E810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0E689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0335CB8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867" w:type="dxa"/>
            <w:vAlign w:val="center"/>
          </w:tcPr>
          <w:p w14:paraId="19D87D4E">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3C160579">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平果市栖化里化妆品店</w:t>
            </w:r>
          </w:p>
        </w:tc>
        <w:tc>
          <w:tcPr>
            <w:tcW w:w="1583" w:type="dxa"/>
            <w:vAlign w:val="center"/>
          </w:tcPr>
          <w:p w14:paraId="286E7C6E">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vAlign w:val="center"/>
          </w:tcPr>
          <w:p w14:paraId="5FC4067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vAlign w:val="center"/>
          </w:tcPr>
          <w:p w14:paraId="0035CA8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77F16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72C87267">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867" w:type="dxa"/>
            <w:vAlign w:val="center"/>
          </w:tcPr>
          <w:p w14:paraId="37D9797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0B95EEC5">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平果市舒洁化妆品店</w:t>
            </w:r>
          </w:p>
        </w:tc>
        <w:tc>
          <w:tcPr>
            <w:tcW w:w="1583" w:type="dxa"/>
            <w:vAlign w:val="center"/>
          </w:tcPr>
          <w:p w14:paraId="75B660B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vAlign w:val="center"/>
          </w:tcPr>
          <w:p w14:paraId="46CCAD6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vAlign w:val="center"/>
          </w:tcPr>
          <w:p w14:paraId="0F1104FF">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208E2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64970183">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1867" w:type="dxa"/>
            <w:vAlign w:val="center"/>
          </w:tcPr>
          <w:p w14:paraId="130ECB2A">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4E73E5C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平果市颜悦化妆品店</w:t>
            </w:r>
          </w:p>
        </w:tc>
        <w:tc>
          <w:tcPr>
            <w:tcW w:w="1583" w:type="dxa"/>
            <w:vAlign w:val="center"/>
          </w:tcPr>
          <w:p w14:paraId="38690C13">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vAlign w:val="center"/>
          </w:tcPr>
          <w:p w14:paraId="0F3BBAAE">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vAlign w:val="center"/>
          </w:tcPr>
          <w:p w14:paraId="506CC139">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6A26F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1893626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867" w:type="dxa"/>
            <w:vAlign w:val="center"/>
          </w:tcPr>
          <w:p w14:paraId="5BC7E315">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62F023A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平果市艳艳栖花里美容店</w:t>
            </w:r>
          </w:p>
        </w:tc>
        <w:tc>
          <w:tcPr>
            <w:tcW w:w="1583" w:type="dxa"/>
            <w:vAlign w:val="center"/>
          </w:tcPr>
          <w:p w14:paraId="6306FFB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vAlign w:val="center"/>
          </w:tcPr>
          <w:p w14:paraId="0EEAABA7">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vAlign w:val="center"/>
          </w:tcPr>
          <w:p w14:paraId="79B7299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792E2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1A8E8D0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1867" w:type="dxa"/>
            <w:shd w:val="clear" w:color="auto" w:fill="auto"/>
            <w:vAlign w:val="center"/>
          </w:tcPr>
          <w:p w14:paraId="403A6FAF">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0FCDD666">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平果铝医院</w:t>
            </w:r>
          </w:p>
        </w:tc>
        <w:tc>
          <w:tcPr>
            <w:tcW w:w="1583" w:type="dxa"/>
            <w:shd w:val="clear" w:color="auto" w:fill="auto"/>
            <w:vAlign w:val="center"/>
          </w:tcPr>
          <w:p w14:paraId="735BBA22">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7D98FC83">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1E4D800F">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2EE8D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4CDA534B">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1867" w:type="dxa"/>
            <w:shd w:val="clear" w:color="auto" w:fill="auto"/>
            <w:vAlign w:val="center"/>
          </w:tcPr>
          <w:p w14:paraId="31C0F53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309D2402">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百色德慈医院</w:t>
            </w:r>
          </w:p>
        </w:tc>
        <w:tc>
          <w:tcPr>
            <w:tcW w:w="1583" w:type="dxa"/>
            <w:shd w:val="clear" w:color="auto" w:fill="auto"/>
            <w:vAlign w:val="center"/>
          </w:tcPr>
          <w:p w14:paraId="44B7714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5D58CEF5">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61C34489">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12A9B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58A50BF3">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1867" w:type="dxa"/>
            <w:shd w:val="clear" w:color="auto" w:fill="auto"/>
            <w:vAlign w:val="center"/>
          </w:tcPr>
          <w:p w14:paraId="4C27052E">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78B8D3E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南宁爱玛莎医疗美容医院</w:t>
            </w:r>
          </w:p>
        </w:tc>
        <w:tc>
          <w:tcPr>
            <w:tcW w:w="1583" w:type="dxa"/>
            <w:shd w:val="clear" w:color="auto" w:fill="auto"/>
            <w:vAlign w:val="center"/>
          </w:tcPr>
          <w:p w14:paraId="44D93F37">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5226A91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079F99B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53613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1F3B17D9">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1867" w:type="dxa"/>
            <w:vAlign w:val="center"/>
          </w:tcPr>
          <w:p w14:paraId="15DC2230">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4F737E63">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广西兰蒂斯美容咨询服务有限公司</w:t>
            </w:r>
          </w:p>
        </w:tc>
        <w:tc>
          <w:tcPr>
            <w:tcW w:w="1583" w:type="dxa"/>
            <w:shd w:val="clear" w:color="auto" w:fill="auto"/>
            <w:vAlign w:val="center"/>
          </w:tcPr>
          <w:p w14:paraId="07763B9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1516728F">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253023E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2183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79C6668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1867" w:type="dxa"/>
            <w:vAlign w:val="center"/>
          </w:tcPr>
          <w:p w14:paraId="3D83E33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10C4A26F">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南宁甄爱媄医疗美容有限公司</w:t>
            </w:r>
          </w:p>
        </w:tc>
        <w:tc>
          <w:tcPr>
            <w:tcW w:w="1583" w:type="dxa"/>
            <w:shd w:val="clear" w:color="auto" w:fill="auto"/>
            <w:vAlign w:val="center"/>
          </w:tcPr>
          <w:p w14:paraId="5567FD83">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31C4C877">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603D4149">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4D89C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2D743B2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1867" w:type="dxa"/>
            <w:vAlign w:val="center"/>
          </w:tcPr>
          <w:p w14:paraId="6633B6B0">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1A186D90">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百色市人民医院</w:t>
            </w:r>
          </w:p>
        </w:tc>
        <w:tc>
          <w:tcPr>
            <w:tcW w:w="1583" w:type="dxa"/>
            <w:shd w:val="clear" w:color="auto" w:fill="auto"/>
            <w:vAlign w:val="center"/>
          </w:tcPr>
          <w:p w14:paraId="4A4F075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5AE78B2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5419EF23">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00059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692E931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1867" w:type="dxa"/>
            <w:vAlign w:val="center"/>
          </w:tcPr>
          <w:p w14:paraId="5D84290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7A8A367E">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隆林各族自治县人民医院</w:t>
            </w:r>
          </w:p>
        </w:tc>
        <w:tc>
          <w:tcPr>
            <w:tcW w:w="1583" w:type="dxa"/>
            <w:shd w:val="clear" w:color="auto" w:fill="auto"/>
            <w:vAlign w:val="center"/>
          </w:tcPr>
          <w:p w14:paraId="2C072C7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0EDBC9EF">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676454E0">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376CE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572A7657">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p>
        </w:tc>
        <w:tc>
          <w:tcPr>
            <w:tcW w:w="1867" w:type="dxa"/>
            <w:vAlign w:val="center"/>
          </w:tcPr>
          <w:p w14:paraId="74F723B2">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701D1B0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三江侗族自治县中医医院</w:t>
            </w:r>
          </w:p>
        </w:tc>
        <w:tc>
          <w:tcPr>
            <w:tcW w:w="1583" w:type="dxa"/>
            <w:shd w:val="clear" w:color="auto" w:fill="auto"/>
            <w:vAlign w:val="center"/>
          </w:tcPr>
          <w:p w14:paraId="5924357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7984F23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09A1474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5CCF5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4FD61D7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p>
        </w:tc>
        <w:tc>
          <w:tcPr>
            <w:tcW w:w="1867" w:type="dxa"/>
            <w:vAlign w:val="center"/>
          </w:tcPr>
          <w:p w14:paraId="4C5FBFE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168EA730">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广西悦薇生物科技有限公司</w:t>
            </w:r>
          </w:p>
        </w:tc>
        <w:tc>
          <w:tcPr>
            <w:tcW w:w="1583" w:type="dxa"/>
            <w:shd w:val="clear" w:color="auto" w:fill="auto"/>
            <w:vAlign w:val="center"/>
          </w:tcPr>
          <w:p w14:paraId="542EDA65">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5934203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05A0524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71CE4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738AC2B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c>
          <w:tcPr>
            <w:tcW w:w="1867" w:type="dxa"/>
            <w:vAlign w:val="center"/>
          </w:tcPr>
          <w:p w14:paraId="12753BDB">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0D649E0B">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平果市丽巢美容会所</w:t>
            </w:r>
          </w:p>
        </w:tc>
        <w:tc>
          <w:tcPr>
            <w:tcW w:w="1583" w:type="dxa"/>
            <w:shd w:val="clear" w:color="auto" w:fill="auto"/>
            <w:vAlign w:val="center"/>
          </w:tcPr>
          <w:p w14:paraId="70C94F8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3D5507D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4430A9BB">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4D838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6840AE7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p>
        </w:tc>
        <w:tc>
          <w:tcPr>
            <w:tcW w:w="1867" w:type="dxa"/>
            <w:vAlign w:val="center"/>
          </w:tcPr>
          <w:p w14:paraId="00C66827">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625485F3">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平果市小苏生活美容店</w:t>
            </w:r>
          </w:p>
        </w:tc>
        <w:tc>
          <w:tcPr>
            <w:tcW w:w="1583" w:type="dxa"/>
            <w:shd w:val="clear" w:color="auto" w:fill="auto"/>
            <w:vAlign w:val="center"/>
          </w:tcPr>
          <w:p w14:paraId="78F21614">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38599C70">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18A9763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5E98A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4AC4739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p>
        </w:tc>
        <w:tc>
          <w:tcPr>
            <w:tcW w:w="1867" w:type="dxa"/>
            <w:vAlign w:val="center"/>
          </w:tcPr>
          <w:p w14:paraId="7E9336D5">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0EA6147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平果县康乃馨产前产后修复中心</w:t>
            </w:r>
          </w:p>
        </w:tc>
        <w:tc>
          <w:tcPr>
            <w:tcW w:w="1583" w:type="dxa"/>
            <w:shd w:val="clear" w:color="auto" w:fill="auto"/>
            <w:vAlign w:val="center"/>
          </w:tcPr>
          <w:p w14:paraId="27655917">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62169697">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558DD32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07F33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700B2CDA">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p>
        </w:tc>
        <w:tc>
          <w:tcPr>
            <w:tcW w:w="1867" w:type="dxa"/>
            <w:vAlign w:val="center"/>
          </w:tcPr>
          <w:p w14:paraId="4236A1C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5B02087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广西新好妈妈门诊部有限公司</w:t>
            </w:r>
          </w:p>
        </w:tc>
        <w:tc>
          <w:tcPr>
            <w:tcW w:w="1583" w:type="dxa"/>
            <w:shd w:val="clear" w:color="auto" w:fill="auto"/>
            <w:vAlign w:val="center"/>
          </w:tcPr>
          <w:p w14:paraId="0F249C4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086BF34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3A76DBDF">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14:paraId="5F87C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14:paraId="3168623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p>
        </w:tc>
        <w:tc>
          <w:tcPr>
            <w:tcW w:w="1867" w:type="dxa"/>
            <w:vAlign w:val="center"/>
          </w:tcPr>
          <w:p w14:paraId="37FAE16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广西工程职业学院美容美体专业校外实习基地</w:t>
            </w:r>
          </w:p>
        </w:tc>
        <w:tc>
          <w:tcPr>
            <w:tcW w:w="1700" w:type="dxa"/>
            <w:vAlign w:val="center"/>
          </w:tcPr>
          <w:p w14:paraId="53B5D9C6">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南宁广福中医医院</w:t>
            </w:r>
          </w:p>
        </w:tc>
        <w:tc>
          <w:tcPr>
            <w:tcW w:w="1583" w:type="dxa"/>
            <w:shd w:val="clear" w:color="auto" w:fill="auto"/>
            <w:vAlign w:val="center"/>
          </w:tcPr>
          <w:p w14:paraId="2C6A706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w:t>
            </w:r>
          </w:p>
        </w:tc>
        <w:tc>
          <w:tcPr>
            <w:tcW w:w="1783" w:type="dxa"/>
            <w:shd w:val="clear" w:color="auto" w:fill="auto"/>
            <w:vAlign w:val="center"/>
          </w:tcPr>
          <w:p w14:paraId="14D7F4E7">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深度合作</w:t>
            </w:r>
          </w:p>
        </w:tc>
        <w:tc>
          <w:tcPr>
            <w:tcW w:w="1085" w:type="dxa"/>
            <w:shd w:val="clear" w:color="auto" w:fill="auto"/>
            <w:vAlign w:val="center"/>
          </w:tcPr>
          <w:p w14:paraId="0F65452B">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r>
    </w:tbl>
    <w:p w14:paraId="6483DFA6">
      <w:pPr>
        <w:keepNext w:val="0"/>
        <w:keepLines w:val="0"/>
        <w:pageBreakBefore w:val="0"/>
        <w:widowControl w:val="0"/>
        <w:numPr>
          <w:ilvl w:val="0"/>
          <w:numId w:val="9"/>
        </w:numPr>
        <w:kinsoku/>
        <w:wordWrap/>
        <w:overflowPunct w:val="0"/>
        <w:topLinePunct w:val="0"/>
        <w:autoSpaceDE/>
        <w:autoSpaceDN/>
        <w:bidi w:val="0"/>
        <w:adjustRightInd w:val="0"/>
        <w:snapToGrid/>
        <w:spacing w:line="50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教学资源</w:t>
      </w:r>
    </w:p>
    <w:p w14:paraId="19BEB631">
      <w:pPr>
        <w:keepNext w:val="0"/>
        <w:keepLines w:val="0"/>
        <w:pageBreakBefore w:val="0"/>
        <w:widowControl w:val="0"/>
        <w:numPr>
          <w:ilvl w:val="0"/>
          <w:numId w:val="0"/>
        </w:numPr>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教学资源主要包括能满足学生专业学习、教师专业教学研究和教学实施所需的教材、图书文献及数字教学资源等。</w:t>
      </w:r>
    </w:p>
    <w:p w14:paraId="6B897F45">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1.教材选用基本要求</w:t>
      </w:r>
    </w:p>
    <w:p w14:paraId="7C42B1DB">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选用近五年内出版的高职高专国家级规划教材、</w:t>
      </w:r>
      <w:r>
        <w:rPr>
          <w:rFonts w:hint="eastAsia" w:ascii="仿宋_GB2312" w:hAnsi="仿宋_GB2312" w:eastAsia="仿宋_GB2312" w:cs="仿宋_GB2312"/>
          <w:b w:val="0"/>
          <w:bCs w:val="0"/>
          <w:color w:val="auto"/>
          <w:sz w:val="32"/>
          <w:szCs w:val="32"/>
          <w:highlight w:val="none"/>
          <w:lang w:eastAsia="zh-CN"/>
        </w:rPr>
        <w:t>自治区级</w:t>
      </w:r>
      <w:r>
        <w:rPr>
          <w:rFonts w:hint="eastAsia" w:ascii="仿宋_GB2312" w:hAnsi="仿宋_GB2312" w:eastAsia="仿宋_GB2312" w:cs="仿宋_GB2312"/>
          <w:b w:val="0"/>
          <w:bCs w:val="0"/>
          <w:color w:val="auto"/>
          <w:sz w:val="32"/>
          <w:szCs w:val="32"/>
          <w:highlight w:val="none"/>
        </w:rPr>
        <w:t>规划教材</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高职高专类出版教材</w:t>
      </w:r>
      <w:r>
        <w:rPr>
          <w:rFonts w:hint="eastAsia" w:ascii="仿宋_GB2312" w:hAnsi="仿宋_GB2312" w:eastAsia="仿宋_GB2312" w:cs="仿宋_GB2312"/>
          <w:b w:val="0"/>
          <w:bCs w:val="0"/>
          <w:color w:val="auto"/>
          <w:sz w:val="32"/>
          <w:szCs w:val="32"/>
          <w:highlight w:val="none"/>
          <w:lang w:eastAsia="zh-CN"/>
        </w:rPr>
        <w:t>。</w:t>
      </w:r>
    </w:p>
    <w:p w14:paraId="63322E81">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2.图书文献配备基本要求</w:t>
      </w:r>
    </w:p>
    <w:p w14:paraId="5B452956">
      <w:pPr>
        <w:keepNext w:val="0"/>
        <w:keepLines w:val="0"/>
        <w:pageBreakBefore w:val="0"/>
        <w:widowControl w:val="0"/>
        <w:kinsoku/>
        <w:wordWrap/>
        <w:overflowPunct w:val="0"/>
        <w:topLinePunct w:val="0"/>
        <w:autoSpaceDE/>
        <w:autoSpaceDN/>
        <w:bidi w:val="0"/>
        <w:adjustRightInd w:val="0"/>
        <w:snapToGrid/>
        <w:spacing w:line="500" w:lineRule="exac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    图书文献配备能满足人才培养、专业建设、教科研等工作的需要，方便师生查询、借阅。专业类文献主要包括：美容美体相关行业政策法规、行业标准、技术规范以及皮肤护理、化妆造型、美体塑形等与服务相关专业类图书和实务案例类图书。专业图书资料（含电子图书）不低于500册，5 种以上美容美体类专业学术期刊，并能保持每年更新。</w:t>
      </w:r>
    </w:p>
    <w:p w14:paraId="3AFA47C5">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3.数字教学资源配置基本要求</w:t>
      </w:r>
    </w:p>
    <w:p w14:paraId="128DE6F3">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1E890211">
      <w:pPr>
        <w:pStyle w:val="3"/>
        <w:keepNext/>
        <w:keepLines/>
        <w:pageBreakBefore w:val="0"/>
        <w:widowControl/>
        <w:numPr>
          <w:ilvl w:val="0"/>
          <w:numId w:val="9"/>
        </w:numPr>
        <w:kinsoku/>
        <w:wordWrap/>
        <w:overflowPunct/>
        <w:topLinePunct w:val="0"/>
        <w:autoSpaceDE/>
        <w:autoSpaceDN/>
        <w:bidi w:val="0"/>
        <w:adjustRightInd/>
        <w:snapToGrid/>
        <w:spacing w:before="0" w:line="500" w:lineRule="exact"/>
        <w:ind w:left="0" w:leftChars="0" w:firstLine="640" w:firstLineChars="200"/>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楷体" w:hAnsi="楷体" w:eastAsia="楷体" w:cs="楷体"/>
          <w:b w:val="0"/>
          <w:bCs w:val="0"/>
          <w:color w:val="auto"/>
          <w:kern w:val="2"/>
          <w:sz w:val="32"/>
          <w:szCs w:val="32"/>
          <w:highlight w:val="none"/>
          <w:lang w:val="en-US" w:eastAsia="zh-CN" w:bidi="ar-SA"/>
        </w:rPr>
        <w:t>教学方法</w:t>
      </w:r>
    </w:p>
    <w:p w14:paraId="71E71ED6">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auto"/>
          <w:sz w:val="32"/>
          <w:szCs w:val="32"/>
          <w:highlight w:val="none"/>
          <w:lang w:val="en-US" w:eastAsia="zh-CN"/>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53EC6435">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楷体" w:hAnsi="楷体" w:eastAsia="楷体" w:cs="楷体"/>
          <w:b w:val="0"/>
          <w:bCs w:val="0"/>
          <w:color w:val="auto"/>
          <w:kern w:val="2"/>
          <w:sz w:val="32"/>
          <w:szCs w:val="32"/>
          <w:highlight w:val="none"/>
          <w:lang w:val="en-US" w:eastAsia="zh-CN" w:bidi="ar-SA"/>
        </w:rPr>
        <w:t>（五）学习评价</w:t>
      </w:r>
    </w:p>
    <w:p w14:paraId="664ECAD0">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1.课程考核方法</w:t>
      </w:r>
    </w:p>
    <w:p w14:paraId="50B0C683">
      <w:pPr>
        <w:pageBreakBefore w:val="0"/>
        <w:kinsoku/>
        <w:wordWrap/>
        <w:overflowPunct w:val="0"/>
        <w:topLinePunct w:val="0"/>
        <w:bidi w:val="0"/>
        <w:adjustRightInd w:val="0"/>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45876D43">
      <w:pPr>
        <w:pageBreakBefore w:val="0"/>
        <w:kinsoku/>
        <w:wordWrap/>
        <w:overflowPunct w:val="0"/>
        <w:topLinePunct w:val="0"/>
        <w:bidi w:val="0"/>
        <w:adjustRightInd w:val="0"/>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14:paraId="0A532950">
      <w:pPr>
        <w:pageBreakBefore w:val="0"/>
        <w:kinsoku/>
        <w:wordWrap/>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w:t>
      </w:r>
      <w:r>
        <w:rPr>
          <w:rFonts w:hint="eastAsia" w:ascii="仿宋_GB2312" w:hAnsi="仿宋_GB2312" w:eastAsia="仿宋_GB2312" w:cs="仿宋_GB2312"/>
          <w:sz w:val="32"/>
          <w:szCs w:val="32"/>
        </w:rPr>
        <w:t>A类课程成绩构成（纯理论）</w:t>
      </w:r>
    </w:p>
    <w:p w14:paraId="06DAA208">
      <w:pPr>
        <w:pageBreakBefore w:val="0"/>
        <w:kinsoku/>
        <w:wordWrap/>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课程总成绩=期末卷面考试成绩（50%）+平时过程性考核成绩（50%)</w:t>
      </w:r>
    </w:p>
    <w:p w14:paraId="61FE4960">
      <w:pPr>
        <w:pageBreakBefore w:val="0"/>
        <w:kinsoku/>
        <w:wordWrap/>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（二）</w:t>
      </w:r>
      <w:r>
        <w:rPr>
          <w:rFonts w:hint="eastAsia" w:ascii="仿宋_GB2312" w:hAnsi="仿宋_GB2312" w:eastAsia="仿宋_GB2312" w:cs="仿宋_GB2312"/>
          <w:sz w:val="32"/>
          <w:szCs w:val="32"/>
        </w:rPr>
        <w:t>B类课程成绩构成（理论+实践）</w:t>
      </w:r>
    </w:p>
    <w:p w14:paraId="7B3F80EF">
      <w:pPr>
        <w:pageBreakBefore w:val="0"/>
        <w:kinsoku/>
        <w:wordWrap/>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课程总成绩=理论部分期末卷面考试成绩（40%)+技能成绩（30%）+平时过程性考核成绩（30%)。</w:t>
      </w:r>
    </w:p>
    <w:p w14:paraId="73EE68CB">
      <w:pPr>
        <w:pageBreakBefore w:val="0"/>
        <w:kinsoku/>
        <w:wordWrap/>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（三）</w:t>
      </w:r>
      <w:r>
        <w:rPr>
          <w:rFonts w:hint="eastAsia" w:ascii="仿宋_GB2312" w:hAnsi="仿宋_GB2312" w:eastAsia="仿宋_GB2312" w:cs="仿宋_GB2312"/>
          <w:sz w:val="32"/>
          <w:szCs w:val="32"/>
        </w:rPr>
        <w:t>C类课程成绩构成(纯实践）</w:t>
      </w:r>
    </w:p>
    <w:p w14:paraId="7EF5178E">
      <w:pPr>
        <w:pageBreakBefore w:val="0"/>
        <w:kinsoku/>
        <w:wordWrap/>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课程总成绩=技能成绩（50%）+平时过程性考核成绩（50%)</w:t>
      </w:r>
    </w:p>
    <w:p w14:paraId="2E4FC4A3">
      <w:pPr>
        <w:pageBreakBefore w:val="0"/>
        <w:kinsoku/>
        <w:wordWrap/>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14:paraId="27CDF422">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14:paraId="22A58671">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（六）质量管理</w:t>
      </w:r>
    </w:p>
    <w:p w14:paraId="384C5A7F">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36493D7F">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14:paraId="6A5ED42A">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14:paraId="405272EC">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14:paraId="378D8FE8">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九、毕业要求</w:t>
      </w:r>
    </w:p>
    <w:p w14:paraId="47207E37">
      <w:pPr>
        <w:pageBreakBefore w:val="0"/>
        <w:kinsoku/>
        <w:wordWrap/>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学生必须具备以下条件，方可毕业：</w:t>
      </w:r>
    </w:p>
    <w:p w14:paraId="4AEC0DD4">
      <w:pPr>
        <w:pageBreakBefore w:val="0"/>
        <w:kinsoku/>
        <w:wordWrap/>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（一）满足修业年限的要求：标准修业年限为3年，弹性学分有效修业年限为</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-5年。</w:t>
      </w:r>
    </w:p>
    <w:p w14:paraId="544958DB">
      <w:pPr>
        <w:pageBreakBefore w:val="0"/>
        <w:kinsoku/>
        <w:wordWrap/>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（二）满足学分要求：</w:t>
      </w:r>
      <w:r>
        <w:rPr>
          <w:rFonts w:hint="eastAsia" w:ascii="仿宋_GB2312" w:hAnsi="仿宋_GB2312" w:eastAsia="仿宋_GB2312" w:cs="仿宋_GB2312"/>
          <w:sz w:val="32"/>
          <w:szCs w:val="32"/>
          <w:lang w:eastAsia="zh-CN"/>
        </w:rPr>
        <w:t>至少取得</w:t>
      </w:r>
      <w:r>
        <w:rPr>
          <w:rFonts w:hint="eastAsia" w:ascii="仿宋_GB2312" w:hAnsi="仿宋_GB2312" w:eastAsia="仿宋_GB2312" w:cs="仿宋_GB2312"/>
          <w:sz w:val="32"/>
          <w:szCs w:val="32"/>
          <w:lang w:val="en-US" w:eastAsia="zh-CN"/>
        </w:rPr>
        <w:t>147.5</w:t>
      </w:r>
      <w:r>
        <w:rPr>
          <w:rFonts w:hint="eastAsia" w:ascii="仿宋_GB2312" w:hAnsi="仿宋_GB2312" w:eastAsia="仿宋_GB2312" w:cs="仿宋_GB2312"/>
          <w:sz w:val="32"/>
          <w:szCs w:val="32"/>
        </w:rPr>
        <w:t>学分，其中，必修课学分</w:t>
      </w:r>
      <w:r>
        <w:rPr>
          <w:rFonts w:hint="eastAsia" w:ascii="仿宋_GB2312" w:hAnsi="仿宋_GB2312" w:eastAsia="仿宋_GB2312" w:cs="仿宋_GB2312"/>
          <w:sz w:val="32"/>
          <w:szCs w:val="32"/>
          <w:lang w:val="en-US" w:eastAsia="zh-CN"/>
        </w:rPr>
        <w:t>129.5</w:t>
      </w:r>
      <w:r>
        <w:rPr>
          <w:rFonts w:hint="eastAsia" w:ascii="仿宋_GB2312" w:hAnsi="仿宋_GB2312" w:eastAsia="仿宋_GB2312" w:cs="仿宋_GB2312"/>
          <w:sz w:val="32"/>
          <w:szCs w:val="32"/>
        </w:rPr>
        <w:t>学分，公共选修课不</w:t>
      </w:r>
      <w:r>
        <w:rPr>
          <w:rFonts w:hint="eastAsia" w:ascii="仿宋_GB2312" w:hAnsi="仿宋_GB2312" w:eastAsia="仿宋_GB2312" w:cs="仿宋_GB2312"/>
          <w:sz w:val="32"/>
          <w:szCs w:val="32"/>
          <w:lang w:eastAsia="zh-CN"/>
        </w:rPr>
        <w:t>低于</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 xml:space="preserve"> 学分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专业选修课不少于</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 xml:space="preserve"> 学分</w:t>
      </w:r>
      <w:r>
        <w:rPr>
          <w:rFonts w:hint="eastAsia" w:ascii="仿宋_GB2312" w:hAnsi="仿宋_GB2312" w:eastAsia="仿宋_GB2312" w:cs="仿宋_GB2312"/>
          <w:sz w:val="32"/>
          <w:szCs w:val="32"/>
          <w:lang w:eastAsia="zh-CN"/>
        </w:rPr>
        <w:t>，达到专业培养目标和培养规格要求。</w:t>
      </w:r>
    </w:p>
    <w:p w14:paraId="3E3F427B">
      <w:pPr>
        <w:pageBreakBefore w:val="0"/>
        <w:kinsoku/>
        <w:wordWrap/>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（三）符合学生学籍管理的其它规定。</w:t>
      </w:r>
      <w:bookmarkStart w:id="12" w:name="_GoBack"/>
      <w:bookmarkEnd w:id="12"/>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54DBD25-FB9D-405A-94EA-7C2C8C189A3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B1049AB3-2DAC-4AAB-B51A-8970C0B42819}"/>
  </w:font>
  <w:font w:name="仿宋">
    <w:panose1 w:val="02010609060101010101"/>
    <w:charset w:val="86"/>
    <w:family w:val="modern"/>
    <w:pitch w:val="default"/>
    <w:sig w:usb0="800002BF" w:usb1="38CF7CFA" w:usb2="00000016" w:usb3="00000000" w:csb0="00040001" w:csb1="00000000"/>
    <w:embedRegular r:id="rId3" w:fontKey="{9DE70BEF-6319-4F03-839E-EF60BA1C6681}"/>
  </w:font>
  <w:font w:name="华文新魏">
    <w:panose1 w:val="02010800040101010101"/>
    <w:charset w:val="86"/>
    <w:family w:val="auto"/>
    <w:pitch w:val="default"/>
    <w:sig w:usb0="00000001" w:usb1="080F0000" w:usb2="00000000" w:usb3="00000000" w:csb0="00040000" w:csb1="00000000"/>
    <w:embedRegular r:id="rId4" w:fontKey="{6A6A950D-00A2-4926-9375-A2DDAFF9C1D5}"/>
  </w:font>
  <w:font w:name="方正小标宋简体">
    <w:panose1 w:val="03000509000000000000"/>
    <w:charset w:val="86"/>
    <w:family w:val="script"/>
    <w:pitch w:val="default"/>
    <w:sig w:usb0="00000001" w:usb1="080E0000" w:usb2="00000000" w:usb3="00000000" w:csb0="00040000" w:csb1="00000000"/>
    <w:embedRegular r:id="rId5" w:fontKey="{5DD218E7-2D93-43A6-98A9-9E7357E7DA40}"/>
  </w:font>
  <w:font w:name="楷体">
    <w:panose1 w:val="02010609060101010101"/>
    <w:charset w:val="86"/>
    <w:family w:val="modern"/>
    <w:pitch w:val="default"/>
    <w:sig w:usb0="800002BF" w:usb1="38CF7CFA" w:usb2="00000016" w:usb3="00000000" w:csb0="00040001" w:csb1="00000000"/>
    <w:embedRegular r:id="rId6" w:fontKey="{2ADC08A0-01EC-49B8-B034-A98B01F3BF4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D01D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3C5DE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F3C5DEA">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EACA25"/>
    <w:multiLevelType w:val="singleLevel"/>
    <w:tmpl w:val="8EEACA25"/>
    <w:lvl w:ilvl="0" w:tentative="0">
      <w:start w:val="3"/>
      <w:numFmt w:val="chineseCounting"/>
      <w:suff w:val="nothing"/>
      <w:lvlText w:val="（%1）"/>
      <w:lvlJc w:val="left"/>
      <w:pPr>
        <w:ind w:left="0" w:leftChars="0" w:firstLine="0" w:firstLineChars="0"/>
      </w:pPr>
      <w:rPr>
        <w:rFonts w:hint="eastAsia" w:ascii="楷体" w:hAnsi="楷体" w:eastAsia="楷体" w:cs="楷体"/>
        <w:sz w:val="32"/>
        <w:szCs w:val="32"/>
      </w:rPr>
    </w:lvl>
  </w:abstractNum>
  <w:abstractNum w:abstractNumId="1">
    <w:nsid w:val="91BA7BD0"/>
    <w:multiLevelType w:val="singleLevel"/>
    <w:tmpl w:val="91BA7BD0"/>
    <w:lvl w:ilvl="0" w:tentative="0">
      <w:start w:val="1"/>
      <w:numFmt w:val="decimal"/>
      <w:suff w:val="space"/>
      <w:lvlText w:val="%1."/>
      <w:lvlJc w:val="left"/>
    </w:lvl>
  </w:abstractNum>
  <w:abstractNum w:abstractNumId="2">
    <w:nsid w:val="94140B23"/>
    <w:multiLevelType w:val="singleLevel"/>
    <w:tmpl w:val="94140B23"/>
    <w:lvl w:ilvl="0" w:tentative="0">
      <w:start w:val="1"/>
      <w:numFmt w:val="decimal"/>
      <w:lvlText w:val="%1."/>
      <w:lvlJc w:val="left"/>
      <w:pPr>
        <w:tabs>
          <w:tab w:val="left" w:pos="312"/>
        </w:tabs>
      </w:pPr>
    </w:lvl>
  </w:abstractNum>
  <w:abstractNum w:abstractNumId="3">
    <w:nsid w:val="A79B51F4"/>
    <w:multiLevelType w:val="singleLevel"/>
    <w:tmpl w:val="A79B51F4"/>
    <w:lvl w:ilvl="0" w:tentative="0">
      <w:start w:val="1"/>
      <w:numFmt w:val="decimal"/>
      <w:suff w:val="space"/>
      <w:lvlText w:val="%1."/>
      <w:lvlJc w:val="left"/>
    </w:lvl>
  </w:abstractNum>
  <w:abstractNum w:abstractNumId="4">
    <w:nsid w:val="B297C4CB"/>
    <w:multiLevelType w:val="singleLevel"/>
    <w:tmpl w:val="B297C4CB"/>
    <w:lvl w:ilvl="0" w:tentative="0">
      <w:start w:val="4"/>
      <w:numFmt w:val="decimal"/>
      <w:lvlText w:val="%1."/>
      <w:lvlJc w:val="left"/>
      <w:pPr>
        <w:tabs>
          <w:tab w:val="left" w:pos="312"/>
        </w:tabs>
      </w:pPr>
    </w:lvl>
  </w:abstractNum>
  <w:abstractNum w:abstractNumId="5">
    <w:nsid w:val="D181CEDE"/>
    <w:multiLevelType w:val="singleLevel"/>
    <w:tmpl w:val="D181CEDE"/>
    <w:lvl w:ilvl="0" w:tentative="0">
      <w:start w:val="1"/>
      <w:numFmt w:val="decimal"/>
      <w:suff w:val="space"/>
      <w:lvlText w:val="%1."/>
      <w:lvlJc w:val="left"/>
    </w:lvl>
  </w:abstractNum>
  <w:abstractNum w:abstractNumId="6">
    <w:nsid w:val="FC982E14"/>
    <w:multiLevelType w:val="singleLevel"/>
    <w:tmpl w:val="FC982E14"/>
    <w:lvl w:ilvl="0" w:tentative="0">
      <w:start w:val="1"/>
      <w:numFmt w:val="decimal"/>
      <w:lvlText w:val="%1."/>
      <w:lvlJc w:val="left"/>
      <w:pPr>
        <w:tabs>
          <w:tab w:val="left" w:pos="312"/>
        </w:tabs>
      </w:pPr>
    </w:lvl>
  </w:abstractNum>
  <w:abstractNum w:abstractNumId="7">
    <w:nsid w:val="4522EF89"/>
    <w:multiLevelType w:val="singleLevel"/>
    <w:tmpl w:val="4522EF89"/>
    <w:lvl w:ilvl="0" w:tentative="0">
      <w:start w:val="1"/>
      <w:numFmt w:val="decimal"/>
      <w:suff w:val="space"/>
      <w:lvlText w:val="%1."/>
      <w:lvlJc w:val="left"/>
    </w:lvl>
  </w:abstractNum>
  <w:abstractNum w:abstractNumId="8">
    <w:nsid w:val="7063E5E6"/>
    <w:multiLevelType w:val="singleLevel"/>
    <w:tmpl w:val="7063E5E6"/>
    <w:lvl w:ilvl="0" w:tentative="0">
      <w:start w:val="1"/>
      <w:numFmt w:val="decimal"/>
      <w:suff w:val="space"/>
      <w:lvlText w:val="%1."/>
      <w:lvlJc w:val="left"/>
    </w:lvl>
  </w:abstractNum>
  <w:num w:numId="1">
    <w:abstractNumId w:val="5"/>
  </w:num>
  <w:num w:numId="2">
    <w:abstractNumId w:val="3"/>
  </w:num>
  <w:num w:numId="3">
    <w:abstractNumId w:val="1"/>
  </w:num>
  <w:num w:numId="4">
    <w:abstractNumId w:val="7"/>
  </w:num>
  <w:num w:numId="5">
    <w:abstractNumId w:val="6"/>
  </w:num>
  <w:num w:numId="6">
    <w:abstractNumId w:val="8"/>
  </w:num>
  <w:num w:numId="7">
    <w:abstractNumId w:val="2"/>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ZjUyMzMzYzEwZGYxYWFjZDAzOTE0MGQ5YjU3ZWUifQ=="/>
  </w:docVars>
  <w:rsids>
    <w:rsidRoot w:val="00DA36A5"/>
    <w:rsid w:val="00492BB9"/>
    <w:rsid w:val="007D345C"/>
    <w:rsid w:val="00AC7ECB"/>
    <w:rsid w:val="00B92780"/>
    <w:rsid w:val="00DA36A5"/>
    <w:rsid w:val="0248085E"/>
    <w:rsid w:val="07A2096E"/>
    <w:rsid w:val="0A0C62DE"/>
    <w:rsid w:val="0BEA3F3E"/>
    <w:rsid w:val="0E9503CA"/>
    <w:rsid w:val="0FFE442A"/>
    <w:rsid w:val="10344A30"/>
    <w:rsid w:val="125E1256"/>
    <w:rsid w:val="13D20F18"/>
    <w:rsid w:val="15BE66E8"/>
    <w:rsid w:val="169963A5"/>
    <w:rsid w:val="1C6012AB"/>
    <w:rsid w:val="25AA7161"/>
    <w:rsid w:val="261B149A"/>
    <w:rsid w:val="299C602D"/>
    <w:rsid w:val="2B2816E6"/>
    <w:rsid w:val="2C1943E4"/>
    <w:rsid w:val="34A62C46"/>
    <w:rsid w:val="37365236"/>
    <w:rsid w:val="384B1F98"/>
    <w:rsid w:val="3C023224"/>
    <w:rsid w:val="42312196"/>
    <w:rsid w:val="496A7993"/>
    <w:rsid w:val="4BFA041D"/>
    <w:rsid w:val="4C4B63FF"/>
    <w:rsid w:val="4F1D0E61"/>
    <w:rsid w:val="544046C2"/>
    <w:rsid w:val="56111C07"/>
    <w:rsid w:val="59F34F35"/>
    <w:rsid w:val="5B3904A4"/>
    <w:rsid w:val="5B4E6BFF"/>
    <w:rsid w:val="5D3631E1"/>
    <w:rsid w:val="5DE364EB"/>
    <w:rsid w:val="5F694A3E"/>
    <w:rsid w:val="61E364B3"/>
    <w:rsid w:val="67B90B06"/>
    <w:rsid w:val="6A56234C"/>
    <w:rsid w:val="6CFC6F46"/>
    <w:rsid w:val="701818E2"/>
    <w:rsid w:val="71AB0576"/>
    <w:rsid w:val="72273D00"/>
    <w:rsid w:val="75232C42"/>
    <w:rsid w:val="780600CD"/>
    <w:rsid w:val="78B05A71"/>
    <w:rsid w:val="78E64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kern w:val="2"/>
      <w:sz w:val="24"/>
      <w:szCs w:val="24"/>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font71"/>
    <w:basedOn w:val="9"/>
    <w:qFormat/>
    <w:uiPriority w:val="0"/>
    <w:rPr>
      <w:rFonts w:hint="default" w:ascii="Times New Roman" w:hAnsi="Times New Roman" w:cs="Times New Roman"/>
      <w:color w:val="000000"/>
      <w:sz w:val="18"/>
      <w:szCs w:val="18"/>
      <w:u w:val="none"/>
    </w:rPr>
  </w:style>
  <w:style w:type="character" w:customStyle="1" w:styleId="11">
    <w:name w:val="font91"/>
    <w:basedOn w:val="9"/>
    <w:qFormat/>
    <w:uiPriority w:val="0"/>
    <w:rPr>
      <w:rFonts w:hint="eastAsia" w:ascii="仿宋_GB2312" w:eastAsia="仿宋_GB2312" w:cs="仿宋_GB2312"/>
      <w:color w:val="000000"/>
      <w:sz w:val="18"/>
      <w:szCs w:val="18"/>
      <w:u w:val="none"/>
    </w:rPr>
  </w:style>
  <w:style w:type="paragraph" w:styleId="12">
    <w:name w:val="List Paragraph"/>
    <w:basedOn w:val="1"/>
    <w:unhideWhenUsed/>
    <w:qFormat/>
    <w:uiPriority w:val="99"/>
    <w:pPr>
      <w:ind w:firstLine="420" w:firstLineChars="200"/>
    </w:pPr>
  </w:style>
  <w:style w:type="character" w:customStyle="1" w:styleId="13">
    <w:name w:val="font161"/>
    <w:basedOn w:val="9"/>
    <w:qFormat/>
    <w:uiPriority w:val="0"/>
    <w:rPr>
      <w:rFonts w:hint="default" w:ascii="Times New Roman" w:hAnsi="Times New Roman" w:cs="Times New Roman"/>
      <w:color w:val="000000"/>
      <w:sz w:val="18"/>
      <w:szCs w:val="18"/>
      <w:u w:val="none"/>
    </w:rPr>
  </w:style>
  <w:style w:type="character" w:customStyle="1" w:styleId="14">
    <w:name w:val="font171"/>
    <w:basedOn w:val="9"/>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9950</Words>
  <Characters>9997</Characters>
  <Lines>22</Lines>
  <Paragraphs>32</Paragraphs>
  <TotalTime>0</TotalTime>
  <ScaleCrop>false</ScaleCrop>
  <LinksUpToDate>false</LinksUpToDate>
  <CharactersWithSpaces>10029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覃海梅</cp:lastModifiedBy>
  <dcterms:modified xsi:type="dcterms:W3CDTF">2025-03-27T03:57:32Z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FA220688991D413A9B3D02B76DCCECB8_12</vt:lpwstr>
  </property>
  <property fmtid="{D5CDD505-2E9C-101B-9397-08002B2CF9AE}" pid="4" name="KSOTemplateDocerSaveRecord">
    <vt:lpwstr>eyJoZGlkIjoiNDYyMDBmYTczNWE4NjVmNjAyNDIyOTJhNDMyOTFiZmEiLCJ1c2VySWQiOiI5NDUzMzg0MDgifQ==</vt:lpwstr>
  </property>
</Properties>
</file>