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0415A">
      <w:pPr>
        <w:overflowPunct w:val="0"/>
        <w:adjustRightInd w:val="0"/>
        <w:snapToGrid w:val="0"/>
        <w:jc w:val="center"/>
        <w:rPr>
          <w:rFonts w:ascii="仿宋" w:hAnsi="仿宋" w:eastAsia="仿宋"/>
          <w:color w:val="FF0000"/>
          <w:szCs w:val="32"/>
        </w:rPr>
      </w:pPr>
    </w:p>
    <w:p w14:paraId="21E70931">
      <w:pPr>
        <w:overflowPunct w:val="0"/>
        <w:adjustRightInd w:val="0"/>
        <w:snapToGrid w:val="0"/>
        <w:jc w:val="center"/>
        <w:rPr>
          <w:rFonts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7E1C4690">
      <w:pPr>
        <w:overflowPunct w:val="0"/>
        <w:adjustRightInd w:val="0"/>
        <w:snapToGrid w:val="0"/>
        <w:jc w:val="center"/>
        <w:rPr>
          <w:rFonts w:ascii="仿宋" w:hAnsi="仿宋" w:eastAsia="仿宋"/>
          <w:color w:val="FF0000"/>
          <w:szCs w:val="32"/>
        </w:rPr>
      </w:pPr>
    </w:p>
    <w:p w14:paraId="41CDC67C">
      <w:pPr>
        <w:overflowPunct w:val="0"/>
        <w:adjustRightInd w:val="0"/>
        <w:snapToGrid w:val="0"/>
        <w:jc w:val="center"/>
        <w:rPr>
          <w:rFonts w:hint="eastAsia" w:ascii="华文新魏" w:hAnsi="华文新魏" w:eastAsia="华文新魏" w:cs="华文新魏"/>
          <w:bCs/>
          <w:sz w:val="100"/>
          <w:szCs w:val="100"/>
        </w:rPr>
      </w:pPr>
      <w:r>
        <w:rPr>
          <w:rFonts w:hint="eastAsia" w:ascii="华文新魏" w:hAnsi="华文新魏" w:eastAsia="华文新魏" w:cs="华文新魏"/>
          <w:bCs/>
          <w:sz w:val="100"/>
          <w:szCs w:val="100"/>
        </w:rPr>
        <w:t>广西工程职业学院</w:t>
      </w:r>
    </w:p>
    <w:p w14:paraId="6DAAF51E">
      <w:pPr>
        <w:overflowPunct w:val="0"/>
        <w:adjustRightInd w:val="0"/>
        <w:snapToGrid w:val="0"/>
        <w:jc w:val="center"/>
        <w:rPr>
          <w:rFonts w:ascii="仿宋" w:hAnsi="仿宋" w:eastAsia="仿宋"/>
          <w:szCs w:val="32"/>
        </w:rPr>
      </w:pPr>
    </w:p>
    <w:p w14:paraId="12D185CD">
      <w:pPr>
        <w:overflowPunct w:val="0"/>
        <w:adjustRightInd w:val="0"/>
        <w:snapToGrid w:val="0"/>
        <w:jc w:val="center"/>
        <w:rPr>
          <w:rFonts w:ascii="仿宋" w:hAnsi="仿宋" w:eastAsia="仿宋"/>
          <w:szCs w:val="32"/>
        </w:rPr>
      </w:pPr>
    </w:p>
    <w:p w14:paraId="71C5260D">
      <w:pPr>
        <w:overflowPunct w:val="0"/>
        <w:adjustRightInd w:val="0"/>
        <w:snapToGrid w:val="0"/>
        <w:jc w:val="center"/>
        <w:rPr>
          <w:rFonts w:ascii="仿宋" w:hAnsi="仿宋" w:eastAsia="仿宋"/>
          <w:szCs w:val="32"/>
        </w:rPr>
      </w:pPr>
    </w:p>
    <w:p w14:paraId="66681D3B">
      <w:pPr>
        <w:overflowPunct w:val="0"/>
        <w:adjustRightInd w:val="0"/>
        <w:snapToGrid w:val="0"/>
        <w:jc w:val="center"/>
        <w:rPr>
          <w:rFonts w:ascii="仿宋" w:hAnsi="仿宋" w:eastAsia="仿宋"/>
          <w:szCs w:val="32"/>
        </w:rPr>
      </w:pPr>
    </w:p>
    <w:p w14:paraId="0B32E291">
      <w:pPr>
        <w:overflowPunct w:val="0"/>
        <w:adjustRightInd w:val="0"/>
        <w:snapToGrid w:val="0"/>
        <w:jc w:val="center"/>
        <w:rPr>
          <w:rFonts w:ascii="仿宋" w:hAnsi="仿宋" w:eastAsia="仿宋"/>
          <w:szCs w:val="32"/>
        </w:rPr>
      </w:pPr>
    </w:p>
    <w:p w14:paraId="3A0EBFBF">
      <w:pPr>
        <w:keepNext w:val="0"/>
        <w:keepLines w:val="0"/>
        <w:pageBreakBefore w:val="0"/>
        <w:widowControl w:val="0"/>
        <w:kinsoku/>
        <w:wordWrap/>
        <w:overflowPunct w:val="0"/>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2024级广告艺术设计专业</w:t>
      </w:r>
    </w:p>
    <w:p w14:paraId="2F8F85DA">
      <w:pPr>
        <w:keepNext w:val="0"/>
        <w:keepLines w:val="0"/>
        <w:pageBreakBefore w:val="0"/>
        <w:widowControl w:val="0"/>
        <w:kinsoku/>
        <w:wordWrap/>
        <w:overflowPunct w:val="0"/>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人才培养方案</w:t>
      </w:r>
    </w:p>
    <w:p w14:paraId="0C97EE43">
      <w:pPr>
        <w:overflowPunct w:val="0"/>
        <w:adjustRightInd w:val="0"/>
        <w:snapToGrid w:val="0"/>
        <w:jc w:val="center"/>
        <w:rPr>
          <w:rFonts w:ascii="仿宋" w:hAnsi="仿宋" w:eastAsia="仿宋"/>
          <w:color w:val="FF0000"/>
          <w:szCs w:val="32"/>
        </w:rPr>
      </w:pPr>
    </w:p>
    <w:p w14:paraId="4A16E0FA">
      <w:pPr>
        <w:overflowPunct w:val="0"/>
        <w:adjustRightInd w:val="0"/>
        <w:snapToGrid w:val="0"/>
        <w:jc w:val="center"/>
        <w:rPr>
          <w:rFonts w:ascii="仿宋" w:hAnsi="仿宋" w:eastAsia="仿宋"/>
          <w:color w:val="FF0000"/>
          <w:szCs w:val="32"/>
        </w:rPr>
      </w:pPr>
    </w:p>
    <w:p w14:paraId="727E378A">
      <w:pPr>
        <w:overflowPunct w:val="0"/>
        <w:adjustRightInd w:val="0"/>
        <w:snapToGrid w:val="0"/>
        <w:jc w:val="center"/>
        <w:rPr>
          <w:rFonts w:ascii="仿宋" w:hAnsi="仿宋" w:eastAsia="仿宋"/>
          <w:color w:val="FF0000"/>
          <w:szCs w:val="32"/>
        </w:rPr>
      </w:pPr>
    </w:p>
    <w:p w14:paraId="32F56D21">
      <w:pPr>
        <w:overflowPunct w:val="0"/>
        <w:adjustRightInd w:val="0"/>
        <w:snapToGrid w:val="0"/>
        <w:jc w:val="center"/>
        <w:rPr>
          <w:rFonts w:ascii="仿宋" w:hAnsi="仿宋" w:eastAsia="仿宋"/>
          <w:color w:val="FF0000"/>
          <w:szCs w:val="32"/>
        </w:rPr>
      </w:pPr>
    </w:p>
    <w:p w14:paraId="7CEB539E">
      <w:pPr>
        <w:overflowPunct w:val="0"/>
        <w:adjustRightInd w:val="0"/>
        <w:snapToGrid w:val="0"/>
        <w:jc w:val="center"/>
        <w:rPr>
          <w:rFonts w:ascii="仿宋" w:hAnsi="仿宋" w:eastAsia="仿宋"/>
          <w:color w:val="FF0000"/>
          <w:szCs w:val="32"/>
        </w:rPr>
      </w:pPr>
    </w:p>
    <w:p w14:paraId="0055E403">
      <w:pPr>
        <w:overflowPunct w:val="0"/>
        <w:adjustRightInd w:val="0"/>
        <w:snapToGrid w:val="0"/>
        <w:jc w:val="center"/>
        <w:rPr>
          <w:rFonts w:ascii="仿宋" w:hAnsi="仿宋" w:eastAsia="仿宋"/>
          <w:color w:val="FF0000"/>
          <w:szCs w:val="32"/>
        </w:rPr>
      </w:pPr>
    </w:p>
    <w:p w14:paraId="3371124F">
      <w:pPr>
        <w:overflowPunct w:val="0"/>
        <w:adjustRightInd w:val="0"/>
        <w:snapToGrid w:val="0"/>
        <w:jc w:val="center"/>
        <w:rPr>
          <w:rFonts w:ascii="仿宋" w:hAnsi="仿宋" w:eastAsia="仿宋"/>
          <w:color w:val="FF0000"/>
          <w:szCs w:val="32"/>
        </w:rPr>
      </w:pPr>
    </w:p>
    <w:p w14:paraId="74A65870">
      <w:pPr>
        <w:overflowPunct w:val="0"/>
        <w:adjustRightInd w:val="0"/>
        <w:snapToGrid w:val="0"/>
        <w:jc w:val="center"/>
        <w:rPr>
          <w:rFonts w:ascii="仿宋" w:hAnsi="仿宋" w:eastAsia="仿宋"/>
          <w:color w:val="FF0000"/>
          <w:szCs w:val="32"/>
        </w:rPr>
      </w:pPr>
    </w:p>
    <w:p w14:paraId="142F7A78">
      <w:pPr>
        <w:overflowPunct w:val="0"/>
        <w:adjustRightInd w:val="0"/>
        <w:snapToGrid w:val="0"/>
        <w:jc w:val="center"/>
        <w:rPr>
          <w:rFonts w:ascii="仿宋" w:hAnsi="仿宋" w:eastAsia="仿宋"/>
          <w:color w:val="FF0000"/>
          <w:szCs w:val="32"/>
        </w:rPr>
      </w:pPr>
    </w:p>
    <w:p w14:paraId="277292DE">
      <w:pPr>
        <w:overflowPunct w:val="0"/>
        <w:adjustRightInd w:val="0"/>
        <w:snapToGrid w:val="0"/>
        <w:jc w:val="center"/>
        <w:rPr>
          <w:rFonts w:ascii="仿宋" w:hAnsi="仿宋" w:eastAsia="仿宋"/>
          <w:color w:val="FF0000"/>
          <w:szCs w:val="32"/>
        </w:rPr>
      </w:pPr>
    </w:p>
    <w:p w14:paraId="69478F61">
      <w:pPr>
        <w:overflowPunct w:val="0"/>
        <w:adjustRightInd w:val="0"/>
        <w:snapToGrid w:val="0"/>
        <w:jc w:val="center"/>
        <w:rPr>
          <w:rFonts w:ascii="仿宋" w:hAnsi="仿宋" w:eastAsia="仿宋"/>
          <w:color w:val="FF0000"/>
          <w:szCs w:val="32"/>
        </w:rPr>
      </w:pPr>
    </w:p>
    <w:p w14:paraId="33FDE068">
      <w:pPr>
        <w:overflowPunct w:val="0"/>
        <w:adjustRightInd w:val="0"/>
        <w:snapToGrid w:val="0"/>
        <w:jc w:val="center"/>
        <w:rPr>
          <w:rFonts w:ascii="仿宋" w:hAnsi="仿宋" w:eastAsia="仿宋"/>
          <w:color w:val="FF0000"/>
          <w:szCs w:val="32"/>
        </w:rPr>
      </w:pPr>
    </w:p>
    <w:p w14:paraId="04D20A68">
      <w:pPr>
        <w:overflowPunct w:val="0"/>
        <w:adjustRightInd w:val="0"/>
        <w:snapToGrid w:val="0"/>
        <w:jc w:val="center"/>
        <w:rPr>
          <w:rFonts w:ascii="仿宋" w:hAnsi="仿宋" w:eastAsia="仿宋"/>
          <w:color w:val="FF0000"/>
          <w:szCs w:val="32"/>
        </w:rPr>
      </w:pPr>
    </w:p>
    <w:p w14:paraId="0EC0E883">
      <w:pPr>
        <w:overflowPunct w:val="0"/>
        <w:adjustRightInd w:val="0"/>
        <w:snapToGrid w:val="0"/>
        <w:jc w:val="center"/>
        <w:rPr>
          <w:rFonts w:ascii="仿宋" w:hAnsi="仿宋" w:eastAsia="仿宋"/>
          <w:color w:val="FF0000"/>
          <w:szCs w:val="32"/>
        </w:rPr>
      </w:pPr>
    </w:p>
    <w:p w14:paraId="7B7ACCBD">
      <w:pPr>
        <w:overflowPunct w:val="0"/>
        <w:adjustRightInd w:val="0"/>
        <w:snapToGrid w:val="0"/>
        <w:jc w:val="center"/>
        <w:rPr>
          <w:rFonts w:ascii="仿宋" w:hAnsi="仿宋" w:eastAsia="仿宋"/>
          <w:color w:val="FF0000"/>
          <w:szCs w:val="32"/>
        </w:rPr>
      </w:pPr>
    </w:p>
    <w:p w14:paraId="4914CE87">
      <w:pPr>
        <w:overflowPunct w:val="0"/>
        <w:adjustRightInd w:val="0"/>
        <w:snapToGrid w:val="0"/>
        <w:jc w:val="center"/>
        <w:rPr>
          <w:rFonts w:ascii="仿宋" w:hAnsi="仿宋" w:eastAsia="仿宋"/>
          <w:color w:val="FF0000"/>
          <w:szCs w:val="32"/>
        </w:rPr>
      </w:pPr>
    </w:p>
    <w:p w14:paraId="1018764D">
      <w:pPr>
        <w:overflowPunct w:val="0"/>
        <w:adjustRightInd w:val="0"/>
        <w:snapToGrid w:val="0"/>
        <w:jc w:val="center"/>
        <w:rPr>
          <w:rFonts w:ascii="仿宋" w:hAnsi="仿宋" w:eastAsia="仿宋"/>
          <w:color w:val="FF0000"/>
          <w:szCs w:val="32"/>
        </w:rPr>
      </w:pPr>
    </w:p>
    <w:p w14:paraId="555D5097">
      <w:pPr>
        <w:overflowPunct w:val="0"/>
        <w:adjustRightInd w:val="0"/>
        <w:snapToGrid w:val="0"/>
        <w:jc w:val="center"/>
        <w:rPr>
          <w:rFonts w:ascii="仿宋" w:hAnsi="仿宋" w:eastAsia="仿宋"/>
          <w:color w:val="FF0000"/>
          <w:szCs w:val="32"/>
        </w:rPr>
      </w:pPr>
    </w:p>
    <w:p w14:paraId="332A939D">
      <w:pPr>
        <w:overflowPunct w:val="0"/>
        <w:adjustRightInd w:val="0"/>
        <w:snapToGrid w:val="0"/>
        <w:jc w:val="center"/>
        <w:rPr>
          <w:rFonts w:ascii="仿宋" w:hAnsi="仿宋" w:eastAsia="仿宋"/>
          <w:color w:val="FF0000"/>
          <w:szCs w:val="32"/>
        </w:rPr>
      </w:pPr>
    </w:p>
    <w:p w14:paraId="11766AE9">
      <w:pPr>
        <w:overflowPunct w:val="0"/>
        <w:adjustRightInd w:val="0"/>
        <w:snapToGrid w:val="0"/>
        <w:jc w:val="center"/>
        <w:rPr>
          <w:rFonts w:ascii="仿宋" w:hAnsi="仿宋" w:eastAsia="仿宋"/>
          <w:color w:val="FF0000"/>
          <w:szCs w:val="32"/>
        </w:rPr>
      </w:pPr>
    </w:p>
    <w:p w14:paraId="7B377B37">
      <w:pPr>
        <w:overflowPunct w:val="0"/>
        <w:adjustRightInd w:val="0"/>
        <w:snapToGrid w:val="0"/>
        <w:jc w:val="center"/>
        <w:rPr>
          <w:rFonts w:ascii="仿宋" w:hAnsi="仿宋" w:eastAsia="仿宋"/>
          <w:color w:val="FF0000"/>
          <w:szCs w:val="32"/>
        </w:rPr>
      </w:pPr>
    </w:p>
    <w:p w14:paraId="60CF29A4">
      <w:pPr>
        <w:overflowPunct w:val="0"/>
        <w:adjustRightInd w:val="0"/>
        <w:snapToGrid w:val="0"/>
        <w:jc w:val="center"/>
        <w:rPr>
          <w:rFonts w:ascii="仿宋" w:hAnsi="仿宋" w:eastAsia="仿宋"/>
          <w:color w:val="FF0000"/>
          <w:szCs w:val="32"/>
        </w:rPr>
      </w:pPr>
    </w:p>
    <w:p w14:paraId="2A9AB283">
      <w:pPr>
        <w:overflowPunct w:val="0"/>
        <w:adjustRightInd w:val="0"/>
        <w:snapToGrid w:val="0"/>
        <w:jc w:val="center"/>
        <w:rPr>
          <w:rFonts w:ascii="仿宋" w:hAnsi="仿宋" w:eastAsia="仿宋"/>
          <w:color w:val="FF0000"/>
          <w:szCs w:val="32"/>
        </w:rPr>
      </w:pPr>
    </w:p>
    <w:p w14:paraId="33E79EDE">
      <w:pPr>
        <w:overflowPunct w:val="0"/>
        <w:adjustRightInd w:val="0"/>
        <w:snapToGrid w:val="0"/>
        <w:jc w:val="center"/>
        <w:rPr>
          <w:rFonts w:ascii="仿宋_GB2312" w:hAnsi="仿宋_GB2312" w:eastAsia="仿宋_GB2312" w:cs="仿宋_GB2312"/>
          <w:color w:val="FF0000"/>
          <w:sz w:val="32"/>
          <w:szCs w:val="32"/>
        </w:rPr>
        <w:sectPr>
          <w:pgSz w:w="11906" w:h="16838"/>
          <w:pgMar w:top="1440" w:right="1800" w:bottom="1440" w:left="1800" w:header="851" w:footer="992" w:gutter="0"/>
          <w:cols w:space="425" w:num="1"/>
          <w:docGrid w:type="lines" w:linePitch="312" w:charSpace="0"/>
        </w:sectPr>
      </w:pPr>
    </w:p>
    <w:p w14:paraId="2F597DFC">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bCs/>
          <w:sz w:val="44"/>
          <w:szCs w:val="44"/>
        </w:rPr>
        <w:sectPr>
          <w:pgSz w:w="11906" w:h="16838"/>
          <w:pgMar w:top="1440" w:right="1800" w:bottom="1440" w:left="1800" w:header="851" w:footer="992" w:gutter="0"/>
          <w:cols w:space="425" w:num="1"/>
          <w:docGrid w:type="lines" w:linePitch="312" w:charSpace="0"/>
        </w:sectPr>
      </w:pPr>
    </w:p>
    <w:p w14:paraId="582A4C80">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广告艺术设计专业人才培养方案</w:t>
      </w:r>
    </w:p>
    <w:p w14:paraId="7D3FC743">
      <w:pPr>
        <w:overflowPunct w:val="0"/>
        <w:adjustRightInd w:val="0"/>
        <w:snapToGrid w:val="0"/>
        <w:spacing w:line="520" w:lineRule="exact"/>
        <w:jc w:val="center"/>
        <w:rPr>
          <w:rFonts w:ascii="仿宋" w:hAnsi="仿宋" w:eastAsia="仿宋"/>
          <w:szCs w:val="32"/>
        </w:rPr>
      </w:pPr>
    </w:p>
    <w:p w14:paraId="2165D9D5">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一、专业名称及代码</w:t>
      </w:r>
    </w:p>
    <w:p w14:paraId="46FBEA72">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专业名称：广告艺术设计</w:t>
      </w:r>
    </w:p>
    <w:p w14:paraId="7DEE0382">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专业代码：550113</w:t>
      </w:r>
    </w:p>
    <w:p w14:paraId="79CD4013">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二、入学要求</w:t>
      </w:r>
    </w:p>
    <w:p w14:paraId="2351849E">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普通高级中学毕业、中等职业学校毕业或具备同等学力。</w:t>
      </w:r>
    </w:p>
    <w:p w14:paraId="19014421">
      <w:pPr>
        <w:overflowPunct w:val="0"/>
        <w:adjustRightInd w:val="0"/>
        <w:snapToGrid w:val="0"/>
        <w:spacing w:line="52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三、修业年限</w:t>
      </w:r>
    </w:p>
    <w:p w14:paraId="169AC0B9">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标准修业年限为3年，弹性学分有效修业年限为2-5年。</w:t>
      </w:r>
    </w:p>
    <w:p w14:paraId="42D0B3E6">
      <w:pPr>
        <w:overflowPunct w:val="0"/>
        <w:adjustRightInd w:val="0"/>
        <w:snapToGrid w:val="0"/>
        <w:spacing w:line="52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四、职业面向</w:t>
      </w:r>
    </w:p>
    <w:p w14:paraId="1C827271">
      <w:pPr>
        <w:overflowPunct w:val="0"/>
        <w:adjustRightInd w:val="0"/>
        <w:spacing w:line="52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 广告艺术设计专业职业岗位分析表</w:t>
      </w:r>
    </w:p>
    <w:p w14:paraId="6764D5D8">
      <w:pPr>
        <w:overflowPunct w:val="0"/>
        <w:adjustRightInd w:val="0"/>
        <w:ind w:firstLine="420" w:firstLineChars="200"/>
        <w:rPr>
          <w:rFonts w:ascii="仿宋" w:hAnsi="仿宋" w:eastAsia="仿宋"/>
          <w:color w:val="auto"/>
          <w:sz w:val="24"/>
        </w:rPr>
      </w:pPr>
      <w:r>
        <w:rPr>
          <w:rFonts w:hint="eastAsia" w:ascii="仿宋" w:hAnsi="仿宋" w:eastAsia="仿宋"/>
          <w:color w:val="auto"/>
          <w:szCs w:val="32"/>
        </w:rPr>
        <w:t xml:space="preserve">      </w:t>
      </w:r>
    </w:p>
    <w:tbl>
      <w:tblPr>
        <w:tblStyle w:val="6"/>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1"/>
        <w:gridCol w:w="1363"/>
        <w:gridCol w:w="1296"/>
        <w:gridCol w:w="2136"/>
        <w:gridCol w:w="1588"/>
        <w:gridCol w:w="1961"/>
      </w:tblGrid>
      <w:tr w14:paraId="1C740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418A43E9">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所属专业大类（代码）</w:t>
            </w:r>
          </w:p>
        </w:tc>
        <w:tc>
          <w:tcPr>
            <w:tcW w:w="1500" w:type="dxa"/>
            <w:vAlign w:val="center"/>
          </w:tcPr>
          <w:p w14:paraId="44D2E43A">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所属专业类（代码）</w:t>
            </w:r>
          </w:p>
        </w:tc>
        <w:tc>
          <w:tcPr>
            <w:tcW w:w="1125" w:type="dxa"/>
            <w:vAlign w:val="center"/>
          </w:tcPr>
          <w:p w14:paraId="22B22888">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对应行业</w:t>
            </w:r>
          </w:p>
          <w:p w14:paraId="1D9FEFA5">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（代码）</w:t>
            </w:r>
          </w:p>
        </w:tc>
        <w:tc>
          <w:tcPr>
            <w:tcW w:w="1575" w:type="dxa"/>
            <w:vAlign w:val="center"/>
          </w:tcPr>
          <w:p w14:paraId="522206FF">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主要职业类别（代码）</w:t>
            </w:r>
          </w:p>
        </w:tc>
        <w:tc>
          <w:tcPr>
            <w:tcW w:w="1770" w:type="dxa"/>
            <w:vAlign w:val="center"/>
          </w:tcPr>
          <w:p w14:paraId="11EC0BB7">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主要岗位类别（或技术领域）</w:t>
            </w:r>
          </w:p>
        </w:tc>
        <w:tc>
          <w:tcPr>
            <w:tcW w:w="2220" w:type="dxa"/>
            <w:vAlign w:val="center"/>
          </w:tcPr>
          <w:p w14:paraId="0F03DAB0">
            <w:pPr>
              <w:overflowPunct w:val="0"/>
              <w:adjustRightInd w:val="0"/>
              <w:spacing w:line="32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职业资格证书或技能等级证书举例</w:t>
            </w:r>
          </w:p>
        </w:tc>
      </w:tr>
      <w:tr w14:paraId="6AF4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tcPr>
          <w:p w14:paraId="62305169">
            <w:pPr>
              <w:overflowPunct w:val="0"/>
              <w:adjustRightInd w:val="0"/>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55文化艺术大类</w:t>
            </w:r>
          </w:p>
          <w:p w14:paraId="2FA14C20">
            <w:pPr>
              <w:overflowPunct w:val="0"/>
              <w:adjustRightInd w:val="0"/>
              <w:spacing w:line="360" w:lineRule="exact"/>
              <w:rPr>
                <w:rFonts w:hint="eastAsia" w:ascii="仿宋" w:hAnsi="仿宋" w:eastAsia="仿宋" w:cs="仿宋"/>
                <w:color w:val="auto"/>
                <w:sz w:val="24"/>
                <w:szCs w:val="24"/>
              </w:rPr>
            </w:pPr>
          </w:p>
        </w:tc>
        <w:tc>
          <w:tcPr>
            <w:tcW w:w="1500" w:type="dxa"/>
          </w:tcPr>
          <w:p w14:paraId="7F523C7B">
            <w:pPr>
              <w:overflowPunct w:val="0"/>
              <w:adjustRightInd w:val="0"/>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5501艺术设计类</w:t>
            </w:r>
          </w:p>
        </w:tc>
        <w:tc>
          <w:tcPr>
            <w:tcW w:w="1125" w:type="dxa"/>
          </w:tcPr>
          <w:p w14:paraId="2B49261F">
            <w:pPr>
              <w:overflowPunct w:val="0"/>
              <w:adjustRightInd w:val="0"/>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广告业（725）、出版业（862）、互联网信息服务（642）</w:t>
            </w:r>
          </w:p>
        </w:tc>
        <w:tc>
          <w:tcPr>
            <w:tcW w:w="1575" w:type="dxa"/>
          </w:tcPr>
          <w:p w14:paraId="65781BE6">
            <w:pPr>
              <w:overflowPunct w:val="0"/>
              <w:adjustRightInd w:val="0"/>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广告设计人员（2-10-07-08）、美术编辑（2-12-02-02）</w:t>
            </w:r>
          </w:p>
        </w:tc>
        <w:tc>
          <w:tcPr>
            <w:tcW w:w="1770" w:type="dxa"/>
          </w:tcPr>
          <w:p w14:paraId="4059BCD6">
            <w:pPr>
              <w:overflowPunct w:val="0"/>
              <w:adjustRightInd w:val="0"/>
              <w:spacing w:line="36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平面广告设计师、新媒体设计师、网页设计师</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广告策划师</w:t>
            </w:r>
          </w:p>
        </w:tc>
        <w:tc>
          <w:tcPr>
            <w:tcW w:w="2220" w:type="dxa"/>
          </w:tcPr>
          <w:p w14:paraId="630D2CF8">
            <w:pPr>
              <w:overflowPunct w:val="0"/>
              <w:adjustRightInd w:val="0"/>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广告设计师、</w:t>
            </w:r>
          </w:p>
          <w:p w14:paraId="400321B6">
            <w:pPr>
              <w:overflowPunct w:val="0"/>
              <w:adjustRightInd w:val="0"/>
              <w:spacing w:line="36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平面设计师</w:t>
            </w:r>
            <w:r>
              <w:rPr>
                <w:rFonts w:hint="eastAsia" w:ascii="仿宋" w:hAnsi="仿宋" w:eastAsia="仿宋" w:cs="仿宋"/>
                <w:color w:val="auto"/>
                <w:sz w:val="24"/>
                <w:szCs w:val="24"/>
                <w:lang w:eastAsia="zh-CN"/>
              </w:rPr>
              <w:t>、</w:t>
            </w:r>
          </w:p>
          <w:p w14:paraId="3D2E52D2">
            <w:pPr>
              <w:pStyle w:val="2"/>
              <w:jc w:val="both"/>
              <w:rPr>
                <w:rFonts w:hint="eastAsia"/>
                <w:lang w:eastAsia="zh-CN"/>
              </w:rPr>
            </w:pPr>
            <w:r>
              <w:rPr>
                <w:rFonts w:hint="eastAsia" w:ascii="仿宋" w:hAnsi="仿宋" w:eastAsia="仿宋" w:cs="仿宋"/>
                <w:lang w:eastAsia="zh-CN"/>
              </w:rPr>
              <w:t>广告文案的设计和营销策划师</w:t>
            </w:r>
          </w:p>
        </w:tc>
      </w:tr>
    </w:tbl>
    <w:p w14:paraId="54CAE751">
      <w:pPr>
        <w:overflowPunct w:val="0"/>
        <w:adjustRightInd w:val="0"/>
        <w:spacing w:line="52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五、培养目标与培养规格</w:t>
      </w:r>
    </w:p>
    <w:p w14:paraId="138A645F">
      <w:pPr>
        <w:overflowPunct w:val="0"/>
        <w:adjustRightInd w:val="0"/>
        <w:spacing w:line="520" w:lineRule="exact"/>
        <w:ind w:firstLine="640" w:firstLineChars="200"/>
        <w:outlineLvl w:val="0"/>
        <w:rPr>
          <w:rFonts w:ascii="楷体" w:hAnsi="楷体" w:eastAsia="楷体" w:cs="楷体"/>
          <w:color w:val="auto"/>
          <w:sz w:val="32"/>
          <w:szCs w:val="32"/>
        </w:rPr>
      </w:pPr>
      <w:r>
        <w:rPr>
          <w:rFonts w:hint="eastAsia" w:ascii="楷体" w:hAnsi="楷体" w:eastAsia="楷体" w:cs="楷体"/>
          <w:color w:val="auto"/>
          <w:sz w:val="32"/>
          <w:szCs w:val="32"/>
        </w:rPr>
        <w:t>（一）培养目标</w:t>
      </w:r>
    </w:p>
    <w:p w14:paraId="7B0A9357">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具备图形设计与制作、广告策划与创意、广告设计与制作等能力，能够从事品牌识别系统设计、平面广告设计、广告策划与创意、数字 广告设计、视频广告设计等工作的高素质技术技能人才。</w:t>
      </w:r>
    </w:p>
    <w:p w14:paraId="0A4CCBF0">
      <w:pPr>
        <w:overflowPunct w:val="0"/>
        <w:adjustRightInd w:val="0"/>
        <w:spacing w:line="520" w:lineRule="exact"/>
        <w:ind w:firstLine="640" w:firstLineChars="200"/>
        <w:outlineLvl w:val="0"/>
        <w:rPr>
          <w:rFonts w:ascii="楷体" w:hAnsi="楷体" w:eastAsia="楷体" w:cs="楷体"/>
          <w:color w:val="auto"/>
          <w:sz w:val="32"/>
          <w:szCs w:val="32"/>
        </w:rPr>
      </w:pPr>
      <w:r>
        <w:rPr>
          <w:rFonts w:hint="eastAsia" w:ascii="楷体" w:hAnsi="楷体" w:eastAsia="楷体" w:cs="楷体"/>
          <w:color w:val="auto"/>
          <w:sz w:val="32"/>
          <w:szCs w:val="32"/>
        </w:rPr>
        <w:t>（二）培养规格</w:t>
      </w:r>
    </w:p>
    <w:p w14:paraId="21A612B8">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本专业毕业生应在素质、知识和能力等方面达到以下要求：</w:t>
      </w:r>
    </w:p>
    <w:p w14:paraId="15D5E7BD">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1.素质</w:t>
      </w:r>
    </w:p>
    <w:p w14:paraId="233E6BD3">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（1）坚定拥护中国共产党领导和我国社会主义制度，在习近平新时代中国特色社会主义思想指引下，践行社会主义核心价值观，具有深厚的爱国情感和中华民族自豪感。</w:t>
      </w:r>
    </w:p>
    <w:p w14:paraId="570746DF">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（2）崇尚宪法、遵法守纪、崇德向善、诚实守信、尊重生命、热爱劳动，履行道德准则和行为规范，具有社会责任感和社会参与意识。</w:t>
      </w:r>
    </w:p>
    <w:p w14:paraId="5E5C546D">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（3）具有质量意识、环保意识、安全意识、信息素养、工匠精神、创新思维。</w:t>
      </w:r>
    </w:p>
    <w:p w14:paraId="23796C84">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（4）勇于奋斗、乐观向上，具有自我管理能力、职业生涯规划的意识，有较强的集体意识和团队合作精神。</w:t>
      </w:r>
    </w:p>
    <w:p w14:paraId="01894140">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（5）具有健康的体魄、心理和健全的人格，掌握基本运动知识和1—2项运动技能，养成良好的健身与卫生习惯，以及良好的行为习惯。</w:t>
      </w:r>
    </w:p>
    <w:p w14:paraId="09291480">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（6）具有一定的审美和人文素养，能够形成1—2项艺术特长或爱好。</w:t>
      </w:r>
    </w:p>
    <w:p w14:paraId="7EB16B06">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2.知识</w:t>
      </w:r>
    </w:p>
    <w:p w14:paraId="1E7F90E5">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（1）掌握必备的思想政治理论、科学文化基础知识和中华优秀传统文化知识。</w:t>
      </w:r>
    </w:p>
    <w:p w14:paraId="04F97842">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（2）熟悉与本专业相关的法律法规以及环境保护、安全消防等知识。</w:t>
      </w:r>
    </w:p>
    <w:p w14:paraId="7B764F17">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（3）具有广告法律法规知识及多媒体、融媒体技术等知识；</w:t>
      </w:r>
    </w:p>
    <w:p w14:paraId="2098AA4D">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（4）具有图形设计与制作、广告策划与创意等知识；</w:t>
      </w:r>
    </w:p>
    <w:p w14:paraId="687B9096">
      <w:pPr>
        <w:overflowPunct w:val="0"/>
        <w:adjustRightInd w:val="0"/>
        <w:spacing w:line="520" w:lineRule="exact"/>
        <w:ind w:firstLine="640" w:firstLineChars="200"/>
        <w:outlineLvl w:val="0"/>
        <w:rPr>
          <w:rFonts w:hint="eastAsia"/>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具有</w:t>
      </w:r>
      <w:r>
        <w:rPr>
          <w:rFonts w:hint="eastAsia" w:ascii="仿宋_GB2312" w:hAnsi="仿宋_GB2312" w:eastAsia="仿宋_GB2312" w:cs="仿宋_GB2312"/>
          <w:color w:val="auto"/>
          <w:sz w:val="32"/>
          <w:szCs w:val="32"/>
        </w:rPr>
        <w:t>市场营销、品牌策划等知识</w:t>
      </w:r>
      <w:r>
        <w:rPr>
          <w:rFonts w:hint="eastAsia" w:ascii="仿宋_GB2312" w:hAnsi="仿宋_GB2312" w:eastAsia="仿宋_GB2312" w:cs="仿宋_GB2312"/>
          <w:color w:val="auto"/>
          <w:sz w:val="32"/>
          <w:szCs w:val="32"/>
          <w:lang w:eastAsia="zh-CN"/>
        </w:rPr>
        <w:t>；</w:t>
      </w:r>
    </w:p>
    <w:p w14:paraId="144B984A">
      <w:pPr>
        <w:overflowPunct w:val="0"/>
        <w:adjustRightInd w:val="0"/>
        <w:spacing w:line="520" w:lineRule="exact"/>
        <w:ind w:left="638" w:leftChars="304"/>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）具有广告艺术设计等知识。</w:t>
      </w:r>
    </w:p>
    <w:p w14:paraId="216253A1">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3.能力</w:t>
      </w:r>
    </w:p>
    <w:p w14:paraId="0FADC8B8">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（1）具有探究学习、终身学习、分析问题和解决问题的能力。</w:t>
      </w:r>
    </w:p>
    <w:p w14:paraId="181ADCAB">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（2）具有良好的语言、文字表达能力和沟通能力。</w:t>
      </w:r>
    </w:p>
    <w:p w14:paraId="6C5763B1">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（3）具有包装策划、设计创意与制作、包装材料选择与应用能力；</w:t>
      </w:r>
    </w:p>
    <w:p w14:paraId="622C9AED">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（4）具有数字摄影、数字摄像及视频编辑能力；</w:t>
      </w:r>
    </w:p>
    <w:p w14:paraId="71FFE26E">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（5）具有图像处理、版面编排设计与制作能力；</w:t>
      </w:r>
    </w:p>
    <w:p w14:paraId="099654F1">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（6）具有完成平面广告设计、数字广告设计、界面设计与制作能力；</w:t>
      </w:r>
    </w:p>
    <w:p w14:paraId="50A1751B">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（7）具有广告法律法规知识及多媒体、融媒体技术等应用能力；</w:t>
      </w:r>
    </w:p>
    <w:p w14:paraId="70F4875A">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（8）具有用户与市场调研，信息分类与处理能力；</w:t>
      </w:r>
    </w:p>
    <w:p w14:paraId="4440E3A6">
      <w:pPr>
        <w:adjustRightInd w:val="0"/>
        <w:snapToGrid w:val="0"/>
        <w:spacing w:line="52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（9）具有图形、色彩、标志、字体设计与制作能力</w:t>
      </w:r>
      <w:r>
        <w:rPr>
          <w:rFonts w:hint="eastAsia" w:ascii="仿宋_GB2312" w:hAnsi="仿宋_GB2312" w:eastAsia="仿宋_GB2312" w:cs="仿宋_GB2312"/>
          <w:color w:val="auto"/>
          <w:sz w:val="32"/>
          <w:szCs w:val="32"/>
          <w:lang w:eastAsia="zh-CN"/>
        </w:rPr>
        <w:t>。</w:t>
      </w:r>
    </w:p>
    <w:p w14:paraId="5C1011A7">
      <w:pPr>
        <w:adjustRightInd w:val="0"/>
        <w:snapToGrid w:val="0"/>
        <w:spacing w:line="52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六、课程设置及要求</w:t>
      </w:r>
    </w:p>
    <w:p w14:paraId="198504E8">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主要包括公共基础课程和专业（技能）课程。</w:t>
      </w:r>
    </w:p>
    <w:p w14:paraId="4B01C6EC">
      <w:pPr>
        <w:overflowPunct w:val="0"/>
        <w:adjustRightInd w:val="0"/>
        <w:spacing w:line="520" w:lineRule="exact"/>
        <w:ind w:firstLine="640" w:firstLineChars="200"/>
        <w:outlineLvl w:val="0"/>
        <w:rPr>
          <w:rFonts w:ascii="楷体" w:hAnsi="楷体" w:eastAsia="楷体" w:cs="楷体"/>
          <w:color w:val="auto"/>
          <w:sz w:val="32"/>
          <w:szCs w:val="32"/>
        </w:rPr>
      </w:pPr>
      <w:r>
        <w:rPr>
          <w:rFonts w:hint="eastAsia" w:ascii="楷体" w:hAnsi="楷体" w:eastAsia="楷体" w:cs="楷体"/>
          <w:color w:val="auto"/>
          <w:sz w:val="32"/>
          <w:szCs w:val="32"/>
        </w:rPr>
        <w:t>（一）公共基础课程</w:t>
      </w:r>
    </w:p>
    <w:p w14:paraId="3812747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rPr>
      </w:pPr>
      <w:bookmarkStart w:id="0" w:name="_Toc90734974"/>
      <w:r>
        <w:rPr>
          <w:rFonts w:hint="eastAsia" w:ascii="仿宋_GB2312" w:hAnsi="仿宋_GB2312" w:eastAsia="仿宋_GB2312" w:cs="仿宋_GB2312"/>
          <w:color w:val="auto"/>
          <w:sz w:val="32"/>
          <w:szCs w:val="32"/>
        </w:rPr>
        <w:t>按照教育部要求设置公共基础必修选修课程，公共基础必修课程包括</w:t>
      </w:r>
      <w:bookmarkEnd w:id="0"/>
      <w:r>
        <w:rPr>
          <w:rFonts w:hint="eastAsia" w:ascii="仿宋_GB2312" w:hAnsi="仿宋_GB2312" w:eastAsia="仿宋_GB2312" w:cs="仿宋_GB2312"/>
          <w:color w:val="auto"/>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71063C7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7940583C">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公共基础课程描述表</w:t>
      </w:r>
    </w:p>
    <w:tbl>
      <w:tblPr>
        <w:tblStyle w:val="5"/>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14:paraId="55BE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BE072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1" w:name="_Toc90734979"/>
            <w:bookmarkStart w:id="2" w:name="_Toc2022"/>
            <w:r>
              <w:rPr>
                <w:rFonts w:hint="eastAsia" w:ascii="仿宋" w:hAnsi="仿宋" w:eastAsia="仿宋" w:cs="仿宋"/>
                <w:color w:val="auto"/>
                <w:sz w:val="24"/>
                <w:szCs w:val="24"/>
              </w:rPr>
              <w:t>序号</w:t>
            </w:r>
            <w:bookmarkEnd w:id="1"/>
            <w:bookmarkEnd w:id="2"/>
          </w:p>
        </w:tc>
        <w:tc>
          <w:tcPr>
            <w:tcW w:w="1416" w:type="dxa"/>
            <w:vAlign w:val="center"/>
          </w:tcPr>
          <w:p w14:paraId="7E42C1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3" w:name="_Toc90734980"/>
            <w:bookmarkStart w:id="4" w:name="_Toc2635"/>
            <w:r>
              <w:rPr>
                <w:rFonts w:hint="eastAsia" w:ascii="仿宋" w:hAnsi="仿宋" w:eastAsia="仿宋" w:cs="仿宋"/>
                <w:color w:val="auto"/>
                <w:sz w:val="24"/>
                <w:szCs w:val="24"/>
              </w:rPr>
              <w:t>课程名称</w:t>
            </w:r>
            <w:bookmarkEnd w:id="3"/>
            <w:bookmarkEnd w:id="4"/>
          </w:p>
        </w:tc>
        <w:tc>
          <w:tcPr>
            <w:tcW w:w="3418" w:type="dxa"/>
            <w:vAlign w:val="center"/>
          </w:tcPr>
          <w:p w14:paraId="302AE9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5" w:name="_Toc90734981"/>
            <w:bookmarkStart w:id="6" w:name="_Toc24608"/>
            <w:r>
              <w:rPr>
                <w:rFonts w:hint="eastAsia" w:ascii="仿宋" w:hAnsi="仿宋" w:eastAsia="仿宋" w:cs="仿宋"/>
                <w:color w:val="auto"/>
                <w:sz w:val="24"/>
                <w:szCs w:val="24"/>
              </w:rPr>
              <w:t>课程教学目标</w:t>
            </w:r>
            <w:bookmarkEnd w:id="5"/>
            <w:bookmarkEnd w:id="6"/>
          </w:p>
        </w:tc>
        <w:tc>
          <w:tcPr>
            <w:tcW w:w="2982" w:type="dxa"/>
            <w:vAlign w:val="center"/>
          </w:tcPr>
          <w:p w14:paraId="5DF2FF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bookmarkStart w:id="7" w:name="_Toc90734982"/>
            <w:bookmarkStart w:id="8" w:name="_Toc23051"/>
            <w:r>
              <w:rPr>
                <w:rFonts w:hint="eastAsia" w:ascii="仿宋" w:hAnsi="仿宋" w:eastAsia="仿宋" w:cs="仿宋"/>
                <w:color w:val="auto"/>
                <w:sz w:val="24"/>
                <w:szCs w:val="24"/>
              </w:rPr>
              <w:t>课程教学内容</w:t>
            </w:r>
            <w:bookmarkEnd w:id="7"/>
            <w:bookmarkEnd w:id="8"/>
          </w:p>
        </w:tc>
        <w:tc>
          <w:tcPr>
            <w:tcW w:w="2982" w:type="dxa"/>
            <w:vAlign w:val="center"/>
          </w:tcPr>
          <w:p w14:paraId="17981A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课程教学要求</w:t>
            </w:r>
          </w:p>
        </w:tc>
      </w:tr>
      <w:tr w14:paraId="7D0A0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89B81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16" w:type="dxa"/>
            <w:vAlign w:val="center"/>
          </w:tcPr>
          <w:p w14:paraId="48934DD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思想道德与法治</w:t>
            </w:r>
          </w:p>
        </w:tc>
        <w:tc>
          <w:tcPr>
            <w:tcW w:w="3418" w:type="dxa"/>
            <w:vAlign w:val="center"/>
          </w:tcPr>
          <w:p w14:paraId="24FAA8C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4A579E7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本课程旨在通过系统而全面的教育，培养学生的思想道德素质和法治观念，使其成为既有高尚道德情操，又具备良好法治素养的新时代公民。</w:t>
            </w:r>
          </w:p>
        </w:tc>
        <w:tc>
          <w:tcPr>
            <w:tcW w:w="2982" w:type="dxa"/>
            <w:vAlign w:val="center"/>
          </w:tcPr>
          <w:p w14:paraId="7E34E06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lang w:eastAsia="zh-CN"/>
              </w:rPr>
              <w:t>通过</w:t>
            </w:r>
            <w:r>
              <w:rPr>
                <w:rFonts w:hint="eastAsia" w:ascii="仿宋" w:hAnsi="仿宋" w:eastAsia="仿宋" w:cs="仿宋"/>
                <w:color w:val="auto"/>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50F6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320D3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416" w:type="dxa"/>
            <w:vAlign w:val="center"/>
          </w:tcPr>
          <w:p w14:paraId="7E963F2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毛泽东思想和中国特色社会主义理论体系概论</w:t>
            </w:r>
          </w:p>
        </w:tc>
        <w:tc>
          <w:tcPr>
            <w:tcW w:w="3418" w:type="dxa"/>
            <w:vAlign w:val="center"/>
          </w:tcPr>
          <w:p w14:paraId="69EC234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2D00157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0A2F80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3FEA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FADC9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416" w:type="dxa"/>
            <w:vAlign w:val="center"/>
          </w:tcPr>
          <w:p w14:paraId="31C5FA8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形势与政策</w:t>
            </w:r>
          </w:p>
        </w:tc>
        <w:tc>
          <w:tcPr>
            <w:tcW w:w="3418" w:type="dxa"/>
            <w:vAlign w:val="center"/>
          </w:tcPr>
          <w:p w14:paraId="543592E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46C2163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6A196FA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26F9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CA81E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416" w:type="dxa"/>
            <w:vAlign w:val="center"/>
          </w:tcPr>
          <w:p w14:paraId="2E6895A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418" w:type="dxa"/>
            <w:vAlign w:val="center"/>
          </w:tcPr>
          <w:p w14:paraId="6935761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4A4381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12F2BB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2330748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03D49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E5A6E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416" w:type="dxa"/>
            <w:vAlign w:val="center"/>
          </w:tcPr>
          <w:p w14:paraId="2EADF6D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大学体育</w:t>
            </w:r>
          </w:p>
        </w:tc>
        <w:tc>
          <w:tcPr>
            <w:tcW w:w="3418" w:type="dxa"/>
            <w:vAlign w:val="center"/>
          </w:tcPr>
          <w:p w14:paraId="7D4DAA9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旨在培养学生的体育兴趣，增强其身体素质，提高运动技能，并通过体育运动促进身心健康发展，为未来的学习和生活打下坚实的健康基础。</w:t>
            </w:r>
          </w:p>
          <w:p w14:paraId="0490B70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3FDB48A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内容涵盖体育基础理论知识、实践技能训练、身体素质训练和心理健康教育等方面。</w:t>
            </w:r>
          </w:p>
        </w:tc>
        <w:tc>
          <w:tcPr>
            <w:tcW w:w="2982" w:type="dxa"/>
            <w:vAlign w:val="center"/>
          </w:tcPr>
          <w:p w14:paraId="6ADC30C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循序渐进，由浅入深，逐步提高学生的体育技能；注重示范指导，通过示范动作带动学生的学习兴趣；强化实践训练，让学生通过实际操作掌握体育技能。</w:t>
            </w:r>
          </w:p>
        </w:tc>
      </w:tr>
      <w:tr w14:paraId="4BF35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50146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416" w:type="dxa"/>
            <w:vAlign w:val="center"/>
          </w:tcPr>
          <w:p w14:paraId="581744E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军事理论及军事技能</w:t>
            </w:r>
          </w:p>
        </w:tc>
        <w:tc>
          <w:tcPr>
            <w:tcW w:w="3418" w:type="dxa"/>
            <w:vAlign w:val="center"/>
          </w:tcPr>
          <w:p w14:paraId="70848A5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旨在让学生了解基本的军事理论知识，掌握基本的军事技能，增强国家安全意识和国防观念，培养爱国主义精神，为培养合格公民和后备军事人才打下基础。</w:t>
            </w:r>
          </w:p>
          <w:p w14:paraId="085E907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351AC12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课程内容包括军事基础知识、国家安全形势分析、军事技能训练等。</w:t>
            </w:r>
          </w:p>
          <w:p w14:paraId="1878C05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3A7F5BC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循序渐进，由浅入深，逐步提高学生的军训技能；注重示范指导，通过示范动作带动学生的学习兴趣；强化实践训练，让学生通过实际操作掌握军事技能。</w:t>
            </w:r>
          </w:p>
        </w:tc>
      </w:tr>
      <w:tr w14:paraId="54D49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06EEC7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416" w:type="dxa"/>
            <w:vAlign w:val="center"/>
          </w:tcPr>
          <w:p w14:paraId="7D6D0CB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大学生心理健康教育</w:t>
            </w:r>
          </w:p>
        </w:tc>
        <w:tc>
          <w:tcPr>
            <w:tcW w:w="3418" w:type="dxa"/>
            <w:vAlign w:val="center"/>
          </w:tcPr>
          <w:p w14:paraId="3E9ED47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旨在帮助学生建立正确的心理健康观念，提高心理素质，增强心理调适能力，预防和解决心理问题，促进个人全面发展，为未来的学习和生活奠定坚实的心理基础。</w:t>
            </w:r>
          </w:p>
          <w:p w14:paraId="16D841B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33F5A5D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2BD4CCA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要注重理论联系实际，注重培养学生实际应用能力；既有心理知识的传授，心理活动的体验，还有心理调适技能的训练等。</w:t>
            </w:r>
          </w:p>
        </w:tc>
      </w:tr>
      <w:tr w14:paraId="31F59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06C0D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1416" w:type="dxa"/>
            <w:vAlign w:val="center"/>
          </w:tcPr>
          <w:p w14:paraId="2BB500B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大学英语</w:t>
            </w:r>
          </w:p>
        </w:tc>
        <w:tc>
          <w:tcPr>
            <w:tcW w:w="3418" w:type="dxa"/>
            <w:vAlign w:val="center"/>
          </w:tcPr>
          <w:p w14:paraId="2B53306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培养学生具备基本的英语听、说、读、写、译能力，增强其跨文化交际意识和沟通能力，同时提高其综合素养，为未来的学术、职业和国际交流做好准备。</w:t>
            </w:r>
          </w:p>
          <w:p w14:paraId="1EC80FF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7D6B8A3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04FBF0B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视听说部分加强对听说能力的培养和训练；读写部分加强对文章的理解和运用，引导学生提高全面理解整篇文章的能力。</w:t>
            </w:r>
          </w:p>
        </w:tc>
      </w:tr>
      <w:tr w14:paraId="0BCF6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B1D30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1416" w:type="dxa"/>
            <w:vAlign w:val="center"/>
          </w:tcPr>
          <w:p w14:paraId="6B5301C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高等数学</w:t>
            </w:r>
          </w:p>
        </w:tc>
        <w:tc>
          <w:tcPr>
            <w:tcW w:w="3418" w:type="dxa"/>
            <w:vAlign w:val="center"/>
          </w:tcPr>
          <w:p w14:paraId="56D15DD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培养学生的数学逻辑思维、抽象思维和问题解决能力，使其掌握高等数学的基本概念和方法，为后续的学术研究、工程应用以及科学探索打下坚实的数学基础。</w:t>
            </w:r>
          </w:p>
          <w:p w14:paraId="2DACEA0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p>
        </w:tc>
        <w:tc>
          <w:tcPr>
            <w:tcW w:w="2982" w:type="dxa"/>
            <w:vAlign w:val="center"/>
          </w:tcPr>
          <w:p w14:paraId="53DCBE9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课程内容包括函数、极限与连续、一元函数微积分、多元微积分、级数、常微分方程等。</w:t>
            </w:r>
          </w:p>
        </w:tc>
        <w:tc>
          <w:tcPr>
            <w:tcW w:w="2982" w:type="dxa"/>
            <w:vAlign w:val="center"/>
          </w:tcPr>
          <w:p w14:paraId="608A74B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根据教学内容，结合学情分析以及教学重点、难点突破等，采用混合式教学模式，综合运用讲授法、案例教学法、启发式教学法、练习法教学方法。</w:t>
            </w:r>
          </w:p>
        </w:tc>
      </w:tr>
      <w:tr w14:paraId="71A13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42F76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1416" w:type="dxa"/>
            <w:vAlign w:val="center"/>
          </w:tcPr>
          <w:p w14:paraId="16E4A0E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计算机基础</w:t>
            </w:r>
          </w:p>
        </w:tc>
        <w:tc>
          <w:tcPr>
            <w:tcW w:w="3418" w:type="dxa"/>
            <w:vAlign w:val="center"/>
          </w:tcPr>
          <w:p w14:paraId="02B3078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让学生掌握计算机的基本概念和操作技能，培养其利用计算机解决实际问题的能力，为其未来的学习和工作提供必要的计算机技能支持。</w:t>
            </w:r>
          </w:p>
          <w:p w14:paraId="561AE33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7DA9FF7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课程内容涵盖计算机基础知识、操作系统、办公软件应用、网络基础等方面。</w:t>
            </w:r>
          </w:p>
        </w:tc>
        <w:tc>
          <w:tcPr>
            <w:tcW w:w="2982" w:type="dxa"/>
            <w:vAlign w:val="center"/>
          </w:tcPr>
          <w:p w14:paraId="520BC24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注重实践操作，加强实际操作练习。</w:t>
            </w:r>
          </w:p>
        </w:tc>
      </w:tr>
      <w:tr w14:paraId="338F8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BEA43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1416" w:type="dxa"/>
            <w:vAlign w:val="center"/>
          </w:tcPr>
          <w:p w14:paraId="548454A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大学生职业发展与就业指导</w:t>
            </w:r>
          </w:p>
        </w:tc>
        <w:tc>
          <w:tcPr>
            <w:tcW w:w="3418" w:type="dxa"/>
            <w:vAlign w:val="center"/>
          </w:tcPr>
          <w:p w14:paraId="781ECA1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帮助学生明确职业方向，提升就业竞争力，培养创业意识，以及提供个性化的职业规划指导，为未来的职业生涯发展奠定坚实基础。</w:t>
            </w:r>
          </w:p>
        </w:tc>
        <w:tc>
          <w:tcPr>
            <w:tcW w:w="2982" w:type="dxa"/>
            <w:vAlign w:val="center"/>
          </w:tcPr>
          <w:p w14:paraId="615AC0F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课程内容包括自我认知与职业定位、就业市场分析、求职技巧与方法、职业生涯规划、创业基础知识等。</w:t>
            </w:r>
          </w:p>
        </w:tc>
        <w:tc>
          <w:tcPr>
            <w:tcW w:w="2982" w:type="dxa"/>
            <w:vAlign w:val="center"/>
          </w:tcPr>
          <w:p w14:paraId="1C5D66B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在教学中主要采用讲授法、讨论法、案例教学法，以充分调动学生进行思考，激发学生主动性和参与性，增加学生在课堂中的获得感，提高教学实效。</w:t>
            </w:r>
          </w:p>
        </w:tc>
      </w:tr>
      <w:tr w14:paraId="5F3C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53F0A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1416" w:type="dxa"/>
            <w:vAlign w:val="center"/>
          </w:tcPr>
          <w:p w14:paraId="491E780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劳动教育</w:t>
            </w:r>
          </w:p>
        </w:tc>
        <w:tc>
          <w:tcPr>
            <w:tcW w:w="3418" w:type="dxa"/>
            <w:vAlign w:val="center"/>
          </w:tcPr>
          <w:p w14:paraId="27C9A56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434559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以实习实训课为主要载体开展劳动教育，包含劳动精神、劳模精神、工匠精神专题教育。</w:t>
            </w:r>
          </w:p>
        </w:tc>
        <w:tc>
          <w:tcPr>
            <w:tcW w:w="2982" w:type="dxa"/>
            <w:vAlign w:val="center"/>
          </w:tcPr>
          <w:p w14:paraId="75692E9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注重围绕创新创业，结合学科和专业积极开展实习实训、专业服务、社会实践、勤工助学等，重视新知识、新技术、新工艺、新方法应用，创造性地解决实际问题。</w:t>
            </w:r>
          </w:p>
        </w:tc>
      </w:tr>
      <w:tr w14:paraId="095D1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45FD5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1416" w:type="dxa"/>
            <w:vAlign w:val="center"/>
          </w:tcPr>
          <w:p w14:paraId="34D5B1F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大学生礼仪修养</w:t>
            </w:r>
          </w:p>
        </w:tc>
        <w:tc>
          <w:tcPr>
            <w:tcW w:w="3418" w:type="dxa"/>
            <w:vAlign w:val="center"/>
          </w:tcPr>
          <w:p w14:paraId="44668B0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培养学生具备优雅得体的社交礼仪，提高其人际交往能力和社会适应能力，为未来的职业生涯和个人发展打下良好的社交基础。</w:t>
            </w:r>
          </w:p>
          <w:p w14:paraId="39A8A2F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366B5E0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课程涵盖仪表仪态、日常社交礼仪、商务礼仪、公共礼仪、国际礼仪等方面。</w:t>
            </w:r>
          </w:p>
        </w:tc>
        <w:tc>
          <w:tcPr>
            <w:tcW w:w="2982" w:type="dxa"/>
            <w:vAlign w:val="center"/>
          </w:tcPr>
          <w:p w14:paraId="0CEA775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注重礼仪示范指导，通过礼仪示范动作带动学生的学习兴趣；强化礼仪实践训练，让学生通过礼仪实际操作掌握礼仪技能。</w:t>
            </w:r>
          </w:p>
        </w:tc>
      </w:tr>
      <w:tr w14:paraId="4BDAE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D2451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1416" w:type="dxa"/>
            <w:vAlign w:val="center"/>
          </w:tcPr>
          <w:p w14:paraId="4B94A8E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中国民俗剪纸技法</w:t>
            </w:r>
          </w:p>
        </w:tc>
        <w:tc>
          <w:tcPr>
            <w:tcW w:w="3418" w:type="dxa"/>
            <w:vAlign w:val="center"/>
          </w:tcPr>
          <w:p w14:paraId="6031A47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传承和弘扬中华传统文化，让学生掌握基本的剪纸技法和创作思维，培养其创意实践能力，并增进对中国传统民间艺术的了解与欣赏。</w:t>
            </w:r>
          </w:p>
          <w:p w14:paraId="1EE38E3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1C6802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2F95388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通过示范教学，直观的了解剪纸的技法和要领，通过剪纸创作，提高剪纸技能。</w:t>
            </w:r>
          </w:p>
        </w:tc>
      </w:tr>
      <w:tr w14:paraId="503E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86EAF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w:t>
            </w:r>
          </w:p>
        </w:tc>
        <w:tc>
          <w:tcPr>
            <w:tcW w:w="1416" w:type="dxa"/>
            <w:vAlign w:val="center"/>
          </w:tcPr>
          <w:p w14:paraId="4CBF9B9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影视与鉴赏</w:t>
            </w:r>
          </w:p>
        </w:tc>
        <w:tc>
          <w:tcPr>
            <w:tcW w:w="3418" w:type="dxa"/>
            <w:vAlign w:val="center"/>
          </w:tcPr>
          <w:p w14:paraId="6CA98A9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培养学生具备对影视作品的基本鉴赏能力，理解影视艺术的内涵与特点，提高审美水平，同时引导学生思考影视作品所反映的社会、文化和人性问题，促进批判性思维的形成。</w:t>
            </w:r>
          </w:p>
          <w:p w14:paraId="33A7E7A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56AF9F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课程内容涵盖影视作品分析、影视艺术理论、影视史论等方面。</w:t>
            </w:r>
          </w:p>
        </w:tc>
        <w:tc>
          <w:tcPr>
            <w:tcW w:w="2982" w:type="dxa"/>
            <w:vAlign w:val="center"/>
          </w:tcPr>
          <w:p w14:paraId="5A78962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利用启发诱导提升、优秀案例赏析、项目分组讨论等教学方法，引导学生主动思索，参与创新来达成有效提升学习效果目标。</w:t>
            </w:r>
          </w:p>
        </w:tc>
      </w:tr>
      <w:tr w14:paraId="7854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75E21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w:t>
            </w:r>
          </w:p>
        </w:tc>
        <w:tc>
          <w:tcPr>
            <w:tcW w:w="1416" w:type="dxa"/>
            <w:vAlign w:val="center"/>
          </w:tcPr>
          <w:p w14:paraId="7ACB645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人际交流与沟通</w:t>
            </w:r>
          </w:p>
        </w:tc>
        <w:tc>
          <w:tcPr>
            <w:tcW w:w="3418" w:type="dxa"/>
            <w:vAlign w:val="center"/>
          </w:tcPr>
          <w:p w14:paraId="6A69D28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课程旨在帮助学生掌握有效的人际沟通技巧，提升其在工作、学习和日常生活中的沟通能力，以更好地建立和维护人际关系，实现有效合作与问题解决。</w:t>
            </w:r>
          </w:p>
          <w:p w14:paraId="262F94B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1764A91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课程内容包括沟通基础理论、沟通技巧、冲突处理、团队合作等方面。</w:t>
            </w:r>
          </w:p>
        </w:tc>
        <w:tc>
          <w:tcPr>
            <w:tcW w:w="2982" w:type="dxa"/>
            <w:vAlign w:val="center"/>
          </w:tcPr>
          <w:p w14:paraId="0388F22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通过案例引导、深度解析，情景模拟，角色扮演，媒体演示，专项实践，让学生达到掌握知识技能目的。</w:t>
            </w:r>
          </w:p>
        </w:tc>
      </w:tr>
      <w:tr w14:paraId="0C15A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F7AD8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w:t>
            </w:r>
          </w:p>
        </w:tc>
        <w:tc>
          <w:tcPr>
            <w:tcW w:w="1416" w:type="dxa"/>
            <w:vAlign w:val="center"/>
          </w:tcPr>
          <w:p w14:paraId="04032F2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演讲与口才</w:t>
            </w:r>
          </w:p>
        </w:tc>
        <w:tc>
          <w:tcPr>
            <w:tcW w:w="3418" w:type="dxa"/>
            <w:vAlign w:val="center"/>
          </w:tcPr>
          <w:p w14:paraId="678B960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培养学生的口头表达能力，使其具备清晰、准确、有逻辑的语言表达能力，同时增强学生的自信心和应变能力，为未来的公众演讲和职场沟通打下坚实基础。</w:t>
            </w:r>
          </w:p>
          <w:p w14:paraId="79C26D1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7A111EE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课程内容包括演讲基础理论、演讲技巧、口才训练、实践演练等方面。学生将学习演讲的基本结构、语言技巧、肢体语言以及应对紧张情绪的方法。</w:t>
            </w:r>
          </w:p>
        </w:tc>
        <w:tc>
          <w:tcPr>
            <w:tcW w:w="2982" w:type="dxa"/>
            <w:vAlign w:val="center"/>
          </w:tcPr>
          <w:p w14:paraId="01497C6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3BB49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CEEA8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w:t>
            </w:r>
          </w:p>
        </w:tc>
        <w:tc>
          <w:tcPr>
            <w:tcW w:w="1416" w:type="dxa"/>
            <w:vAlign w:val="center"/>
          </w:tcPr>
          <w:p w14:paraId="7F05042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创新创业教育</w:t>
            </w:r>
          </w:p>
        </w:tc>
        <w:tc>
          <w:tcPr>
            <w:tcW w:w="3418" w:type="dxa"/>
            <w:vAlign w:val="center"/>
          </w:tcPr>
          <w:p w14:paraId="319D4E8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培养学生的创新思维、创业意识和创业能力，让学生了解创业的基本知识和流程，掌握创业所需的基本技能，为未来的创业实践或职业发展打下坚实基础。</w:t>
            </w:r>
          </w:p>
          <w:p w14:paraId="16DEC8B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3C6E417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课程内容涵盖创新思维培养、创业理念引导、市场调研分析、商业模式构建、团队建设与管理、创业计划书撰写、资金筹措与投资等方面。</w:t>
            </w:r>
          </w:p>
        </w:tc>
        <w:tc>
          <w:tcPr>
            <w:tcW w:w="2982" w:type="dxa"/>
            <w:vAlign w:val="center"/>
          </w:tcPr>
          <w:p w14:paraId="5A8C29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理</w:t>
            </w:r>
            <w:r>
              <w:rPr>
                <w:rFonts w:hint="eastAsia" w:ascii="仿宋" w:hAnsi="仿宋" w:eastAsia="仿宋" w:cs="仿宋"/>
                <w:color w:val="auto"/>
                <w:sz w:val="24"/>
                <w:szCs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649ED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D61DA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w:t>
            </w:r>
          </w:p>
        </w:tc>
        <w:tc>
          <w:tcPr>
            <w:tcW w:w="1416" w:type="dxa"/>
            <w:vAlign w:val="center"/>
          </w:tcPr>
          <w:p w14:paraId="4E69E6C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中国共产党简史</w:t>
            </w:r>
          </w:p>
        </w:tc>
        <w:tc>
          <w:tcPr>
            <w:tcW w:w="3418" w:type="dxa"/>
            <w:vAlign w:val="center"/>
          </w:tcPr>
          <w:p w14:paraId="2559CBE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中国共产党简史课程的目的是让学生了解中国共产党的光辉历程、伟大成就和宝贵经验，加深对中国特色社会主义道路、理论、制度、文化的认识，增强对党的信仰和对中国特色社会主义的信念。</w:t>
            </w:r>
          </w:p>
          <w:p w14:paraId="3152B29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736470F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4682D05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76DA5C5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287E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B8B17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20</w:t>
            </w:r>
          </w:p>
        </w:tc>
        <w:tc>
          <w:tcPr>
            <w:tcW w:w="1416" w:type="dxa"/>
            <w:vAlign w:val="center"/>
          </w:tcPr>
          <w:p w14:paraId="2E5E400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418" w:type="dxa"/>
            <w:vAlign w:val="center"/>
          </w:tcPr>
          <w:p w14:paraId="708FF9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让学生全面了解改革开放的历史背景、进程和成就，深刻理解改革开放对中国现代化建设的深远影响，增强对中国特色社会主义道路、理论、制度、文化的自信。</w:t>
            </w:r>
          </w:p>
          <w:p w14:paraId="49A191D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5F21950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441BDFA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通过专题讲授法、情境教学法，让学生能够系统把握中国改革开放事业的辉煌成就、重大贡献、重要经验和深刻启示。</w:t>
            </w:r>
          </w:p>
        </w:tc>
      </w:tr>
      <w:tr w14:paraId="754B1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FDB6C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w:t>
            </w:r>
          </w:p>
        </w:tc>
        <w:tc>
          <w:tcPr>
            <w:tcW w:w="1416" w:type="dxa"/>
            <w:vAlign w:val="center"/>
          </w:tcPr>
          <w:p w14:paraId="5ED2B5E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418" w:type="dxa"/>
            <w:vAlign w:val="center"/>
          </w:tcPr>
          <w:p w14:paraId="212D484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让学生全面了解中华人民共和国从成立至今的历史进程、主要成就和基本经验，加深对中国特色社会主义道路、理论、制度、文化的认识，增强国家认同感和民族自豪感。</w:t>
            </w:r>
          </w:p>
          <w:p w14:paraId="0DEE840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p w14:paraId="41BADC0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6F68322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00EB513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通过课堂讲解、案例分析、小组讨论、模拟实践等方式，促进学生进一步增强民族自尊心、自信心和自豪感, 坚定对马克思主义的信仰、对中国共产党的信任、对社会主义的信心。</w:t>
            </w:r>
          </w:p>
        </w:tc>
      </w:tr>
      <w:tr w14:paraId="48E1E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304146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22</w:t>
            </w:r>
          </w:p>
        </w:tc>
        <w:tc>
          <w:tcPr>
            <w:tcW w:w="1416" w:type="dxa"/>
            <w:vAlign w:val="center"/>
          </w:tcPr>
          <w:p w14:paraId="0E6F26C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418" w:type="dxa"/>
            <w:vAlign w:val="center"/>
          </w:tcPr>
          <w:p w14:paraId="56FBF96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让学生全面了解社会主义思想和实践的历史演变，深入理解社会主义的基本原则和核心价值，认识社会主义在不同国家和时期的发展与挑战，从而增强对社会主义制度的认识与信心。</w:t>
            </w:r>
          </w:p>
          <w:p w14:paraId="0C4F7B5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p w14:paraId="4E4460A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p>
        </w:tc>
        <w:tc>
          <w:tcPr>
            <w:tcW w:w="2982" w:type="dxa"/>
            <w:vAlign w:val="center"/>
          </w:tcPr>
          <w:p w14:paraId="754FE5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05F8959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通过文本解读法、故事穿插法、存疑追问法等方式，帮助学生掌握关于当代社会主义的基本知识，以更深刻的视角理解认识当代中国社会，强化共产主义世界观。</w:t>
            </w:r>
          </w:p>
        </w:tc>
      </w:tr>
      <w:tr w14:paraId="11C36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6CF110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w:t>
            </w:r>
          </w:p>
        </w:tc>
        <w:tc>
          <w:tcPr>
            <w:tcW w:w="1416" w:type="dxa"/>
            <w:vAlign w:val="center"/>
          </w:tcPr>
          <w:p w14:paraId="70AEB88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国家安全教育</w:t>
            </w:r>
          </w:p>
        </w:tc>
        <w:tc>
          <w:tcPr>
            <w:tcW w:w="3418" w:type="dxa"/>
            <w:vAlign w:val="center"/>
          </w:tcPr>
          <w:p w14:paraId="01EC178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让学生系统掌握总体国家安全观的内</w:t>
            </w:r>
            <w:r>
              <w:rPr>
                <w:rFonts w:hint="eastAsia" w:ascii="仿宋" w:hAnsi="仿宋" w:eastAsia="仿宋" w:cs="仿宋"/>
                <w:color w:val="auto"/>
                <w:sz w:val="24"/>
                <w:szCs w:val="24"/>
                <w:lang w:eastAsia="zh-CN"/>
              </w:rPr>
              <w:t>涵</w:t>
            </w:r>
            <w:r>
              <w:rPr>
                <w:rFonts w:hint="eastAsia" w:ascii="仿宋" w:hAnsi="仿宋" w:eastAsia="仿宋" w:cs="仿宋"/>
                <w:color w:val="auto"/>
                <w:sz w:val="24"/>
                <w:szCs w:val="24"/>
              </w:rPr>
              <w:t>和精神实质，理解中国特色国家安全体系，树立国家安全底线思维，将国家安全意识转化为自觉行动，强化责任担当。</w:t>
            </w:r>
          </w:p>
        </w:tc>
        <w:tc>
          <w:tcPr>
            <w:tcW w:w="2982" w:type="dxa"/>
            <w:vAlign w:val="center"/>
          </w:tcPr>
          <w:p w14:paraId="5533A39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政治安全、国土安全、军事安全、经济安全、文化安全、社会安全、科技安全、网络安全、生态安全、资源安全、核安全、海外利益安全、新型领域安全</w:t>
            </w:r>
          </w:p>
        </w:tc>
        <w:tc>
          <w:tcPr>
            <w:tcW w:w="2982" w:type="dxa"/>
            <w:vAlign w:val="center"/>
          </w:tcPr>
          <w:p w14:paraId="0420ED0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通过组织讲座、参观、调研、体验式、实践活动等方式，进行案例分析、实地考察、访谈探究、行动反思，积极引导学生自主参与、体验感悟。</w:t>
            </w:r>
          </w:p>
        </w:tc>
      </w:tr>
      <w:tr w14:paraId="514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22" w:type="dxa"/>
            <w:vAlign w:val="center"/>
          </w:tcPr>
          <w:p w14:paraId="6E6F7C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p>
        </w:tc>
        <w:tc>
          <w:tcPr>
            <w:tcW w:w="1416" w:type="dxa"/>
            <w:vAlign w:val="center"/>
          </w:tcPr>
          <w:p w14:paraId="3CB83F9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语文</w:t>
            </w:r>
          </w:p>
        </w:tc>
        <w:tc>
          <w:tcPr>
            <w:tcW w:w="3418" w:type="dxa"/>
            <w:vAlign w:val="center"/>
          </w:tcPr>
          <w:p w14:paraId="2CBDF7F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24156F7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3940DF9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通过多媒体教学设备展示文学作品的相关图片、视频和音频资料，帮助学生更好理解作品。其次组织课堂讨论、小组合作等教学活动，鼓励学生积极参与，培养其合作意识和创新能力。</w:t>
            </w:r>
          </w:p>
        </w:tc>
      </w:tr>
    </w:tbl>
    <w:p w14:paraId="45A30A01">
      <w:pPr>
        <w:pStyle w:val="3"/>
        <w:widowControl/>
        <w:spacing w:before="0" w:line="520" w:lineRule="exact"/>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（二）专业（技能）课程</w:t>
      </w:r>
    </w:p>
    <w:p w14:paraId="37A1364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w:t>
      </w:r>
      <w:r>
        <w:rPr>
          <w:rFonts w:hint="eastAsia" w:ascii="仿宋_GB2312" w:hAnsi="仿宋_GB2312" w:eastAsia="仿宋_GB2312" w:cs="仿宋_GB2312"/>
          <w:color w:val="auto"/>
          <w:sz w:val="32"/>
          <w:szCs w:val="32"/>
        </w:rPr>
        <w:t>专业拓展课程</w:t>
      </w:r>
      <w:r>
        <w:rPr>
          <w:rFonts w:hint="eastAsia" w:ascii="仿宋_GB2312" w:hAnsi="仿宋_GB2312" w:eastAsia="仿宋_GB2312" w:cs="仿宋_GB2312"/>
          <w:sz w:val="32"/>
          <w:szCs w:val="32"/>
        </w:rPr>
        <w:t>，并涵盖有关实践性教学环节。</w:t>
      </w:r>
    </w:p>
    <w:p w14:paraId="72680020">
      <w:pPr>
        <w:keepNext w:val="0"/>
        <w:keepLines w:val="0"/>
        <w:pageBreakBefore w:val="0"/>
        <w:widowControl w:val="0"/>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sz w:val="32"/>
          <w:szCs w:val="32"/>
        </w:rPr>
      </w:pPr>
      <w:bookmarkStart w:id="9" w:name="_Toc90734975"/>
      <w:r>
        <w:rPr>
          <w:rFonts w:hint="eastAsia" w:ascii="仿宋_GB2312" w:hAnsi="仿宋_GB2312" w:eastAsia="仿宋_GB2312" w:cs="仿宋_GB2312"/>
          <w:sz w:val="32"/>
          <w:szCs w:val="32"/>
        </w:rPr>
        <w:t>1.专业基础课程：</w:t>
      </w:r>
      <w:bookmarkEnd w:id="9"/>
    </w:p>
    <w:p w14:paraId="5C7F98D9">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专业基础课是为后续专业课程学习打基础的课程。包括：艺术概论、设计素描、艺术史、平面构成、色彩构成、立体构成、Photoshop软件、Coreldraw软件、产品摄影视觉设计、版式设计、移动UI界面设计、AI软件</w:t>
      </w:r>
      <w:r>
        <w:rPr>
          <w:rFonts w:hint="eastAsia" w:ascii="仿宋_GB2312" w:hAnsi="仿宋_GB2312" w:eastAsia="仿宋_GB2312" w:cs="仿宋_GB2312"/>
          <w:spacing w:val="-4"/>
          <w:sz w:val="32"/>
          <w:szCs w:val="32"/>
        </w:rPr>
        <w:t>等课程。</w:t>
      </w:r>
    </w:p>
    <w:p w14:paraId="0CFDF3ED">
      <w:pPr>
        <w:keepNext w:val="0"/>
        <w:keepLines w:val="0"/>
        <w:pageBreakBefore w:val="0"/>
        <w:widowControl w:val="0"/>
        <w:kinsoku/>
        <w:wordWrap/>
        <w:overflowPunct w:val="0"/>
        <w:topLinePunct w:val="0"/>
        <w:autoSpaceDE/>
        <w:autoSpaceDN/>
        <w:bidi w:val="0"/>
        <w:adjustRightInd w:val="0"/>
        <w:snapToGrid/>
        <w:spacing w:line="520" w:lineRule="exact"/>
        <w:ind w:firstLine="2880" w:firstLineChars="9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专业基础课程描述表</w:t>
      </w:r>
    </w:p>
    <w:tbl>
      <w:tblPr>
        <w:tblStyle w:val="6"/>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859"/>
        <w:gridCol w:w="2551"/>
        <w:gridCol w:w="2499"/>
        <w:gridCol w:w="2499"/>
      </w:tblGrid>
      <w:tr w14:paraId="735C3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24F1169F">
            <w:pPr>
              <w:spacing w:line="320" w:lineRule="exact"/>
              <w:rPr>
                <w:rFonts w:hint="eastAsia" w:ascii="仿宋" w:hAnsi="仿宋" w:eastAsia="仿宋" w:cs="仿宋"/>
                <w:sz w:val="24"/>
              </w:rPr>
            </w:pPr>
            <w:r>
              <w:rPr>
                <w:rFonts w:hint="eastAsia" w:ascii="仿宋" w:hAnsi="仿宋" w:eastAsia="仿宋" w:cs="仿宋"/>
                <w:sz w:val="24"/>
              </w:rPr>
              <w:t>序号</w:t>
            </w:r>
          </w:p>
        </w:tc>
        <w:tc>
          <w:tcPr>
            <w:tcW w:w="1859" w:type="dxa"/>
            <w:vAlign w:val="center"/>
          </w:tcPr>
          <w:p w14:paraId="14B06693">
            <w:pPr>
              <w:spacing w:line="320" w:lineRule="exact"/>
              <w:rPr>
                <w:rFonts w:hint="eastAsia" w:ascii="仿宋" w:hAnsi="仿宋" w:eastAsia="仿宋" w:cs="仿宋"/>
                <w:sz w:val="24"/>
              </w:rPr>
            </w:pPr>
            <w:r>
              <w:rPr>
                <w:rFonts w:hint="eastAsia" w:ascii="仿宋" w:hAnsi="仿宋" w:eastAsia="仿宋" w:cs="仿宋"/>
                <w:sz w:val="24"/>
              </w:rPr>
              <w:t>课程名称</w:t>
            </w:r>
          </w:p>
        </w:tc>
        <w:tc>
          <w:tcPr>
            <w:tcW w:w="2551" w:type="dxa"/>
            <w:vAlign w:val="center"/>
          </w:tcPr>
          <w:p w14:paraId="1B15CECF">
            <w:pPr>
              <w:spacing w:line="320" w:lineRule="exact"/>
              <w:rPr>
                <w:rFonts w:hint="eastAsia" w:ascii="仿宋" w:hAnsi="仿宋" w:eastAsia="仿宋" w:cs="仿宋"/>
                <w:sz w:val="24"/>
              </w:rPr>
            </w:pPr>
            <w:r>
              <w:rPr>
                <w:rFonts w:hint="eastAsia" w:ascii="仿宋" w:hAnsi="仿宋" w:eastAsia="仿宋" w:cs="仿宋"/>
                <w:sz w:val="24"/>
              </w:rPr>
              <w:t>课程教学目标</w:t>
            </w:r>
          </w:p>
        </w:tc>
        <w:tc>
          <w:tcPr>
            <w:tcW w:w="2499" w:type="dxa"/>
            <w:vAlign w:val="center"/>
          </w:tcPr>
          <w:p w14:paraId="105193D0">
            <w:pPr>
              <w:spacing w:line="320" w:lineRule="exact"/>
              <w:rPr>
                <w:rFonts w:hint="eastAsia" w:ascii="仿宋" w:hAnsi="仿宋" w:eastAsia="仿宋" w:cs="仿宋"/>
                <w:sz w:val="24"/>
              </w:rPr>
            </w:pPr>
            <w:r>
              <w:rPr>
                <w:rFonts w:hint="eastAsia" w:ascii="仿宋" w:hAnsi="仿宋" w:eastAsia="仿宋" w:cs="仿宋"/>
                <w:sz w:val="24"/>
              </w:rPr>
              <w:t>课程教学内容</w:t>
            </w:r>
          </w:p>
        </w:tc>
        <w:tc>
          <w:tcPr>
            <w:tcW w:w="2499" w:type="dxa"/>
            <w:vAlign w:val="center"/>
          </w:tcPr>
          <w:p w14:paraId="20F36398">
            <w:pPr>
              <w:spacing w:line="320" w:lineRule="exact"/>
              <w:rPr>
                <w:rFonts w:hint="eastAsia" w:ascii="仿宋" w:hAnsi="仿宋" w:eastAsia="仿宋" w:cs="仿宋"/>
                <w:sz w:val="24"/>
              </w:rPr>
            </w:pPr>
            <w:r>
              <w:rPr>
                <w:rFonts w:hint="eastAsia" w:ascii="仿宋" w:hAnsi="仿宋" w:eastAsia="仿宋" w:cs="仿宋"/>
                <w:sz w:val="24"/>
              </w:rPr>
              <w:t>课程教学要求</w:t>
            </w:r>
          </w:p>
        </w:tc>
      </w:tr>
      <w:tr w14:paraId="5A07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4A32ADE5">
            <w:pPr>
              <w:spacing w:line="320" w:lineRule="exact"/>
              <w:rPr>
                <w:rFonts w:hint="eastAsia" w:ascii="仿宋" w:hAnsi="仿宋" w:eastAsia="仿宋" w:cs="仿宋"/>
                <w:sz w:val="24"/>
              </w:rPr>
            </w:pPr>
            <w:r>
              <w:rPr>
                <w:rFonts w:hint="eastAsia" w:ascii="仿宋" w:hAnsi="仿宋" w:eastAsia="仿宋" w:cs="仿宋"/>
                <w:sz w:val="24"/>
              </w:rPr>
              <w:t>1</w:t>
            </w:r>
          </w:p>
        </w:tc>
        <w:tc>
          <w:tcPr>
            <w:tcW w:w="1859" w:type="dxa"/>
            <w:vAlign w:val="center"/>
          </w:tcPr>
          <w:p w14:paraId="1A142B23">
            <w:pPr>
              <w:spacing w:line="320" w:lineRule="exact"/>
              <w:rPr>
                <w:rFonts w:hint="eastAsia" w:ascii="仿宋" w:hAnsi="仿宋" w:eastAsia="仿宋" w:cs="仿宋"/>
                <w:sz w:val="24"/>
              </w:rPr>
            </w:pPr>
            <w:r>
              <w:rPr>
                <w:rFonts w:hint="eastAsia" w:ascii="仿宋" w:hAnsi="仿宋" w:eastAsia="仿宋" w:cs="仿宋"/>
                <w:sz w:val="24"/>
              </w:rPr>
              <w:t>艺术概论</w:t>
            </w:r>
          </w:p>
        </w:tc>
        <w:tc>
          <w:tcPr>
            <w:tcW w:w="2551" w:type="dxa"/>
            <w:vAlign w:val="center"/>
          </w:tcPr>
          <w:p w14:paraId="443A6A7E">
            <w:pPr>
              <w:spacing w:line="320" w:lineRule="exact"/>
              <w:rPr>
                <w:rFonts w:hint="eastAsia" w:ascii="仿宋" w:hAnsi="仿宋" w:eastAsia="仿宋" w:cs="仿宋"/>
                <w:sz w:val="24"/>
              </w:rPr>
            </w:pPr>
            <w:r>
              <w:rPr>
                <w:rFonts w:hint="eastAsia" w:ascii="仿宋" w:hAnsi="仿宋" w:eastAsia="仿宋" w:cs="仿宋"/>
                <w:sz w:val="24"/>
              </w:rPr>
              <w:t>使学生了解艺术的起源、发生和发展规律，以及艺术的社会功用、在文化中的地位、艺术教育的发展及未来。</w:t>
            </w:r>
          </w:p>
          <w:p w14:paraId="5A71F555">
            <w:pPr>
              <w:spacing w:line="320" w:lineRule="exact"/>
              <w:rPr>
                <w:rFonts w:hint="eastAsia" w:ascii="仿宋" w:hAnsi="仿宋" w:eastAsia="仿宋" w:cs="仿宋"/>
                <w:sz w:val="24"/>
              </w:rPr>
            </w:pPr>
            <w:r>
              <w:rPr>
                <w:rFonts w:hint="eastAsia" w:ascii="仿宋" w:hAnsi="仿宋" w:eastAsia="仿宋" w:cs="仿宋"/>
                <w:sz w:val="24"/>
              </w:rPr>
              <w:t>了解不同艺术种类的内容、语言特征及审美规律，对艺术作品进行审美和鉴赏，评价并实施于具体的教育活动中。</w:t>
            </w:r>
          </w:p>
          <w:p w14:paraId="57750A8F">
            <w:pPr>
              <w:spacing w:line="320" w:lineRule="exact"/>
              <w:rPr>
                <w:rFonts w:hint="eastAsia" w:ascii="仿宋" w:hAnsi="仿宋" w:eastAsia="仿宋" w:cs="仿宋"/>
                <w:sz w:val="24"/>
              </w:rPr>
            </w:pPr>
            <w:r>
              <w:rPr>
                <w:rFonts w:hint="eastAsia" w:ascii="仿宋" w:hAnsi="仿宋" w:eastAsia="仿宋" w:cs="仿宋"/>
                <w:sz w:val="24"/>
              </w:rPr>
              <w:t>解决学生创造性思维的训练和养成，提高综合素养。</w:t>
            </w:r>
          </w:p>
        </w:tc>
        <w:tc>
          <w:tcPr>
            <w:tcW w:w="2499" w:type="dxa"/>
            <w:vAlign w:val="center"/>
          </w:tcPr>
          <w:p w14:paraId="7D9D6618">
            <w:pPr>
              <w:spacing w:line="320" w:lineRule="exact"/>
              <w:rPr>
                <w:rFonts w:hint="eastAsia" w:ascii="仿宋" w:hAnsi="仿宋" w:eastAsia="仿宋" w:cs="仿宋"/>
                <w:sz w:val="24"/>
              </w:rPr>
            </w:pPr>
            <w:r>
              <w:rPr>
                <w:rFonts w:hint="eastAsia" w:ascii="仿宋" w:hAnsi="仿宋" w:eastAsia="仿宋" w:cs="仿宋"/>
                <w:sz w:val="24"/>
              </w:rPr>
              <w:t>主要包括艺术本质论、艺术门类论、艺术发展论、艺术创作论、艺术作品论、艺术接受论，艺术鉴赏与艺术批评之间的联系与区别。</w:t>
            </w:r>
          </w:p>
        </w:tc>
        <w:tc>
          <w:tcPr>
            <w:tcW w:w="2499" w:type="dxa"/>
            <w:vAlign w:val="center"/>
          </w:tcPr>
          <w:p w14:paraId="174A5730">
            <w:pPr>
              <w:spacing w:line="320" w:lineRule="exact"/>
              <w:rPr>
                <w:rFonts w:hint="eastAsia" w:ascii="仿宋" w:hAnsi="仿宋" w:eastAsia="仿宋" w:cs="仿宋"/>
                <w:sz w:val="24"/>
              </w:rPr>
            </w:pPr>
            <w:r>
              <w:rPr>
                <w:rFonts w:hint="eastAsia" w:ascii="仿宋" w:hAnsi="仿宋" w:eastAsia="仿宋" w:cs="仿宋"/>
                <w:sz w:val="24"/>
              </w:rPr>
              <w:t>在教学中主要采用讲授法和讨论法，引导学生按照艺术的特殊规律进行艺术创作和艺术鉴赏，提升艺术修养，以及让学生了解与之相关的概念、范畴、理论和方法。</w:t>
            </w:r>
          </w:p>
        </w:tc>
      </w:tr>
      <w:tr w14:paraId="1FEA2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60043EB1">
            <w:pPr>
              <w:spacing w:line="320" w:lineRule="exact"/>
              <w:rPr>
                <w:rFonts w:hint="eastAsia" w:ascii="仿宋" w:hAnsi="仿宋" w:eastAsia="仿宋" w:cs="仿宋"/>
                <w:sz w:val="24"/>
              </w:rPr>
            </w:pPr>
            <w:r>
              <w:rPr>
                <w:rFonts w:hint="eastAsia" w:ascii="仿宋" w:hAnsi="仿宋" w:eastAsia="仿宋" w:cs="仿宋"/>
                <w:sz w:val="24"/>
              </w:rPr>
              <w:t>2</w:t>
            </w:r>
          </w:p>
        </w:tc>
        <w:tc>
          <w:tcPr>
            <w:tcW w:w="1859" w:type="dxa"/>
            <w:vAlign w:val="center"/>
          </w:tcPr>
          <w:p w14:paraId="462B4E34">
            <w:pPr>
              <w:spacing w:line="320" w:lineRule="exact"/>
              <w:rPr>
                <w:rFonts w:hint="eastAsia" w:ascii="仿宋" w:hAnsi="仿宋" w:eastAsia="仿宋" w:cs="仿宋"/>
                <w:sz w:val="24"/>
              </w:rPr>
            </w:pPr>
            <w:r>
              <w:rPr>
                <w:rFonts w:hint="eastAsia" w:ascii="仿宋" w:hAnsi="仿宋" w:eastAsia="仿宋" w:cs="仿宋"/>
                <w:sz w:val="24"/>
              </w:rPr>
              <w:t>设计素描</w:t>
            </w:r>
          </w:p>
        </w:tc>
        <w:tc>
          <w:tcPr>
            <w:tcW w:w="2551" w:type="dxa"/>
            <w:vAlign w:val="center"/>
          </w:tcPr>
          <w:p w14:paraId="3903B194">
            <w:pPr>
              <w:spacing w:line="320" w:lineRule="exact"/>
              <w:rPr>
                <w:rFonts w:hint="eastAsia" w:ascii="仿宋" w:hAnsi="仿宋" w:eastAsia="仿宋" w:cs="仿宋"/>
                <w:sz w:val="24"/>
              </w:rPr>
            </w:pPr>
            <w:r>
              <w:rPr>
                <w:rFonts w:hint="eastAsia" w:ascii="仿宋" w:hAnsi="仿宋" w:eastAsia="仿宋" w:cs="仿宋"/>
                <w:sz w:val="24"/>
              </w:rPr>
              <w:t>设计素描是围绕设计而展开、集观察、思考、表现、创造的造型训练，它的教学目的不是单一的训练能画画的手，而是培养、提高人的观察能力、思维能力、表现能力、创造能力，为真正涉及人才打下坚实基础，这也就是设计素描训练的目的。</w:t>
            </w:r>
          </w:p>
        </w:tc>
        <w:tc>
          <w:tcPr>
            <w:tcW w:w="2499" w:type="dxa"/>
            <w:vAlign w:val="center"/>
          </w:tcPr>
          <w:p w14:paraId="26F6C179">
            <w:pPr>
              <w:spacing w:line="320" w:lineRule="exact"/>
              <w:rPr>
                <w:rFonts w:hint="eastAsia" w:ascii="仿宋" w:hAnsi="仿宋" w:eastAsia="仿宋" w:cs="仿宋"/>
                <w:sz w:val="24"/>
              </w:rPr>
            </w:pPr>
            <w:r>
              <w:rPr>
                <w:rFonts w:hint="eastAsia" w:ascii="仿宋" w:hAnsi="仿宋" w:eastAsia="仿宋" w:cs="仿宋"/>
                <w:sz w:val="24"/>
              </w:rPr>
              <w:t>设计素描课程分三大内容1.结构素描</w:t>
            </w:r>
          </w:p>
          <w:p w14:paraId="24A6056F">
            <w:pPr>
              <w:spacing w:line="320" w:lineRule="exact"/>
              <w:rPr>
                <w:rFonts w:hint="eastAsia" w:ascii="仿宋" w:hAnsi="仿宋" w:eastAsia="仿宋" w:cs="仿宋"/>
                <w:sz w:val="24"/>
              </w:rPr>
            </w:pPr>
            <w:r>
              <w:rPr>
                <w:rFonts w:hint="eastAsia" w:ascii="仿宋" w:hAnsi="仿宋" w:eastAsia="仿宋" w:cs="仿宋"/>
                <w:sz w:val="24"/>
              </w:rPr>
              <w:t>该课程是以理性分析的形式观察物体，在画面上揭示物体的结构特征。</w:t>
            </w:r>
          </w:p>
          <w:p w14:paraId="3CE5131D">
            <w:pPr>
              <w:spacing w:line="320" w:lineRule="exact"/>
              <w:rPr>
                <w:rFonts w:hint="eastAsia" w:ascii="仿宋" w:hAnsi="仿宋" w:eastAsia="仿宋" w:cs="仿宋"/>
                <w:sz w:val="24"/>
              </w:rPr>
            </w:pPr>
            <w:r>
              <w:rPr>
                <w:rFonts w:hint="eastAsia" w:ascii="仿宋" w:hAnsi="仿宋" w:eastAsia="仿宋" w:cs="仿宋"/>
                <w:sz w:val="24"/>
              </w:rPr>
              <w:t>⒉风景素描</w:t>
            </w:r>
          </w:p>
          <w:p w14:paraId="3AD1E739">
            <w:pPr>
              <w:spacing w:line="320" w:lineRule="exact"/>
              <w:rPr>
                <w:rFonts w:hint="eastAsia" w:ascii="仿宋" w:hAnsi="仿宋" w:eastAsia="仿宋" w:cs="仿宋"/>
                <w:sz w:val="24"/>
              </w:rPr>
            </w:pPr>
            <w:r>
              <w:rPr>
                <w:rFonts w:hint="eastAsia" w:ascii="仿宋" w:hAnsi="仿宋" w:eastAsia="仿宋" w:cs="仿宋"/>
                <w:sz w:val="24"/>
              </w:rPr>
              <w:t>该课程以线条一明暗结合的形式进行风景写生，主要训练学生观察体量在环境中尺度较大的物体（建筑）的绘画技能，其中有建筑，植物，场景等等。</w:t>
            </w:r>
          </w:p>
          <w:p w14:paraId="6E186A33">
            <w:pPr>
              <w:spacing w:line="320" w:lineRule="exact"/>
              <w:rPr>
                <w:rFonts w:hint="eastAsia" w:ascii="仿宋" w:hAnsi="仿宋" w:eastAsia="仿宋" w:cs="仿宋"/>
                <w:sz w:val="24"/>
              </w:rPr>
            </w:pPr>
          </w:p>
        </w:tc>
        <w:tc>
          <w:tcPr>
            <w:tcW w:w="2499" w:type="dxa"/>
            <w:vAlign w:val="center"/>
          </w:tcPr>
          <w:p w14:paraId="6E52DB7A">
            <w:pPr>
              <w:spacing w:line="320" w:lineRule="exact"/>
              <w:rPr>
                <w:rFonts w:hint="eastAsia" w:ascii="仿宋" w:hAnsi="仿宋" w:eastAsia="仿宋" w:cs="仿宋"/>
                <w:sz w:val="24"/>
              </w:rPr>
            </w:pPr>
            <w:r>
              <w:rPr>
                <w:rFonts w:hint="eastAsia" w:ascii="仿宋" w:hAnsi="仿宋" w:eastAsia="仿宋" w:cs="仿宋"/>
                <w:sz w:val="24"/>
              </w:rPr>
              <w:t>通过实操训练培养学生的视觉敏感度，学会从整体到局部、从简单到复杂地观察和分析物体形态、结构、比例、质感等特征。增强学生的造型能力和画面表现力，使学生能够准确、生动地描绘出所见之物。</w:t>
            </w:r>
          </w:p>
          <w:p w14:paraId="246A7CB0">
            <w:pPr>
              <w:spacing w:line="320" w:lineRule="exact"/>
              <w:rPr>
                <w:rFonts w:hint="eastAsia" w:ascii="仿宋" w:hAnsi="仿宋" w:eastAsia="仿宋" w:cs="仿宋"/>
                <w:sz w:val="24"/>
              </w:rPr>
            </w:pPr>
            <w:r>
              <w:rPr>
                <w:rFonts w:hint="eastAsia" w:ascii="仿宋" w:hAnsi="仿宋" w:eastAsia="仿宋" w:cs="仿宋"/>
                <w:sz w:val="24"/>
              </w:rPr>
              <w:t>引导学生欣赏和分析经典素描作品，提升艺术鉴赏能力和审美情趣。</w:t>
            </w:r>
          </w:p>
        </w:tc>
      </w:tr>
      <w:tr w14:paraId="041F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72826FC9">
            <w:pPr>
              <w:spacing w:line="320" w:lineRule="exact"/>
              <w:rPr>
                <w:rFonts w:hint="eastAsia" w:ascii="仿宋" w:hAnsi="仿宋" w:eastAsia="仿宋" w:cs="仿宋"/>
                <w:sz w:val="24"/>
              </w:rPr>
            </w:pPr>
            <w:r>
              <w:rPr>
                <w:rFonts w:hint="eastAsia" w:ascii="仿宋" w:hAnsi="仿宋" w:eastAsia="仿宋" w:cs="仿宋"/>
                <w:sz w:val="24"/>
              </w:rPr>
              <w:t>3</w:t>
            </w:r>
          </w:p>
        </w:tc>
        <w:tc>
          <w:tcPr>
            <w:tcW w:w="1859" w:type="dxa"/>
            <w:vAlign w:val="center"/>
          </w:tcPr>
          <w:p w14:paraId="4827D5DE">
            <w:pPr>
              <w:spacing w:line="320" w:lineRule="exact"/>
              <w:rPr>
                <w:rFonts w:hint="eastAsia" w:ascii="仿宋" w:hAnsi="仿宋" w:eastAsia="仿宋" w:cs="仿宋"/>
                <w:sz w:val="24"/>
              </w:rPr>
            </w:pPr>
            <w:r>
              <w:rPr>
                <w:rFonts w:hint="eastAsia" w:ascii="仿宋" w:hAnsi="仿宋" w:eastAsia="仿宋" w:cs="仿宋"/>
                <w:sz w:val="24"/>
              </w:rPr>
              <w:t>艺术史</w:t>
            </w:r>
          </w:p>
        </w:tc>
        <w:tc>
          <w:tcPr>
            <w:tcW w:w="2551" w:type="dxa"/>
            <w:vAlign w:val="center"/>
          </w:tcPr>
          <w:p w14:paraId="37D4F95F">
            <w:pPr>
              <w:spacing w:line="320" w:lineRule="exact"/>
              <w:rPr>
                <w:rFonts w:hint="eastAsia" w:ascii="仿宋" w:hAnsi="仿宋" w:eastAsia="仿宋" w:cs="仿宋"/>
                <w:sz w:val="24"/>
              </w:rPr>
            </w:pPr>
            <w:r>
              <w:rPr>
                <w:rFonts w:hint="eastAsia" w:ascii="仿宋" w:hAnsi="仿宋" w:eastAsia="仿宋" w:cs="仿宋"/>
                <w:sz w:val="24"/>
              </w:rPr>
              <w:t>使学生掌握艺术史的基本概念、主要流派、不同历史时期的艺术特点和风格特征，以及重要艺术作品及其背后的文化和历史背景。培养学生的艺术鉴赏能力，使其能够客观分析和批判艺术作品；同时，提升学生的美术欣赏水平和文化修养，激发其创造力和想象力。培养学生对艺术的敬畏之情，鼓励其发掘自身艺术潜能，形成对艺术持续的兴趣和爱好。</w:t>
            </w:r>
          </w:p>
        </w:tc>
        <w:tc>
          <w:tcPr>
            <w:tcW w:w="2499" w:type="dxa"/>
            <w:vAlign w:val="center"/>
          </w:tcPr>
          <w:p w14:paraId="35C730FC">
            <w:pPr>
              <w:spacing w:line="320" w:lineRule="exact"/>
              <w:rPr>
                <w:rFonts w:hint="eastAsia" w:ascii="仿宋" w:hAnsi="仿宋" w:eastAsia="仿宋" w:cs="仿宋"/>
                <w:sz w:val="24"/>
              </w:rPr>
            </w:pPr>
            <w:r>
              <w:rPr>
                <w:rFonts w:hint="eastAsia" w:ascii="仿宋" w:hAnsi="仿宋" w:eastAsia="仿宋" w:cs="仿宋"/>
                <w:sz w:val="24"/>
              </w:rPr>
              <w:t>学生能够准确复述艺术史的重要事件、流派、艺术家及其代表作品，理解不同历史时期和艺术流派的风格特征。能够运用所学知识分析艺术作品，提出自己的见解和评判；同时，能够创作出具有一定艺术水准的作品，展现出个人的创造力和想象力。同时，能够尊重并欣赏不同文化背景下的艺术作品，展现出良好的文化素养和审美水平。</w:t>
            </w:r>
          </w:p>
        </w:tc>
        <w:tc>
          <w:tcPr>
            <w:tcW w:w="2499" w:type="dxa"/>
            <w:vAlign w:val="center"/>
          </w:tcPr>
          <w:p w14:paraId="70F050B4">
            <w:pPr>
              <w:spacing w:line="320" w:lineRule="exact"/>
              <w:rPr>
                <w:rFonts w:hint="eastAsia" w:ascii="仿宋" w:hAnsi="仿宋" w:eastAsia="仿宋" w:cs="仿宋"/>
                <w:sz w:val="24"/>
              </w:rPr>
            </w:pPr>
            <w:r>
              <w:rPr>
                <w:rFonts w:hint="eastAsia" w:ascii="仿宋" w:hAnsi="仿宋" w:eastAsia="仿宋" w:cs="仿宋"/>
                <w:sz w:val="24"/>
              </w:rPr>
              <w:t>主要采用讲授法和讨论法进行教学，使学生理解中西方艺术开展的基本脉络，了解艺术中专业的表达法，拥有基本的艺术类文化常识，认识重要的艺术家与代表作品及其内涵，并帮助学生掌握艺术中的情感表达。</w:t>
            </w:r>
          </w:p>
        </w:tc>
      </w:tr>
      <w:tr w14:paraId="1A7C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51F3299D">
            <w:pPr>
              <w:spacing w:line="320" w:lineRule="exact"/>
              <w:rPr>
                <w:rFonts w:hint="eastAsia" w:ascii="仿宋" w:hAnsi="仿宋" w:eastAsia="仿宋" w:cs="仿宋"/>
                <w:sz w:val="24"/>
              </w:rPr>
            </w:pPr>
            <w:r>
              <w:rPr>
                <w:rFonts w:hint="eastAsia" w:ascii="仿宋" w:hAnsi="仿宋" w:eastAsia="仿宋" w:cs="仿宋"/>
                <w:sz w:val="24"/>
              </w:rPr>
              <w:t>4</w:t>
            </w:r>
          </w:p>
        </w:tc>
        <w:tc>
          <w:tcPr>
            <w:tcW w:w="1859" w:type="dxa"/>
            <w:vAlign w:val="center"/>
          </w:tcPr>
          <w:p w14:paraId="0801E826">
            <w:pPr>
              <w:spacing w:line="320" w:lineRule="exact"/>
              <w:rPr>
                <w:rFonts w:hint="eastAsia" w:ascii="仿宋" w:hAnsi="仿宋" w:eastAsia="仿宋" w:cs="仿宋"/>
                <w:sz w:val="24"/>
              </w:rPr>
            </w:pPr>
            <w:r>
              <w:rPr>
                <w:rFonts w:hint="eastAsia" w:ascii="仿宋" w:hAnsi="仿宋" w:eastAsia="仿宋" w:cs="仿宋"/>
                <w:sz w:val="24"/>
              </w:rPr>
              <w:t>平面构成</w:t>
            </w:r>
          </w:p>
        </w:tc>
        <w:tc>
          <w:tcPr>
            <w:tcW w:w="2551" w:type="dxa"/>
            <w:vAlign w:val="center"/>
          </w:tcPr>
          <w:p w14:paraId="15B1C2B3">
            <w:pPr>
              <w:spacing w:line="320" w:lineRule="exact"/>
              <w:rPr>
                <w:rFonts w:hint="eastAsia" w:ascii="仿宋" w:hAnsi="仿宋" w:eastAsia="仿宋" w:cs="仿宋"/>
                <w:sz w:val="24"/>
              </w:rPr>
            </w:pPr>
            <w:r>
              <w:rPr>
                <w:rFonts w:hint="eastAsia" w:ascii="仿宋" w:hAnsi="仿宋" w:eastAsia="仿宋" w:cs="仿宋"/>
                <w:sz w:val="24"/>
              </w:rPr>
              <w:t>采取形象思维与逻辑思维相结合的教学方法，通过对形势规律的揭示，在教学中强调学生对形态的观察力、感受力、想象力和创造能力，旨在建立新的思维方式和造型观念，达到丰富艺术想象力和启发创造力之目的，为将来的专业设计打下坚实的基础。</w:t>
            </w:r>
          </w:p>
        </w:tc>
        <w:tc>
          <w:tcPr>
            <w:tcW w:w="2499" w:type="dxa"/>
            <w:vAlign w:val="center"/>
          </w:tcPr>
          <w:p w14:paraId="60D8D21C">
            <w:pPr>
              <w:spacing w:line="320" w:lineRule="exact"/>
              <w:rPr>
                <w:rFonts w:hint="eastAsia" w:ascii="仿宋" w:hAnsi="仿宋" w:eastAsia="仿宋" w:cs="仿宋"/>
                <w:sz w:val="24"/>
              </w:rPr>
            </w:pPr>
            <w:r>
              <w:rPr>
                <w:rFonts w:hint="eastAsia" w:ascii="仿宋" w:hAnsi="仿宋" w:eastAsia="仿宋" w:cs="仿宋"/>
                <w:sz w:val="24"/>
              </w:rPr>
              <w:t>平面构成的骨架：规律性，半规律性，无规律性，单一骨架，复合骨架，无作用骨架，有作用骨架。</w:t>
            </w:r>
          </w:p>
          <w:p w14:paraId="78814611">
            <w:pPr>
              <w:spacing w:line="320" w:lineRule="exact"/>
              <w:rPr>
                <w:rFonts w:hint="eastAsia" w:ascii="仿宋" w:hAnsi="仿宋" w:eastAsia="仿宋" w:cs="仿宋"/>
                <w:sz w:val="24"/>
              </w:rPr>
            </w:pPr>
            <w:r>
              <w:rPr>
                <w:rFonts w:hint="eastAsia" w:ascii="仿宋" w:hAnsi="仿宋" w:eastAsia="仿宋" w:cs="仿宋"/>
                <w:sz w:val="24"/>
              </w:rPr>
              <w:t>种类：重复构成，变异，渐变，发射，肌理，近似构成，密集构成，分割构成，特异构成，空间构成，矛盾空间，对比构成，平衡构成。</w:t>
            </w:r>
          </w:p>
          <w:p w14:paraId="68A68E4B">
            <w:pPr>
              <w:spacing w:line="320" w:lineRule="exact"/>
              <w:rPr>
                <w:rFonts w:hint="eastAsia" w:ascii="仿宋" w:hAnsi="仿宋" w:eastAsia="仿宋" w:cs="仿宋"/>
                <w:sz w:val="24"/>
              </w:rPr>
            </w:pPr>
          </w:p>
        </w:tc>
        <w:tc>
          <w:tcPr>
            <w:tcW w:w="2499" w:type="dxa"/>
            <w:vAlign w:val="center"/>
          </w:tcPr>
          <w:p w14:paraId="1C2EB970">
            <w:pPr>
              <w:spacing w:line="320" w:lineRule="exact"/>
              <w:rPr>
                <w:rFonts w:hint="eastAsia" w:ascii="仿宋" w:hAnsi="仿宋" w:eastAsia="仿宋" w:cs="仿宋"/>
                <w:sz w:val="24"/>
              </w:rPr>
            </w:pPr>
            <w:r>
              <w:rPr>
                <w:rFonts w:hint="eastAsia" w:ascii="仿宋" w:hAnsi="仿宋" w:eastAsia="仿宋" w:cs="仿宋"/>
                <w:sz w:val="24"/>
              </w:rPr>
              <w:t>培养学生的视觉感知能力、空间想象能力以及创造性思维能力。通过掌握一系列基本的构成法则与原理，学生能够灵活运用这些元素来构建具有视觉冲击力</w:t>
            </w:r>
            <w:r>
              <w:rPr>
                <w:rFonts w:hint="eastAsia" w:ascii="仿宋" w:hAnsi="仿宋" w:eastAsia="仿宋" w:cs="仿宋"/>
                <w:sz w:val="24"/>
                <w:lang w:eastAsia="zh-CN"/>
              </w:rPr>
              <w:t>、</w:t>
            </w:r>
            <w:r>
              <w:rPr>
                <w:rFonts w:hint="eastAsia" w:ascii="仿宋" w:hAnsi="仿宋" w:eastAsia="仿宋" w:cs="仿宋"/>
                <w:sz w:val="24"/>
              </w:rPr>
              <w:t>和谐美感的平面作品。</w:t>
            </w:r>
          </w:p>
        </w:tc>
      </w:tr>
      <w:tr w14:paraId="17162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5F75AB66">
            <w:pPr>
              <w:spacing w:line="320" w:lineRule="exact"/>
              <w:rPr>
                <w:rFonts w:hint="eastAsia" w:ascii="仿宋" w:hAnsi="仿宋" w:eastAsia="仿宋" w:cs="仿宋"/>
                <w:sz w:val="24"/>
              </w:rPr>
            </w:pPr>
            <w:bookmarkStart w:id="10" w:name="_Toc90734977"/>
            <w:r>
              <w:rPr>
                <w:rFonts w:hint="eastAsia" w:ascii="仿宋" w:hAnsi="仿宋" w:eastAsia="仿宋" w:cs="仿宋"/>
                <w:sz w:val="24"/>
              </w:rPr>
              <w:t>5</w:t>
            </w:r>
          </w:p>
        </w:tc>
        <w:tc>
          <w:tcPr>
            <w:tcW w:w="1859" w:type="dxa"/>
            <w:vAlign w:val="center"/>
          </w:tcPr>
          <w:p w14:paraId="129CCA7C">
            <w:pPr>
              <w:spacing w:line="320" w:lineRule="exact"/>
              <w:rPr>
                <w:rFonts w:hint="eastAsia" w:ascii="仿宋" w:hAnsi="仿宋" w:eastAsia="仿宋" w:cs="仿宋"/>
                <w:sz w:val="24"/>
              </w:rPr>
            </w:pPr>
            <w:r>
              <w:rPr>
                <w:rFonts w:hint="eastAsia" w:ascii="仿宋" w:hAnsi="仿宋" w:eastAsia="仿宋" w:cs="仿宋"/>
                <w:sz w:val="24"/>
              </w:rPr>
              <w:t>色彩构成</w:t>
            </w:r>
          </w:p>
        </w:tc>
        <w:tc>
          <w:tcPr>
            <w:tcW w:w="2551" w:type="dxa"/>
            <w:vAlign w:val="center"/>
          </w:tcPr>
          <w:p w14:paraId="123B4DD7">
            <w:pPr>
              <w:spacing w:line="320" w:lineRule="exact"/>
              <w:rPr>
                <w:rFonts w:hint="eastAsia" w:ascii="仿宋" w:hAnsi="仿宋" w:eastAsia="仿宋" w:cs="仿宋"/>
                <w:sz w:val="24"/>
              </w:rPr>
            </w:pPr>
            <w:r>
              <w:rPr>
                <w:rFonts w:hint="eastAsia" w:ascii="仿宋" w:hAnsi="仿宋" w:eastAsia="仿宋" w:cs="仿宋"/>
                <w:sz w:val="24"/>
              </w:rPr>
              <w:t>教学目标在于使学生了解和掌握色彩的物理性质和色彩的对比与调和原理以及色立体的基本概念掌握色彩的生理、心理基</w:t>
            </w:r>
          </w:p>
          <w:p w14:paraId="1D354DC2">
            <w:pPr>
              <w:spacing w:line="320" w:lineRule="exact"/>
              <w:rPr>
                <w:rFonts w:hint="eastAsia" w:ascii="仿宋" w:hAnsi="仿宋" w:eastAsia="仿宋" w:cs="仿宋"/>
                <w:sz w:val="24"/>
              </w:rPr>
            </w:pPr>
            <w:r>
              <w:rPr>
                <w:rFonts w:hint="eastAsia" w:ascii="仿宋" w:hAnsi="仿宋" w:eastAsia="仿宋" w:cs="仿宋"/>
                <w:sz w:val="24"/>
              </w:rPr>
              <w:t>础,色彩创意设计的方式与方法。熟练地运用色彩表现主题。</w:t>
            </w:r>
          </w:p>
        </w:tc>
        <w:tc>
          <w:tcPr>
            <w:tcW w:w="2499" w:type="dxa"/>
            <w:vAlign w:val="center"/>
          </w:tcPr>
          <w:p w14:paraId="438BDF10">
            <w:pPr>
              <w:spacing w:line="320" w:lineRule="exact"/>
              <w:rPr>
                <w:rFonts w:hint="eastAsia" w:ascii="仿宋" w:hAnsi="仿宋" w:eastAsia="仿宋" w:cs="仿宋"/>
                <w:sz w:val="24"/>
              </w:rPr>
            </w:pPr>
            <w:r>
              <w:rPr>
                <w:rFonts w:hint="eastAsia" w:ascii="仿宋" w:hAnsi="仿宋" w:eastAsia="仿宋" w:cs="仿宋"/>
                <w:sz w:val="24"/>
              </w:rPr>
              <w:t>1、色彩的物理性质:2、色的分类与特性;3、色的混合:</w:t>
            </w:r>
          </w:p>
          <w:p w14:paraId="020972B5">
            <w:pPr>
              <w:spacing w:line="320" w:lineRule="exact"/>
              <w:rPr>
                <w:rFonts w:hint="eastAsia" w:ascii="仿宋" w:hAnsi="仿宋" w:eastAsia="仿宋" w:cs="仿宋"/>
                <w:sz w:val="24"/>
              </w:rPr>
            </w:pPr>
            <w:r>
              <w:rPr>
                <w:rFonts w:hint="eastAsia" w:ascii="仿宋" w:hAnsi="仿宋" w:eastAsia="仿宋" w:cs="仿宋"/>
                <w:sz w:val="24"/>
              </w:rPr>
              <w:t>4、色彩立体介绍:</w:t>
            </w:r>
          </w:p>
          <w:p w14:paraId="57134C6E">
            <w:pPr>
              <w:spacing w:line="320" w:lineRule="exact"/>
              <w:rPr>
                <w:rFonts w:hint="eastAsia" w:ascii="仿宋" w:hAnsi="仿宋" w:eastAsia="仿宋" w:cs="仿宋"/>
                <w:sz w:val="24"/>
              </w:rPr>
            </w:pPr>
            <w:r>
              <w:rPr>
                <w:rFonts w:hint="eastAsia" w:ascii="仿宋" w:hAnsi="仿宋" w:eastAsia="仿宋" w:cs="仿宋"/>
                <w:sz w:val="24"/>
              </w:rPr>
              <w:t>5、色彩对比理论;</w:t>
            </w:r>
          </w:p>
          <w:p w14:paraId="39F18468">
            <w:pPr>
              <w:spacing w:line="320" w:lineRule="exact"/>
              <w:rPr>
                <w:rFonts w:hint="eastAsia" w:ascii="仿宋" w:hAnsi="仿宋" w:eastAsia="仿宋" w:cs="仿宋"/>
                <w:sz w:val="24"/>
              </w:rPr>
            </w:pPr>
            <w:r>
              <w:rPr>
                <w:rFonts w:hint="eastAsia" w:ascii="仿宋" w:hAnsi="仿宋" w:eastAsia="仿宋" w:cs="仿宋"/>
                <w:sz w:val="24"/>
              </w:rPr>
              <w:t>6、色彩调和理论。</w:t>
            </w:r>
          </w:p>
          <w:p w14:paraId="29DA9CFB">
            <w:pPr>
              <w:spacing w:line="320" w:lineRule="exact"/>
              <w:rPr>
                <w:rFonts w:hint="eastAsia" w:ascii="仿宋" w:hAnsi="仿宋" w:eastAsia="仿宋" w:cs="仿宋"/>
                <w:sz w:val="24"/>
              </w:rPr>
            </w:pPr>
            <w:r>
              <w:rPr>
                <w:rFonts w:hint="eastAsia" w:ascii="仿宋" w:hAnsi="仿宋" w:eastAsia="仿宋" w:cs="仿宋"/>
                <w:sz w:val="24"/>
              </w:rPr>
              <w:t>7、色彩的错觉与幻觉:8、色彩的联想和象征意义;9、色彩的心理感应;10、色彩设计的创意与运用。</w:t>
            </w:r>
          </w:p>
        </w:tc>
        <w:tc>
          <w:tcPr>
            <w:tcW w:w="2499" w:type="dxa"/>
            <w:vAlign w:val="center"/>
          </w:tcPr>
          <w:p w14:paraId="204B1365">
            <w:pPr>
              <w:spacing w:line="320" w:lineRule="exact"/>
              <w:rPr>
                <w:rFonts w:hint="eastAsia" w:ascii="仿宋" w:hAnsi="仿宋" w:eastAsia="仿宋" w:cs="仿宋"/>
                <w:sz w:val="24"/>
              </w:rPr>
            </w:pPr>
            <w:r>
              <w:rPr>
                <w:rFonts w:hint="eastAsia" w:ascii="仿宋" w:hAnsi="仿宋" w:eastAsia="仿宋" w:cs="仿宋"/>
                <w:sz w:val="24"/>
              </w:rPr>
              <w:t>使学生全面了解色彩的基本概念，包括色相、明度、纯度三要素，以及色彩混合（加色混合、减色混合、中性混合）的原理。培养学生根据设计目的进行色彩搭配与调和的能力，掌握多种色彩搭配方法。</w:t>
            </w:r>
          </w:p>
        </w:tc>
      </w:tr>
      <w:tr w14:paraId="5FBE1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3E150703">
            <w:pPr>
              <w:spacing w:line="320" w:lineRule="exact"/>
              <w:rPr>
                <w:rFonts w:hint="eastAsia" w:ascii="仿宋" w:hAnsi="仿宋" w:eastAsia="仿宋" w:cs="仿宋"/>
                <w:sz w:val="24"/>
              </w:rPr>
            </w:pPr>
            <w:r>
              <w:rPr>
                <w:rFonts w:hint="eastAsia" w:ascii="仿宋" w:hAnsi="仿宋" w:eastAsia="仿宋" w:cs="仿宋"/>
                <w:sz w:val="24"/>
              </w:rPr>
              <w:t>6</w:t>
            </w:r>
          </w:p>
        </w:tc>
        <w:tc>
          <w:tcPr>
            <w:tcW w:w="1859" w:type="dxa"/>
            <w:vAlign w:val="center"/>
          </w:tcPr>
          <w:p w14:paraId="447D35EE">
            <w:pPr>
              <w:spacing w:line="320" w:lineRule="exact"/>
              <w:rPr>
                <w:rFonts w:hint="eastAsia" w:ascii="仿宋" w:hAnsi="仿宋" w:eastAsia="仿宋" w:cs="仿宋"/>
                <w:sz w:val="24"/>
              </w:rPr>
            </w:pPr>
            <w:r>
              <w:rPr>
                <w:rFonts w:hint="eastAsia" w:ascii="仿宋" w:hAnsi="仿宋" w:eastAsia="仿宋" w:cs="仿宋"/>
                <w:sz w:val="24"/>
              </w:rPr>
              <w:t>立体构成</w:t>
            </w:r>
          </w:p>
        </w:tc>
        <w:tc>
          <w:tcPr>
            <w:tcW w:w="2551" w:type="dxa"/>
            <w:vAlign w:val="center"/>
          </w:tcPr>
          <w:p w14:paraId="705B0ABE">
            <w:pPr>
              <w:spacing w:line="320" w:lineRule="exact"/>
              <w:rPr>
                <w:rFonts w:hint="eastAsia" w:ascii="仿宋" w:hAnsi="仿宋" w:eastAsia="仿宋" w:cs="仿宋"/>
                <w:sz w:val="24"/>
              </w:rPr>
            </w:pPr>
            <w:r>
              <w:rPr>
                <w:rFonts w:hint="eastAsia" w:ascii="仿宋" w:hAnsi="仿宋" w:eastAsia="仿宋" w:cs="仿宋"/>
                <w:sz w:val="24"/>
              </w:rPr>
              <w:t>立体构成是电脑艺术设计专业学生重要的专业课程，通过本课程的学习，使学生能够掌握立体构成的基本原理及基本要素，引导学生动脑动手，通过实际的操作，体验各种材料的性能和工艺特性，用造型设计的各种表现手法，有意识地去组织和创造，从中培养学生设计的思维方式和能力、良好的造型能力，为本专业的学习打下坚实的基础。</w:t>
            </w:r>
          </w:p>
        </w:tc>
        <w:tc>
          <w:tcPr>
            <w:tcW w:w="2499" w:type="dxa"/>
            <w:vAlign w:val="center"/>
          </w:tcPr>
          <w:p w14:paraId="551FD4D6">
            <w:pPr>
              <w:spacing w:line="320" w:lineRule="exact"/>
              <w:rPr>
                <w:rFonts w:hint="eastAsia" w:ascii="仿宋" w:hAnsi="仿宋" w:eastAsia="仿宋" w:cs="仿宋"/>
                <w:sz w:val="24"/>
              </w:rPr>
            </w:pPr>
            <w:r>
              <w:rPr>
                <w:rFonts w:hint="eastAsia" w:ascii="仿宋" w:hAnsi="仿宋" w:eastAsia="仿宋" w:cs="仿宋"/>
                <w:sz w:val="24"/>
              </w:rPr>
              <w:t>1.认知立体构</w:t>
            </w:r>
          </w:p>
          <w:p w14:paraId="6E860AC9">
            <w:pPr>
              <w:spacing w:line="320" w:lineRule="exact"/>
              <w:rPr>
                <w:rFonts w:hint="eastAsia" w:ascii="仿宋" w:hAnsi="仿宋" w:eastAsia="仿宋" w:cs="仿宋"/>
                <w:sz w:val="24"/>
              </w:rPr>
            </w:pPr>
            <w:r>
              <w:rPr>
                <w:rFonts w:hint="eastAsia" w:ascii="仿宋" w:hAnsi="仿宋" w:eastAsia="仿宋" w:cs="仿宋"/>
                <w:sz w:val="24"/>
              </w:rPr>
              <w:t>成。2.形态与形态</w:t>
            </w:r>
          </w:p>
          <w:p w14:paraId="0C7843E1">
            <w:pPr>
              <w:spacing w:line="320" w:lineRule="exact"/>
              <w:rPr>
                <w:rFonts w:hint="eastAsia" w:ascii="仿宋" w:hAnsi="仿宋" w:eastAsia="仿宋" w:cs="仿宋"/>
                <w:sz w:val="24"/>
              </w:rPr>
            </w:pPr>
            <w:r>
              <w:rPr>
                <w:rFonts w:hint="eastAsia" w:ascii="仿宋" w:hAnsi="仿宋" w:eastAsia="仿宋" w:cs="仿宋"/>
                <w:sz w:val="24"/>
              </w:rPr>
              <w:t>要素的构成</w:t>
            </w:r>
          </w:p>
          <w:p w14:paraId="454CE089">
            <w:pPr>
              <w:spacing w:line="320" w:lineRule="exact"/>
              <w:rPr>
                <w:rFonts w:hint="eastAsia" w:ascii="仿宋" w:hAnsi="仿宋" w:eastAsia="仿宋" w:cs="仿宋"/>
                <w:sz w:val="24"/>
              </w:rPr>
            </w:pPr>
            <w:r>
              <w:rPr>
                <w:rFonts w:hint="eastAsia" w:ascii="仿宋" w:hAnsi="仿宋" w:eastAsia="仿宋" w:cs="仿宋"/>
                <w:sz w:val="24"/>
              </w:rPr>
              <w:t>3.线、面、体的构成。4.立体构成的造型表现。5材料的构成。6.造型与结构。7.光影立体构成。8.图案立体构成</w:t>
            </w:r>
          </w:p>
          <w:p w14:paraId="35829D56">
            <w:pPr>
              <w:spacing w:line="320" w:lineRule="exact"/>
              <w:rPr>
                <w:rFonts w:hint="eastAsia" w:ascii="仿宋" w:hAnsi="仿宋" w:eastAsia="仿宋" w:cs="仿宋"/>
                <w:sz w:val="24"/>
              </w:rPr>
            </w:pPr>
          </w:p>
        </w:tc>
        <w:tc>
          <w:tcPr>
            <w:tcW w:w="2499" w:type="dxa"/>
            <w:vAlign w:val="center"/>
          </w:tcPr>
          <w:p w14:paraId="188F5543">
            <w:pPr>
              <w:spacing w:line="320" w:lineRule="exact"/>
              <w:rPr>
                <w:rFonts w:hint="eastAsia" w:ascii="仿宋" w:hAnsi="仿宋" w:eastAsia="仿宋" w:cs="仿宋"/>
                <w:sz w:val="24"/>
              </w:rPr>
            </w:pPr>
            <w:r>
              <w:rPr>
                <w:rFonts w:hint="eastAsia" w:ascii="仿宋" w:hAnsi="仿宋" w:eastAsia="仿宋" w:cs="仿宋"/>
                <w:sz w:val="24"/>
              </w:rPr>
              <w:t>通过实例分析，拓宽学生视野，激发创新思维，提高审美鉴赏能力。使学生建立起对立体构成的全面认识，为后续实践奠定理论基础。增强学生对材质的敏感度和运用能力，为创意设计提供更多可能性。培养学生的三维空间感知能力，为设计作品的空间布局打下坚实基础。</w:t>
            </w:r>
          </w:p>
        </w:tc>
      </w:tr>
      <w:tr w14:paraId="205F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01C0C0DE">
            <w:pPr>
              <w:spacing w:line="320" w:lineRule="exact"/>
              <w:rPr>
                <w:rFonts w:hint="eastAsia" w:ascii="仿宋" w:hAnsi="仿宋" w:eastAsia="仿宋" w:cs="仿宋"/>
                <w:sz w:val="24"/>
              </w:rPr>
            </w:pPr>
            <w:r>
              <w:rPr>
                <w:rFonts w:hint="eastAsia" w:ascii="仿宋" w:hAnsi="仿宋" w:eastAsia="仿宋" w:cs="仿宋"/>
                <w:sz w:val="24"/>
              </w:rPr>
              <w:t>7</w:t>
            </w:r>
          </w:p>
        </w:tc>
        <w:tc>
          <w:tcPr>
            <w:tcW w:w="1859" w:type="dxa"/>
            <w:vAlign w:val="center"/>
          </w:tcPr>
          <w:p w14:paraId="730613FD">
            <w:pPr>
              <w:spacing w:line="320" w:lineRule="exact"/>
              <w:rPr>
                <w:rFonts w:hint="eastAsia" w:ascii="仿宋" w:hAnsi="仿宋" w:eastAsia="仿宋" w:cs="仿宋"/>
                <w:sz w:val="24"/>
              </w:rPr>
            </w:pPr>
            <w:r>
              <w:rPr>
                <w:rFonts w:hint="eastAsia" w:ascii="仿宋" w:hAnsi="仿宋" w:eastAsia="仿宋" w:cs="仿宋"/>
                <w:sz w:val="24"/>
              </w:rPr>
              <w:t>Photoshop软件</w:t>
            </w:r>
          </w:p>
        </w:tc>
        <w:tc>
          <w:tcPr>
            <w:tcW w:w="2551" w:type="dxa"/>
            <w:vAlign w:val="center"/>
          </w:tcPr>
          <w:p w14:paraId="6BFACC95">
            <w:pPr>
              <w:spacing w:line="320" w:lineRule="exact"/>
              <w:rPr>
                <w:rFonts w:hint="eastAsia" w:ascii="仿宋" w:hAnsi="仿宋" w:eastAsia="仿宋" w:cs="仿宋"/>
                <w:sz w:val="24"/>
              </w:rPr>
            </w:pPr>
            <w:r>
              <w:rPr>
                <w:rFonts w:hint="eastAsia" w:ascii="仿宋" w:hAnsi="仿宋" w:eastAsia="仿宋" w:cs="仿宋"/>
                <w:sz w:val="24"/>
              </w:rPr>
              <w:t>Photoshop是会展专业学生的一门专业必修课，具有较强的系统性、创新性、针对性和实用性。学生通过该课程的学习，对会展平面设计工作的性质、任务、作用与其意义应有比较全面的了解;同时培养学生良好的会展设计从业意识，开拓会展设计市场的精神和竞争意识;并初步具备从事会展平面设计工作的能力和处理问题的能力。</w:t>
            </w:r>
          </w:p>
          <w:p w14:paraId="2025F518">
            <w:pPr>
              <w:spacing w:line="320" w:lineRule="exact"/>
              <w:rPr>
                <w:rFonts w:hint="eastAsia" w:ascii="仿宋" w:hAnsi="仿宋" w:eastAsia="仿宋" w:cs="仿宋"/>
                <w:sz w:val="24"/>
              </w:rPr>
            </w:pPr>
          </w:p>
        </w:tc>
        <w:tc>
          <w:tcPr>
            <w:tcW w:w="2499" w:type="dxa"/>
            <w:vAlign w:val="center"/>
          </w:tcPr>
          <w:p w14:paraId="6A70FCAA">
            <w:pPr>
              <w:spacing w:line="320" w:lineRule="exact"/>
              <w:rPr>
                <w:rFonts w:hint="eastAsia" w:ascii="仿宋" w:hAnsi="仿宋" w:eastAsia="仿宋" w:cs="仿宋"/>
                <w:sz w:val="24"/>
              </w:rPr>
            </w:pPr>
            <w:r>
              <w:rPr>
                <w:rFonts w:hint="eastAsia" w:ascii="仿宋" w:hAnsi="仿宋" w:eastAsia="仿宋" w:cs="仿宋"/>
                <w:sz w:val="24"/>
              </w:rPr>
              <w:t>1. 基础工具和面板：了解Photoshop的基本工具。2. 图像调整。3. 选择和遮罩：掌握选择工具的使用。4. 图层和合成：了解图层的概念和用法。5. 文本处理。6. 修饰和特效：掌握常见的修饰工具。7. 图片导入和输出。</w:t>
            </w:r>
          </w:p>
        </w:tc>
        <w:tc>
          <w:tcPr>
            <w:tcW w:w="2499" w:type="dxa"/>
            <w:vAlign w:val="center"/>
          </w:tcPr>
          <w:p w14:paraId="5D9C92A2">
            <w:pPr>
              <w:spacing w:line="320" w:lineRule="exact"/>
              <w:rPr>
                <w:rFonts w:hint="eastAsia" w:ascii="仿宋" w:hAnsi="仿宋" w:eastAsia="仿宋" w:cs="仿宋"/>
                <w:sz w:val="24"/>
              </w:rPr>
            </w:pPr>
            <w:r>
              <w:rPr>
                <w:rFonts w:hint="eastAsia" w:ascii="仿宋" w:hAnsi="仿宋" w:eastAsia="仿宋" w:cs="仿宋"/>
                <w:sz w:val="24"/>
              </w:rPr>
              <w:t>注重理论与实践相结合，采用多媒体教学、上机操作、案例教学等方法，激发学生的学习兴趣和积极性，提高学生的动手能力和实践能力。同时，还应注重</w:t>
            </w:r>
            <w:r>
              <w:rPr>
                <w:rFonts w:hint="eastAsia" w:ascii="仿宋" w:hAnsi="仿宋" w:eastAsia="仿宋" w:cs="仿宋"/>
                <w:sz w:val="24"/>
                <w:lang w:eastAsia="zh-CN"/>
              </w:rPr>
              <w:t>提升</w:t>
            </w:r>
            <w:r>
              <w:rPr>
                <w:rFonts w:hint="eastAsia" w:ascii="仿宋" w:hAnsi="仿宋" w:eastAsia="仿宋" w:cs="仿宋"/>
                <w:sz w:val="24"/>
              </w:rPr>
              <w:t>学生的审美水平和创意设计能力，为其未来的职业发展打下坚实的基础。</w:t>
            </w:r>
          </w:p>
        </w:tc>
      </w:tr>
      <w:tr w14:paraId="651AB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685F4BCC">
            <w:pPr>
              <w:spacing w:line="320" w:lineRule="exact"/>
              <w:rPr>
                <w:rFonts w:hint="eastAsia" w:ascii="仿宋" w:hAnsi="仿宋" w:eastAsia="仿宋" w:cs="仿宋"/>
                <w:sz w:val="24"/>
              </w:rPr>
            </w:pPr>
            <w:r>
              <w:rPr>
                <w:rFonts w:hint="eastAsia" w:ascii="仿宋" w:hAnsi="仿宋" w:eastAsia="仿宋" w:cs="仿宋"/>
                <w:sz w:val="24"/>
              </w:rPr>
              <w:t>8</w:t>
            </w:r>
          </w:p>
        </w:tc>
        <w:tc>
          <w:tcPr>
            <w:tcW w:w="1859" w:type="dxa"/>
            <w:vAlign w:val="center"/>
          </w:tcPr>
          <w:p w14:paraId="634E22C4">
            <w:pPr>
              <w:spacing w:line="320" w:lineRule="exact"/>
              <w:rPr>
                <w:rFonts w:hint="eastAsia" w:ascii="仿宋" w:hAnsi="仿宋" w:eastAsia="仿宋" w:cs="仿宋"/>
                <w:sz w:val="24"/>
              </w:rPr>
            </w:pPr>
            <w:r>
              <w:rPr>
                <w:rFonts w:hint="eastAsia" w:ascii="仿宋" w:hAnsi="仿宋" w:eastAsia="仿宋" w:cs="仿宋"/>
                <w:sz w:val="24"/>
              </w:rPr>
              <w:t>Coreldraw软件</w:t>
            </w:r>
          </w:p>
        </w:tc>
        <w:tc>
          <w:tcPr>
            <w:tcW w:w="2551" w:type="dxa"/>
            <w:vAlign w:val="center"/>
          </w:tcPr>
          <w:p w14:paraId="6C28F429">
            <w:pPr>
              <w:spacing w:line="320" w:lineRule="exact"/>
              <w:rPr>
                <w:rFonts w:hint="eastAsia" w:ascii="仿宋" w:hAnsi="仿宋" w:eastAsia="仿宋" w:cs="仿宋"/>
                <w:sz w:val="24"/>
              </w:rPr>
            </w:pPr>
            <w:r>
              <w:rPr>
                <w:rFonts w:hint="eastAsia" w:ascii="仿宋" w:hAnsi="仿宋" w:eastAsia="仿宋" w:cs="仿宋"/>
                <w:sz w:val="24"/>
              </w:rPr>
              <w:t>主要任务是使学生掌握矢量图形绘制、处理及图文排版的基础知识，结合Photoshop软件制作进行图形制作和进一步学习其他图形软件打下基础。通过培养学生运用矢量图形处理软件设计制作作品的技能，全面提高学生的素质，增强适应职业变化能力。</w:t>
            </w:r>
          </w:p>
        </w:tc>
        <w:tc>
          <w:tcPr>
            <w:tcW w:w="2499" w:type="dxa"/>
            <w:vAlign w:val="center"/>
          </w:tcPr>
          <w:p w14:paraId="416BB9BD">
            <w:pPr>
              <w:spacing w:line="320" w:lineRule="exact"/>
              <w:rPr>
                <w:rFonts w:hint="eastAsia" w:ascii="仿宋" w:hAnsi="仿宋" w:eastAsia="仿宋" w:cs="仿宋"/>
                <w:sz w:val="24"/>
              </w:rPr>
            </w:pPr>
            <w:r>
              <w:rPr>
                <w:rFonts w:hint="eastAsia" w:ascii="仿宋" w:hAnsi="仿宋" w:eastAsia="仿宋" w:cs="仿宋"/>
                <w:sz w:val="24"/>
              </w:rPr>
              <w:t>1.CorelDRAW</w:t>
            </w:r>
          </w:p>
          <w:p w14:paraId="4C2A1F6E">
            <w:pPr>
              <w:spacing w:line="320" w:lineRule="exact"/>
              <w:rPr>
                <w:rFonts w:hint="eastAsia" w:ascii="仿宋" w:hAnsi="仿宋" w:eastAsia="仿宋" w:cs="仿宋"/>
                <w:sz w:val="24"/>
              </w:rPr>
            </w:pPr>
            <w:r>
              <w:rPr>
                <w:rFonts w:hint="eastAsia" w:ascii="仿宋" w:hAnsi="仿宋" w:eastAsia="仿宋" w:cs="仿宋"/>
                <w:sz w:val="24"/>
              </w:rPr>
              <w:t>基础知识.2.绘制几何图形3.绘制线条和不规则图形.4.编辑路径与对象.5.轮廓与填</w:t>
            </w:r>
          </w:p>
          <w:p w14:paraId="7D431CAB">
            <w:pPr>
              <w:spacing w:line="320" w:lineRule="exact"/>
              <w:rPr>
                <w:rFonts w:hint="eastAsia" w:ascii="仿宋" w:hAnsi="仿宋" w:eastAsia="仿宋" w:cs="仿宋"/>
                <w:sz w:val="24"/>
              </w:rPr>
            </w:pPr>
            <w:r>
              <w:rPr>
                <w:rFonts w:hint="eastAsia" w:ascii="仿宋" w:hAnsi="仿宋" w:eastAsia="仿宋" w:cs="仿宋"/>
                <w:sz w:val="24"/>
              </w:rPr>
              <w:t>充.6.对象编辑与辅助工具.7.输入和编辑文本.8.应用交互式效果.9.打印和输出图形.</w:t>
            </w:r>
          </w:p>
        </w:tc>
        <w:tc>
          <w:tcPr>
            <w:tcW w:w="2499" w:type="dxa"/>
            <w:vAlign w:val="center"/>
          </w:tcPr>
          <w:p w14:paraId="393733BF">
            <w:pPr>
              <w:spacing w:line="320" w:lineRule="exact"/>
              <w:rPr>
                <w:rFonts w:hint="eastAsia" w:ascii="仿宋" w:hAnsi="仿宋" w:eastAsia="仿宋" w:cs="仿宋"/>
                <w:sz w:val="24"/>
              </w:rPr>
            </w:pPr>
            <w:r>
              <w:rPr>
                <w:rFonts w:hint="eastAsia" w:ascii="仿宋" w:hAnsi="仿宋" w:eastAsia="仿宋" w:cs="仿宋"/>
                <w:sz w:val="24"/>
              </w:rPr>
              <w:t>该课程的主要要求是使学生掌握矢量图形绘制、处理及图文排版的基础知识，培养学生运用CorelDRAW软件设计制作作品的技能，全面提高学生的素质，增强适应职业变化的能力，为服务社会区域经济需要打下坚实基础。</w:t>
            </w:r>
          </w:p>
        </w:tc>
      </w:tr>
      <w:tr w14:paraId="62190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2F6A2B78">
            <w:pPr>
              <w:spacing w:line="320" w:lineRule="exact"/>
              <w:rPr>
                <w:rFonts w:hint="eastAsia" w:ascii="仿宋" w:hAnsi="仿宋" w:eastAsia="仿宋" w:cs="仿宋"/>
                <w:sz w:val="24"/>
              </w:rPr>
            </w:pPr>
            <w:r>
              <w:rPr>
                <w:rFonts w:hint="eastAsia" w:ascii="仿宋" w:hAnsi="仿宋" w:eastAsia="仿宋" w:cs="仿宋"/>
                <w:sz w:val="24"/>
              </w:rPr>
              <w:t>9</w:t>
            </w:r>
          </w:p>
        </w:tc>
        <w:tc>
          <w:tcPr>
            <w:tcW w:w="1859" w:type="dxa"/>
            <w:vAlign w:val="center"/>
          </w:tcPr>
          <w:p w14:paraId="14E8B769">
            <w:pPr>
              <w:spacing w:line="320" w:lineRule="exact"/>
              <w:rPr>
                <w:rFonts w:hint="eastAsia" w:ascii="仿宋" w:hAnsi="仿宋" w:eastAsia="仿宋" w:cs="仿宋"/>
                <w:sz w:val="24"/>
              </w:rPr>
            </w:pPr>
            <w:r>
              <w:rPr>
                <w:rFonts w:hint="eastAsia" w:ascii="仿宋" w:hAnsi="仿宋" w:eastAsia="仿宋" w:cs="仿宋"/>
                <w:sz w:val="24"/>
              </w:rPr>
              <w:t>产品摄影视觉设计</w:t>
            </w:r>
          </w:p>
        </w:tc>
        <w:tc>
          <w:tcPr>
            <w:tcW w:w="2551" w:type="dxa"/>
            <w:vAlign w:val="center"/>
          </w:tcPr>
          <w:p w14:paraId="196E521C">
            <w:pPr>
              <w:spacing w:line="320" w:lineRule="exact"/>
              <w:rPr>
                <w:rFonts w:hint="eastAsia" w:ascii="仿宋" w:hAnsi="仿宋" w:eastAsia="仿宋" w:cs="仿宋"/>
                <w:sz w:val="24"/>
              </w:rPr>
            </w:pPr>
            <w:r>
              <w:rPr>
                <w:rFonts w:hint="eastAsia" w:ascii="仿宋" w:hAnsi="仿宋" w:eastAsia="仿宋" w:cs="仿宋"/>
                <w:sz w:val="24"/>
              </w:rPr>
              <w:t xml:space="preserve"> 掌握平面设计软件（如Photoshop、Illustrator等）的基本操作，能够进行图像编辑、处理和设计等多个方面，旨在培养学生的摄影技能、视觉设计能力、创意思维以及实践操作能力。</w:t>
            </w:r>
          </w:p>
          <w:p w14:paraId="2505A093">
            <w:pPr>
              <w:spacing w:line="320" w:lineRule="exact"/>
              <w:rPr>
                <w:rFonts w:hint="eastAsia" w:ascii="仿宋" w:hAnsi="仿宋" w:eastAsia="仿宋" w:cs="仿宋"/>
                <w:sz w:val="24"/>
              </w:rPr>
            </w:pPr>
          </w:p>
        </w:tc>
        <w:tc>
          <w:tcPr>
            <w:tcW w:w="2499" w:type="dxa"/>
            <w:vAlign w:val="center"/>
          </w:tcPr>
          <w:p w14:paraId="4D56D50E">
            <w:pPr>
              <w:spacing w:line="320" w:lineRule="exact"/>
              <w:rPr>
                <w:rFonts w:hint="eastAsia" w:ascii="仿宋" w:hAnsi="仿宋" w:eastAsia="仿宋" w:cs="仿宋"/>
                <w:sz w:val="24"/>
              </w:rPr>
            </w:pPr>
            <w:r>
              <w:rPr>
                <w:rFonts w:hint="eastAsia" w:ascii="仿宋" w:hAnsi="仿宋" w:eastAsia="仿宋" w:cs="仿宋"/>
                <w:sz w:val="24"/>
              </w:rPr>
              <w:t>通常涉及摄影基础的基本原理，包括曝光、对焦、构图等基础知识。了解并熟悉不同摄影器材（如相机、镜头、三脚架等）的构造、性能及使用方法。此外，还有视觉设计基础，比如学习视觉设计的基本原则，如对比、重复、对齐、层次等，以及色彩搭配、构图技巧等。</w:t>
            </w:r>
          </w:p>
        </w:tc>
        <w:tc>
          <w:tcPr>
            <w:tcW w:w="2499" w:type="dxa"/>
            <w:vAlign w:val="center"/>
          </w:tcPr>
          <w:p w14:paraId="6B786348">
            <w:pPr>
              <w:spacing w:line="320" w:lineRule="exact"/>
              <w:rPr>
                <w:rFonts w:hint="eastAsia" w:ascii="仿宋" w:hAnsi="仿宋" w:eastAsia="仿宋" w:cs="仿宋"/>
                <w:sz w:val="24"/>
              </w:rPr>
            </w:pPr>
            <w:r>
              <w:rPr>
                <w:rFonts w:hint="eastAsia" w:ascii="仿宋" w:hAnsi="仿宋" w:eastAsia="仿宋" w:cs="仿宋"/>
                <w:sz w:val="24"/>
              </w:rPr>
              <w:t>产品摄影视觉设计课程的教学要求涵盖了基础知识与技能掌握、产品摄影技能、视觉设计能力、实践操作能力等多个方面。这些要求旨在全面培养学生的综合能力，为其将来从事产品摄影和视觉设计相关工作打下坚实的基础。</w:t>
            </w:r>
          </w:p>
        </w:tc>
      </w:tr>
      <w:tr w14:paraId="047C5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2ACA15EE">
            <w:pPr>
              <w:spacing w:line="320" w:lineRule="exact"/>
              <w:rPr>
                <w:rFonts w:hint="eastAsia" w:ascii="仿宋" w:hAnsi="仿宋" w:eastAsia="仿宋" w:cs="仿宋"/>
                <w:sz w:val="24"/>
              </w:rPr>
            </w:pPr>
            <w:r>
              <w:rPr>
                <w:rFonts w:hint="eastAsia" w:ascii="仿宋" w:hAnsi="仿宋" w:eastAsia="仿宋" w:cs="仿宋"/>
                <w:sz w:val="24"/>
              </w:rPr>
              <w:t>10</w:t>
            </w:r>
          </w:p>
        </w:tc>
        <w:tc>
          <w:tcPr>
            <w:tcW w:w="1859" w:type="dxa"/>
            <w:vAlign w:val="center"/>
          </w:tcPr>
          <w:p w14:paraId="61494E50">
            <w:pPr>
              <w:spacing w:line="320" w:lineRule="exact"/>
              <w:rPr>
                <w:rFonts w:hint="eastAsia" w:ascii="仿宋" w:hAnsi="仿宋" w:eastAsia="仿宋" w:cs="仿宋"/>
                <w:sz w:val="24"/>
              </w:rPr>
            </w:pPr>
            <w:r>
              <w:rPr>
                <w:rFonts w:hint="eastAsia" w:ascii="仿宋" w:hAnsi="仿宋" w:eastAsia="仿宋" w:cs="仿宋"/>
                <w:sz w:val="24"/>
              </w:rPr>
              <w:t>版式设计</w:t>
            </w:r>
          </w:p>
        </w:tc>
        <w:tc>
          <w:tcPr>
            <w:tcW w:w="2551" w:type="dxa"/>
            <w:vAlign w:val="center"/>
          </w:tcPr>
          <w:p w14:paraId="59F8882B">
            <w:pPr>
              <w:spacing w:line="320" w:lineRule="exact"/>
              <w:rPr>
                <w:rFonts w:hint="eastAsia" w:ascii="仿宋" w:hAnsi="仿宋" w:eastAsia="仿宋" w:cs="仿宋"/>
                <w:sz w:val="24"/>
              </w:rPr>
            </w:pPr>
            <w:r>
              <w:rPr>
                <w:rFonts w:hint="eastAsia" w:ascii="仿宋" w:hAnsi="仿宋" w:eastAsia="仿宋" w:cs="仿宋"/>
                <w:sz w:val="24"/>
              </w:rPr>
              <w:t>1.了解版式设计的基本概念及其在视觉传达中的作用;2.掌握版式设计的基本原则和规范;3.掌握版式设计中的排版、配色、图文结合等技巧; 4.培养学生的设计审美和创造力;5.能够运用版式设计软件进行设计实践。</w:t>
            </w:r>
          </w:p>
          <w:p w14:paraId="7A4028E8">
            <w:pPr>
              <w:spacing w:line="320" w:lineRule="exact"/>
              <w:rPr>
                <w:rFonts w:hint="eastAsia" w:ascii="仿宋" w:hAnsi="仿宋" w:eastAsia="仿宋" w:cs="仿宋"/>
                <w:sz w:val="24"/>
              </w:rPr>
            </w:pPr>
          </w:p>
        </w:tc>
        <w:tc>
          <w:tcPr>
            <w:tcW w:w="2499" w:type="dxa"/>
            <w:vAlign w:val="center"/>
          </w:tcPr>
          <w:p w14:paraId="1D4CF277">
            <w:pPr>
              <w:spacing w:line="320" w:lineRule="exact"/>
              <w:rPr>
                <w:rFonts w:hint="eastAsia" w:ascii="仿宋" w:hAnsi="仿宋" w:eastAsia="仿宋" w:cs="仿宋"/>
                <w:sz w:val="24"/>
              </w:rPr>
            </w:pPr>
            <w:r>
              <w:rPr>
                <w:rFonts w:hint="eastAsia" w:ascii="仿宋" w:hAnsi="仿宋" w:eastAsia="仿宋" w:cs="仿宋"/>
                <w:sz w:val="24"/>
              </w:rPr>
              <w:t>版式设计概论</w:t>
            </w:r>
          </w:p>
          <w:p w14:paraId="145FFC19">
            <w:pPr>
              <w:spacing w:line="320" w:lineRule="exact"/>
              <w:rPr>
                <w:rFonts w:hint="eastAsia" w:ascii="仿宋" w:hAnsi="仿宋" w:eastAsia="仿宋" w:cs="仿宋"/>
                <w:sz w:val="24"/>
              </w:rPr>
            </w:pPr>
            <w:r>
              <w:rPr>
                <w:rFonts w:hint="eastAsia" w:ascii="仿宋" w:hAnsi="仿宋" w:eastAsia="仿宋" w:cs="仿宋"/>
                <w:sz w:val="24"/>
              </w:rPr>
              <w:t>(1)版式设计的定义和重要性;(2) 版式设计在不同媒体中的应用;(3)版式设计与视觉传达的关系。2.版式设计原则(1)对齐对称、比例、间距等基本原则;(2)视觉重心和平衡;(3)色彩搭配和情感表达;(4)字体选择和排版规范。3.版式设计技巧4.版式设计案例分析</w:t>
            </w:r>
          </w:p>
          <w:p w14:paraId="3824FF92">
            <w:pPr>
              <w:spacing w:line="320" w:lineRule="exact"/>
              <w:rPr>
                <w:rFonts w:hint="eastAsia" w:ascii="仿宋" w:hAnsi="仿宋" w:eastAsia="仿宋" w:cs="仿宋"/>
                <w:sz w:val="24"/>
              </w:rPr>
            </w:pPr>
          </w:p>
        </w:tc>
        <w:tc>
          <w:tcPr>
            <w:tcW w:w="2499" w:type="dxa"/>
            <w:vAlign w:val="center"/>
          </w:tcPr>
          <w:p w14:paraId="1598AAFB">
            <w:pPr>
              <w:spacing w:line="320" w:lineRule="exact"/>
              <w:rPr>
                <w:rFonts w:hint="eastAsia" w:ascii="仿宋" w:hAnsi="仿宋" w:eastAsia="仿宋" w:cs="仿宋"/>
                <w:sz w:val="24"/>
              </w:rPr>
            </w:pPr>
            <w:r>
              <w:rPr>
                <w:rFonts w:hint="eastAsia" w:ascii="仿宋" w:hAnsi="仿宋" w:eastAsia="仿宋" w:cs="仿宋"/>
                <w:sz w:val="24"/>
              </w:rPr>
              <w:t>本教学要求旨在通过全面而系统的教学安排，培养学生扎实的版式设计基础、敏锐的视觉感知能力、创新的编排思维以及高效的技术应用能力，为其未来在平面设计、数字媒体、出版印刷等领域的职业发展奠定坚实基础。</w:t>
            </w:r>
          </w:p>
        </w:tc>
      </w:tr>
      <w:tr w14:paraId="776A1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419C1BAA">
            <w:pPr>
              <w:spacing w:line="320" w:lineRule="exact"/>
              <w:rPr>
                <w:rFonts w:hint="eastAsia" w:ascii="仿宋" w:hAnsi="仿宋" w:eastAsia="仿宋" w:cs="仿宋"/>
                <w:sz w:val="24"/>
              </w:rPr>
            </w:pPr>
            <w:r>
              <w:rPr>
                <w:rFonts w:hint="eastAsia" w:ascii="仿宋" w:hAnsi="仿宋" w:eastAsia="仿宋" w:cs="仿宋"/>
                <w:sz w:val="24"/>
              </w:rPr>
              <w:t>11</w:t>
            </w:r>
          </w:p>
        </w:tc>
        <w:tc>
          <w:tcPr>
            <w:tcW w:w="1859" w:type="dxa"/>
            <w:vAlign w:val="center"/>
          </w:tcPr>
          <w:p w14:paraId="2D63A20B">
            <w:pPr>
              <w:spacing w:line="320" w:lineRule="exact"/>
              <w:rPr>
                <w:rFonts w:hint="eastAsia" w:ascii="仿宋" w:hAnsi="仿宋" w:eastAsia="仿宋" w:cs="仿宋"/>
                <w:sz w:val="24"/>
              </w:rPr>
            </w:pPr>
            <w:r>
              <w:rPr>
                <w:rFonts w:hint="eastAsia" w:ascii="仿宋" w:hAnsi="仿宋" w:eastAsia="仿宋" w:cs="仿宋"/>
                <w:sz w:val="24"/>
              </w:rPr>
              <w:t>移动UI界面设计</w:t>
            </w:r>
          </w:p>
        </w:tc>
        <w:tc>
          <w:tcPr>
            <w:tcW w:w="2551" w:type="dxa"/>
            <w:vAlign w:val="center"/>
          </w:tcPr>
          <w:p w14:paraId="2CA685A6">
            <w:pPr>
              <w:spacing w:line="320" w:lineRule="exact"/>
              <w:rPr>
                <w:rFonts w:hint="eastAsia" w:ascii="仿宋" w:hAnsi="仿宋" w:eastAsia="仿宋" w:cs="仿宋"/>
                <w:sz w:val="24"/>
              </w:rPr>
            </w:pPr>
            <w:r>
              <w:rPr>
                <w:rFonts w:hint="eastAsia" w:ascii="仿宋" w:hAnsi="仿宋" w:eastAsia="仿宋" w:cs="仿宋"/>
                <w:sz w:val="24"/>
              </w:rPr>
              <w:t>知识目标:使学生能熟悉Ui设计的流程和设计方法，并能使用制作有创意的，充满视觉冲击力的Ui设计作品。</w:t>
            </w:r>
          </w:p>
          <w:p w14:paraId="4E2A81A2">
            <w:pPr>
              <w:spacing w:line="320" w:lineRule="exact"/>
              <w:rPr>
                <w:rFonts w:hint="eastAsia" w:ascii="仿宋" w:hAnsi="仿宋" w:eastAsia="仿宋" w:cs="仿宋"/>
                <w:sz w:val="24"/>
              </w:rPr>
            </w:pPr>
            <w:r>
              <w:rPr>
                <w:rFonts w:hint="eastAsia" w:ascii="仿宋" w:hAnsi="仿宋" w:eastAsia="仿宋" w:cs="仿宋"/>
                <w:sz w:val="24"/>
              </w:rPr>
              <w:t>技能目标:使学生学会系统规划和全局思维，能够完成一整套UI系统的设计。素养目标:使学生具备能从事UI系统的开发与设计能力，培养学生团队合作及独立思考能力。</w:t>
            </w:r>
          </w:p>
          <w:p w14:paraId="6228C468">
            <w:pPr>
              <w:spacing w:line="320" w:lineRule="exact"/>
              <w:rPr>
                <w:rFonts w:hint="eastAsia" w:ascii="仿宋" w:hAnsi="仿宋" w:eastAsia="仿宋" w:cs="仿宋"/>
                <w:sz w:val="24"/>
              </w:rPr>
            </w:pPr>
          </w:p>
        </w:tc>
        <w:tc>
          <w:tcPr>
            <w:tcW w:w="2499" w:type="dxa"/>
            <w:vAlign w:val="center"/>
          </w:tcPr>
          <w:p w14:paraId="026A577C">
            <w:pPr>
              <w:spacing w:line="320" w:lineRule="exact"/>
              <w:rPr>
                <w:rFonts w:hint="eastAsia" w:ascii="仿宋" w:hAnsi="仿宋" w:eastAsia="仿宋" w:cs="仿宋"/>
                <w:sz w:val="24"/>
              </w:rPr>
            </w:pPr>
            <w:r>
              <w:rPr>
                <w:rFonts w:hint="eastAsia" w:ascii="仿宋" w:hAnsi="仿宋" w:eastAsia="仿宋" w:cs="仿宋"/>
                <w:sz w:val="24"/>
              </w:rPr>
              <w:t>1. UI设计基础知识</w:t>
            </w:r>
          </w:p>
          <w:p w14:paraId="79E17A43">
            <w:pPr>
              <w:spacing w:line="320" w:lineRule="exact"/>
              <w:rPr>
                <w:rFonts w:hint="eastAsia" w:ascii="仿宋" w:hAnsi="仿宋" w:eastAsia="仿宋" w:cs="仿宋"/>
                <w:sz w:val="24"/>
              </w:rPr>
            </w:pPr>
            <w:r>
              <w:rPr>
                <w:rFonts w:hint="eastAsia" w:ascii="仿宋" w:hAnsi="仿宋" w:eastAsia="仿宋" w:cs="仿宋"/>
                <w:sz w:val="24"/>
              </w:rPr>
              <w:t>2. UI设计工具:介绍常用的UI设计工具3.色彩与排版:学习如何选择适合的配色方案，了 解色彩的表达和情感传递，掌握合理的排版原则和布局技巧。4.图标与按钮设置。5.用户体验设计:了 解用户体验设计的概念和原则。6.响应式设计:学习如何设计适配不同屏幕尺寸和设备的界面，掌握响应式设计的基本原则和技巧。7.界面动效设计:介绍界面动效的概念和作用，学习如何设计生动、流畅的界面动效，提升用户体验。</w:t>
            </w:r>
          </w:p>
          <w:p w14:paraId="053901BD">
            <w:pPr>
              <w:spacing w:line="320" w:lineRule="exact"/>
              <w:rPr>
                <w:rFonts w:hint="eastAsia" w:ascii="仿宋" w:hAnsi="仿宋" w:eastAsia="仿宋" w:cs="仿宋"/>
                <w:sz w:val="24"/>
              </w:rPr>
            </w:pPr>
          </w:p>
        </w:tc>
        <w:tc>
          <w:tcPr>
            <w:tcW w:w="2499" w:type="dxa"/>
            <w:vAlign w:val="center"/>
          </w:tcPr>
          <w:p w14:paraId="62ED1CD8">
            <w:pPr>
              <w:spacing w:line="320" w:lineRule="exact"/>
              <w:rPr>
                <w:rFonts w:hint="eastAsia" w:ascii="仿宋" w:hAnsi="仿宋" w:eastAsia="仿宋" w:cs="仿宋"/>
                <w:sz w:val="24"/>
              </w:rPr>
            </w:pPr>
            <w:r>
              <w:rPr>
                <w:rFonts w:hint="eastAsia" w:ascii="仿宋" w:hAnsi="仿宋" w:eastAsia="仿宋" w:cs="仿宋"/>
                <w:sz w:val="24"/>
              </w:rPr>
              <w:t>本教学要求旨在培养学生掌握移动设备用户界面设计的核心技能和理论知识，以满足日益增长的市场需求。</w:t>
            </w:r>
          </w:p>
        </w:tc>
      </w:tr>
      <w:tr w14:paraId="74A04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6543F0A6">
            <w:pPr>
              <w:spacing w:line="320" w:lineRule="exact"/>
              <w:rPr>
                <w:rFonts w:hint="eastAsia" w:ascii="仿宋" w:hAnsi="仿宋" w:eastAsia="仿宋" w:cs="仿宋"/>
                <w:sz w:val="24"/>
              </w:rPr>
            </w:pPr>
            <w:r>
              <w:rPr>
                <w:rFonts w:hint="eastAsia" w:ascii="仿宋" w:hAnsi="仿宋" w:eastAsia="仿宋" w:cs="仿宋"/>
                <w:sz w:val="24"/>
              </w:rPr>
              <w:t>12</w:t>
            </w:r>
          </w:p>
        </w:tc>
        <w:tc>
          <w:tcPr>
            <w:tcW w:w="1859" w:type="dxa"/>
            <w:vAlign w:val="center"/>
          </w:tcPr>
          <w:p w14:paraId="2D55439C">
            <w:pPr>
              <w:spacing w:line="320" w:lineRule="exact"/>
              <w:rPr>
                <w:rFonts w:hint="eastAsia" w:ascii="仿宋" w:hAnsi="仿宋" w:eastAsia="仿宋" w:cs="仿宋"/>
                <w:sz w:val="24"/>
              </w:rPr>
            </w:pPr>
            <w:r>
              <w:rPr>
                <w:rFonts w:hint="eastAsia" w:ascii="仿宋" w:hAnsi="仿宋" w:eastAsia="仿宋" w:cs="仿宋"/>
                <w:sz w:val="24"/>
              </w:rPr>
              <w:t>AI软件</w:t>
            </w:r>
          </w:p>
        </w:tc>
        <w:tc>
          <w:tcPr>
            <w:tcW w:w="2551" w:type="dxa"/>
            <w:vAlign w:val="center"/>
          </w:tcPr>
          <w:p w14:paraId="491F703C">
            <w:pPr>
              <w:spacing w:line="320" w:lineRule="exact"/>
              <w:rPr>
                <w:rFonts w:hint="eastAsia" w:ascii="仿宋" w:hAnsi="仿宋" w:eastAsia="仿宋" w:cs="仿宋"/>
                <w:sz w:val="24"/>
              </w:rPr>
            </w:pPr>
            <w:r>
              <w:rPr>
                <w:rFonts w:hint="eastAsia" w:ascii="仿宋" w:hAnsi="仿宋" w:eastAsia="仿宋" w:cs="仿宋"/>
                <w:sz w:val="24"/>
              </w:rPr>
              <w:t>了解AI的相关知识，熟练掌握AI软件和方法以实现使用AI广告设计、字体设计、标志设计、版面编排，插画设计，招贴设计，书籍装帧、包装设计等。</w:t>
            </w:r>
          </w:p>
        </w:tc>
        <w:tc>
          <w:tcPr>
            <w:tcW w:w="2499" w:type="dxa"/>
            <w:vAlign w:val="center"/>
          </w:tcPr>
          <w:p w14:paraId="75489674">
            <w:pPr>
              <w:spacing w:line="320" w:lineRule="exact"/>
              <w:rPr>
                <w:rFonts w:hint="eastAsia" w:ascii="仿宋" w:hAnsi="仿宋" w:eastAsia="仿宋" w:cs="仿宋"/>
                <w:sz w:val="24"/>
              </w:rPr>
            </w:pPr>
            <w:r>
              <w:rPr>
                <w:rFonts w:hint="eastAsia" w:ascii="仿宋" w:hAnsi="仿宋" w:eastAsia="仿宋" w:cs="仿宋"/>
                <w:sz w:val="24"/>
              </w:rPr>
              <w:t>AI介绍、AI效果图展示,AI绘图工具及填色与描边,AI实时上色工具及渐变网格,AI文字与图表设计,AI外观与效果样式,AI图层与家版.</w:t>
            </w:r>
          </w:p>
        </w:tc>
        <w:tc>
          <w:tcPr>
            <w:tcW w:w="2499" w:type="dxa"/>
            <w:vAlign w:val="center"/>
          </w:tcPr>
          <w:p w14:paraId="04878655">
            <w:pPr>
              <w:spacing w:line="320" w:lineRule="exact"/>
              <w:rPr>
                <w:rFonts w:hint="eastAsia" w:ascii="仿宋" w:hAnsi="仿宋" w:eastAsia="仿宋" w:cs="仿宋"/>
                <w:sz w:val="24"/>
              </w:rPr>
            </w:pPr>
            <w:r>
              <w:rPr>
                <w:rFonts w:hint="eastAsia" w:ascii="仿宋" w:hAnsi="仿宋" w:eastAsia="仿宋" w:cs="仿宋"/>
                <w:sz w:val="24"/>
              </w:rPr>
              <w:t>AI软件的教学要求旨在培养学生全面掌握AI软件的基本知识和操作技能，提高其问题分析和解决能力，同时注重培养其创新能力和团队合作精神。通过理论联系实际的教学方式、强化实践教学环节以及加强师生交流互动等措施，确保学生能够掌握AI软件并应用于实际工作中。</w:t>
            </w:r>
          </w:p>
        </w:tc>
      </w:tr>
    </w:tbl>
    <w:p w14:paraId="4DBE6C66">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0"/>
    </w:p>
    <w:p w14:paraId="13A720A3">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广告设计、包装设计等岗位（群），结合平面设计师等就业岗位，建立广告艺术设计专业核心课程，培养学生品牌识别系统设计与制作、平面广告设计与制作、包装设计与制作、广告策划与文案创意、数字广告设计与制作、视频广告设计与制作、电商设计与制作、数字出版物设计与制作等方面的能力。包括字体与标志设计、VI设计、AE软件、书籍装帧及印刷工艺、影视广告制作、C4d图形图像渲染、产品品牌与包装设计等课程。</w:t>
      </w:r>
    </w:p>
    <w:p w14:paraId="1B3EF916">
      <w:pPr>
        <w:adjustRightInd w:val="0"/>
        <w:snapToGrid w:val="0"/>
        <w:spacing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专业核心课程描述表</w:t>
      </w:r>
    </w:p>
    <w:tbl>
      <w:tblPr>
        <w:tblStyle w:val="6"/>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2391"/>
        <w:gridCol w:w="2776"/>
        <w:gridCol w:w="2163"/>
        <w:gridCol w:w="2163"/>
      </w:tblGrid>
      <w:tr w14:paraId="1AC22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405615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2175" w:type="dxa"/>
            <w:vAlign w:val="center"/>
          </w:tcPr>
          <w:p w14:paraId="2896B5C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课程名称</w:t>
            </w:r>
          </w:p>
        </w:tc>
        <w:tc>
          <w:tcPr>
            <w:tcW w:w="2526" w:type="dxa"/>
            <w:vAlign w:val="center"/>
          </w:tcPr>
          <w:p w14:paraId="6339FA2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课程教学目标</w:t>
            </w:r>
          </w:p>
        </w:tc>
        <w:tc>
          <w:tcPr>
            <w:tcW w:w="1968" w:type="dxa"/>
            <w:vAlign w:val="center"/>
          </w:tcPr>
          <w:p w14:paraId="285FDE3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课程教学内容</w:t>
            </w:r>
          </w:p>
        </w:tc>
        <w:tc>
          <w:tcPr>
            <w:tcW w:w="1968" w:type="dxa"/>
            <w:vAlign w:val="center"/>
          </w:tcPr>
          <w:p w14:paraId="1F84E78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课程教学要求</w:t>
            </w:r>
          </w:p>
        </w:tc>
      </w:tr>
      <w:tr w14:paraId="7EB5B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2C5E64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2175" w:type="dxa"/>
            <w:vAlign w:val="center"/>
          </w:tcPr>
          <w:p w14:paraId="606BB63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字体与标志设计</w:t>
            </w:r>
          </w:p>
        </w:tc>
        <w:tc>
          <w:tcPr>
            <w:tcW w:w="2526" w:type="dxa"/>
            <w:shd w:val="clear" w:color="auto" w:fill="auto"/>
            <w:vAlign w:val="center"/>
          </w:tcPr>
          <w:p w14:paraId="708A776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结合专业基础课程的学习，对标志的理论和设计实践进行整体的学习和研究，了解标志发展的历史和演变过程，掌握标志设计的一般规律和表现手法，课程重在对标志在现代经济社会发展中的作用进行 广泛的研究，重在激发学生创意，并结合创意利用图形这一载体精确地表达出来。</w:t>
            </w:r>
          </w:p>
        </w:tc>
        <w:tc>
          <w:tcPr>
            <w:tcW w:w="1968" w:type="dxa"/>
            <w:shd w:val="clear" w:color="auto" w:fill="auto"/>
            <w:vAlign w:val="center"/>
          </w:tcPr>
          <w:p w14:paraId="6F9FA70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通常涵盖了字体的历史演变、类型特点、字形结构等基础知识，字体设计的基本方法，如笔形变异、删繁就简、移花接木等以及引导学生进行汉字、拉丁字母及数字的创意设计实践等多个方面，旨在培养学生的专业素养、实践能力和创新思维</w:t>
            </w:r>
          </w:p>
        </w:tc>
        <w:tc>
          <w:tcPr>
            <w:tcW w:w="1968" w:type="dxa"/>
            <w:vAlign w:val="center"/>
          </w:tcPr>
          <w:p w14:paraId="36CBC9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字体与标志设计课程的教学要求旨在通过系统的理论讲授、丰富的案例分析、实践训练和项目教学等方式，培养学生的专业素养、实践能力和创新思维，为其未来的职业发展奠定坚实的基础。</w:t>
            </w:r>
          </w:p>
        </w:tc>
      </w:tr>
      <w:tr w14:paraId="3E95A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B4ECA2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2175" w:type="dxa"/>
            <w:vAlign w:val="center"/>
          </w:tcPr>
          <w:p w14:paraId="3E09ECE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VI设计</w:t>
            </w:r>
          </w:p>
        </w:tc>
        <w:tc>
          <w:tcPr>
            <w:tcW w:w="2526" w:type="dxa"/>
            <w:shd w:val="clear" w:color="auto" w:fill="auto"/>
            <w:vAlign w:val="center"/>
          </w:tcPr>
          <w:p w14:paraId="6D320E7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理论和实践结合紧密。课程教学一方面通过"讲授和练习"解决学生应知部分，另一方面通过"实习和实训"解决学生应会部分。</w:t>
            </w:r>
          </w:p>
          <w:p w14:paraId="6A7ABF4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紧跟VI设计的发展。特别是近几年国家在VI设计上更多地提倡节能环保的材料和不过度包装的整体趋势下，除教材建设应跟随技术的发展外，教师要随时掌握VI设计技术的发展动态，及时更新教学内容，将最新生产技术和最先进的生产设备教给学生。</w:t>
            </w:r>
          </w:p>
        </w:tc>
        <w:tc>
          <w:tcPr>
            <w:tcW w:w="1968" w:type="dxa"/>
            <w:shd w:val="clear" w:color="auto" w:fill="auto"/>
            <w:vAlign w:val="center"/>
          </w:tcPr>
          <w:p w14:paraId="3D5BDFB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1.VI设计概念。</w:t>
            </w:r>
          </w:p>
          <w:p w14:paraId="473462E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2.市场上常见VI。</w:t>
            </w:r>
          </w:p>
          <w:p w14:paraId="1228890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3.掌握常用VI的结构。</w:t>
            </w:r>
          </w:p>
          <w:p w14:paraId="4FB6086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4.掌握VI排版规则，了解包装优秀作品。</w:t>
            </w:r>
          </w:p>
          <w:p w14:paraId="18ED79E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5.掌握不同VI设计的运用。</w:t>
            </w:r>
          </w:p>
          <w:p w14:paraId="75F4849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6.根据VI设计出特色成套设计。</w:t>
            </w:r>
          </w:p>
        </w:tc>
        <w:tc>
          <w:tcPr>
            <w:tcW w:w="1968" w:type="dxa"/>
            <w:vAlign w:val="center"/>
          </w:tcPr>
          <w:p w14:paraId="6542F59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旨在培养学生的VI设计能力，使其能够独立完成企业VI设计任务。通过该课程，学生应掌握VI设计的基本理论，包括VI设计的概念、原则、应用领域等。</w:t>
            </w:r>
          </w:p>
        </w:tc>
      </w:tr>
      <w:tr w14:paraId="151C2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BE1ECC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2175" w:type="dxa"/>
            <w:vAlign w:val="center"/>
          </w:tcPr>
          <w:p w14:paraId="6F9DECA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AE软件</w:t>
            </w:r>
          </w:p>
        </w:tc>
        <w:tc>
          <w:tcPr>
            <w:tcW w:w="2526" w:type="dxa"/>
            <w:shd w:val="clear" w:color="auto" w:fill="auto"/>
            <w:vAlign w:val="center"/>
          </w:tcPr>
          <w:p w14:paraId="26BFA44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能够利用after effects cs3设计和制作视频特效。掌握视频相关的基本理论知识；能够对文字、图像、视频、声音进行集成合成；能够通过设置关键帧创建视频动画；能够对文字、视频、声音、图像进行特效处理；能够创建和设置视频三维效果和透视效果。</w:t>
            </w:r>
          </w:p>
        </w:tc>
        <w:tc>
          <w:tcPr>
            <w:tcW w:w="1968" w:type="dxa"/>
            <w:shd w:val="clear" w:color="auto" w:fill="auto"/>
            <w:vAlign w:val="center"/>
          </w:tcPr>
          <w:p w14:paraId="1B8358E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1.通过本课程的学习，培养具有一定艺术思维能力、以技术型为主的适应动画不同层面的熟练型、实用型人才。</w:t>
            </w:r>
          </w:p>
          <w:p w14:paraId="0FB3164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2.通过视频中常用的后期特效的项目实训，使学生具有影视后期特效处理的能力，掌握职业岗位的技能。</w:t>
            </w:r>
          </w:p>
        </w:tc>
        <w:tc>
          <w:tcPr>
            <w:tcW w:w="1968" w:type="dxa"/>
            <w:vAlign w:val="center"/>
          </w:tcPr>
          <w:p w14:paraId="118B7E5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旨在通过理论与实践相结合的方式，培养学生利用数字合成及其他相关技术进行影视后期特技效果制作的能力。通过该课程，让学生掌握AE软件的基本操作和界面布局，培养学生利用AE进行影视后期特效制作的基本技能和综合能力，</w:t>
            </w:r>
            <w:r>
              <w:rPr>
                <w:rFonts w:hint="eastAsia" w:ascii="仿宋" w:hAnsi="仿宋" w:eastAsia="仿宋" w:cs="仿宋"/>
                <w:sz w:val="24"/>
                <w:szCs w:val="24"/>
                <w:lang w:eastAsia="zh-CN"/>
              </w:rPr>
              <w:t>增强</w:t>
            </w:r>
            <w:r>
              <w:rPr>
                <w:rFonts w:hint="eastAsia" w:ascii="仿宋" w:hAnsi="仿宋" w:eastAsia="仿宋" w:cs="仿宋"/>
                <w:sz w:val="24"/>
                <w:szCs w:val="24"/>
              </w:rPr>
              <w:t>学生的审美意识和艺术品位，培养其创意思维和设计能力。</w:t>
            </w:r>
          </w:p>
        </w:tc>
      </w:tr>
      <w:tr w14:paraId="0FDCD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648" w:type="dxa"/>
            <w:vAlign w:val="center"/>
          </w:tcPr>
          <w:p w14:paraId="41D9D86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2175" w:type="dxa"/>
            <w:vAlign w:val="center"/>
          </w:tcPr>
          <w:p w14:paraId="3072599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书籍装帧及印刷工艺</w:t>
            </w:r>
          </w:p>
        </w:tc>
        <w:tc>
          <w:tcPr>
            <w:tcW w:w="2526" w:type="dxa"/>
            <w:shd w:val="clear" w:color="auto" w:fill="auto"/>
            <w:vAlign w:val="center"/>
          </w:tcPr>
          <w:p w14:paraId="0FCE324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通过课程的学习，使学生树立书籍整体设计的观念，基本掌握关于书籍的分类、特点、装订方式和印刷方法、材料选择等知识，熟练掌握书籍的护封设计、书籍页字体和版面的编排，能够独立进行一般印刷宣传品的设计。</w:t>
            </w:r>
          </w:p>
        </w:tc>
        <w:tc>
          <w:tcPr>
            <w:tcW w:w="1968" w:type="dxa"/>
            <w:shd w:val="clear" w:color="auto" w:fill="auto"/>
            <w:vAlign w:val="center"/>
          </w:tcPr>
          <w:p w14:paraId="3408E0E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开本及书籍装订方式；书籍的内容设计；设计原则与封面艺术；书籍版式设计艺术；印刷工艺表现。</w:t>
            </w:r>
          </w:p>
        </w:tc>
        <w:tc>
          <w:tcPr>
            <w:tcW w:w="1968" w:type="dxa"/>
            <w:vAlign w:val="center"/>
          </w:tcPr>
          <w:p w14:paraId="33A88F5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主要围绕书籍装帧设计基础知识，印刷工艺基础知识，技术技能与实践操作，材料选择与工艺应用等几个方面展开，旨在培养学生全面掌握书籍装帧设计与印刷工艺的理论知识与实践技能。此外，教学过程中还应注重培养学生的团队合作精神、沟通能力和解决问题的能力，以更好地适应未来工作的需求。同时，随着技术的不断发展，课程内容也应及时更新和调整，以适应行业发展的新趋势和新要求。</w:t>
            </w:r>
          </w:p>
        </w:tc>
      </w:tr>
      <w:tr w14:paraId="17BCB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24A2A7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2175" w:type="dxa"/>
            <w:vAlign w:val="center"/>
          </w:tcPr>
          <w:p w14:paraId="34D3B21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影视广告制作</w:t>
            </w:r>
          </w:p>
        </w:tc>
        <w:tc>
          <w:tcPr>
            <w:tcW w:w="2526" w:type="dxa"/>
            <w:shd w:val="clear" w:color="auto" w:fill="auto"/>
            <w:vAlign w:val="center"/>
          </w:tcPr>
          <w:p w14:paraId="780B7C6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通过本课程学习，学生能综合运用创意的方法完成影视广告的创意,能够熟练运用影视广告的相关器材完成影视广告的拍摄与制作.能够运用影视广告的评估方法对设计项目进行专业的测评。</w:t>
            </w:r>
          </w:p>
        </w:tc>
        <w:tc>
          <w:tcPr>
            <w:tcW w:w="1968" w:type="dxa"/>
            <w:shd w:val="clear" w:color="auto" w:fill="auto"/>
            <w:vAlign w:val="center"/>
          </w:tcPr>
          <w:p w14:paraId="4A3259B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熟悉影视广告的制作技巧;</w:t>
            </w:r>
          </w:p>
          <w:p w14:paraId="5D5E1FB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掌握影视广告的设计流程;</w:t>
            </w:r>
          </w:p>
          <w:p w14:paraId="219FB82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掌握影视广告的创作规律。</w:t>
            </w:r>
          </w:p>
          <w:p w14:paraId="6CE2882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p>
        </w:tc>
        <w:tc>
          <w:tcPr>
            <w:tcW w:w="1968" w:type="dxa"/>
            <w:vAlign w:val="center"/>
          </w:tcPr>
          <w:p w14:paraId="3661137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要求通常涵盖多个方面，旨在培养学生在影视广告特效制作领域的综合能力。通过该课程，学生需掌握影视广告特效的基本原理、技术、应用领域等，包括数字图像处理、计算机图形学、三维动画等基础知识，还要熟练掌握专业的影视特效软件，如Adobe After Effects等，学习它们的基本操作、特效制作、合成等技能。</w:t>
            </w:r>
          </w:p>
        </w:tc>
      </w:tr>
      <w:tr w14:paraId="3E90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904902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2175" w:type="dxa"/>
            <w:vAlign w:val="center"/>
          </w:tcPr>
          <w:p w14:paraId="7876534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C4d图形图像渲染</w:t>
            </w:r>
          </w:p>
        </w:tc>
        <w:tc>
          <w:tcPr>
            <w:tcW w:w="2526" w:type="dxa"/>
            <w:shd w:val="clear" w:color="auto" w:fill="auto"/>
            <w:vAlign w:val="center"/>
          </w:tcPr>
          <w:p w14:paraId="72D77DB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教学模拟真实场景，通过本课程的教学实施，学生应该能够根据市场设计需求，将自己或团队的创意策划意图，熟练</w:t>
            </w:r>
            <w:r>
              <w:rPr>
                <w:rFonts w:hint="eastAsia" w:ascii="仿宋" w:hAnsi="仿宋" w:eastAsia="仿宋" w:cs="仿宋"/>
                <w:sz w:val="24"/>
                <w:szCs w:val="24"/>
                <w:lang w:eastAsia="zh-CN"/>
              </w:rPr>
              <w:t>地</w:t>
            </w:r>
            <w:r>
              <w:rPr>
                <w:rFonts w:hint="eastAsia" w:ascii="仿宋" w:hAnsi="仿宋" w:eastAsia="仿宋" w:cs="仿宋"/>
                <w:sz w:val="24"/>
                <w:szCs w:val="24"/>
              </w:rPr>
              <w:t>绘制草图，并运用相关软件表现出来，并且进行设计成品的完成。培养学生能够掌握文字与版式设计理论和设计技巧。</w:t>
            </w:r>
          </w:p>
        </w:tc>
        <w:tc>
          <w:tcPr>
            <w:tcW w:w="1968" w:type="dxa"/>
            <w:shd w:val="clear" w:color="auto" w:fill="auto"/>
            <w:vAlign w:val="center"/>
          </w:tcPr>
          <w:p w14:paraId="699274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主要包括C4D软件操作，比如熟练掌握Cinema 4D软件的基本操作界面、工具使用及项目创建与管理流程。此外还有三维建模，要求学生掌握多种建模方法，如参数化建模、样条线建模、多边形建模等，能够创建出符合设计需求的三维模型。最后，还有材质与纹理，理解并掌握材质的基本属性及设置方法，包括材质的创建、赋予、通道概念及应用，以及常用材质的制作技巧。</w:t>
            </w:r>
          </w:p>
        </w:tc>
        <w:tc>
          <w:tcPr>
            <w:tcW w:w="1968" w:type="dxa"/>
            <w:vAlign w:val="center"/>
          </w:tcPr>
          <w:p w14:paraId="490128D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旨在培养学生掌握三维建模、材质设置、灯光布置、渲染技术及后期处理等方面的综合能力。</w:t>
            </w:r>
          </w:p>
        </w:tc>
      </w:tr>
      <w:tr w14:paraId="65D5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5AB377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2175" w:type="dxa"/>
            <w:vAlign w:val="center"/>
          </w:tcPr>
          <w:p w14:paraId="1FEFC6A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产品品牌与包装设计</w:t>
            </w:r>
          </w:p>
        </w:tc>
        <w:tc>
          <w:tcPr>
            <w:tcW w:w="2526" w:type="dxa"/>
            <w:shd w:val="clear" w:color="auto" w:fill="auto"/>
            <w:vAlign w:val="center"/>
          </w:tcPr>
          <w:p w14:paraId="71E8360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学会分析产品品牌、材料分析、包装工艺。</w:t>
            </w:r>
          </w:p>
          <w:p w14:paraId="7AD976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p>
          <w:p w14:paraId="4E11130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p>
        </w:tc>
        <w:tc>
          <w:tcPr>
            <w:tcW w:w="1968" w:type="dxa"/>
            <w:shd w:val="clear" w:color="auto" w:fill="auto"/>
            <w:vAlign w:val="center"/>
          </w:tcPr>
          <w:p w14:paraId="1E68FB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了解品牌概念、分析品牌效益、材料分析、包装工艺学习、案例学习。</w:t>
            </w:r>
          </w:p>
        </w:tc>
        <w:tc>
          <w:tcPr>
            <w:tcW w:w="1968" w:type="dxa"/>
            <w:shd w:val="clear" w:color="auto" w:fill="auto"/>
            <w:vAlign w:val="center"/>
          </w:tcPr>
          <w:p w14:paraId="0917B49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教学要求旨在通过系统的教学安排，使学生全面掌握品牌理念构建、设计元素运用、包装设计流程、市场调研、材质工艺选择、视觉识别系统建立以及实践与创新能力培养等关键领域的知识与技能。</w:t>
            </w:r>
          </w:p>
        </w:tc>
      </w:tr>
      <w:tr w14:paraId="490E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CBFF1C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175" w:type="dxa"/>
            <w:vAlign w:val="center"/>
          </w:tcPr>
          <w:p w14:paraId="6A7F4557">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广告策划</w:t>
            </w:r>
          </w:p>
        </w:tc>
        <w:tc>
          <w:tcPr>
            <w:tcW w:w="2526" w:type="dxa"/>
            <w:shd w:val="clear" w:color="auto" w:fill="auto"/>
            <w:vAlign w:val="center"/>
          </w:tcPr>
          <w:p w14:paraId="13D9771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rPr>
              <w:t>本课程强调对学生职业岗位能力的培养和职业素质的养成， 剖析企业中促销产品利用广告形式进行市场营销相关工作岗位，对应的职业岗位能力：广告调查、广告回馈评估、广告的利用载体的合理性分析、广告策划书的制作。这些职业能力都是基于广告策划过程中，承担各工作环节中具体工作任务应具备的基本工作能力分解出来的。同样，基于企业文化分解出职业岗位应具备的基本职业素养。在学习情境设计过程中，针对不同环节采用恰当的教学方法，有意识、有步骤地将职业能力养成融入到实际教学实施过程之中。 最终使学生具有广告制作、广告调查、广告策划等方面的能力</w:t>
            </w:r>
            <w:r>
              <w:rPr>
                <w:rFonts w:hint="eastAsia" w:ascii="仿宋" w:hAnsi="仿宋" w:eastAsia="仿宋" w:cs="仿宋"/>
                <w:sz w:val="24"/>
                <w:szCs w:val="24"/>
                <w:lang w:eastAsia="zh-CN"/>
              </w:rPr>
              <w:t>。</w:t>
            </w:r>
          </w:p>
        </w:tc>
        <w:tc>
          <w:tcPr>
            <w:tcW w:w="1968" w:type="dxa"/>
            <w:shd w:val="clear" w:color="auto" w:fill="auto"/>
            <w:vAlign w:val="center"/>
          </w:tcPr>
          <w:p w14:paraId="41AB338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1.负责公司策划工作的文案编写工作；</w:t>
            </w:r>
          </w:p>
          <w:p w14:paraId="69AAA25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2.负责公司网站的栏目策划、信息更新、内容管理工作；</w:t>
            </w:r>
          </w:p>
          <w:p w14:paraId="2D5454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3.负责企业文化宣传的文字编写工作；</w:t>
            </w:r>
          </w:p>
          <w:p w14:paraId="018218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4.根据具体市场方案的目的进行广告文案的制作；</w:t>
            </w:r>
          </w:p>
          <w:p w14:paraId="67C0031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5.负责各类型媒体推广类、创意类的文案撰写工做；</w:t>
            </w:r>
          </w:p>
          <w:p w14:paraId="66F6DB4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6.负责日常的公关软文撰写工作；</w:t>
            </w:r>
          </w:p>
          <w:p w14:paraId="0FF70D2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7.协助上级进行客户提案解说，使顾客满意；</w:t>
            </w:r>
          </w:p>
        </w:tc>
        <w:tc>
          <w:tcPr>
            <w:tcW w:w="1968" w:type="dxa"/>
            <w:shd w:val="clear" w:color="auto" w:fill="auto"/>
            <w:vAlign w:val="center"/>
          </w:tcPr>
          <w:p w14:paraId="1829D1A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1.有较强的写作功底。</w:t>
            </w:r>
          </w:p>
          <w:p w14:paraId="07A0240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2.有较强的理解分析能力、创意设计能力、色彩搭配能力。</w:t>
            </w:r>
          </w:p>
          <w:p w14:paraId="385B7A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3.掌握手绘的能力。</w:t>
            </w:r>
          </w:p>
          <w:p w14:paraId="5767C90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4.能够很好的平衡和把握客户和市场对设计的要求。</w:t>
            </w:r>
          </w:p>
          <w:p w14:paraId="59C3AD8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5.有责任心，踏实肯干，有较强的理解、领悟能力、工作协调和创造力。</w:t>
            </w:r>
          </w:p>
          <w:p w14:paraId="6CD5640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sz w:val="24"/>
                <w:szCs w:val="24"/>
              </w:rPr>
            </w:pPr>
            <w:r>
              <w:rPr>
                <w:rFonts w:hint="eastAsia" w:ascii="仿宋" w:hAnsi="仿宋" w:eastAsia="仿宋" w:cs="仿宋"/>
                <w:sz w:val="24"/>
                <w:szCs w:val="24"/>
              </w:rPr>
              <w:t>6.具备相应的布展和指导能力。</w:t>
            </w:r>
          </w:p>
        </w:tc>
      </w:tr>
    </w:tbl>
    <w:p w14:paraId="3A86D5B0">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3.主要实践性课程：毕业设计、岗位实习</w:t>
      </w:r>
    </w:p>
    <w:p w14:paraId="07A1E439">
      <w:pPr>
        <w:adjustRightInd w:val="0"/>
        <w:snapToGrid w:val="0"/>
        <w:spacing w:line="520" w:lineRule="exact"/>
        <w:ind w:firstLine="3200" w:firstLineChars="10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主要实践课程描述表</w:t>
      </w:r>
    </w:p>
    <w:tbl>
      <w:tblPr>
        <w:tblStyle w:val="6"/>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2329"/>
        <w:gridCol w:w="2464"/>
        <w:gridCol w:w="2397"/>
        <w:gridCol w:w="2397"/>
      </w:tblGrid>
      <w:tr w14:paraId="6E7E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D72CEE6">
            <w:pPr>
              <w:spacing w:line="320" w:lineRule="exact"/>
              <w:rPr>
                <w:rFonts w:hint="eastAsia" w:ascii="仿宋" w:hAnsi="仿宋" w:eastAsia="仿宋" w:cs="仿宋"/>
                <w:sz w:val="24"/>
              </w:rPr>
            </w:pPr>
            <w:r>
              <w:rPr>
                <w:rFonts w:hint="eastAsia" w:ascii="仿宋" w:hAnsi="仿宋" w:eastAsia="仿宋" w:cs="仿宋"/>
                <w:sz w:val="24"/>
              </w:rPr>
              <w:t>序号</w:t>
            </w:r>
          </w:p>
        </w:tc>
        <w:tc>
          <w:tcPr>
            <w:tcW w:w="2119" w:type="dxa"/>
            <w:vAlign w:val="center"/>
          </w:tcPr>
          <w:p w14:paraId="5B51DAAB">
            <w:pPr>
              <w:spacing w:line="320" w:lineRule="exact"/>
              <w:rPr>
                <w:rFonts w:hint="eastAsia" w:ascii="仿宋" w:hAnsi="仿宋" w:eastAsia="仿宋" w:cs="仿宋"/>
                <w:sz w:val="24"/>
              </w:rPr>
            </w:pPr>
            <w:r>
              <w:rPr>
                <w:rFonts w:hint="eastAsia" w:ascii="仿宋" w:hAnsi="仿宋" w:eastAsia="仿宋" w:cs="仿宋"/>
                <w:sz w:val="24"/>
              </w:rPr>
              <w:t>课程名称</w:t>
            </w:r>
          </w:p>
        </w:tc>
        <w:tc>
          <w:tcPr>
            <w:tcW w:w="2242" w:type="dxa"/>
            <w:vAlign w:val="center"/>
          </w:tcPr>
          <w:p w14:paraId="753B5E3C">
            <w:pPr>
              <w:spacing w:line="320" w:lineRule="exact"/>
              <w:rPr>
                <w:rFonts w:hint="eastAsia" w:ascii="仿宋" w:hAnsi="仿宋" w:eastAsia="仿宋" w:cs="仿宋"/>
                <w:sz w:val="24"/>
              </w:rPr>
            </w:pPr>
            <w:r>
              <w:rPr>
                <w:rFonts w:hint="eastAsia" w:ascii="仿宋" w:hAnsi="仿宋" w:eastAsia="仿宋" w:cs="仿宋"/>
                <w:sz w:val="24"/>
              </w:rPr>
              <w:t>课程教学目标</w:t>
            </w:r>
          </w:p>
        </w:tc>
        <w:tc>
          <w:tcPr>
            <w:tcW w:w="2181" w:type="dxa"/>
            <w:vAlign w:val="center"/>
          </w:tcPr>
          <w:p w14:paraId="7D20B5F0">
            <w:pPr>
              <w:spacing w:line="320" w:lineRule="exact"/>
              <w:rPr>
                <w:rFonts w:hint="eastAsia" w:ascii="仿宋" w:hAnsi="仿宋" w:eastAsia="仿宋" w:cs="仿宋"/>
                <w:sz w:val="24"/>
              </w:rPr>
            </w:pPr>
            <w:r>
              <w:rPr>
                <w:rFonts w:hint="eastAsia" w:ascii="仿宋" w:hAnsi="仿宋" w:eastAsia="仿宋" w:cs="仿宋"/>
                <w:sz w:val="24"/>
              </w:rPr>
              <w:t>课程教学内容</w:t>
            </w:r>
          </w:p>
        </w:tc>
        <w:tc>
          <w:tcPr>
            <w:tcW w:w="2181" w:type="dxa"/>
            <w:vAlign w:val="center"/>
          </w:tcPr>
          <w:p w14:paraId="470A5753">
            <w:pPr>
              <w:spacing w:line="320" w:lineRule="exact"/>
              <w:rPr>
                <w:rFonts w:hint="eastAsia" w:ascii="仿宋" w:hAnsi="仿宋" w:eastAsia="仿宋" w:cs="仿宋"/>
                <w:sz w:val="24"/>
              </w:rPr>
            </w:pPr>
            <w:r>
              <w:rPr>
                <w:rFonts w:hint="eastAsia" w:ascii="仿宋" w:hAnsi="仿宋" w:eastAsia="仿宋" w:cs="仿宋"/>
                <w:sz w:val="24"/>
              </w:rPr>
              <w:t>课程教学要求</w:t>
            </w:r>
          </w:p>
        </w:tc>
      </w:tr>
      <w:tr w14:paraId="2056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36950B22">
            <w:pPr>
              <w:spacing w:line="320" w:lineRule="exact"/>
              <w:rPr>
                <w:rFonts w:hint="eastAsia" w:ascii="仿宋" w:hAnsi="仿宋" w:eastAsia="仿宋" w:cs="仿宋"/>
                <w:sz w:val="24"/>
              </w:rPr>
            </w:pPr>
            <w:r>
              <w:rPr>
                <w:rFonts w:hint="eastAsia" w:ascii="仿宋" w:hAnsi="仿宋" w:eastAsia="仿宋" w:cs="仿宋"/>
                <w:sz w:val="24"/>
              </w:rPr>
              <w:t>1</w:t>
            </w:r>
          </w:p>
        </w:tc>
        <w:tc>
          <w:tcPr>
            <w:tcW w:w="2119" w:type="dxa"/>
            <w:vAlign w:val="center"/>
          </w:tcPr>
          <w:p w14:paraId="38844703">
            <w:pPr>
              <w:spacing w:line="320" w:lineRule="exact"/>
              <w:rPr>
                <w:rFonts w:hint="eastAsia" w:ascii="仿宋" w:hAnsi="仿宋" w:eastAsia="仿宋" w:cs="仿宋"/>
                <w:sz w:val="24"/>
              </w:rPr>
            </w:pPr>
            <w:r>
              <w:rPr>
                <w:rFonts w:hint="eastAsia" w:ascii="仿宋" w:hAnsi="仿宋" w:eastAsia="仿宋" w:cs="仿宋"/>
                <w:sz w:val="24"/>
              </w:rPr>
              <w:t>毕业设计</w:t>
            </w:r>
          </w:p>
        </w:tc>
        <w:tc>
          <w:tcPr>
            <w:tcW w:w="2242" w:type="dxa"/>
            <w:vAlign w:val="center"/>
          </w:tcPr>
          <w:p w14:paraId="06B568A2">
            <w:pPr>
              <w:spacing w:line="320" w:lineRule="exact"/>
              <w:rPr>
                <w:rFonts w:hint="eastAsia" w:ascii="仿宋" w:hAnsi="仿宋" w:eastAsia="仿宋" w:cs="仿宋"/>
                <w:sz w:val="24"/>
              </w:rPr>
            </w:pPr>
            <w:r>
              <w:rPr>
                <w:rFonts w:hint="eastAsia" w:ascii="仿宋" w:hAnsi="仿宋" w:eastAsia="仿宋" w:cs="仿宋"/>
                <w:sz w:val="24"/>
              </w:rPr>
              <w:t>培养学生</w:t>
            </w:r>
            <w:r>
              <w:rPr>
                <w:rFonts w:hint="eastAsia" w:ascii="仿宋" w:hAnsi="仿宋" w:eastAsia="仿宋" w:cs="仿宋"/>
                <w:sz w:val="24"/>
                <w:lang w:eastAsia="zh-CN"/>
              </w:rPr>
              <w:t>经过</w:t>
            </w:r>
            <w:r>
              <w:rPr>
                <w:rFonts w:hint="eastAsia" w:ascii="仿宋" w:hAnsi="仿宋" w:eastAsia="仿宋" w:cs="仿宋"/>
                <w:sz w:val="24"/>
              </w:rPr>
              <w:t>系统地学习，通过资料查询、调研等独立操作完成一套设计。</w:t>
            </w:r>
          </w:p>
        </w:tc>
        <w:tc>
          <w:tcPr>
            <w:tcW w:w="2181" w:type="dxa"/>
            <w:vAlign w:val="center"/>
          </w:tcPr>
          <w:p w14:paraId="0E56CB5A">
            <w:pPr>
              <w:spacing w:line="320" w:lineRule="exact"/>
              <w:rPr>
                <w:rFonts w:hint="eastAsia" w:ascii="仿宋" w:hAnsi="仿宋" w:eastAsia="仿宋" w:cs="仿宋"/>
                <w:sz w:val="24"/>
              </w:rPr>
            </w:pPr>
            <w:r>
              <w:rPr>
                <w:rFonts w:hint="eastAsia" w:ascii="仿宋" w:hAnsi="仿宋" w:eastAsia="仿宋" w:cs="仿宋"/>
                <w:sz w:val="24"/>
              </w:rPr>
              <w:t xml:space="preserve">   在教师指导下学生独立完成一套指定设计。</w:t>
            </w:r>
          </w:p>
        </w:tc>
        <w:tc>
          <w:tcPr>
            <w:tcW w:w="2181" w:type="dxa"/>
            <w:vAlign w:val="center"/>
          </w:tcPr>
          <w:p w14:paraId="10A15F65">
            <w:pPr>
              <w:spacing w:line="320" w:lineRule="exact"/>
              <w:rPr>
                <w:rFonts w:hint="eastAsia" w:ascii="仿宋" w:hAnsi="仿宋" w:eastAsia="仿宋" w:cs="仿宋"/>
                <w:sz w:val="24"/>
              </w:rPr>
            </w:pPr>
            <w:r>
              <w:rPr>
                <w:rFonts w:hint="eastAsia" w:ascii="仿宋" w:hAnsi="仿宋" w:eastAsia="仿宋" w:cs="仿宋"/>
                <w:sz w:val="24"/>
              </w:rPr>
              <w:t>通过毕业设计的教学，使学生能够掌握基本方法、基本格式、基本逻辑、基本思路、答辩过程和答辩礼仪，使学生最终都能够顺利完成论文</w:t>
            </w:r>
            <w:r>
              <w:rPr>
                <w:rFonts w:hint="eastAsia" w:ascii="仿宋" w:hAnsi="仿宋" w:eastAsia="仿宋" w:cs="仿宋"/>
                <w:sz w:val="24"/>
                <w:lang w:eastAsia="zh-CN"/>
              </w:rPr>
              <w:t>和</w:t>
            </w:r>
            <w:r>
              <w:rPr>
                <w:rFonts w:hint="eastAsia" w:ascii="仿宋" w:hAnsi="仿宋" w:eastAsia="仿宋" w:cs="仿宋"/>
                <w:sz w:val="24"/>
              </w:rPr>
              <w:t>高质量的毕业设计作品。</w:t>
            </w:r>
          </w:p>
        </w:tc>
      </w:tr>
      <w:tr w14:paraId="01F47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6B837C9A">
            <w:pPr>
              <w:spacing w:line="320" w:lineRule="exact"/>
              <w:rPr>
                <w:rFonts w:hint="eastAsia" w:ascii="仿宋" w:hAnsi="仿宋" w:eastAsia="仿宋" w:cs="仿宋"/>
                <w:sz w:val="24"/>
              </w:rPr>
            </w:pPr>
            <w:r>
              <w:rPr>
                <w:rFonts w:hint="eastAsia" w:ascii="仿宋" w:hAnsi="仿宋" w:eastAsia="仿宋" w:cs="仿宋"/>
                <w:sz w:val="24"/>
              </w:rPr>
              <w:t>2</w:t>
            </w:r>
          </w:p>
        </w:tc>
        <w:tc>
          <w:tcPr>
            <w:tcW w:w="2119" w:type="dxa"/>
            <w:vAlign w:val="center"/>
          </w:tcPr>
          <w:p w14:paraId="42996DE0">
            <w:pPr>
              <w:spacing w:line="320" w:lineRule="exact"/>
              <w:rPr>
                <w:rFonts w:hint="eastAsia" w:ascii="仿宋" w:hAnsi="仿宋" w:eastAsia="仿宋" w:cs="仿宋"/>
                <w:sz w:val="24"/>
              </w:rPr>
            </w:pPr>
            <w:r>
              <w:rPr>
                <w:rFonts w:hint="eastAsia" w:ascii="仿宋" w:hAnsi="仿宋" w:eastAsia="仿宋" w:cs="仿宋"/>
                <w:sz w:val="24"/>
              </w:rPr>
              <w:t>岗位实习</w:t>
            </w:r>
          </w:p>
        </w:tc>
        <w:tc>
          <w:tcPr>
            <w:tcW w:w="2242" w:type="dxa"/>
            <w:vAlign w:val="center"/>
          </w:tcPr>
          <w:p w14:paraId="7C501B35">
            <w:pPr>
              <w:spacing w:line="320" w:lineRule="exact"/>
              <w:rPr>
                <w:rFonts w:hint="eastAsia" w:ascii="仿宋" w:hAnsi="仿宋" w:eastAsia="仿宋" w:cs="仿宋"/>
                <w:sz w:val="24"/>
              </w:rPr>
            </w:pPr>
            <w:r>
              <w:rPr>
                <w:rFonts w:hint="eastAsia" w:ascii="仿宋" w:hAnsi="仿宋" w:eastAsia="仿宋" w:cs="仿宋"/>
                <w:sz w:val="24"/>
              </w:rPr>
              <w:t>增强学生实际操作能力、专业应用能力和岗位适应。</w:t>
            </w:r>
          </w:p>
        </w:tc>
        <w:tc>
          <w:tcPr>
            <w:tcW w:w="2181" w:type="dxa"/>
            <w:vAlign w:val="center"/>
          </w:tcPr>
          <w:p w14:paraId="4FFF4F0C">
            <w:pPr>
              <w:spacing w:line="320" w:lineRule="exact"/>
              <w:rPr>
                <w:rFonts w:hint="eastAsia" w:ascii="仿宋" w:hAnsi="仿宋" w:eastAsia="仿宋" w:cs="仿宋"/>
                <w:sz w:val="24"/>
              </w:rPr>
            </w:pPr>
            <w:r>
              <w:rPr>
                <w:rFonts w:hint="eastAsia" w:ascii="仿宋" w:hAnsi="仿宋" w:eastAsia="仿宋" w:cs="仿宋"/>
                <w:sz w:val="24"/>
              </w:rPr>
              <w:t>组织学生在广告设计公司等企业实施。</w:t>
            </w:r>
            <w:r>
              <w:rPr>
                <w:rFonts w:hint="eastAsia" w:ascii="仿宋" w:hAnsi="仿宋" w:eastAsia="仿宋" w:cs="仿宋"/>
                <w:sz w:val="24"/>
                <w:lang w:eastAsia="zh-CN"/>
              </w:rPr>
              <w:t>培养</w:t>
            </w:r>
            <w:r>
              <w:rPr>
                <w:rFonts w:hint="eastAsia" w:ascii="仿宋" w:hAnsi="仿宋" w:eastAsia="仿宋" w:cs="仿宋"/>
                <w:sz w:val="24"/>
              </w:rPr>
              <w:t>爱岗敬业、精益求精、诚实守信的职业精神，增强学生的就业能力。</w:t>
            </w:r>
          </w:p>
        </w:tc>
        <w:tc>
          <w:tcPr>
            <w:tcW w:w="2181" w:type="dxa"/>
            <w:vAlign w:val="center"/>
          </w:tcPr>
          <w:p w14:paraId="7F71DBF4">
            <w:pPr>
              <w:spacing w:line="320" w:lineRule="exact"/>
              <w:rPr>
                <w:rFonts w:hint="eastAsia" w:ascii="仿宋" w:hAnsi="仿宋" w:eastAsia="仿宋" w:cs="仿宋"/>
                <w:sz w:val="24"/>
              </w:rPr>
            </w:pPr>
            <w:r>
              <w:rPr>
                <w:rFonts w:hint="eastAsia" w:ascii="仿宋" w:hAnsi="仿宋" w:eastAsia="仿宋" w:cs="仿宋"/>
                <w:sz w:val="24"/>
              </w:rPr>
              <w:t>学生通过广告艺术设计类专业顶岗实习，了解广告类企业的运作、组织架构、规章制度和企业文化；掌握岗位的典型工作流程、工作内容及核心技能。</w:t>
            </w:r>
          </w:p>
          <w:p w14:paraId="7BD99930">
            <w:pPr>
              <w:spacing w:line="320" w:lineRule="exact"/>
              <w:rPr>
                <w:rFonts w:hint="eastAsia" w:ascii="仿宋" w:hAnsi="仿宋" w:eastAsia="仿宋" w:cs="仿宋"/>
                <w:sz w:val="24"/>
              </w:rPr>
            </w:pPr>
          </w:p>
        </w:tc>
      </w:tr>
    </w:tbl>
    <w:p w14:paraId="03942B48">
      <w:pPr>
        <w:adjustRightInd w:val="0"/>
        <w:snapToGrid w:val="0"/>
        <w:spacing w:line="520" w:lineRule="exact"/>
        <w:ind w:left="420" w:leftChars="200" w:firstLine="320" w:firstLineChars="100"/>
        <w:rPr>
          <w:rFonts w:hint="eastAsia" w:ascii="仿宋_GB2312" w:hAnsi="仿宋_GB2312" w:eastAsia="仿宋_GB2312" w:cs="仿宋_GB2312"/>
          <w:sz w:val="32"/>
          <w:szCs w:val="32"/>
        </w:rPr>
      </w:pPr>
      <w:bookmarkStart w:id="11" w:name="_Toc90734991"/>
      <w:r>
        <w:rPr>
          <w:rFonts w:hint="eastAsia" w:ascii="仿宋_GB2312" w:hAnsi="仿宋_GB2312" w:eastAsia="仿宋_GB2312" w:cs="仿宋_GB2312"/>
          <w:sz w:val="32"/>
          <w:szCs w:val="32"/>
        </w:rPr>
        <w:t>4.专业拓展课程：</w:t>
      </w:r>
      <w:bookmarkEnd w:id="11"/>
    </w:p>
    <w:p w14:paraId="79102CE8">
      <w:pPr>
        <w:adjustRightInd w:val="0"/>
        <w:snapToGrid w:val="0"/>
        <w:spacing w:line="520" w:lineRule="exact"/>
        <w:ind w:left="420" w:leftChars="2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专业拓展课程是按照岗位迁移，根据设计</w:t>
      </w:r>
      <w:r>
        <w:rPr>
          <w:rFonts w:hint="eastAsia" w:ascii="仿宋_GB2312" w:hAnsi="仿宋_GB2312" w:eastAsia="仿宋_GB2312" w:cs="仿宋_GB2312"/>
          <w:spacing w:val="-2"/>
          <w:sz w:val="32"/>
          <w:szCs w:val="32"/>
        </w:rPr>
        <w:t>行业</w:t>
      </w:r>
      <w:r>
        <w:rPr>
          <w:rFonts w:hint="eastAsia" w:ascii="仿宋_GB2312" w:hAnsi="仿宋_GB2312" w:eastAsia="仿宋_GB2312" w:cs="仿宋_GB2312"/>
          <w:sz w:val="32"/>
          <w:szCs w:val="32"/>
        </w:rPr>
        <w:t>发展的趋势，依据企业用人需求调研，企业对</w:t>
      </w:r>
      <w:r>
        <w:rPr>
          <w:rFonts w:hint="eastAsia" w:ascii="仿宋_GB2312" w:hAnsi="仿宋_GB2312" w:eastAsia="仿宋_GB2312" w:cs="仿宋_GB2312"/>
          <w:spacing w:val="-2"/>
          <w:sz w:val="32"/>
          <w:szCs w:val="32"/>
        </w:rPr>
        <w:t>文创设计、文化传承</w:t>
      </w:r>
      <w:r>
        <w:rPr>
          <w:rFonts w:hint="eastAsia" w:ascii="仿宋_GB2312" w:hAnsi="仿宋_GB2312" w:eastAsia="仿宋_GB2312" w:cs="仿宋_GB2312"/>
          <w:sz w:val="32"/>
          <w:szCs w:val="32"/>
        </w:rPr>
        <w:t>等方面日益增加的需求，建立了广告艺术设计专业拓展课，并将辅修方向课程纳入其中。由美术基础技能、中外名画欣赏、纸雕艺术、民间艺术等课程构成专业拓展课。</w:t>
      </w:r>
    </w:p>
    <w:p w14:paraId="1E46E687">
      <w:pPr>
        <w:adjustRightInd w:val="0"/>
        <w:snapToGrid w:val="0"/>
        <w:spacing w:line="520" w:lineRule="exact"/>
        <w:ind w:firstLine="3200" w:firstLineChars="1000"/>
        <w:rPr>
          <w:rFonts w:ascii="仿宋" w:hAnsi="仿宋" w:eastAsia="仿宋" w:cs="仿宋"/>
          <w:sz w:val="32"/>
          <w:szCs w:val="32"/>
        </w:rPr>
      </w:pPr>
      <w:r>
        <w:rPr>
          <w:rFonts w:hint="eastAsia" w:ascii="仿宋_GB2312" w:hAnsi="仿宋_GB2312" w:eastAsia="仿宋_GB2312" w:cs="仿宋_GB2312"/>
          <w:sz w:val="32"/>
          <w:szCs w:val="32"/>
        </w:rPr>
        <w:t>专业拓展课程描述表</w:t>
      </w:r>
    </w:p>
    <w:tbl>
      <w:tblPr>
        <w:tblStyle w:val="6"/>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2521"/>
        <w:gridCol w:w="2730"/>
        <w:gridCol w:w="2127"/>
        <w:gridCol w:w="2127"/>
      </w:tblGrid>
      <w:tr w14:paraId="6B657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59C4CA82">
            <w:pPr>
              <w:spacing w:line="320" w:lineRule="exact"/>
              <w:rPr>
                <w:rFonts w:hint="eastAsia" w:ascii="仿宋" w:hAnsi="仿宋" w:eastAsia="仿宋" w:cs="仿宋"/>
                <w:sz w:val="24"/>
              </w:rPr>
            </w:pPr>
            <w:r>
              <w:rPr>
                <w:rFonts w:hint="eastAsia" w:ascii="仿宋" w:hAnsi="仿宋" w:eastAsia="仿宋" w:cs="仿宋"/>
                <w:sz w:val="24"/>
              </w:rPr>
              <w:t>序号</w:t>
            </w:r>
          </w:p>
        </w:tc>
        <w:tc>
          <w:tcPr>
            <w:tcW w:w="2294" w:type="dxa"/>
            <w:vAlign w:val="center"/>
          </w:tcPr>
          <w:p w14:paraId="05E7DB36">
            <w:pPr>
              <w:spacing w:line="320" w:lineRule="exact"/>
              <w:rPr>
                <w:rFonts w:hint="eastAsia" w:ascii="仿宋" w:hAnsi="仿宋" w:eastAsia="仿宋" w:cs="仿宋"/>
                <w:sz w:val="24"/>
              </w:rPr>
            </w:pPr>
            <w:r>
              <w:rPr>
                <w:rFonts w:hint="eastAsia" w:ascii="仿宋" w:hAnsi="仿宋" w:eastAsia="仿宋" w:cs="仿宋"/>
                <w:sz w:val="24"/>
              </w:rPr>
              <w:t>课程名称</w:t>
            </w:r>
          </w:p>
        </w:tc>
        <w:tc>
          <w:tcPr>
            <w:tcW w:w="2484" w:type="dxa"/>
            <w:vAlign w:val="center"/>
          </w:tcPr>
          <w:p w14:paraId="3EC11DD5">
            <w:pPr>
              <w:spacing w:line="320" w:lineRule="exact"/>
              <w:rPr>
                <w:rFonts w:hint="eastAsia" w:ascii="仿宋" w:hAnsi="仿宋" w:eastAsia="仿宋" w:cs="仿宋"/>
                <w:sz w:val="24"/>
              </w:rPr>
            </w:pPr>
            <w:r>
              <w:rPr>
                <w:rFonts w:hint="eastAsia" w:ascii="仿宋" w:hAnsi="仿宋" w:eastAsia="仿宋" w:cs="仿宋"/>
                <w:sz w:val="24"/>
              </w:rPr>
              <w:t>课程教学目标</w:t>
            </w:r>
          </w:p>
        </w:tc>
        <w:tc>
          <w:tcPr>
            <w:tcW w:w="1935" w:type="dxa"/>
            <w:vAlign w:val="center"/>
          </w:tcPr>
          <w:p w14:paraId="4C1976BE">
            <w:pPr>
              <w:spacing w:line="320" w:lineRule="exact"/>
              <w:rPr>
                <w:rFonts w:hint="eastAsia" w:ascii="仿宋" w:hAnsi="仿宋" w:eastAsia="仿宋" w:cs="仿宋"/>
                <w:sz w:val="24"/>
              </w:rPr>
            </w:pPr>
            <w:r>
              <w:rPr>
                <w:rFonts w:hint="eastAsia" w:ascii="仿宋" w:hAnsi="仿宋" w:eastAsia="仿宋" w:cs="仿宋"/>
                <w:sz w:val="24"/>
              </w:rPr>
              <w:t>课程教学内容</w:t>
            </w:r>
          </w:p>
        </w:tc>
        <w:tc>
          <w:tcPr>
            <w:tcW w:w="1935" w:type="dxa"/>
            <w:vAlign w:val="center"/>
          </w:tcPr>
          <w:p w14:paraId="20C7151E">
            <w:pPr>
              <w:spacing w:line="320" w:lineRule="exact"/>
              <w:rPr>
                <w:rFonts w:hint="eastAsia" w:ascii="仿宋" w:hAnsi="仿宋" w:eastAsia="仿宋" w:cs="仿宋"/>
                <w:sz w:val="24"/>
              </w:rPr>
            </w:pPr>
            <w:r>
              <w:rPr>
                <w:rFonts w:hint="eastAsia" w:ascii="仿宋" w:hAnsi="仿宋" w:eastAsia="仿宋" w:cs="仿宋"/>
                <w:sz w:val="24"/>
              </w:rPr>
              <w:t>课程教学要求</w:t>
            </w:r>
          </w:p>
        </w:tc>
      </w:tr>
      <w:tr w14:paraId="5FEA8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37FBFAB4">
            <w:pPr>
              <w:spacing w:line="320" w:lineRule="exact"/>
              <w:rPr>
                <w:rFonts w:hint="eastAsia" w:ascii="仿宋" w:hAnsi="仿宋" w:eastAsia="仿宋" w:cs="仿宋"/>
                <w:sz w:val="24"/>
              </w:rPr>
            </w:pPr>
            <w:r>
              <w:rPr>
                <w:rFonts w:hint="eastAsia" w:ascii="仿宋" w:hAnsi="仿宋" w:eastAsia="仿宋" w:cs="仿宋"/>
                <w:sz w:val="24"/>
              </w:rPr>
              <w:t>1</w:t>
            </w:r>
          </w:p>
        </w:tc>
        <w:tc>
          <w:tcPr>
            <w:tcW w:w="2294" w:type="dxa"/>
            <w:vAlign w:val="center"/>
          </w:tcPr>
          <w:p w14:paraId="47E12F3F">
            <w:pPr>
              <w:spacing w:line="320" w:lineRule="exact"/>
              <w:rPr>
                <w:rFonts w:hint="eastAsia" w:ascii="仿宋" w:hAnsi="仿宋" w:eastAsia="仿宋" w:cs="仿宋"/>
                <w:sz w:val="24"/>
              </w:rPr>
            </w:pPr>
            <w:r>
              <w:rPr>
                <w:rFonts w:hint="eastAsia" w:ascii="仿宋" w:hAnsi="仿宋" w:eastAsia="仿宋" w:cs="仿宋"/>
                <w:sz w:val="24"/>
              </w:rPr>
              <w:t>美术基础技能</w:t>
            </w:r>
          </w:p>
        </w:tc>
        <w:tc>
          <w:tcPr>
            <w:tcW w:w="2484" w:type="dxa"/>
            <w:vAlign w:val="center"/>
          </w:tcPr>
          <w:p w14:paraId="0B4DCBBE">
            <w:pPr>
              <w:spacing w:line="320" w:lineRule="exact"/>
              <w:rPr>
                <w:rFonts w:hint="eastAsia" w:ascii="仿宋" w:hAnsi="仿宋" w:eastAsia="仿宋" w:cs="仿宋"/>
                <w:sz w:val="24"/>
              </w:rPr>
            </w:pPr>
            <w:r>
              <w:rPr>
                <w:rFonts w:hint="eastAsia" w:ascii="仿宋" w:hAnsi="仿宋" w:eastAsia="仿宋" w:cs="仿宋"/>
                <w:sz w:val="24"/>
              </w:rPr>
              <w:t>1.学习美术基础是每一个想要成为专业美术 工作者的人需要经历的阶段。在这个阶段,学生需要掌握绘画、素描、色彩、构图等基础</w:t>
            </w:r>
          </w:p>
          <w:p w14:paraId="06140563">
            <w:pPr>
              <w:spacing w:line="320" w:lineRule="exact"/>
              <w:rPr>
                <w:rFonts w:hint="eastAsia" w:ascii="仿宋" w:hAnsi="仿宋" w:eastAsia="仿宋" w:cs="仿宋"/>
                <w:sz w:val="24"/>
              </w:rPr>
            </w:pPr>
            <w:r>
              <w:rPr>
                <w:rFonts w:hint="eastAsia" w:ascii="仿宋" w:hAnsi="仿宋" w:eastAsia="仿宋" w:cs="仿宋"/>
                <w:sz w:val="24"/>
              </w:rPr>
              <w:t>2.知识和技能，为将来深入学习和创作打下坚实的基础。本文将介绍一个美术基础学习计划和目标， 帮助学生系统地进行学习和提升自己的美术功底。</w:t>
            </w:r>
          </w:p>
        </w:tc>
        <w:tc>
          <w:tcPr>
            <w:tcW w:w="1935" w:type="dxa"/>
            <w:vAlign w:val="center"/>
          </w:tcPr>
          <w:p w14:paraId="06822305">
            <w:pPr>
              <w:spacing w:line="320" w:lineRule="exact"/>
              <w:rPr>
                <w:rFonts w:hint="eastAsia" w:ascii="仿宋" w:hAnsi="仿宋" w:eastAsia="仿宋" w:cs="仿宋"/>
                <w:sz w:val="24"/>
              </w:rPr>
            </w:pPr>
            <w:r>
              <w:rPr>
                <w:rFonts w:hint="eastAsia" w:ascii="仿宋" w:hAnsi="仿宋" w:eastAsia="仿宋" w:cs="仿宋"/>
                <w:sz w:val="24"/>
              </w:rPr>
              <w:t>学生需要通过练习掌握用铅笔、炭笔等绘画材料进行描绘的技巧，掌握画面的线条、形状和结构。学习色彩的搭配和运用，了解色彩的基本原理,掌握色彩的混合和运用技巧,形成自己的色彩感。学习构图的基本原理和技巧，包括画面的整体布局、主题的表达、 画面的张力和节奏等方面的知识。</w:t>
            </w:r>
          </w:p>
        </w:tc>
        <w:tc>
          <w:tcPr>
            <w:tcW w:w="1935" w:type="dxa"/>
            <w:vAlign w:val="center"/>
          </w:tcPr>
          <w:p w14:paraId="1788DA1E">
            <w:pPr>
              <w:spacing w:line="320" w:lineRule="exact"/>
              <w:rPr>
                <w:rFonts w:hint="eastAsia" w:ascii="仿宋" w:hAnsi="仿宋" w:eastAsia="仿宋" w:cs="仿宋"/>
                <w:sz w:val="24"/>
              </w:rPr>
            </w:pPr>
            <w:r>
              <w:rPr>
                <w:rFonts w:hint="eastAsia" w:ascii="仿宋" w:hAnsi="仿宋" w:eastAsia="仿宋" w:cs="仿宋"/>
                <w:sz w:val="24"/>
              </w:rPr>
              <w:t>通过简笔画和手绘POP的学习，使学生具备对形体的感知能力和一定的造型能力，掌握绘画的基本理论和基本技能，培养学生正确的艺术观察方法和表现手法，综合提高学生的观察能力、艺术表现能力、艺术修养和鉴赏水平，为之后的设计课程打下基础。</w:t>
            </w:r>
          </w:p>
          <w:p w14:paraId="76EF4A6B">
            <w:pPr>
              <w:spacing w:line="320" w:lineRule="exact"/>
              <w:rPr>
                <w:rFonts w:hint="eastAsia" w:ascii="仿宋" w:hAnsi="仿宋" w:eastAsia="仿宋" w:cs="仿宋"/>
                <w:sz w:val="24"/>
              </w:rPr>
            </w:pPr>
          </w:p>
        </w:tc>
      </w:tr>
      <w:tr w14:paraId="04E2B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2BFF4A1">
            <w:pPr>
              <w:spacing w:line="320" w:lineRule="exact"/>
              <w:rPr>
                <w:rFonts w:hint="eastAsia" w:ascii="仿宋" w:hAnsi="仿宋" w:eastAsia="仿宋" w:cs="仿宋"/>
                <w:sz w:val="24"/>
              </w:rPr>
            </w:pPr>
            <w:r>
              <w:rPr>
                <w:rFonts w:hint="eastAsia" w:ascii="仿宋" w:hAnsi="仿宋" w:eastAsia="仿宋" w:cs="仿宋"/>
                <w:sz w:val="24"/>
              </w:rPr>
              <w:t>2</w:t>
            </w:r>
          </w:p>
        </w:tc>
        <w:tc>
          <w:tcPr>
            <w:tcW w:w="2294" w:type="dxa"/>
            <w:vAlign w:val="center"/>
          </w:tcPr>
          <w:p w14:paraId="0CA6E8EF">
            <w:pPr>
              <w:spacing w:line="320" w:lineRule="exact"/>
              <w:rPr>
                <w:rFonts w:hint="eastAsia" w:ascii="仿宋" w:hAnsi="仿宋" w:eastAsia="仿宋" w:cs="仿宋"/>
                <w:sz w:val="24"/>
              </w:rPr>
            </w:pPr>
            <w:r>
              <w:rPr>
                <w:rFonts w:hint="eastAsia" w:ascii="仿宋" w:hAnsi="仿宋" w:eastAsia="仿宋" w:cs="仿宋"/>
                <w:sz w:val="24"/>
              </w:rPr>
              <w:t>中外名画欣赏</w:t>
            </w:r>
          </w:p>
        </w:tc>
        <w:tc>
          <w:tcPr>
            <w:tcW w:w="2484" w:type="dxa"/>
            <w:vAlign w:val="center"/>
          </w:tcPr>
          <w:p w14:paraId="551D6B07">
            <w:pPr>
              <w:spacing w:line="320" w:lineRule="exact"/>
              <w:rPr>
                <w:rFonts w:hint="eastAsia" w:ascii="仿宋" w:hAnsi="仿宋" w:eastAsia="仿宋" w:cs="仿宋"/>
                <w:sz w:val="24"/>
              </w:rPr>
            </w:pPr>
            <w:r>
              <w:rPr>
                <w:rFonts w:hint="eastAsia" w:ascii="仿宋" w:hAnsi="仿宋" w:eastAsia="仿宋" w:cs="仿宋"/>
                <w:sz w:val="24"/>
              </w:rPr>
              <w:t>通过多媒体教学、实物展示、案例分析等教学手段，让学生直观地感受名画的艺术魅力。采用启发式、讨论式等教学方法，引导学生主动思考、积极参与，培养其自主学习和合作学习的能力。鼓励学生通过观察、比较、分析等方法，深入探究名画的艺术特色和文化价值。</w:t>
            </w:r>
          </w:p>
        </w:tc>
        <w:tc>
          <w:tcPr>
            <w:tcW w:w="1935" w:type="dxa"/>
            <w:vAlign w:val="center"/>
          </w:tcPr>
          <w:p w14:paraId="28BB82A3">
            <w:pPr>
              <w:spacing w:line="320" w:lineRule="exact"/>
              <w:rPr>
                <w:rFonts w:hint="eastAsia" w:ascii="仿宋" w:hAnsi="仿宋" w:eastAsia="仿宋" w:cs="仿宋"/>
                <w:sz w:val="24"/>
              </w:rPr>
            </w:pPr>
            <w:r>
              <w:rPr>
                <w:rFonts w:hint="eastAsia" w:ascii="仿宋" w:hAnsi="仿宋" w:eastAsia="仿宋" w:cs="仿宋"/>
                <w:sz w:val="24"/>
              </w:rPr>
              <w:t>介绍中外绘画艺术的发展历程，包括不同历史时期的绘画风格、代表人物及作品。选取具有代表性的中外名画作品进行赏析分析名画的构图、色彩、线条等艺术语言，探讨其背后的文化内涵和情感表达。介绍中国画、油画、水彩画等不同画种的技法特点和材料使用。</w:t>
            </w:r>
          </w:p>
          <w:p w14:paraId="16F8C653">
            <w:pPr>
              <w:spacing w:line="320" w:lineRule="exact"/>
              <w:rPr>
                <w:rFonts w:hint="eastAsia" w:ascii="仿宋" w:hAnsi="仿宋" w:eastAsia="仿宋" w:cs="仿宋"/>
                <w:sz w:val="24"/>
              </w:rPr>
            </w:pPr>
          </w:p>
        </w:tc>
        <w:tc>
          <w:tcPr>
            <w:tcW w:w="1935" w:type="dxa"/>
            <w:vAlign w:val="center"/>
          </w:tcPr>
          <w:p w14:paraId="69B25BDB">
            <w:pPr>
              <w:spacing w:line="320" w:lineRule="exact"/>
              <w:rPr>
                <w:rFonts w:hint="eastAsia" w:ascii="仿宋" w:hAnsi="仿宋" w:eastAsia="仿宋" w:cs="仿宋"/>
                <w:sz w:val="24"/>
              </w:rPr>
            </w:pPr>
            <w:r>
              <w:rPr>
                <w:rFonts w:hint="eastAsia" w:ascii="仿宋" w:hAnsi="仿宋" w:eastAsia="仿宋" w:cs="仿宋"/>
                <w:sz w:val="24"/>
              </w:rPr>
              <w:t>采用多媒体教学、实物展示、案例分析等多种教学手段相结合的方式进行教学。注重启发式教学和讨论式教学，注重培养学生的审美能力培养学生的审美意识和审美能力，使其能够在日常生活中发现美、创造美。引导学生关注当代艺术的发展趋势和热点问题，培养其创新思维和实践能力。</w:t>
            </w:r>
          </w:p>
        </w:tc>
      </w:tr>
      <w:tr w14:paraId="4769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02F9C906">
            <w:pPr>
              <w:spacing w:line="320" w:lineRule="exact"/>
              <w:rPr>
                <w:rFonts w:hint="eastAsia" w:ascii="仿宋" w:hAnsi="仿宋" w:eastAsia="仿宋" w:cs="仿宋"/>
                <w:sz w:val="24"/>
              </w:rPr>
            </w:pPr>
            <w:r>
              <w:rPr>
                <w:rFonts w:hint="eastAsia" w:ascii="仿宋" w:hAnsi="仿宋" w:eastAsia="仿宋" w:cs="仿宋"/>
                <w:sz w:val="24"/>
              </w:rPr>
              <w:t>3</w:t>
            </w:r>
          </w:p>
        </w:tc>
        <w:tc>
          <w:tcPr>
            <w:tcW w:w="2294" w:type="dxa"/>
            <w:vAlign w:val="center"/>
          </w:tcPr>
          <w:p w14:paraId="741B43F3">
            <w:pPr>
              <w:spacing w:line="320" w:lineRule="exact"/>
              <w:rPr>
                <w:rFonts w:hint="eastAsia" w:ascii="仿宋" w:hAnsi="仿宋" w:eastAsia="仿宋" w:cs="仿宋"/>
                <w:sz w:val="24"/>
              </w:rPr>
            </w:pPr>
            <w:r>
              <w:rPr>
                <w:rFonts w:hint="eastAsia" w:ascii="仿宋" w:hAnsi="仿宋" w:eastAsia="仿宋" w:cs="仿宋"/>
                <w:sz w:val="24"/>
              </w:rPr>
              <w:t>纸雕艺术</w:t>
            </w:r>
          </w:p>
        </w:tc>
        <w:tc>
          <w:tcPr>
            <w:tcW w:w="2484" w:type="dxa"/>
            <w:shd w:val="clear" w:color="auto" w:fill="auto"/>
            <w:vAlign w:val="center"/>
          </w:tcPr>
          <w:p w14:paraId="2FAE9333">
            <w:pPr>
              <w:spacing w:line="320" w:lineRule="exact"/>
              <w:rPr>
                <w:rFonts w:hint="eastAsia" w:ascii="仿宋" w:hAnsi="仿宋" w:eastAsia="仿宋" w:cs="仿宋"/>
                <w:sz w:val="24"/>
              </w:rPr>
            </w:pPr>
            <w:r>
              <w:rPr>
                <w:rFonts w:hint="eastAsia" w:ascii="仿宋" w:hAnsi="仿宋" w:eastAsia="仿宋" w:cs="仿宋"/>
                <w:sz w:val="24"/>
              </w:rPr>
              <w:t>了解纸雕的意义，能够描述纸雕的制作过程;</w:t>
            </w:r>
          </w:p>
          <w:p w14:paraId="7A92E1DF">
            <w:pPr>
              <w:spacing w:line="320" w:lineRule="exact"/>
              <w:rPr>
                <w:rFonts w:hint="eastAsia" w:ascii="仿宋" w:hAnsi="仿宋" w:eastAsia="仿宋" w:cs="仿宋"/>
                <w:sz w:val="24"/>
              </w:rPr>
            </w:pPr>
            <w:r>
              <w:rPr>
                <w:rFonts w:hint="eastAsia" w:ascii="仿宋" w:hAnsi="仿宋" w:eastAsia="仿宋" w:cs="仿宋"/>
                <w:sz w:val="24"/>
              </w:rPr>
              <w:t>学习制作纸雕的基本技能，能够准确地剪纸;</w:t>
            </w:r>
          </w:p>
          <w:p w14:paraId="3E0B9F8F">
            <w:pPr>
              <w:spacing w:line="320" w:lineRule="exact"/>
              <w:rPr>
                <w:rFonts w:hint="eastAsia" w:ascii="仿宋" w:hAnsi="仿宋" w:eastAsia="仿宋" w:cs="仿宋"/>
                <w:sz w:val="24"/>
              </w:rPr>
            </w:pPr>
            <w:r>
              <w:rPr>
                <w:rFonts w:hint="eastAsia" w:ascii="仿宋" w:hAnsi="仿宋" w:eastAsia="仿宋" w:cs="仿宋"/>
                <w:sz w:val="24"/>
              </w:rPr>
              <w:t>激发学生的想象力和创造力，培养学生的动手能力;</w:t>
            </w:r>
          </w:p>
          <w:p w14:paraId="40FF6916">
            <w:pPr>
              <w:spacing w:line="320" w:lineRule="exact"/>
              <w:rPr>
                <w:rFonts w:hint="eastAsia" w:ascii="仿宋" w:hAnsi="仿宋" w:eastAsia="仿宋" w:cs="仿宋"/>
                <w:sz w:val="24"/>
              </w:rPr>
            </w:pPr>
            <w:r>
              <w:rPr>
                <w:rFonts w:hint="eastAsia" w:ascii="仿宋" w:hAnsi="仿宋" w:eastAsia="仿宋" w:cs="仿宋"/>
                <w:sz w:val="24"/>
              </w:rPr>
              <w:t>4.增强团队合作意识，提高幼儿的沟通交流能力。</w:t>
            </w:r>
          </w:p>
          <w:p w14:paraId="327CBA0B">
            <w:pPr>
              <w:spacing w:line="320" w:lineRule="exact"/>
              <w:rPr>
                <w:rFonts w:hint="eastAsia" w:ascii="仿宋" w:hAnsi="仿宋" w:eastAsia="仿宋" w:cs="仿宋"/>
                <w:sz w:val="24"/>
              </w:rPr>
            </w:pPr>
          </w:p>
        </w:tc>
        <w:tc>
          <w:tcPr>
            <w:tcW w:w="1935" w:type="dxa"/>
            <w:shd w:val="clear" w:color="auto" w:fill="auto"/>
            <w:vAlign w:val="center"/>
          </w:tcPr>
          <w:p w14:paraId="274833C9">
            <w:pPr>
              <w:spacing w:line="320" w:lineRule="exact"/>
              <w:rPr>
                <w:rFonts w:hint="eastAsia" w:ascii="仿宋" w:hAnsi="仿宋" w:eastAsia="仿宋" w:cs="仿宋"/>
                <w:sz w:val="24"/>
              </w:rPr>
            </w:pPr>
            <w:r>
              <w:rPr>
                <w:rFonts w:hint="eastAsia" w:ascii="仿宋" w:hAnsi="仿宋" w:eastAsia="仿宋" w:cs="仿宋"/>
                <w:sz w:val="24"/>
              </w:rPr>
              <w:t>1.学习纸雕的基础知识，建立对纸雕艺术的整体认识。2.学习纸雕不同类型纸雕的技巧和方法。</w:t>
            </w:r>
          </w:p>
          <w:p w14:paraId="1B9D0C2B">
            <w:pPr>
              <w:spacing w:line="320" w:lineRule="exact"/>
              <w:rPr>
                <w:rFonts w:hint="eastAsia" w:ascii="仿宋" w:hAnsi="仿宋" w:eastAsia="仿宋" w:cs="仿宋"/>
                <w:sz w:val="24"/>
              </w:rPr>
            </w:pPr>
            <w:r>
              <w:rPr>
                <w:rFonts w:hint="eastAsia" w:ascii="仿宋" w:hAnsi="仿宋" w:eastAsia="仿宋" w:cs="仿宋"/>
                <w:sz w:val="24"/>
              </w:rPr>
              <w:t>3.实践纸雕的制作，选择一些简单的纸雕作品， 比如立体图案、雕塑等,通过实践，不断提升自己的技艺。</w:t>
            </w:r>
          </w:p>
          <w:p w14:paraId="078824E6">
            <w:pPr>
              <w:spacing w:line="320" w:lineRule="exact"/>
              <w:rPr>
                <w:rFonts w:hint="eastAsia" w:ascii="仿宋" w:hAnsi="仿宋" w:eastAsia="仿宋" w:cs="仿宋"/>
                <w:sz w:val="24"/>
              </w:rPr>
            </w:pPr>
            <w:r>
              <w:rPr>
                <w:rFonts w:hint="eastAsia" w:ascii="仿宋" w:hAnsi="仿宋" w:eastAsia="仿宋" w:cs="仿宋"/>
                <w:sz w:val="24"/>
              </w:rPr>
              <w:t>4.推广和宣传纸雕艺术</w:t>
            </w:r>
          </w:p>
          <w:p w14:paraId="397FEE81">
            <w:pPr>
              <w:spacing w:line="320" w:lineRule="exact"/>
              <w:rPr>
                <w:rFonts w:hint="eastAsia" w:ascii="仿宋" w:hAnsi="仿宋" w:eastAsia="仿宋" w:cs="仿宋"/>
                <w:sz w:val="24"/>
              </w:rPr>
            </w:pPr>
          </w:p>
        </w:tc>
        <w:tc>
          <w:tcPr>
            <w:tcW w:w="1935" w:type="dxa"/>
            <w:vAlign w:val="center"/>
          </w:tcPr>
          <w:p w14:paraId="4A749282">
            <w:pPr>
              <w:spacing w:line="320" w:lineRule="exact"/>
              <w:rPr>
                <w:rFonts w:hint="eastAsia" w:ascii="仿宋" w:hAnsi="仿宋" w:eastAsia="仿宋" w:cs="仿宋"/>
                <w:sz w:val="24"/>
              </w:rPr>
            </w:pPr>
            <w:r>
              <w:rPr>
                <w:rFonts w:hint="eastAsia" w:ascii="仿宋" w:hAnsi="仿宋" w:eastAsia="仿宋" w:cs="仿宋"/>
                <w:sz w:val="24"/>
              </w:rPr>
              <w:t>培养学生的立体思维能力和立体表现能力，对抽象美的创造力，以及通过运用工具进行纸雕表现材料美与工艺美的动手能力和鉴赏力；学生能够独立创作纸雕工艺品，传承和发扬传统手工艺术，获得艺术创作的成就感。</w:t>
            </w:r>
          </w:p>
          <w:p w14:paraId="4D7A2B31">
            <w:pPr>
              <w:spacing w:line="320" w:lineRule="exact"/>
              <w:rPr>
                <w:rFonts w:hint="eastAsia" w:ascii="仿宋" w:hAnsi="仿宋" w:eastAsia="仿宋" w:cs="仿宋"/>
                <w:sz w:val="24"/>
              </w:rPr>
            </w:pPr>
          </w:p>
        </w:tc>
      </w:tr>
      <w:tr w14:paraId="54491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0F00150F">
            <w:pPr>
              <w:spacing w:line="320" w:lineRule="exact"/>
              <w:rPr>
                <w:rFonts w:hint="eastAsia" w:ascii="仿宋" w:hAnsi="仿宋" w:eastAsia="仿宋" w:cs="仿宋"/>
                <w:sz w:val="24"/>
              </w:rPr>
            </w:pPr>
            <w:r>
              <w:rPr>
                <w:rFonts w:hint="eastAsia" w:ascii="仿宋" w:hAnsi="仿宋" w:eastAsia="仿宋" w:cs="仿宋"/>
                <w:sz w:val="24"/>
              </w:rPr>
              <w:t>4</w:t>
            </w:r>
          </w:p>
        </w:tc>
        <w:tc>
          <w:tcPr>
            <w:tcW w:w="2294" w:type="dxa"/>
            <w:vAlign w:val="center"/>
          </w:tcPr>
          <w:p w14:paraId="1AD1373E">
            <w:pPr>
              <w:spacing w:line="320" w:lineRule="exact"/>
              <w:rPr>
                <w:rFonts w:hint="eastAsia" w:ascii="仿宋" w:hAnsi="仿宋" w:eastAsia="仿宋" w:cs="仿宋"/>
                <w:sz w:val="24"/>
              </w:rPr>
            </w:pPr>
            <w:r>
              <w:rPr>
                <w:rFonts w:hint="eastAsia" w:ascii="仿宋" w:hAnsi="仿宋" w:eastAsia="仿宋" w:cs="仿宋"/>
                <w:sz w:val="24"/>
              </w:rPr>
              <w:t>民间艺术</w:t>
            </w:r>
          </w:p>
        </w:tc>
        <w:tc>
          <w:tcPr>
            <w:tcW w:w="2484" w:type="dxa"/>
            <w:vAlign w:val="center"/>
          </w:tcPr>
          <w:p w14:paraId="46E637DC">
            <w:pPr>
              <w:spacing w:line="320" w:lineRule="exact"/>
              <w:rPr>
                <w:rFonts w:hint="eastAsia" w:ascii="仿宋" w:hAnsi="仿宋" w:eastAsia="仿宋" w:cs="仿宋"/>
                <w:sz w:val="24"/>
              </w:rPr>
            </w:pPr>
            <w:r>
              <w:rPr>
                <w:rFonts w:hint="eastAsia" w:ascii="仿宋" w:hAnsi="仿宋" w:eastAsia="仿宋" w:cs="仿宋"/>
                <w:sz w:val="24"/>
              </w:rPr>
              <w:t>使学生全面了解民间艺术的概念、类型及其特点，掌握民间艺术的基本知识和发展历程。深入了解中国各地民间艺术的特色，包括木版年画、泥塑、石雕、木雕、风筝、剪纸、皮影、灯彩、曲艺、民间杂艺等重要类型。能力目标：提高学生的民间艺术鉴赏能力，能够分析和评价民间艺术作品。培养学生的实践动手能力，通过参与民间艺术的制作和创作，提升其艺术创造力和表现力。</w:t>
            </w:r>
          </w:p>
        </w:tc>
        <w:tc>
          <w:tcPr>
            <w:tcW w:w="1935" w:type="dxa"/>
            <w:vAlign w:val="center"/>
          </w:tcPr>
          <w:p w14:paraId="60E987AA">
            <w:pPr>
              <w:spacing w:line="320" w:lineRule="exact"/>
              <w:rPr>
                <w:rFonts w:hint="eastAsia" w:ascii="仿宋" w:hAnsi="仿宋" w:eastAsia="仿宋" w:cs="仿宋"/>
                <w:sz w:val="24"/>
              </w:rPr>
            </w:pPr>
            <w:r>
              <w:rPr>
                <w:rFonts w:hint="eastAsia" w:ascii="仿宋" w:hAnsi="仿宋" w:eastAsia="仿宋" w:cs="仿宋"/>
                <w:sz w:val="24"/>
              </w:rPr>
              <w:t>民间艺术的概念、特点、分类及发展历程。</w:t>
            </w:r>
          </w:p>
          <w:p w14:paraId="1EE1C35C">
            <w:pPr>
              <w:spacing w:line="320" w:lineRule="exact"/>
              <w:rPr>
                <w:rFonts w:hint="eastAsia" w:ascii="仿宋" w:hAnsi="仿宋" w:eastAsia="仿宋" w:cs="仿宋"/>
                <w:sz w:val="24"/>
              </w:rPr>
            </w:pPr>
            <w:r>
              <w:rPr>
                <w:rFonts w:hint="eastAsia" w:ascii="仿宋" w:hAnsi="仿宋" w:eastAsia="仿宋" w:cs="仿宋"/>
                <w:sz w:val="24"/>
              </w:rPr>
              <w:t>民间艺术的价值和功能，包括审美价值、文化价值和社会价值艺术形式探讨民间艺术保护与传承的现状、问题及措施。鼓励学生思考并提出保护和发展民间艺术的建议。</w:t>
            </w:r>
          </w:p>
          <w:p w14:paraId="42155E05">
            <w:pPr>
              <w:spacing w:line="320" w:lineRule="exact"/>
              <w:rPr>
                <w:rFonts w:hint="eastAsia" w:ascii="仿宋" w:hAnsi="仿宋" w:eastAsia="仿宋" w:cs="仿宋"/>
                <w:sz w:val="24"/>
              </w:rPr>
            </w:pPr>
          </w:p>
        </w:tc>
        <w:tc>
          <w:tcPr>
            <w:tcW w:w="1935" w:type="dxa"/>
            <w:vAlign w:val="center"/>
          </w:tcPr>
          <w:p w14:paraId="69BFDCAC">
            <w:pPr>
              <w:spacing w:line="320" w:lineRule="exact"/>
              <w:rPr>
                <w:rFonts w:hint="eastAsia" w:ascii="仿宋" w:hAnsi="仿宋" w:eastAsia="仿宋" w:cs="仿宋"/>
                <w:sz w:val="24"/>
              </w:rPr>
            </w:pPr>
            <w:r>
              <w:rPr>
                <w:rFonts w:hint="eastAsia" w:ascii="仿宋" w:hAnsi="仿宋" w:eastAsia="仿宋" w:cs="仿宋"/>
                <w:sz w:val="24"/>
              </w:rPr>
              <w:t>教师应通过讲授、演示等方式，向学生传授民间艺术的理论知识。同时，鼓励学生动手实践，参与民间艺术的制作和创作过程，以提高其实际操作能力。</w:t>
            </w:r>
          </w:p>
          <w:p w14:paraId="12C1C801">
            <w:pPr>
              <w:spacing w:line="320" w:lineRule="exact"/>
              <w:rPr>
                <w:rFonts w:hint="eastAsia" w:ascii="仿宋" w:hAnsi="仿宋" w:eastAsia="仿宋" w:cs="仿宋"/>
                <w:sz w:val="24"/>
              </w:rPr>
            </w:pPr>
            <w:r>
              <w:rPr>
                <w:rFonts w:hint="eastAsia" w:ascii="仿宋" w:hAnsi="仿宋" w:eastAsia="仿宋" w:cs="仿宋"/>
                <w:sz w:val="24"/>
              </w:rPr>
              <w:t>注重多媒体与实物展示：充分利用多媒体教学资源，如图片、视频、音频等，向学生展示民间艺术的魅力和特色。</w:t>
            </w:r>
          </w:p>
        </w:tc>
      </w:tr>
    </w:tbl>
    <w:p w14:paraId="4B545523">
      <w:pPr>
        <w:overflowPunct w:val="0"/>
        <w:adjustRightInd w:val="0"/>
        <w:spacing w:line="520" w:lineRule="exact"/>
        <w:ind w:firstLine="320" w:firstLineChars="100"/>
        <w:outlineLvl w:val="0"/>
        <w:rPr>
          <w:rFonts w:ascii="黑体" w:hAnsi="黑体" w:eastAsia="黑体"/>
          <w:sz w:val="32"/>
          <w:szCs w:val="32"/>
        </w:rPr>
      </w:pPr>
      <w:r>
        <w:rPr>
          <w:rFonts w:hint="eastAsia" w:ascii="黑体" w:hAnsi="黑体" w:eastAsia="黑体"/>
          <w:sz w:val="32"/>
          <w:szCs w:val="32"/>
        </w:rPr>
        <w:t>（三）第二课堂</w:t>
      </w:r>
    </w:p>
    <w:p w14:paraId="676A2CD2">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14:paraId="797E3A5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sz w:val="32"/>
          <w:szCs w:val="32"/>
        </w:rPr>
      </w:pPr>
      <w:r>
        <w:rPr>
          <w:rFonts w:ascii="黑体" w:hAnsi="黑体" w:eastAsia="黑体"/>
          <w:sz w:val="32"/>
          <w:szCs w:val="32"/>
        </w:rPr>
        <w:t>七、教学进程总体安排</w:t>
      </w:r>
    </w:p>
    <w:p w14:paraId="335DA29B">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（一）教学时间安排</w:t>
      </w:r>
    </w:p>
    <w:p w14:paraId="125B8228">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 31周，复习考试共6周，机动共7周。教学安排可根据具体情况经教务科研处审批后作适当调整。</w:t>
      </w:r>
    </w:p>
    <w:p w14:paraId="339EA672">
      <w:pPr>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广告艺术设计专业教学时间安排表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5E092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451E57F0">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14:paraId="24A0BEB5">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14:paraId="5B44801C">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14:paraId="10CB4E42">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14:paraId="0E9A2CC7">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327" w:type="dxa"/>
            <w:noWrap w:val="0"/>
            <w:vAlign w:val="center"/>
          </w:tcPr>
          <w:p w14:paraId="28BAF461">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327" w:type="dxa"/>
            <w:noWrap w:val="0"/>
            <w:vAlign w:val="center"/>
          </w:tcPr>
          <w:p w14:paraId="14F5FF05">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327" w:type="dxa"/>
            <w:noWrap w:val="0"/>
            <w:vAlign w:val="center"/>
          </w:tcPr>
          <w:p w14:paraId="49418294">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327" w:type="dxa"/>
            <w:noWrap w:val="0"/>
            <w:vAlign w:val="center"/>
          </w:tcPr>
          <w:p w14:paraId="594ED20C">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327" w:type="dxa"/>
            <w:noWrap w:val="0"/>
            <w:vAlign w:val="center"/>
          </w:tcPr>
          <w:p w14:paraId="6FFAF9CB">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14:paraId="3BEC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0B8DD72F">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327" w:type="dxa"/>
            <w:noWrap w:val="0"/>
            <w:vAlign w:val="top"/>
          </w:tcPr>
          <w:p w14:paraId="1A37B8F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DDDBDF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31A14D4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63B9F6A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4F9B4AB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71EA5424">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6A50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1180202E">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3CDAE9C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37BB6178">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50373A5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09C6BAF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C829638">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70A1B0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29BC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6C9376E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327" w:type="dxa"/>
            <w:noWrap w:val="0"/>
            <w:vAlign w:val="top"/>
          </w:tcPr>
          <w:p w14:paraId="079ACD1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327" w:type="dxa"/>
            <w:noWrap w:val="0"/>
            <w:vAlign w:val="top"/>
          </w:tcPr>
          <w:p w14:paraId="4462A87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45BB2DA1">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4E732BE8">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5A6D98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99A5FB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609C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1D79C57A">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579B10C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1295DB85">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1D80AC0A">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7C4C4C5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33C39752">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21A720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14C7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1F7D660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327" w:type="dxa"/>
            <w:noWrap w:val="0"/>
            <w:vAlign w:val="top"/>
          </w:tcPr>
          <w:p w14:paraId="3F68169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327" w:type="dxa"/>
            <w:noWrap w:val="0"/>
            <w:vAlign w:val="top"/>
          </w:tcPr>
          <w:p w14:paraId="7B0BF8B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4A9DD4F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327" w:type="dxa"/>
            <w:noWrap w:val="0"/>
            <w:vAlign w:val="top"/>
          </w:tcPr>
          <w:p w14:paraId="6F0C93F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0AC369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F09472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500B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775868D">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077F299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327" w:type="dxa"/>
            <w:noWrap w:val="0"/>
            <w:vAlign w:val="top"/>
          </w:tcPr>
          <w:p w14:paraId="2A011A8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3CBB3E5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327" w:type="dxa"/>
            <w:noWrap w:val="0"/>
            <w:vAlign w:val="top"/>
          </w:tcPr>
          <w:p w14:paraId="577884D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0F1BC741">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28F262B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11D51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628F9391">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327" w:type="dxa"/>
            <w:noWrap w:val="0"/>
            <w:vAlign w:val="top"/>
          </w:tcPr>
          <w:p w14:paraId="2BF211B1">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76</w:t>
            </w:r>
          </w:p>
        </w:tc>
        <w:tc>
          <w:tcPr>
            <w:tcW w:w="1327" w:type="dxa"/>
            <w:noWrap w:val="0"/>
            <w:vAlign w:val="top"/>
          </w:tcPr>
          <w:p w14:paraId="09DBE219">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31</w:t>
            </w:r>
          </w:p>
        </w:tc>
        <w:tc>
          <w:tcPr>
            <w:tcW w:w="1327" w:type="dxa"/>
            <w:noWrap w:val="0"/>
            <w:vAlign w:val="top"/>
          </w:tcPr>
          <w:p w14:paraId="6D5283A8">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6</w:t>
            </w:r>
          </w:p>
        </w:tc>
        <w:tc>
          <w:tcPr>
            <w:tcW w:w="1327" w:type="dxa"/>
            <w:noWrap w:val="0"/>
            <w:vAlign w:val="top"/>
          </w:tcPr>
          <w:p w14:paraId="5FC00184">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7</w:t>
            </w:r>
          </w:p>
        </w:tc>
        <w:tc>
          <w:tcPr>
            <w:tcW w:w="1327" w:type="dxa"/>
            <w:noWrap w:val="0"/>
            <w:vAlign w:val="top"/>
          </w:tcPr>
          <w:p w14:paraId="16EAC5E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14:paraId="580863C4">
      <w:pPr>
        <w:spacing w:line="520" w:lineRule="exact"/>
        <w:ind w:firstLine="320" w:firstLineChars="100"/>
        <w:rPr>
          <w:rFonts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56179C9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highlight w:val="none"/>
        </w:rPr>
        <w:t>本专业教学总学时为</w:t>
      </w:r>
      <w:r>
        <w:rPr>
          <w:rFonts w:hint="eastAsia" w:ascii="仿宋_GB2312" w:hAnsi="仿宋_GB2312" w:eastAsia="仿宋_GB2312" w:cs="仿宋_GB2312"/>
          <w:spacing w:val="-2"/>
          <w:sz w:val="32"/>
          <w:szCs w:val="32"/>
          <w:highlight w:val="none"/>
          <w:lang w:val="en-US" w:eastAsia="zh-CN"/>
        </w:rPr>
        <w:t>2958</w:t>
      </w:r>
      <w:r>
        <w:rPr>
          <w:rFonts w:hint="eastAsia" w:ascii="仿宋_GB2312" w:hAnsi="仿宋_GB2312" w:eastAsia="仿宋_GB2312" w:cs="仿宋_GB2312"/>
          <w:bCs/>
          <w:sz w:val="32"/>
          <w:szCs w:val="32"/>
          <w:highlight w:val="none"/>
        </w:rPr>
        <w:t>学时。其中理论教学</w:t>
      </w:r>
      <w:r>
        <w:rPr>
          <w:rFonts w:hint="eastAsia" w:ascii="仿宋_GB2312" w:hAnsi="仿宋_GB2312" w:eastAsia="仿宋_GB2312" w:cs="仿宋_GB2312"/>
          <w:bCs/>
          <w:sz w:val="32"/>
          <w:szCs w:val="32"/>
          <w:highlight w:val="none"/>
          <w:lang w:val="en-US" w:eastAsia="zh-CN"/>
        </w:rPr>
        <w:t>982</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3</w:t>
      </w:r>
      <w:r>
        <w:rPr>
          <w:rFonts w:hint="eastAsia" w:ascii="仿宋_GB2312" w:hAnsi="仿宋_GB2312" w:eastAsia="仿宋_GB2312" w:cs="仿宋_GB2312"/>
          <w:spacing w:val="-2"/>
          <w:sz w:val="32"/>
          <w:szCs w:val="32"/>
          <w:highlight w:val="none"/>
          <w:lang w:val="en-US" w:eastAsia="zh-CN"/>
        </w:rPr>
        <w:t>3.11</w:t>
      </w:r>
      <w:r>
        <w:rPr>
          <w:rFonts w:hint="eastAsia" w:ascii="仿宋_GB2312" w:hAnsi="仿宋_GB2312" w:eastAsia="仿宋_GB2312" w:cs="仿宋_GB2312"/>
          <w:bCs/>
          <w:sz w:val="32"/>
          <w:szCs w:val="32"/>
          <w:highlight w:val="none"/>
        </w:rPr>
        <w:t xml:space="preserve"> %；实践教学 </w:t>
      </w:r>
      <w:r>
        <w:rPr>
          <w:rFonts w:hint="eastAsia" w:ascii="仿宋_GB2312" w:hAnsi="仿宋_GB2312" w:eastAsia="仿宋_GB2312" w:cs="仿宋_GB2312"/>
          <w:spacing w:val="-2"/>
          <w:sz w:val="32"/>
          <w:szCs w:val="32"/>
          <w:highlight w:val="none"/>
          <w:lang w:val="en-US" w:eastAsia="zh-CN"/>
        </w:rPr>
        <w:t>1976</w:t>
      </w:r>
      <w:r>
        <w:rPr>
          <w:rFonts w:hint="eastAsia" w:ascii="仿宋_GB2312" w:hAnsi="仿宋_GB2312" w:eastAsia="仿宋_GB2312" w:cs="仿宋_GB2312"/>
          <w:bCs/>
          <w:sz w:val="32"/>
          <w:szCs w:val="32"/>
          <w:highlight w:val="none"/>
        </w:rPr>
        <w:t>学时，</w:t>
      </w:r>
      <w:r>
        <w:rPr>
          <w:rFonts w:hint="eastAsia" w:ascii="仿宋_GB2312" w:hAnsi="仿宋_GB2312" w:eastAsia="仿宋_GB2312" w:cs="仿宋_GB2312"/>
          <w:bCs/>
          <w:sz w:val="32"/>
          <w:szCs w:val="32"/>
        </w:rPr>
        <w:t>占</w:t>
      </w:r>
      <w:r>
        <w:rPr>
          <w:rFonts w:hint="eastAsia" w:ascii="仿宋_GB2312" w:hAnsi="仿宋_GB2312" w:eastAsia="仿宋_GB2312" w:cs="仿宋_GB2312"/>
          <w:spacing w:val="-2"/>
          <w:sz w:val="32"/>
          <w:szCs w:val="32"/>
          <w:lang w:val="en-US" w:eastAsia="zh-CN"/>
        </w:rPr>
        <w:t>64.63</w:t>
      </w:r>
      <w:r>
        <w:rPr>
          <w:rFonts w:hint="eastAsia" w:ascii="仿宋_GB2312" w:hAnsi="仿宋_GB2312" w:eastAsia="仿宋_GB2312" w:cs="仿宋_GB2312"/>
          <w:bCs/>
          <w:sz w:val="32"/>
          <w:szCs w:val="32"/>
        </w:rPr>
        <w:t xml:space="preserve"> %，其中岗位实习累计时间6个月。公共基础课</w:t>
      </w:r>
      <w:r>
        <w:rPr>
          <w:rFonts w:hint="eastAsia" w:ascii="仿宋_GB2312" w:hAnsi="仿宋_GB2312" w:eastAsia="仿宋_GB2312" w:cs="仿宋_GB2312"/>
          <w:bCs/>
          <w:sz w:val="32"/>
          <w:szCs w:val="32"/>
          <w:lang w:val="en-US" w:eastAsia="zh-CN"/>
        </w:rPr>
        <w:t>910</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30.76</w:t>
      </w:r>
      <w:r>
        <w:rPr>
          <w:rFonts w:hint="eastAsia" w:ascii="仿宋_GB2312" w:hAnsi="仿宋_GB2312" w:eastAsia="仿宋_GB2312" w:cs="仿宋_GB2312"/>
          <w:bCs/>
          <w:sz w:val="32"/>
          <w:szCs w:val="32"/>
        </w:rPr>
        <w:t xml:space="preserve"> %；选修课</w:t>
      </w:r>
      <w:r>
        <w:rPr>
          <w:rFonts w:hint="eastAsia" w:ascii="仿宋_GB2312" w:hAnsi="仿宋_GB2312" w:eastAsia="仿宋_GB2312" w:cs="仿宋_GB2312"/>
          <w:bCs/>
          <w:sz w:val="32"/>
          <w:szCs w:val="32"/>
          <w:lang w:val="en-US" w:eastAsia="zh-CN"/>
        </w:rPr>
        <w:t>324</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10.95</w:t>
      </w:r>
      <w:r>
        <w:rPr>
          <w:rFonts w:hint="eastAsia" w:ascii="仿宋_GB2312" w:hAnsi="仿宋_GB2312" w:eastAsia="仿宋_GB2312" w:cs="仿宋_GB2312"/>
          <w:bCs/>
          <w:sz w:val="32"/>
          <w:szCs w:val="32"/>
        </w:rPr>
        <w:t xml:space="preserve">%。           </w:t>
      </w:r>
    </w:p>
    <w:p w14:paraId="227FC0C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广告艺术设计专业课程学时、学分分配表</w:t>
      </w:r>
    </w:p>
    <w:tbl>
      <w:tblPr>
        <w:tblStyle w:val="5"/>
        <w:tblW w:w="10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185"/>
        <w:gridCol w:w="882"/>
        <w:gridCol w:w="881"/>
        <w:gridCol w:w="881"/>
        <w:gridCol w:w="1056"/>
        <w:gridCol w:w="696"/>
        <w:gridCol w:w="696"/>
        <w:gridCol w:w="936"/>
        <w:gridCol w:w="696"/>
        <w:gridCol w:w="2736"/>
      </w:tblGrid>
      <w:tr w14:paraId="7963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2" w:hRule="atLeast"/>
          <w:jc w:val="center"/>
        </w:trPr>
        <w:tc>
          <w:tcPr>
            <w:tcW w:w="2067" w:type="dxa"/>
            <w:gridSpan w:val="2"/>
            <w:vMerge w:val="restart"/>
            <w:shd w:val="clear" w:color="auto" w:fill="auto"/>
            <w:noWrap/>
            <w:vAlign w:val="center"/>
          </w:tcPr>
          <w:p w14:paraId="66F072F6">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课程类别</w:t>
            </w:r>
          </w:p>
        </w:tc>
        <w:tc>
          <w:tcPr>
            <w:tcW w:w="881" w:type="dxa"/>
            <w:vMerge w:val="restart"/>
            <w:shd w:val="clear" w:color="auto" w:fill="auto"/>
            <w:noWrap/>
            <w:vAlign w:val="center"/>
          </w:tcPr>
          <w:p w14:paraId="3B705C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课程性质</w:t>
            </w:r>
          </w:p>
        </w:tc>
        <w:tc>
          <w:tcPr>
            <w:tcW w:w="881" w:type="dxa"/>
            <w:vMerge w:val="restart"/>
            <w:shd w:val="clear" w:color="auto" w:fill="auto"/>
            <w:noWrap/>
            <w:vAlign w:val="center"/>
          </w:tcPr>
          <w:p w14:paraId="240D08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学分</w:t>
            </w:r>
          </w:p>
        </w:tc>
        <w:tc>
          <w:tcPr>
            <w:tcW w:w="1056" w:type="dxa"/>
            <w:vMerge w:val="restart"/>
            <w:shd w:val="clear" w:color="auto" w:fill="auto"/>
            <w:noWrap/>
            <w:vAlign w:val="center"/>
          </w:tcPr>
          <w:p w14:paraId="65A478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占专业总学分比例</w:t>
            </w:r>
          </w:p>
        </w:tc>
        <w:tc>
          <w:tcPr>
            <w:tcW w:w="5760" w:type="dxa"/>
            <w:gridSpan w:val="5"/>
            <w:shd w:val="clear" w:color="auto" w:fill="auto"/>
            <w:noWrap/>
            <w:vAlign w:val="center"/>
          </w:tcPr>
          <w:p w14:paraId="66CC0A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w:t>
            </w:r>
            <w:r>
              <w:rPr>
                <w:rStyle w:val="11"/>
                <w:lang w:val="en-US" w:eastAsia="zh-CN" w:bidi="ar"/>
              </w:rPr>
              <w:t>学时</w:t>
            </w:r>
          </w:p>
        </w:tc>
      </w:tr>
      <w:tr w14:paraId="47C47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67" w:type="dxa"/>
            <w:gridSpan w:val="2"/>
            <w:vMerge w:val="continue"/>
            <w:shd w:val="clear" w:color="auto" w:fill="auto"/>
            <w:noWrap/>
            <w:vAlign w:val="center"/>
          </w:tcPr>
          <w:p w14:paraId="4592D493">
            <w:pPr>
              <w:jc w:val="center"/>
              <w:rPr>
                <w:rFonts w:hint="eastAsia" w:ascii="仿宋" w:hAnsi="仿宋" w:eastAsia="仿宋" w:cs="仿宋"/>
                <w:i w:val="0"/>
                <w:iCs w:val="0"/>
                <w:color w:val="000000"/>
                <w:sz w:val="24"/>
                <w:szCs w:val="24"/>
                <w:u w:val="none"/>
              </w:rPr>
            </w:pPr>
          </w:p>
        </w:tc>
        <w:tc>
          <w:tcPr>
            <w:tcW w:w="881" w:type="dxa"/>
            <w:vMerge w:val="continue"/>
            <w:shd w:val="clear" w:color="auto" w:fill="auto"/>
            <w:noWrap/>
            <w:vAlign w:val="center"/>
          </w:tcPr>
          <w:p w14:paraId="33298AD0">
            <w:pPr>
              <w:jc w:val="center"/>
              <w:rPr>
                <w:rFonts w:hint="eastAsia" w:ascii="仿宋" w:hAnsi="仿宋" w:eastAsia="仿宋" w:cs="仿宋"/>
                <w:i w:val="0"/>
                <w:iCs w:val="0"/>
                <w:color w:val="000000"/>
                <w:sz w:val="24"/>
                <w:szCs w:val="24"/>
                <w:u w:val="none"/>
              </w:rPr>
            </w:pPr>
          </w:p>
        </w:tc>
        <w:tc>
          <w:tcPr>
            <w:tcW w:w="881" w:type="dxa"/>
            <w:vMerge w:val="continue"/>
            <w:shd w:val="clear" w:color="auto" w:fill="auto"/>
            <w:noWrap/>
            <w:vAlign w:val="center"/>
          </w:tcPr>
          <w:p w14:paraId="18D3FFD3">
            <w:pPr>
              <w:jc w:val="center"/>
              <w:rPr>
                <w:rFonts w:hint="eastAsia" w:ascii="仿宋" w:hAnsi="仿宋" w:eastAsia="仿宋" w:cs="仿宋"/>
                <w:i w:val="0"/>
                <w:iCs w:val="0"/>
                <w:color w:val="000000"/>
                <w:sz w:val="24"/>
                <w:szCs w:val="24"/>
                <w:u w:val="none"/>
              </w:rPr>
            </w:pPr>
          </w:p>
        </w:tc>
        <w:tc>
          <w:tcPr>
            <w:tcW w:w="1056" w:type="dxa"/>
            <w:vMerge w:val="continue"/>
            <w:shd w:val="clear" w:color="auto" w:fill="auto"/>
            <w:noWrap/>
            <w:vAlign w:val="center"/>
          </w:tcPr>
          <w:p w14:paraId="102F9109">
            <w:pPr>
              <w:jc w:val="center"/>
              <w:rPr>
                <w:rFonts w:hint="eastAsia" w:ascii="仿宋" w:hAnsi="仿宋" w:eastAsia="仿宋" w:cs="仿宋"/>
                <w:i w:val="0"/>
                <w:iCs w:val="0"/>
                <w:color w:val="000000"/>
                <w:sz w:val="24"/>
                <w:szCs w:val="24"/>
                <w:u w:val="none"/>
              </w:rPr>
            </w:pPr>
          </w:p>
        </w:tc>
        <w:tc>
          <w:tcPr>
            <w:tcW w:w="696" w:type="dxa"/>
            <w:vMerge w:val="restart"/>
            <w:shd w:val="clear" w:color="auto" w:fill="auto"/>
            <w:noWrap/>
            <w:vAlign w:val="center"/>
          </w:tcPr>
          <w:p w14:paraId="4A6C08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632" w:type="dxa"/>
            <w:gridSpan w:val="2"/>
            <w:shd w:val="clear" w:color="auto" w:fill="auto"/>
            <w:noWrap/>
            <w:vAlign w:val="center"/>
          </w:tcPr>
          <w:p w14:paraId="07BD54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理论教学</w:t>
            </w:r>
          </w:p>
        </w:tc>
        <w:tc>
          <w:tcPr>
            <w:tcW w:w="3432" w:type="dxa"/>
            <w:gridSpan w:val="2"/>
            <w:shd w:val="clear" w:color="auto" w:fill="auto"/>
            <w:noWrap/>
            <w:vAlign w:val="center"/>
          </w:tcPr>
          <w:p w14:paraId="4011A1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实践教学</w:t>
            </w:r>
          </w:p>
        </w:tc>
      </w:tr>
      <w:tr w14:paraId="1C4F5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2067" w:type="dxa"/>
            <w:gridSpan w:val="2"/>
            <w:vMerge w:val="continue"/>
            <w:shd w:val="clear" w:color="auto" w:fill="auto"/>
            <w:noWrap/>
            <w:vAlign w:val="center"/>
          </w:tcPr>
          <w:p w14:paraId="7FFDB401">
            <w:pPr>
              <w:jc w:val="center"/>
              <w:rPr>
                <w:rFonts w:hint="eastAsia" w:ascii="仿宋" w:hAnsi="仿宋" w:eastAsia="仿宋" w:cs="仿宋"/>
                <w:i w:val="0"/>
                <w:iCs w:val="0"/>
                <w:color w:val="000000"/>
                <w:sz w:val="24"/>
                <w:szCs w:val="24"/>
                <w:u w:val="none"/>
              </w:rPr>
            </w:pPr>
          </w:p>
        </w:tc>
        <w:tc>
          <w:tcPr>
            <w:tcW w:w="881" w:type="dxa"/>
            <w:vMerge w:val="continue"/>
            <w:shd w:val="clear" w:color="auto" w:fill="auto"/>
            <w:noWrap/>
            <w:vAlign w:val="center"/>
          </w:tcPr>
          <w:p w14:paraId="7D02225A">
            <w:pPr>
              <w:jc w:val="center"/>
              <w:rPr>
                <w:rFonts w:hint="eastAsia" w:ascii="仿宋" w:hAnsi="仿宋" w:eastAsia="仿宋" w:cs="仿宋"/>
                <w:i w:val="0"/>
                <w:iCs w:val="0"/>
                <w:color w:val="000000"/>
                <w:sz w:val="24"/>
                <w:szCs w:val="24"/>
                <w:u w:val="none"/>
              </w:rPr>
            </w:pPr>
          </w:p>
        </w:tc>
        <w:tc>
          <w:tcPr>
            <w:tcW w:w="881" w:type="dxa"/>
            <w:vMerge w:val="continue"/>
            <w:shd w:val="clear" w:color="auto" w:fill="auto"/>
            <w:noWrap/>
            <w:vAlign w:val="center"/>
          </w:tcPr>
          <w:p w14:paraId="73D93035">
            <w:pPr>
              <w:jc w:val="center"/>
              <w:rPr>
                <w:rFonts w:hint="eastAsia" w:ascii="仿宋" w:hAnsi="仿宋" w:eastAsia="仿宋" w:cs="仿宋"/>
                <w:i w:val="0"/>
                <w:iCs w:val="0"/>
                <w:color w:val="000000"/>
                <w:sz w:val="24"/>
                <w:szCs w:val="24"/>
                <w:u w:val="none"/>
              </w:rPr>
            </w:pPr>
          </w:p>
        </w:tc>
        <w:tc>
          <w:tcPr>
            <w:tcW w:w="1056" w:type="dxa"/>
            <w:vMerge w:val="continue"/>
            <w:shd w:val="clear" w:color="auto" w:fill="auto"/>
            <w:noWrap/>
            <w:vAlign w:val="center"/>
          </w:tcPr>
          <w:p w14:paraId="1128A42C">
            <w:pPr>
              <w:jc w:val="center"/>
              <w:rPr>
                <w:rFonts w:hint="eastAsia" w:ascii="仿宋" w:hAnsi="仿宋" w:eastAsia="仿宋" w:cs="仿宋"/>
                <w:i w:val="0"/>
                <w:iCs w:val="0"/>
                <w:color w:val="000000"/>
                <w:sz w:val="24"/>
                <w:szCs w:val="24"/>
                <w:u w:val="none"/>
              </w:rPr>
            </w:pPr>
          </w:p>
        </w:tc>
        <w:tc>
          <w:tcPr>
            <w:tcW w:w="696" w:type="dxa"/>
            <w:vMerge w:val="continue"/>
            <w:shd w:val="clear" w:color="auto" w:fill="auto"/>
            <w:noWrap/>
            <w:vAlign w:val="center"/>
          </w:tcPr>
          <w:p w14:paraId="3A320491">
            <w:pPr>
              <w:jc w:val="center"/>
              <w:rPr>
                <w:rFonts w:hint="eastAsia" w:ascii="仿宋" w:hAnsi="仿宋" w:eastAsia="仿宋" w:cs="仿宋"/>
                <w:i w:val="0"/>
                <w:iCs w:val="0"/>
                <w:color w:val="000000"/>
                <w:sz w:val="24"/>
                <w:szCs w:val="24"/>
                <w:u w:val="none"/>
              </w:rPr>
            </w:pPr>
          </w:p>
        </w:tc>
        <w:tc>
          <w:tcPr>
            <w:tcW w:w="696" w:type="dxa"/>
            <w:shd w:val="clear" w:color="auto" w:fill="auto"/>
            <w:noWrap/>
            <w:vAlign w:val="center"/>
          </w:tcPr>
          <w:p w14:paraId="7AA66A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936" w:type="dxa"/>
            <w:shd w:val="clear" w:color="auto" w:fill="auto"/>
            <w:vAlign w:val="center"/>
          </w:tcPr>
          <w:p w14:paraId="46F31D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c>
          <w:tcPr>
            <w:tcW w:w="696" w:type="dxa"/>
            <w:shd w:val="clear" w:color="auto" w:fill="auto"/>
            <w:vAlign w:val="center"/>
          </w:tcPr>
          <w:p w14:paraId="100ADA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2736" w:type="dxa"/>
            <w:shd w:val="clear" w:color="auto" w:fill="auto"/>
            <w:noWrap/>
            <w:vAlign w:val="center"/>
          </w:tcPr>
          <w:p w14:paraId="5E9FCB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r>
      <w:tr w14:paraId="0271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67" w:type="dxa"/>
            <w:gridSpan w:val="2"/>
            <w:vMerge w:val="restart"/>
            <w:shd w:val="clear" w:color="auto" w:fill="auto"/>
            <w:noWrap/>
            <w:vAlign w:val="center"/>
          </w:tcPr>
          <w:p w14:paraId="29BF76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公共基础课</w:t>
            </w:r>
          </w:p>
        </w:tc>
        <w:tc>
          <w:tcPr>
            <w:tcW w:w="881" w:type="dxa"/>
            <w:shd w:val="clear" w:color="auto" w:fill="auto"/>
            <w:noWrap/>
            <w:vAlign w:val="center"/>
          </w:tcPr>
          <w:p w14:paraId="646BA2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81" w:type="dxa"/>
            <w:shd w:val="clear" w:color="auto" w:fill="auto"/>
            <w:vAlign w:val="center"/>
          </w:tcPr>
          <w:p w14:paraId="226E6E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056" w:type="dxa"/>
            <w:shd w:val="clear" w:color="auto" w:fill="auto"/>
            <w:vAlign w:val="center"/>
          </w:tcPr>
          <w:p w14:paraId="5D1CC6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22.29%</w:t>
            </w:r>
          </w:p>
        </w:tc>
        <w:tc>
          <w:tcPr>
            <w:tcW w:w="696" w:type="dxa"/>
            <w:shd w:val="clear" w:color="auto" w:fill="auto"/>
            <w:noWrap/>
            <w:vAlign w:val="center"/>
          </w:tcPr>
          <w:p w14:paraId="56F1A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w:t>
            </w:r>
          </w:p>
        </w:tc>
        <w:tc>
          <w:tcPr>
            <w:tcW w:w="696" w:type="dxa"/>
            <w:shd w:val="clear" w:color="auto" w:fill="auto"/>
            <w:noWrap/>
            <w:vAlign w:val="center"/>
          </w:tcPr>
          <w:p w14:paraId="04B339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378</w:t>
            </w:r>
          </w:p>
        </w:tc>
        <w:tc>
          <w:tcPr>
            <w:tcW w:w="936" w:type="dxa"/>
            <w:shd w:val="clear" w:color="auto" w:fill="auto"/>
            <w:vAlign w:val="center"/>
          </w:tcPr>
          <w:p w14:paraId="4F2F9E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12.78%</w:t>
            </w:r>
          </w:p>
        </w:tc>
        <w:tc>
          <w:tcPr>
            <w:tcW w:w="696" w:type="dxa"/>
            <w:shd w:val="clear" w:color="auto" w:fill="auto"/>
            <w:vAlign w:val="center"/>
          </w:tcPr>
          <w:p w14:paraId="59B838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w:t>
            </w:r>
          </w:p>
        </w:tc>
        <w:tc>
          <w:tcPr>
            <w:tcW w:w="2736" w:type="dxa"/>
            <w:shd w:val="clear" w:color="auto" w:fill="auto"/>
            <w:noWrap/>
            <w:vAlign w:val="center"/>
          </w:tcPr>
          <w:p w14:paraId="05E0C8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10.68%</w:t>
            </w:r>
          </w:p>
        </w:tc>
      </w:tr>
      <w:tr w14:paraId="5174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67" w:type="dxa"/>
            <w:gridSpan w:val="2"/>
            <w:vMerge w:val="continue"/>
            <w:shd w:val="clear" w:color="auto" w:fill="auto"/>
            <w:noWrap/>
            <w:vAlign w:val="center"/>
          </w:tcPr>
          <w:p w14:paraId="15FEAC58">
            <w:pPr>
              <w:jc w:val="center"/>
              <w:rPr>
                <w:rFonts w:hint="eastAsia" w:ascii="仿宋" w:hAnsi="仿宋" w:eastAsia="仿宋" w:cs="仿宋"/>
                <w:i w:val="0"/>
                <w:iCs w:val="0"/>
                <w:color w:val="000000"/>
                <w:sz w:val="24"/>
                <w:szCs w:val="24"/>
                <w:u w:val="none"/>
              </w:rPr>
            </w:pPr>
          </w:p>
        </w:tc>
        <w:tc>
          <w:tcPr>
            <w:tcW w:w="881" w:type="dxa"/>
            <w:shd w:val="clear" w:color="auto" w:fill="auto"/>
            <w:noWrap/>
            <w:vAlign w:val="center"/>
          </w:tcPr>
          <w:p w14:paraId="6BC388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881" w:type="dxa"/>
            <w:shd w:val="clear" w:color="auto" w:fill="auto"/>
            <w:vAlign w:val="center"/>
          </w:tcPr>
          <w:p w14:paraId="4467FE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056" w:type="dxa"/>
            <w:shd w:val="clear" w:color="auto" w:fill="auto"/>
            <w:vAlign w:val="center"/>
          </w:tcPr>
          <w:p w14:paraId="267A1E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7.43%</w:t>
            </w:r>
          </w:p>
        </w:tc>
        <w:tc>
          <w:tcPr>
            <w:tcW w:w="696" w:type="dxa"/>
            <w:shd w:val="clear" w:color="auto" w:fill="auto"/>
            <w:noWrap/>
            <w:vAlign w:val="center"/>
          </w:tcPr>
          <w:p w14:paraId="3A4C58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696" w:type="dxa"/>
            <w:shd w:val="clear" w:color="auto" w:fill="auto"/>
            <w:vAlign w:val="center"/>
          </w:tcPr>
          <w:p w14:paraId="2F4D1B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936" w:type="dxa"/>
            <w:shd w:val="clear" w:color="auto" w:fill="auto"/>
            <w:vAlign w:val="center"/>
          </w:tcPr>
          <w:p w14:paraId="091F9F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4.87%</w:t>
            </w:r>
          </w:p>
        </w:tc>
        <w:tc>
          <w:tcPr>
            <w:tcW w:w="696" w:type="dxa"/>
            <w:shd w:val="clear" w:color="auto" w:fill="auto"/>
            <w:vAlign w:val="center"/>
          </w:tcPr>
          <w:p w14:paraId="34FF32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2736" w:type="dxa"/>
            <w:shd w:val="clear" w:color="auto" w:fill="auto"/>
            <w:noWrap/>
            <w:vAlign w:val="center"/>
          </w:tcPr>
          <w:p w14:paraId="33D609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2.43%</w:t>
            </w:r>
          </w:p>
        </w:tc>
      </w:tr>
      <w:tr w14:paraId="7A314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67" w:type="dxa"/>
            <w:gridSpan w:val="2"/>
            <w:vMerge w:val="continue"/>
            <w:shd w:val="clear" w:color="auto" w:fill="auto"/>
            <w:noWrap/>
            <w:vAlign w:val="center"/>
          </w:tcPr>
          <w:p w14:paraId="151C3D16">
            <w:pPr>
              <w:jc w:val="center"/>
              <w:rPr>
                <w:rFonts w:hint="eastAsia" w:ascii="仿宋" w:hAnsi="仿宋" w:eastAsia="仿宋" w:cs="仿宋"/>
                <w:i w:val="0"/>
                <w:iCs w:val="0"/>
                <w:color w:val="000000"/>
                <w:sz w:val="24"/>
                <w:szCs w:val="24"/>
                <w:u w:val="none"/>
              </w:rPr>
            </w:pPr>
          </w:p>
        </w:tc>
        <w:tc>
          <w:tcPr>
            <w:tcW w:w="881" w:type="dxa"/>
            <w:shd w:val="clear" w:color="auto" w:fill="auto"/>
            <w:noWrap/>
            <w:vAlign w:val="center"/>
          </w:tcPr>
          <w:p w14:paraId="02085D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881" w:type="dxa"/>
            <w:shd w:val="clear" w:color="auto" w:fill="auto"/>
            <w:noWrap/>
            <w:vAlign w:val="center"/>
          </w:tcPr>
          <w:p w14:paraId="424DA4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056" w:type="dxa"/>
            <w:shd w:val="clear" w:color="auto" w:fill="auto"/>
            <w:vAlign w:val="center"/>
          </w:tcPr>
          <w:p w14:paraId="309E39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29.72%</w:t>
            </w:r>
          </w:p>
        </w:tc>
        <w:tc>
          <w:tcPr>
            <w:tcW w:w="696" w:type="dxa"/>
            <w:shd w:val="clear" w:color="auto" w:fill="auto"/>
            <w:noWrap/>
            <w:vAlign w:val="center"/>
          </w:tcPr>
          <w:p w14:paraId="2D5DA0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910</w:t>
            </w:r>
          </w:p>
        </w:tc>
        <w:tc>
          <w:tcPr>
            <w:tcW w:w="696" w:type="dxa"/>
            <w:shd w:val="clear" w:color="auto" w:fill="auto"/>
            <w:noWrap/>
            <w:vAlign w:val="center"/>
          </w:tcPr>
          <w:p w14:paraId="30AFFA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w:t>
            </w:r>
          </w:p>
        </w:tc>
        <w:tc>
          <w:tcPr>
            <w:tcW w:w="936" w:type="dxa"/>
            <w:shd w:val="clear" w:color="auto" w:fill="auto"/>
            <w:vAlign w:val="center"/>
          </w:tcPr>
          <w:p w14:paraId="6B0CDC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17.65%</w:t>
            </w:r>
          </w:p>
        </w:tc>
        <w:tc>
          <w:tcPr>
            <w:tcW w:w="696" w:type="dxa"/>
            <w:shd w:val="clear" w:color="auto" w:fill="auto"/>
            <w:vAlign w:val="center"/>
          </w:tcPr>
          <w:p w14:paraId="3FEB46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388</w:t>
            </w:r>
          </w:p>
        </w:tc>
        <w:tc>
          <w:tcPr>
            <w:tcW w:w="2736" w:type="dxa"/>
            <w:shd w:val="clear" w:color="auto" w:fill="auto"/>
            <w:noWrap/>
            <w:vAlign w:val="center"/>
          </w:tcPr>
          <w:p w14:paraId="0F7B3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13.12%</w:t>
            </w:r>
          </w:p>
        </w:tc>
      </w:tr>
      <w:tr w14:paraId="0F8A3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7" w:hRule="atLeast"/>
          <w:jc w:val="center"/>
        </w:trPr>
        <w:tc>
          <w:tcPr>
            <w:tcW w:w="1185" w:type="dxa"/>
            <w:vMerge w:val="restart"/>
            <w:shd w:val="clear" w:color="auto" w:fill="auto"/>
            <w:vAlign w:val="center"/>
          </w:tcPr>
          <w:p w14:paraId="1E1DFE5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专业(技能)课</w:t>
            </w:r>
          </w:p>
        </w:tc>
        <w:tc>
          <w:tcPr>
            <w:tcW w:w="882" w:type="dxa"/>
            <w:shd w:val="clear" w:color="auto" w:fill="auto"/>
            <w:vAlign w:val="center"/>
          </w:tcPr>
          <w:p w14:paraId="763CF2D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专业基础课</w:t>
            </w:r>
          </w:p>
        </w:tc>
        <w:tc>
          <w:tcPr>
            <w:tcW w:w="881" w:type="dxa"/>
            <w:shd w:val="clear" w:color="auto" w:fill="auto"/>
            <w:noWrap/>
            <w:vAlign w:val="center"/>
          </w:tcPr>
          <w:p w14:paraId="7F658AF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必修</w:t>
            </w:r>
          </w:p>
        </w:tc>
        <w:tc>
          <w:tcPr>
            <w:tcW w:w="881" w:type="dxa"/>
            <w:shd w:val="clear" w:color="auto" w:fill="auto"/>
            <w:noWrap/>
            <w:vAlign w:val="center"/>
          </w:tcPr>
          <w:p w14:paraId="00EF58D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46</w:t>
            </w:r>
          </w:p>
        </w:tc>
        <w:tc>
          <w:tcPr>
            <w:tcW w:w="1056" w:type="dxa"/>
            <w:shd w:val="clear" w:color="auto" w:fill="auto"/>
            <w:vAlign w:val="center"/>
          </w:tcPr>
          <w:p w14:paraId="48F157F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28.48%</w:t>
            </w:r>
          </w:p>
        </w:tc>
        <w:tc>
          <w:tcPr>
            <w:tcW w:w="696" w:type="dxa"/>
            <w:shd w:val="clear" w:color="auto" w:fill="auto"/>
            <w:noWrap/>
            <w:vAlign w:val="center"/>
          </w:tcPr>
          <w:p w14:paraId="44E4B78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736</w:t>
            </w:r>
          </w:p>
        </w:tc>
        <w:tc>
          <w:tcPr>
            <w:tcW w:w="696" w:type="dxa"/>
            <w:shd w:val="clear" w:color="auto" w:fill="auto"/>
            <w:noWrap/>
            <w:vAlign w:val="center"/>
          </w:tcPr>
          <w:p w14:paraId="048A5C3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240</w:t>
            </w:r>
          </w:p>
        </w:tc>
        <w:tc>
          <w:tcPr>
            <w:tcW w:w="936" w:type="dxa"/>
            <w:shd w:val="clear" w:color="auto" w:fill="auto"/>
            <w:vAlign w:val="center"/>
          </w:tcPr>
          <w:p w14:paraId="368E452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8.11%</w:t>
            </w:r>
          </w:p>
        </w:tc>
        <w:tc>
          <w:tcPr>
            <w:tcW w:w="696" w:type="dxa"/>
            <w:shd w:val="clear" w:color="auto" w:fill="auto"/>
            <w:vAlign w:val="center"/>
          </w:tcPr>
          <w:p w14:paraId="14405301">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496</w:t>
            </w:r>
          </w:p>
        </w:tc>
        <w:tc>
          <w:tcPr>
            <w:tcW w:w="2736" w:type="dxa"/>
            <w:shd w:val="clear" w:color="auto" w:fill="auto"/>
            <w:noWrap/>
            <w:vAlign w:val="center"/>
          </w:tcPr>
          <w:p w14:paraId="6FB9EDE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16.76%</w:t>
            </w:r>
          </w:p>
        </w:tc>
      </w:tr>
      <w:tr w14:paraId="0A87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7" w:hRule="atLeast"/>
          <w:jc w:val="center"/>
        </w:trPr>
        <w:tc>
          <w:tcPr>
            <w:tcW w:w="1185" w:type="dxa"/>
            <w:vMerge w:val="continue"/>
            <w:shd w:val="clear" w:color="auto" w:fill="auto"/>
            <w:vAlign w:val="center"/>
          </w:tcPr>
          <w:p w14:paraId="7DB10556">
            <w:pPr>
              <w:jc w:val="center"/>
              <w:rPr>
                <w:rFonts w:hint="eastAsia" w:ascii="仿宋" w:hAnsi="仿宋" w:eastAsia="仿宋" w:cs="仿宋"/>
                <w:i w:val="0"/>
                <w:iCs w:val="0"/>
                <w:color w:val="000000"/>
                <w:sz w:val="24"/>
                <w:szCs w:val="24"/>
                <w:highlight w:val="none"/>
                <w:u w:val="none"/>
              </w:rPr>
            </w:pPr>
          </w:p>
        </w:tc>
        <w:tc>
          <w:tcPr>
            <w:tcW w:w="882" w:type="dxa"/>
            <w:shd w:val="clear" w:color="auto" w:fill="auto"/>
            <w:vAlign w:val="center"/>
          </w:tcPr>
          <w:p w14:paraId="4C60223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专业核心课</w:t>
            </w:r>
          </w:p>
        </w:tc>
        <w:tc>
          <w:tcPr>
            <w:tcW w:w="881" w:type="dxa"/>
            <w:shd w:val="clear" w:color="auto" w:fill="auto"/>
            <w:noWrap/>
            <w:vAlign w:val="center"/>
          </w:tcPr>
          <w:p w14:paraId="0F21078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必修</w:t>
            </w:r>
          </w:p>
        </w:tc>
        <w:tc>
          <w:tcPr>
            <w:tcW w:w="881" w:type="dxa"/>
            <w:shd w:val="clear" w:color="auto" w:fill="auto"/>
            <w:noWrap/>
            <w:vAlign w:val="center"/>
          </w:tcPr>
          <w:p w14:paraId="0F8A330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32.5</w:t>
            </w:r>
          </w:p>
        </w:tc>
        <w:tc>
          <w:tcPr>
            <w:tcW w:w="1056" w:type="dxa"/>
            <w:shd w:val="clear" w:color="auto" w:fill="auto"/>
            <w:vAlign w:val="center"/>
          </w:tcPr>
          <w:p w14:paraId="7F9AF73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20.12%</w:t>
            </w:r>
          </w:p>
        </w:tc>
        <w:tc>
          <w:tcPr>
            <w:tcW w:w="696" w:type="dxa"/>
            <w:shd w:val="clear" w:color="auto" w:fill="auto"/>
            <w:vAlign w:val="center"/>
          </w:tcPr>
          <w:p w14:paraId="0E8D96B0">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520</w:t>
            </w:r>
          </w:p>
        </w:tc>
        <w:tc>
          <w:tcPr>
            <w:tcW w:w="696" w:type="dxa"/>
            <w:shd w:val="clear" w:color="auto" w:fill="auto"/>
            <w:noWrap/>
            <w:vAlign w:val="center"/>
          </w:tcPr>
          <w:p w14:paraId="4DF933F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160</w:t>
            </w:r>
          </w:p>
        </w:tc>
        <w:tc>
          <w:tcPr>
            <w:tcW w:w="936" w:type="dxa"/>
            <w:shd w:val="clear" w:color="auto" w:fill="auto"/>
            <w:vAlign w:val="center"/>
          </w:tcPr>
          <w:p w14:paraId="45B9D2F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5.40%</w:t>
            </w:r>
          </w:p>
        </w:tc>
        <w:tc>
          <w:tcPr>
            <w:tcW w:w="696" w:type="dxa"/>
            <w:shd w:val="clear" w:color="auto" w:fill="auto"/>
            <w:vAlign w:val="center"/>
          </w:tcPr>
          <w:p w14:paraId="5536789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360</w:t>
            </w:r>
          </w:p>
        </w:tc>
        <w:tc>
          <w:tcPr>
            <w:tcW w:w="2736" w:type="dxa"/>
            <w:shd w:val="clear" w:color="auto" w:fill="auto"/>
            <w:noWrap/>
            <w:vAlign w:val="center"/>
          </w:tcPr>
          <w:p w14:paraId="2F417E1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12.17%</w:t>
            </w:r>
          </w:p>
        </w:tc>
      </w:tr>
      <w:tr w14:paraId="6F7F9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7" w:hRule="atLeast"/>
          <w:jc w:val="center"/>
        </w:trPr>
        <w:tc>
          <w:tcPr>
            <w:tcW w:w="1185" w:type="dxa"/>
            <w:vMerge w:val="continue"/>
            <w:shd w:val="clear" w:color="auto" w:fill="auto"/>
            <w:vAlign w:val="center"/>
          </w:tcPr>
          <w:p w14:paraId="1D67DB98">
            <w:pPr>
              <w:jc w:val="center"/>
              <w:rPr>
                <w:rFonts w:hint="eastAsia" w:ascii="仿宋" w:hAnsi="仿宋" w:eastAsia="仿宋" w:cs="仿宋"/>
                <w:i w:val="0"/>
                <w:iCs w:val="0"/>
                <w:color w:val="000000"/>
                <w:sz w:val="24"/>
                <w:szCs w:val="24"/>
                <w:u w:val="none"/>
              </w:rPr>
            </w:pPr>
          </w:p>
        </w:tc>
        <w:tc>
          <w:tcPr>
            <w:tcW w:w="882" w:type="dxa"/>
            <w:shd w:val="clear" w:color="auto" w:fill="auto"/>
            <w:vAlign w:val="center"/>
          </w:tcPr>
          <w:p w14:paraId="4348EB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专业实践课程</w:t>
            </w:r>
          </w:p>
        </w:tc>
        <w:tc>
          <w:tcPr>
            <w:tcW w:w="881" w:type="dxa"/>
            <w:shd w:val="clear" w:color="auto" w:fill="auto"/>
            <w:noWrap/>
            <w:vAlign w:val="center"/>
          </w:tcPr>
          <w:p w14:paraId="07DCAA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81" w:type="dxa"/>
            <w:shd w:val="clear" w:color="auto" w:fill="auto"/>
            <w:noWrap/>
            <w:vAlign w:val="center"/>
          </w:tcPr>
          <w:p w14:paraId="4961DF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056" w:type="dxa"/>
            <w:shd w:val="clear" w:color="auto" w:fill="auto"/>
            <w:vAlign w:val="center"/>
          </w:tcPr>
          <w:p w14:paraId="1703A7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15.48%</w:t>
            </w:r>
          </w:p>
        </w:tc>
        <w:tc>
          <w:tcPr>
            <w:tcW w:w="696" w:type="dxa"/>
            <w:shd w:val="clear" w:color="auto" w:fill="auto"/>
            <w:noWrap/>
            <w:vAlign w:val="center"/>
          </w:tcPr>
          <w:p w14:paraId="4D93D2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620</w:t>
            </w:r>
          </w:p>
        </w:tc>
        <w:tc>
          <w:tcPr>
            <w:tcW w:w="696" w:type="dxa"/>
            <w:shd w:val="clear" w:color="auto" w:fill="auto"/>
            <w:noWrap/>
            <w:vAlign w:val="center"/>
          </w:tcPr>
          <w:p w14:paraId="185DB8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936" w:type="dxa"/>
            <w:shd w:val="clear" w:color="auto" w:fill="auto"/>
            <w:vAlign w:val="center"/>
          </w:tcPr>
          <w:p w14:paraId="245595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0.68%</w:t>
            </w:r>
          </w:p>
        </w:tc>
        <w:tc>
          <w:tcPr>
            <w:tcW w:w="696" w:type="dxa"/>
            <w:shd w:val="clear" w:color="auto" w:fill="auto"/>
            <w:vAlign w:val="center"/>
          </w:tcPr>
          <w:p w14:paraId="1A31DA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2736" w:type="dxa"/>
            <w:shd w:val="clear" w:color="auto" w:fill="auto"/>
            <w:noWrap/>
            <w:vAlign w:val="center"/>
          </w:tcPr>
          <w:p w14:paraId="00EAD0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20.28%</w:t>
            </w:r>
          </w:p>
        </w:tc>
      </w:tr>
      <w:tr w14:paraId="423E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7" w:hRule="atLeast"/>
          <w:jc w:val="center"/>
        </w:trPr>
        <w:tc>
          <w:tcPr>
            <w:tcW w:w="1185" w:type="dxa"/>
            <w:vMerge w:val="continue"/>
            <w:shd w:val="clear" w:color="auto" w:fill="auto"/>
            <w:vAlign w:val="center"/>
          </w:tcPr>
          <w:p w14:paraId="1B7ACB50">
            <w:pPr>
              <w:jc w:val="center"/>
              <w:rPr>
                <w:rFonts w:hint="eastAsia" w:ascii="仿宋" w:hAnsi="仿宋" w:eastAsia="仿宋" w:cs="仿宋"/>
                <w:i w:val="0"/>
                <w:iCs w:val="0"/>
                <w:color w:val="000000"/>
                <w:sz w:val="24"/>
                <w:szCs w:val="24"/>
                <w:u w:val="none"/>
              </w:rPr>
            </w:pPr>
          </w:p>
        </w:tc>
        <w:tc>
          <w:tcPr>
            <w:tcW w:w="882" w:type="dxa"/>
            <w:shd w:val="clear" w:color="auto" w:fill="auto"/>
            <w:vAlign w:val="center"/>
          </w:tcPr>
          <w:p w14:paraId="7D7789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专业拓展课程</w:t>
            </w:r>
          </w:p>
        </w:tc>
        <w:tc>
          <w:tcPr>
            <w:tcW w:w="881" w:type="dxa"/>
            <w:shd w:val="clear" w:color="auto" w:fill="auto"/>
            <w:noWrap/>
            <w:vAlign w:val="center"/>
          </w:tcPr>
          <w:p w14:paraId="1F40C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881" w:type="dxa"/>
            <w:shd w:val="clear" w:color="auto" w:fill="auto"/>
            <w:noWrap/>
            <w:vAlign w:val="center"/>
          </w:tcPr>
          <w:p w14:paraId="770DA5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056" w:type="dxa"/>
            <w:shd w:val="clear" w:color="auto" w:fill="auto"/>
            <w:vAlign w:val="center"/>
          </w:tcPr>
          <w:p w14:paraId="137138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3.72%</w:t>
            </w:r>
          </w:p>
        </w:tc>
        <w:tc>
          <w:tcPr>
            <w:tcW w:w="696" w:type="dxa"/>
            <w:shd w:val="clear" w:color="auto" w:fill="auto"/>
            <w:noWrap/>
            <w:vAlign w:val="center"/>
          </w:tcPr>
          <w:p w14:paraId="09D096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696" w:type="dxa"/>
            <w:shd w:val="clear" w:color="auto" w:fill="auto"/>
            <w:noWrap/>
            <w:vAlign w:val="center"/>
          </w:tcPr>
          <w:p w14:paraId="2206D0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936" w:type="dxa"/>
            <w:shd w:val="clear" w:color="auto" w:fill="auto"/>
            <w:vAlign w:val="center"/>
          </w:tcPr>
          <w:p w14:paraId="3CDEA0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696" w:type="dxa"/>
            <w:shd w:val="clear" w:color="auto" w:fill="auto"/>
            <w:vAlign w:val="center"/>
          </w:tcPr>
          <w:p w14:paraId="7F9620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2736" w:type="dxa"/>
            <w:shd w:val="clear" w:color="auto" w:fill="auto"/>
            <w:noWrap/>
            <w:vAlign w:val="center"/>
          </w:tcPr>
          <w:p w14:paraId="41EDFB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w:t>
            </w:r>
          </w:p>
        </w:tc>
      </w:tr>
      <w:tr w14:paraId="4AAE1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85" w:type="dxa"/>
            <w:vMerge w:val="continue"/>
            <w:shd w:val="clear" w:color="auto" w:fill="auto"/>
            <w:vAlign w:val="center"/>
          </w:tcPr>
          <w:p w14:paraId="22DB0E58">
            <w:pPr>
              <w:jc w:val="center"/>
              <w:rPr>
                <w:rFonts w:hint="eastAsia" w:ascii="仿宋" w:hAnsi="仿宋" w:eastAsia="仿宋" w:cs="仿宋"/>
                <w:i w:val="0"/>
                <w:iCs w:val="0"/>
                <w:color w:val="000000"/>
                <w:sz w:val="24"/>
                <w:szCs w:val="24"/>
                <w:u w:val="none"/>
              </w:rPr>
            </w:pPr>
          </w:p>
        </w:tc>
        <w:tc>
          <w:tcPr>
            <w:tcW w:w="1763" w:type="dxa"/>
            <w:gridSpan w:val="2"/>
            <w:shd w:val="clear" w:color="auto" w:fill="auto"/>
            <w:vAlign w:val="center"/>
          </w:tcPr>
          <w:p w14:paraId="3A51F0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881" w:type="dxa"/>
            <w:shd w:val="clear" w:color="auto" w:fill="auto"/>
            <w:noWrap/>
            <w:vAlign w:val="center"/>
          </w:tcPr>
          <w:p w14:paraId="451DCF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109.5</w:t>
            </w:r>
          </w:p>
        </w:tc>
        <w:tc>
          <w:tcPr>
            <w:tcW w:w="1056" w:type="dxa"/>
            <w:shd w:val="clear" w:color="auto" w:fill="auto"/>
            <w:vAlign w:val="center"/>
          </w:tcPr>
          <w:p w14:paraId="758954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67.80%</w:t>
            </w:r>
          </w:p>
        </w:tc>
        <w:tc>
          <w:tcPr>
            <w:tcW w:w="696" w:type="dxa"/>
            <w:shd w:val="clear" w:color="auto" w:fill="auto"/>
            <w:noWrap/>
            <w:vAlign w:val="center"/>
          </w:tcPr>
          <w:p w14:paraId="09E17B2A">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1984</w:t>
            </w:r>
          </w:p>
        </w:tc>
        <w:tc>
          <w:tcPr>
            <w:tcW w:w="696" w:type="dxa"/>
            <w:shd w:val="clear" w:color="auto" w:fill="auto"/>
            <w:noWrap/>
            <w:vAlign w:val="center"/>
          </w:tcPr>
          <w:p w14:paraId="468CFC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w:t>
            </w:r>
          </w:p>
        </w:tc>
        <w:tc>
          <w:tcPr>
            <w:tcW w:w="936" w:type="dxa"/>
            <w:shd w:val="clear" w:color="auto" w:fill="auto"/>
            <w:vAlign w:val="center"/>
          </w:tcPr>
          <w:p w14:paraId="2E6881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14.87%</w:t>
            </w:r>
          </w:p>
        </w:tc>
        <w:tc>
          <w:tcPr>
            <w:tcW w:w="696" w:type="dxa"/>
            <w:shd w:val="clear" w:color="auto" w:fill="auto"/>
            <w:vAlign w:val="center"/>
          </w:tcPr>
          <w:p w14:paraId="686D38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1544</w:t>
            </w:r>
          </w:p>
        </w:tc>
        <w:tc>
          <w:tcPr>
            <w:tcW w:w="2736" w:type="dxa"/>
            <w:shd w:val="clear" w:color="auto" w:fill="auto"/>
            <w:noWrap/>
            <w:vAlign w:val="center"/>
          </w:tcPr>
          <w:p w14:paraId="607E4F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52.20%</w:t>
            </w:r>
          </w:p>
        </w:tc>
      </w:tr>
      <w:tr w14:paraId="15B05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67" w:type="dxa"/>
            <w:gridSpan w:val="2"/>
            <w:shd w:val="clear" w:color="auto" w:fill="auto"/>
            <w:noWrap/>
            <w:vAlign w:val="center"/>
          </w:tcPr>
          <w:p w14:paraId="72BBC0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第二课堂</w:t>
            </w:r>
          </w:p>
        </w:tc>
        <w:tc>
          <w:tcPr>
            <w:tcW w:w="881" w:type="dxa"/>
            <w:shd w:val="clear" w:color="auto" w:fill="auto"/>
            <w:noWrap/>
            <w:vAlign w:val="center"/>
          </w:tcPr>
          <w:p w14:paraId="2DC946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881" w:type="dxa"/>
            <w:shd w:val="clear" w:color="auto" w:fill="auto"/>
            <w:noWrap/>
            <w:vAlign w:val="center"/>
          </w:tcPr>
          <w:p w14:paraId="57927C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56" w:type="dxa"/>
            <w:shd w:val="clear" w:color="auto" w:fill="auto"/>
            <w:vAlign w:val="center"/>
          </w:tcPr>
          <w:p w14:paraId="5A7EAA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2.48%</w:t>
            </w:r>
          </w:p>
        </w:tc>
        <w:tc>
          <w:tcPr>
            <w:tcW w:w="696" w:type="dxa"/>
            <w:shd w:val="clear" w:color="auto" w:fill="auto"/>
            <w:noWrap/>
            <w:vAlign w:val="center"/>
          </w:tcPr>
          <w:p w14:paraId="6D8241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696" w:type="dxa"/>
            <w:shd w:val="clear" w:color="auto" w:fill="auto"/>
            <w:noWrap/>
            <w:vAlign w:val="center"/>
          </w:tcPr>
          <w:p w14:paraId="6064EF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936" w:type="dxa"/>
            <w:shd w:val="clear" w:color="auto" w:fill="auto"/>
            <w:vAlign w:val="center"/>
          </w:tcPr>
          <w:p w14:paraId="1F8C80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696" w:type="dxa"/>
            <w:shd w:val="clear" w:color="auto" w:fill="auto"/>
            <w:vAlign w:val="center"/>
          </w:tcPr>
          <w:p w14:paraId="3E7D7E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2736" w:type="dxa"/>
            <w:shd w:val="clear" w:color="auto" w:fill="auto"/>
            <w:noWrap/>
            <w:vAlign w:val="center"/>
          </w:tcPr>
          <w:p w14:paraId="622A5F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r>
      <w:tr w14:paraId="6E1DB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948" w:type="dxa"/>
            <w:gridSpan w:val="3"/>
            <w:shd w:val="clear" w:color="auto" w:fill="auto"/>
            <w:noWrap/>
            <w:vAlign w:val="center"/>
          </w:tcPr>
          <w:p w14:paraId="5018FF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881" w:type="dxa"/>
            <w:shd w:val="clear" w:color="auto" w:fill="auto"/>
            <w:noWrap/>
            <w:vAlign w:val="center"/>
          </w:tcPr>
          <w:p w14:paraId="0FD43A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161.5</w:t>
            </w:r>
          </w:p>
        </w:tc>
        <w:tc>
          <w:tcPr>
            <w:tcW w:w="1056" w:type="dxa"/>
            <w:shd w:val="clear" w:color="auto" w:fill="auto"/>
            <w:vAlign w:val="center"/>
          </w:tcPr>
          <w:p w14:paraId="1FAB1A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696" w:type="dxa"/>
            <w:shd w:val="clear" w:color="auto" w:fill="auto"/>
            <w:noWrap/>
            <w:vAlign w:val="center"/>
          </w:tcPr>
          <w:p w14:paraId="529B7C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2958</w:t>
            </w:r>
          </w:p>
        </w:tc>
        <w:tc>
          <w:tcPr>
            <w:tcW w:w="696" w:type="dxa"/>
            <w:shd w:val="clear" w:color="auto" w:fill="auto"/>
            <w:noWrap/>
            <w:vAlign w:val="center"/>
          </w:tcPr>
          <w:p w14:paraId="0A69F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962</w:t>
            </w:r>
          </w:p>
        </w:tc>
        <w:tc>
          <w:tcPr>
            <w:tcW w:w="936" w:type="dxa"/>
            <w:shd w:val="clear" w:color="auto" w:fill="auto"/>
            <w:vAlign w:val="center"/>
          </w:tcPr>
          <w:p w14:paraId="3104A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32.52%</w:t>
            </w:r>
          </w:p>
        </w:tc>
        <w:tc>
          <w:tcPr>
            <w:tcW w:w="696" w:type="dxa"/>
            <w:shd w:val="clear" w:color="auto" w:fill="auto"/>
            <w:vAlign w:val="center"/>
          </w:tcPr>
          <w:p w14:paraId="6D117E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1996</w:t>
            </w:r>
          </w:p>
        </w:tc>
        <w:tc>
          <w:tcPr>
            <w:tcW w:w="2736" w:type="dxa"/>
            <w:shd w:val="clear" w:color="auto" w:fill="auto"/>
            <w:noWrap/>
            <w:vAlign w:val="center"/>
          </w:tcPr>
          <w:p w14:paraId="1AE7A7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67.48%</w:t>
            </w:r>
          </w:p>
        </w:tc>
      </w:tr>
    </w:tbl>
    <w:p w14:paraId="229A4AAE">
      <w:pPr>
        <w:overflowPunct w:val="0"/>
        <w:adjustRightInd w:val="0"/>
        <w:spacing w:line="520" w:lineRule="exact"/>
        <w:outlineLvl w:val="0"/>
        <w:rPr>
          <w:rFonts w:ascii="仿宋_GB2312" w:hAnsi="仿宋_GB2312" w:eastAsia="仿宋_GB2312" w:cs="仿宋_GB2312"/>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rPr>
        <w:t>三）教学计划进程</w:t>
      </w:r>
    </w:p>
    <w:tbl>
      <w:tblPr>
        <w:tblStyle w:val="5"/>
        <w:tblpPr w:leftFromText="180" w:rightFromText="180" w:vertAnchor="text" w:horzAnchor="page" w:tblpX="417" w:tblpY="498"/>
        <w:tblOverlap w:val="never"/>
        <w:tblW w:w="113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7"/>
        <w:gridCol w:w="123"/>
        <w:gridCol w:w="204"/>
        <w:gridCol w:w="129"/>
        <w:gridCol w:w="113"/>
        <w:gridCol w:w="343"/>
        <w:gridCol w:w="113"/>
        <w:gridCol w:w="1303"/>
        <w:gridCol w:w="113"/>
        <w:gridCol w:w="1419"/>
        <w:gridCol w:w="113"/>
        <w:gridCol w:w="498"/>
        <w:gridCol w:w="113"/>
        <w:gridCol w:w="514"/>
        <w:gridCol w:w="113"/>
        <w:gridCol w:w="808"/>
        <w:gridCol w:w="113"/>
        <w:gridCol w:w="616"/>
        <w:gridCol w:w="113"/>
        <w:gridCol w:w="519"/>
        <w:gridCol w:w="113"/>
        <w:gridCol w:w="421"/>
        <w:gridCol w:w="113"/>
        <w:gridCol w:w="530"/>
        <w:gridCol w:w="113"/>
        <w:gridCol w:w="454"/>
        <w:gridCol w:w="113"/>
        <w:gridCol w:w="421"/>
        <w:gridCol w:w="113"/>
        <w:gridCol w:w="455"/>
        <w:gridCol w:w="113"/>
        <w:gridCol w:w="592"/>
        <w:gridCol w:w="113"/>
      </w:tblGrid>
      <w:tr w14:paraId="73757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312" w:hRule="atLeast"/>
        </w:trPr>
        <w:tc>
          <w:tcPr>
            <w:tcW w:w="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124700">
            <w:pPr>
              <w:keepNext w:val="0"/>
              <w:keepLines w:val="0"/>
              <w:widowControl/>
              <w:suppressLineNumbers w:val="0"/>
              <w:jc w:val="left"/>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 xml:space="preserve">   课程类别</w:t>
            </w:r>
          </w:p>
        </w:tc>
        <w:tc>
          <w:tcPr>
            <w:tcW w:w="333" w:type="dxa"/>
            <w:gridSpan w:val="2"/>
            <w:vMerge w:val="restart"/>
            <w:tcBorders>
              <w:top w:val="single" w:color="000000" w:sz="4" w:space="0"/>
              <w:left w:val="nil"/>
              <w:bottom w:val="single" w:color="000000" w:sz="4" w:space="0"/>
              <w:right w:val="single" w:color="000000" w:sz="4" w:space="0"/>
            </w:tcBorders>
            <w:shd w:val="clear" w:color="auto" w:fill="auto"/>
            <w:noWrap/>
            <w:vAlign w:val="center"/>
          </w:tcPr>
          <w:p w14:paraId="08B5B659">
            <w:pPr>
              <w:keepNext w:val="0"/>
              <w:keepLines w:val="0"/>
              <w:widowControl/>
              <w:suppressLineNumbers w:val="0"/>
              <w:jc w:val="left"/>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课程性质</w:t>
            </w:r>
          </w:p>
        </w:tc>
        <w:tc>
          <w:tcPr>
            <w:tcW w:w="4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503BD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序号</w:t>
            </w:r>
          </w:p>
        </w:tc>
        <w:tc>
          <w:tcPr>
            <w:tcW w:w="14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A6FB4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课程代码</w:t>
            </w:r>
          </w:p>
        </w:tc>
        <w:tc>
          <w:tcPr>
            <w:tcW w:w="15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AAC24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课程名称</w:t>
            </w:r>
          </w:p>
        </w:tc>
        <w:tc>
          <w:tcPr>
            <w:tcW w:w="6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7E5D9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学分</w:t>
            </w:r>
          </w:p>
        </w:tc>
        <w:tc>
          <w:tcPr>
            <w:tcW w:w="227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5D27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教学学时数</w:t>
            </w:r>
          </w:p>
        </w:tc>
        <w:tc>
          <w:tcPr>
            <w:tcW w:w="3478"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01D3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开课学期和周学时</w:t>
            </w: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800D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考核类型</w:t>
            </w:r>
          </w:p>
        </w:tc>
      </w:tr>
      <w:tr w14:paraId="2C7B0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312" w:hRule="atLeast"/>
        </w:trPr>
        <w:tc>
          <w:tcPr>
            <w:tcW w:w="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15EF2">
            <w:pP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nil"/>
              <w:bottom w:val="single" w:color="000000" w:sz="4" w:space="0"/>
              <w:right w:val="single" w:color="000000" w:sz="4" w:space="0"/>
            </w:tcBorders>
            <w:shd w:val="clear" w:color="auto" w:fill="auto"/>
            <w:noWrap/>
            <w:vAlign w:val="center"/>
          </w:tcPr>
          <w:p w14:paraId="2D7050AC">
            <w:pPr>
              <w:rPr>
                <w:rFonts w:hint="eastAsia" w:ascii="仿宋" w:hAnsi="仿宋" w:eastAsia="仿宋" w:cs="仿宋"/>
                <w:b w:val="0"/>
                <w:bCs w:val="0"/>
                <w:i w:val="0"/>
                <w:iCs w:val="0"/>
                <w:color w:val="auto"/>
                <w:sz w:val="24"/>
                <w:szCs w:val="24"/>
                <w:u w:val="none"/>
              </w:rPr>
            </w:pPr>
          </w:p>
        </w:tc>
        <w:tc>
          <w:tcPr>
            <w:tcW w:w="4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A0285">
            <w:pPr>
              <w:jc w:val="center"/>
              <w:rPr>
                <w:rFonts w:hint="eastAsia" w:ascii="仿宋" w:hAnsi="仿宋" w:eastAsia="仿宋" w:cs="仿宋"/>
                <w:b w:val="0"/>
                <w:bCs w:val="0"/>
                <w:i w:val="0"/>
                <w:iCs w:val="0"/>
                <w:color w:val="auto"/>
                <w:sz w:val="24"/>
                <w:szCs w:val="24"/>
                <w:u w:val="none"/>
              </w:rPr>
            </w:pPr>
          </w:p>
        </w:tc>
        <w:tc>
          <w:tcPr>
            <w:tcW w:w="14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A22C2">
            <w:pPr>
              <w:jc w:val="center"/>
              <w:rPr>
                <w:rFonts w:hint="eastAsia" w:ascii="仿宋" w:hAnsi="仿宋" w:eastAsia="仿宋" w:cs="仿宋"/>
                <w:b w:val="0"/>
                <w:bCs w:val="0"/>
                <w:i w:val="0"/>
                <w:iCs w:val="0"/>
                <w:color w:val="auto"/>
                <w:sz w:val="24"/>
                <w:szCs w:val="24"/>
                <w:u w:val="none"/>
              </w:rPr>
            </w:pPr>
          </w:p>
        </w:tc>
        <w:tc>
          <w:tcPr>
            <w:tcW w:w="15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C02BD">
            <w:pPr>
              <w:jc w:val="center"/>
              <w:rPr>
                <w:rFonts w:hint="eastAsia" w:ascii="仿宋" w:hAnsi="仿宋" w:eastAsia="仿宋" w:cs="仿宋"/>
                <w:b w:val="0"/>
                <w:bCs w:val="0"/>
                <w:i w:val="0"/>
                <w:iCs w:val="0"/>
                <w:color w:val="auto"/>
                <w:sz w:val="24"/>
                <w:szCs w:val="24"/>
                <w:u w:val="none"/>
              </w:rPr>
            </w:pPr>
          </w:p>
        </w:tc>
        <w:tc>
          <w:tcPr>
            <w:tcW w:w="6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4C06F">
            <w:pPr>
              <w:jc w:val="center"/>
              <w:rPr>
                <w:rFonts w:hint="eastAsia" w:ascii="仿宋" w:hAnsi="仿宋" w:eastAsia="仿宋" w:cs="仿宋"/>
                <w:b w:val="0"/>
                <w:bCs w:val="0"/>
                <w:i w:val="0"/>
                <w:iCs w:val="0"/>
                <w:color w:val="auto"/>
                <w:sz w:val="24"/>
                <w:szCs w:val="24"/>
                <w:u w:val="none"/>
              </w:rPr>
            </w:pPr>
          </w:p>
        </w:tc>
        <w:tc>
          <w:tcPr>
            <w:tcW w:w="227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29584">
            <w:pPr>
              <w:jc w:val="center"/>
              <w:rPr>
                <w:rFonts w:hint="eastAsia" w:ascii="仿宋" w:hAnsi="仿宋" w:eastAsia="仿宋" w:cs="仿宋"/>
                <w:b w:val="0"/>
                <w:bCs w:val="0"/>
                <w:i w:val="0"/>
                <w:iCs w:val="0"/>
                <w:color w:val="auto"/>
                <w:sz w:val="24"/>
                <w:szCs w:val="24"/>
                <w:u w:val="none"/>
              </w:rPr>
            </w:pP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8039C">
            <w:pPr>
              <w:jc w:val="center"/>
              <w:rPr>
                <w:rFonts w:hint="eastAsia" w:ascii="仿宋" w:hAnsi="仿宋" w:eastAsia="仿宋" w:cs="仿宋"/>
                <w:b w:val="0"/>
                <w:bCs w:val="0"/>
                <w:i w:val="0"/>
                <w:iCs w:val="0"/>
                <w:color w:val="auto"/>
                <w:sz w:val="24"/>
                <w:szCs w:val="24"/>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9AA6B">
            <w:pPr>
              <w:jc w:val="center"/>
              <w:rPr>
                <w:rFonts w:hint="eastAsia" w:ascii="仿宋" w:hAnsi="仿宋" w:eastAsia="仿宋" w:cs="仿宋"/>
                <w:b w:val="0"/>
                <w:bCs w:val="0"/>
                <w:i w:val="0"/>
                <w:iCs w:val="0"/>
                <w:color w:val="auto"/>
                <w:sz w:val="24"/>
                <w:szCs w:val="24"/>
                <w:u w:val="none"/>
              </w:rPr>
            </w:pPr>
          </w:p>
        </w:tc>
      </w:tr>
      <w:tr w14:paraId="03A27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04103">
            <w:pP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nil"/>
              <w:bottom w:val="single" w:color="000000" w:sz="4" w:space="0"/>
              <w:right w:val="single" w:color="000000" w:sz="4" w:space="0"/>
            </w:tcBorders>
            <w:shd w:val="clear" w:color="auto" w:fill="auto"/>
            <w:noWrap/>
            <w:vAlign w:val="center"/>
          </w:tcPr>
          <w:p w14:paraId="1D9BA63B">
            <w:pPr>
              <w:rPr>
                <w:rFonts w:hint="eastAsia" w:ascii="仿宋" w:hAnsi="仿宋" w:eastAsia="仿宋" w:cs="仿宋"/>
                <w:b w:val="0"/>
                <w:bCs w:val="0"/>
                <w:i w:val="0"/>
                <w:iCs w:val="0"/>
                <w:color w:val="auto"/>
                <w:sz w:val="24"/>
                <w:szCs w:val="24"/>
                <w:u w:val="none"/>
              </w:rPr>
            </w:pPr>
          </w:p>
        </w:tc>
        <w:tc>
          <w:tcPr>
            <w:tcW w:w="4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91268">
            <w:pPr>
              <w:jc w:val="center"/>
              <w:rPr>
                <w:rFonts w:hint="eastAsia" w:ascii="仿宋" w:hAnsi="仿宋" w:eastAsia="仿宋" w:cs="仿宋"/>
                <w:b w:val="0"/>
                <w:bCs w:val="0"/>
                <w:i w:val="0"/>
                <w:iCs w:val="0"/>
                <w:color w:val="auto"/>
                <w:sz w:val="24"/>
                <w:szCs w:val="24"/>
                <w:u w:val="none"/>
              </w:rPr>
            </w:pPr>
          </w:p>
        </w:tc>
        <w:tc>
          <w:tcPr>
            <w:tcW w:w="14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D0B12">
            <w:pPr>
              <w:jc w:val="center"/>
              <w:rPr>
                <w:rFonts w:hint="eastAsia" w:ascii="仿宋" w:hAnsi="仿宋" w:eastAsia="仿宋" w:cs="仿宋"/>
                <w:b w:val="0"/>
                <w:bCs w:val="0"/>
                <w:i w:val="0"/>
                <w:iCs w:val="0"/>
                <w:color w:val="auto"/>
                <w:sz w:val="24"/>
                <w:szCs w:val="24"/>
                <w:u w:val="none"/>
              </w:rPr>
            </w:pPr>
          </w:p>
        </w:tc>
        <w:tc>
          <w:tcPr>
            <w:tcW w:w="15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5C4B8">
            <w:pPr>
              <w:jc w:val="center"/>
              <w:rPr>
                <w:rFonts w:hint="eastAsia" w:ascii="仿宋" w:hAnsi="仿宋" w:eastAsia="仿宋" w:cs="仿宋"/>
                <w:b w:val="0"/>
                <w:bCs w:val="0"/>
                <w:i w:val="0"/>
                <w:iCs w:val="0"/>
                <w:color w:val="auto"/>
                <w:sz w:val="24"/>
                <w:szCs w:val="24"/>
                <w:u w:val="none"/>
              </w:rPr>
            </w:pPr>
          </w:p>
        </w:tc>
        <w:tc>
          <w:tcPr>
            <w:tcW w:w="6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FDA3B">
            <w:pPr>
              <w:jc w:val="center"/>
              <w:rPr>
                <w:rFonts w:hint="eastAsia" w:ascii="仿宋" w:hAnsi="仿宋" w:eastAsia="仿宋" w:cs="仿宋"/>
                <w:b w:val="0"/>
                <w:bCs w:val="0"/>
                <w:i w:val="0"/>
                <w:iCs w:val="0"/>
                <w:color w:val="auto"/>
                <w:sz w:val="24"/>
                <w:szCs w:val="24"/>
                <w:u w:val="none"/>
              </w:rPr>
            </w:pP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5E1A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合计</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7178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理论学时</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5B962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实践学时</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BDE6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一</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8FD7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二</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3DBE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三</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46D91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四</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508A3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五</w:t>
            </w: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EB520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六</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39781A">
            <w:pPr>
              <w:jc w:val="center"/>
              <w:rPr>
                <w:rFonts w:hint="eastAsia" w:ascii="仿宋" w:hAnsi="仿宋" w:eastAsia="仿宋" w:cs="仿宋"/>
                <w:b w:val="0"/>
                <w:bCs w:val="0"/>
                <w:i w:val="0"/>
                <w:iCs w:val="0"/>
                <w:color w:val="auto"/>
                <w:sz w:val="24"/>
                <w:szCs w:val="24"/>
                <w:u w:val="none"/>
              </w:rPr>
            </w:pPr>
          </w:p>
        </w:tc>
      </w:tr>
      <w:tr w14:paraId="7EA2C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F3B56F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公共基础课</w:t>
            </w:r>
          </w:p>
        </w:tc>
        <w:tc>
          <w:tcPr>
            <w:tcW w:w="333"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96B766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必修</w:t>
            </w: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EE22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6F078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10B118820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32EF3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毛泽东思想和中国特色社会主义理论体系概论</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1743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07F6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90FA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28</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AB86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0B66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91090">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3966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1D567">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A6BA0">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69264">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FDDD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考试</w:t>
            </w:r>
          </w:p>
        </w:tc>
      </w:tr>
      <w:tr w14:paraId="20CEA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69E7240">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78E8B87">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5FDC8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7172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10B110820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9960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形势与政策</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CA73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F28F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F204D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7E553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w:t>
            </w:r>
          </w:p>
        </w:tc>
        <w:tc>
          <w:tcPr>
            <w:tcW w:w="347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E4F718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1到4学期开课，每学期8学时。</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ABE7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4847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5C7AB89">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801E5EF">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A4868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976E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10B110520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7AB5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思想道德与法治</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5BF5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F3E6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EB9E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E4F37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6E3C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1C84F8">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B01AFF">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C7C0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6C535">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4C9BE">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6C63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考试</w:t>
            </w:r>
          </w:p>
        </w:tc>
      </w:tr>
      <w:tr w14:paraId="5665D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58F59CD">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AFDC975">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9654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2338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10B119720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11DF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习近平新时代中国特色社会主义思想概论</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0F3B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5DA2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7D1B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48</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B83E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EAF7AB">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54007">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09B3A">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CF48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736B3">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9A2B6">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3292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考试</w:t>
            </w:r>
          </w:p>
        </w:tc>
      </w:tr>
      <w:tr w14:paraId="5C8F3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C3142F2">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275D2A6">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3F9D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0C67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10B111320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A389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大学体育</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6436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C097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BAF7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E5F7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96</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28CB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DC157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27112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A953C">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17308">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927B1A">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BCCD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4EA9C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96DF966">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70B7EAA">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AE66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w:t>
            </w:r>
            <w:bookmarkStart w:id="12" w:name="_GoBack"/>
            <w:bookmarkEnd w:id="12"/>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7CA4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10B111221</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76038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军事理论</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9399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C521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DCD68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4109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85C76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93AD1C">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2C7EBD">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A9F1C">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F95CC">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6D8E9">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D1257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4CAD9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413C999">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AE733E5">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A9D69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CAB2A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10B111222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8A30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军事技能</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CB26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8B48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112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3DE41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160F3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112</w:t>
            </w:r>
          </w:p>
        </w:tc>
        <w:tc>
          <w:tcPr>
            <w:tcW w:w="347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344A53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第1学期，实际训练时间不少于14天</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7330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06857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9CB3DD7">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48D6DCC">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B44A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8</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B5E86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10A119820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CE36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大学生心理健康教育</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F36B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070F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3C40C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B872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E821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2A08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BEBC3">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528CAE">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D3BA1">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B724F">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E988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5A52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F6CDBFF">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5E7B648">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B6FC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9</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260B7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10A110120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639B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大学英语</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DF40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8</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BDC0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B88A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104</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2360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064E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9B08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C61A3">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1DE59">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5F9E0">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81FF02">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BE0F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考试</w:t>
            </w:r>
          </w:p>
        </w:tc>
      </w:tr>
      <w:tr w14:paraId="6302A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B74C5D9">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5E64BA8">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07D7F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FA41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10C111720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7B36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计算机基础</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3CF8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D317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363B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515D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C96A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6C7BC">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A1CF6E">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4EAF41">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7B654">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5D489">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0E0B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1FB5A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8E992D0">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9412FD2">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4DA49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FA2E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10B111220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8386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大学生职业发展与就业指导</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B5CAB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18"/>
                <w:szCs w:val="18"/>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5B6E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18"/>
                <w:szCs w:val="18"/>
                <w:u w:val="none"/>
                <w:lang w:val="en-US" w:eastAsia="zh-CN" w:bidi="ar"/>
              </w:rPr>
              <w:t>38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ACA3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18"/>
                <w:szCs w:val="18"/>
                <w:u w:val="none"/>
                <w:lang w:val="en-US" w:eastAsia="zh-CN" w:bidi="ar"/>
              </w:rPr>
              <w:t>26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ECD5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DC59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EB001">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EA25E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BE3CF">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36FE57">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108CF4">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2F2B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12AB1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3F9ED5F">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E868FB6">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E9F26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DFEA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10C119700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28A9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劳动教育</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C9FC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A624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16</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ABCFE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BA42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0BB84">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BA633E">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55EF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234166">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0DE1FA">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92DCFF">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1158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04E03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5AC9F6A">
            <w:pPr>
              <w:jc w:val="center"/>
              <w:rPr>
                <w:rFonts w:hint="eastAsia" w:ascii="仿宋" w:hAnsi="仿宋" w:eastAsia="仿宋" w:cs="仿宋"/>
                <w:b w:val="0"/>
                <w:bCs w:val="0"/>
                <w:i w:val="0"/>
                <w:iCs w:val="0"/>
                <w:color w:val="auto"/>
                <w:sz w:val="24"/>
                <w:szCs w:val="24"/>
                <w:u w:val="none"/>
              </w:rPr>
            </w:pPr>
          </w:p>
        </w:tc>
        <w:tc>
          <w:tcPr>
            <w:tcW w:w="3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D11A4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选修</w:t>
            </w: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BBD9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960CC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20D0005</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FBF7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大学生礼仪修养</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D207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C5FA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D82C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CD004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35DE7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公共选修课最低学分要求为12学分，其中要求3个学分为思政选修课学分,3个学分为国家安全教育课学分。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63CF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23E42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6598DA9">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E157D">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D27B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BB9F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20D0006</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1A644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中国民俗剪纸技法</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DB3DE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2E3F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BCFC4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042BE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FE1AD">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2E54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088FA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F8747BE">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6EA3C">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3DA6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C6C9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20D0007</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3541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影视与鉴赏</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C9362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2085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383B0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C68F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A9093">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4BC4C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472C5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27D93D0">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AAF97">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C6925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FED7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20D0003</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DC37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人际交流与沟通</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220C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C02B9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7429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BC398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2B9E8">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956C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7D350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0D2A96F">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BDEDD">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F45CC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A042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A9E3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演讲与口才</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52788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82DC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16C8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7EB5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9CAA9">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6F279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5400B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9A044C3">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43EB8">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68EF1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8223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20D0008</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004FB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创新创业教育</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D9631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18"/>
                <w:szCs w:val="18"/>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299F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18"/>
                <w:szCs w:val="18"/>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862A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18"/>
                <w:szCs w:val="18"/>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A828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ACFE4">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7A52EA">
            <w:pPr>
              <w:jc w:val="center"/>
              <w:rPr>
                <w:rFonts w:hint="eastAsia" w:ascii="仿宋" w:hAnsi="仿宋" w:eastAsia="仿宋" w:cs="仿宋"/>
                <w:b w:val="0"/>
                <w:bCs w:val="0"/>
                <w:i w:val="0"/>
                <w:iCs w:val="0"/>
                <w:color w:val="auto"/>
                <w:sz w:val="24"/>
                <w:szCs w:val="24"/>
                <w:u w:val="none"/>
              </w:rPr>
            </w:pPr>
          </w:p>
        </w:tc>
      </w:tr>
      <w:tr w14:paraId="2B7F2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9569C62">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C956D">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C675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0649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2"/>
                <w:szCs w:val="22"/>
                <w:u w:val="none"/>
                <w:lang w:val="en-US" w:eastAsia="zh-CN" w:bidi="ar"/>
              </w:rPr>
              <w:t>10B119920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1A75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中国共产党简史（限选）</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6B79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C859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49A9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F2BB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703D9">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9FA3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79E5A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594F0D6">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F7226">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23CF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8</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6F93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20D9901</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F515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改革开放简史（限选）</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7A41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CE4F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42F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3CF8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62BE4">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FF99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7AA90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FE84587">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BEF7C">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5140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9</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AA52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20D9902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53D2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中华人民共和国简史（限选）</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BB5E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763D5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16F06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1EA3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65D8E">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B95F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2773F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84F5DBA">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156A2">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542A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338D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20D9903</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4EAC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社会主义发展简史（限选）</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8DD7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878A2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5C3C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2608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347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466EB">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ACB4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7781B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55F64B2">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35341">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444C9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A41C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20D9904</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EB45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国家安全教育（限选）</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FA68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C87F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858E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33A5E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1471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81BD2E">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C37FE">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2E1A4">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3D216">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43076">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36B2D">
            <w:pPr>
              <w:jc w:val="center"/>
              <w:rPr>
                <w:rFonts w:hint="eastAsia" w:ascii="仿宋" w:hAnsi="仿宋" w:eastAsia="仿宋" w:cs="仿宋"/>
                <w:b w:val="0"/>
                <w:bCs w:val="0"/>
                <w:i w:val="0"/>
                <w:iCs w:val="0"/>
                <w:color w:val="auto"/>
                <w:sz w:val="24"/>
                <w:szCs w:val="24"/>
                <w:u w:val="none"/>
              </w:rPr>
            </w:pPr>
          </w:p>
        </w:tc>
      </w:tr>
      <w:tr w14:paraId="02FE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6FB6305">
            <w:pPr>
              <w:jc w:val="center"/>
              <w:rPr>
                <w:rFonts w:hint="eastAsia" w:ascii="仿宋" w:hAnsi="仿宋" w:eastAsia="仿宋" w:cs="仿宋"/>
                <w:b w:val="0"/>
                <w:bCs w:val="0"/>
                <w:i w:val="0"/>
                <w:iCs w:val="0"/>
                <w:color w:val="auto"/>
                <w:sz w:val="24"/>
                <w:szCs w:val="24"/>
                <w:u w:val="none"/>
              </w:rPr>
            </w:pPr>
          </w:p>
        </w:tc>
        <w:tc>
          <w:tcPr>
            <w:tcW w:w="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6F25B">
            <w:pPr>
              <w:jc w:val="center"/>
              <w:rPr>
                <w:rFonts w:hint="eastAsia" w:ascii="仿宋" w:hAnsi="仿宋" w:eastAsia="仿宋" w:cs="仿宋"/>
                <w:b w:val="0"/>
                <w:bCs w:val="0"/>
                <w:i w:val="0"/>
                <w:iCs w:val="0"/>
                <w:color w:val="auto"/>
                <w:sz w:val="24"/>
                <w:szCs w:val="24"/>
                <w:u w:val="none"/>
              </w:rPr>
            </w:pPr>
          </w:p>
        </w:tc>
        <w:tc>
          <w:tcPr>
            <w:tcW w:w="456" w:type="dxa"/>
            <w:gridSpan w:val="2"/>
            <w:tcBorders>
              <w:top w:val="nil"/>
              <w:left w:val="nil"/>
              <w:bottom w:val="nil"/>
              <w:right w:val="nil"/>
            </w:tcBorders>
            <w:shd w:val="clear" w:color="auto" w:fill="auto"/>
            <w:noWrap/>
            <w:vAlign w:val="center"/>
          </w:tcPr>
          <w:p w14:paraId="3222CF8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8260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20D0009</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D585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语文</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A4A9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C972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EBEF5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36</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F9F8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18</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101889">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CE43A">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E7E8F">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C135CB">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907EE">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0654F">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1EFDB">
            <w:pPr>
              <w:jc w:val="center"/>
              <w:rPr>
                <w:rFonts w:hint="eastAsia" w:ascii="仿宋" w:hAnsi="仿宋" w:eastAsia="仿宋" w:cs="仿宋"/>
                <w:b w:val="0"/>
                <w:bCs w:val="0"/>
                <w:i w:val="0"/>
                <w:iCs w:val="0"/>
                <w:color w:val="auto"/>
                <w:sz w:val="24"/>
                <w:szCs w:val="24"/>
                <w:u w:val="none"/>
              </w:rPr>
            </w:pPr>
          </w:p>
        </w:tc>
      </w:tr>
      <w:tr w14:paraId="52A05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C9A7FFE">
            <w:pPr>
              <w:jc w:val="center"/>
              <w:rPr>
                <w:rFonts w:hint="eastAsia" w:ascii="仿宋" w:hAnsi="仿宋" w:eastAsia="仿宋" w:cs="仿宋"/>
                <w:b w:val="0"/>
                <w:bCs w:val="0"/>
                <w:i w:val="0"/>
                <w:iCs w:val="0"/>
                <w:color w:val="auto"/>
                <w:sz w:val="24"/>
                <w:szCs w:val="24"/>
                <w:u w:val="none"/>
              </w:rPr>
            </w:pPr>
          </w:p>
        </w:tc>
        <w:tc>
          <w:tcPr>
            <w:tcW w:w="37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F30AFD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公共必修课程学分、学时小计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7CFE9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36</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309B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694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0CAA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378</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66928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316</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FAB6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89715">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BCAD7">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78DD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72771">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960CE">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FF9A2">
            <w:pPr>
              <w:jc w:val="center"/>
              <w:rPr>
                <w:rFonts w:hint="eastAsia" w:ascii="仿宋" w:hAnsi="仿宋" w:eastAsia="仿宋" w:cs="仿宋"/>
                <w:b w:val="0"/>
                <w:bCs w:val="0"/>
                <w:i w:val="0"/>
                <w:iCs w:val="0"/>
                <w:color w:val="auto"/>
                <w:sz w:val="24"/>
                <w:szCs w:val="24"/>
                <w:u w:val="none"/>
              </w:rPr>
            </w:pPr>
          </w:p>
        </w:tc>
      </w:tr>
      <w:tr w14:paraId="11F69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5677F54">
            <w:pPr>
              <w:jc w:val="center"/>
              <w:rPr>
                <w:rFonts w:hint="eastAsia" w:ascii="仿宋" w:hAnsi="仿宋" w:eastAsia="仿宋" w:cs="仿宋"/>
                <w:b w:val="0"/>
                <w:bCs w:val="0"/>
                <w:i w:val="0"/>
                <w:iCs w:val="0"/>
                <w:color w:val="auto"/>
                <w:sz w:val="24"/>
                <w:szCs w:val="24"/>
                <w:u w:val="none"/>
              </w:rPr>
            </w:pPr>
          </w:p>
        </w:tc>
        <w:tc>
          <w:tcPr>
            <w:tcW w:w="37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B8960F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公共必修课程学分、学时占比</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E1E06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22.29%</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26FF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23.46%</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0D0F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12.78%</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B925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10.68%</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0AA43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4F6CE">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56ACF6">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34991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B87C">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B39BF">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D83A">
            <w:pPr>
              <w:jc w:val="center"/>
              <w:rPr>
                <w:rFonts w:hint="eastAsia" w:ascii="仿宋" w:hAnsi="仿宋" w:eastAsia="仿宋" w:cs="仿宋"/>
                <w:b w:val="0"/>
                <w:bCs w:val="0"/>
                <w:i w:val="0"/>
                <w:iCs w:val="0"/>
                <w:color w:val="auto"/>
                <w:sz w:val="24"/>
                <w:szCs w:val="24"/>
                <w:u w:val="none"/>
              </w:rPr>
            </w:pPr>
          </w:p>
        </w:tc>
      </w:tr>
      <w:tr w14:paraId="0B848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62DA7CA">
            <w:pPr>
              <w:jc w:val="center"/>
              <w:rPr>
                <w:rFonts w:hint="eastAsia" w:ascii="仿宋" w:hAnsi="仿宋" w:eastAsia="仿宋" w:cs="仿宋"/>
                <w:b w:val="0"/>
                <w:bCs w:val="0"/>
                <w:i w:val="0"/>
                <w:iCs w:val="0"/>
                <w:color w:val="auto"/>
                <w:sz w:val="24"/>
                <w:szCs w:val="24"/>
                <w:u w:val="none"/>
              </w:rPr>
            </w:pPr>
          </w:p>
        </w:tc>
        <w:tc>
          <w:tcPr>
            <w:tcW w:w="373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2EF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公共选修课程学分、学时小计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5647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12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049D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216</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ABB1C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144</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66AD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72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3639">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0C48">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018D8">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5584F">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77F0A">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74B20">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109C8">
            <w:pPr>
              <w:jc w:val="center"/>
              <w:rPr>
                <w:rFonts w:hint="eastAsia" w:ascii="仿宋" w:hAnsi="仿宋" w:eastAsia="仿宋" w:cs="仿宋"/>
                <w:b w:val="0"/>
                <w:bCs w:val="0"/>
                <w:i w:val="0"/>
                <w:iCs w:val="0"/>
                <w:color w:val="auto"/>
                <w:sz w:val="24"/>
                <w:szCs w:val="24"/>
                <w:u w:val="none"/>
              </w:rPr>
            </w:pPr>
          </w:p>
        </w:tc>
      </w:tr>
      <w:tr w14:paraId="17F64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7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ECEA8A0">
            <w:pPr>
              <w:jc w:val="center"/>
              <w:rPr>
                <w:rFonts w:hint="eastAsia" w:ascii="仿宋" w:hAnsi="仿宋" w:eastAsia="仿宋" w:cs="仿宋"/>
                <w:b w:val="0"/>
                <w:bCs w:val="0"/>
                <w:i w:val="0"/>
                <w:iCs w:val="0"/>
                <w:color w:val="auto"/>
                <w:sz w:val="24"/>
                <w:szCs w:val="24"/>
                <w:u w:val="none"/>
              </w:rPr>
            </w:pPr>
          </w:p>
        </w:tc>
        <w:tc>
          <w:tcPr>
            <w:tcW w:w="3737" w:type="dxa"/>
            <w:gridSpan w:val="8"/>
            <w:tcBorders>
              <w:top w:val="single" w:color="000000" w:sz="4" w:space="0"/>
              <w:left w:val="single" w:color="000000" w:sz="4" w:space="0"/>
              <w:bottom w:val="nil"/>
              <w:right w:val="single" w:color="000000" w:sz="4" w:space="0"/>
            </w:tcBorders>
            <w:shd w:val="clear" w:color="auto" w:fill="auto"/>
            <w:noWrap/>
            <w:vAlign w:val="center"/>
          </w:tcPr>
          <w:p w14:paraId="0914256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公共选修课程学分、学时占比</w:t>
            </w:r>
          </w:p>
        </w:tc>
        <w:tc>
          <w:tcPr>
            <w:tcW w:w="611" w:type="dxa"/>
            <w:gridSpan w:val="2"/>
            <w:tcBorders>
              <w:top w:val="single" w:color="000000" w:sz="4" w:space="0"/>
              <w:left w:val="single" w:color="000000" w:sz="4" w:space="0"/>
              <w:bottom w:val="nil"/>
              <w:right w:val="single" w:color="000000" w:sz="4" w:space="0"/>
            </w:tcBorders>
            <w:shd w:val="clear" w:color="auto" w:fill="auto"/>
            <w:vAlign w:val="center"/>
          </w:tcPr>
          <w:p w14:paraId="78050AE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7.43%</w:t>
            </w:r>
          </w:p>
        </w:tc>
        <w:tc>
          <w:tcPr>
            <w:tcW w:w="627" w:type="dxa"/>
            <w:gridSpan w:val="2"/>
            <w:tcBorders>
              <w:top w:val="single" w:color="000000" w:sz="4" w:space="0"/>
              <w:left w:val="single" w:color="000000" w:sz="4" w:space="0"/>
              <w:bottom w:val="nil"/>
              <w:right w:val="single" w:color="000000" w:sz="4" w:space="0"/>
            </w:tcBorders>
            <w:shd w:val="clear" w:color="auto" w:fill="auto"/>
            <w:vAlign w:val="center"/>
          </w:tcPr>
          <w:p w14:paraId="1B5F980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7.30%</w:t>
            </w:r>
          </w:p>
        </w:tc>
        <w:tc>
          <w:tcPr>
            <w:tcW w:w="921" w:type="dxa"/>
            <w:gridSpan w:val="2"/>
            <w:tcBorders>
              <w:top w:val="single" w:color="000000" w:sz="4" w:space="0"/>
              <w:left w:val="single" w:color="000000" w:sz="4" w:space="0"/>
              <w:bottom w:val="nil"/>
              <w:right w:val="single" w:color="000000" w:sz="4" w:space="0"/>
            </w:tcBorders>
            <w:shd w:val="clear" w:color="auto" w:fill="auto"/>
            <w:vAlign w:val="center"/>
          </w:tcPr>
          <w:p w14:paraId="4E8993A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4.87%</w:t>
            </w:r>
          </w:p>
        </w:tc>
        <w:tc>
          <w:tcPr>
            <w:tcW w:w="729" w:type="dxa"/>
            <w:gridSpan w:val="2"/>
            <w:tcBorders>
              <w:top w:val="single" w:color="000000" w:sz="4" w:space="0"/>
              <w:left w:val="single" w:color="000000" w:sz="4" w:space="0"/>
              <w:bottom w:val="nil"/>
              <w:right w:val="single" w:color="000000" w:sz="4" w:space="0"/>
            </w:tcBorders>
            <w:shd w:val="clear" w:color="auto" w:fill="auto"/>
            <w:vAlign w:val="center"/>
          </w:tcPr>
          <w:p w14:paraId="00BB22B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2.43%</w:t>
            </w:r>
          </w:p>
        </w:tc>
        <w:tc>
          <w:tcPr>
            <w:tcW w:w="632" w:type="dxa"/>
            <w:gridSpan w:val="2"/>
            <w:tcBorders>
              <w:top w:val="single" w:color="000000" w:sz="4" w:space="0"/>
              <w:left w:val="single" w:color="000000" w:sz="4" w:space="0"/>
              <w:bottom w:val="nil"/>
              <w:right w:val="single" w:color="000000" w:sz="4" w:space="0"/>
            </w:tcBorders>
            <w:shd w:val="clear" w:color="auto" w:fill="auto"/>
            <w:noWrap/>
            <w:vAlign w:val="center"/>
          </w:tcPr>
          <w:p w14:paraId="49B73D22">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nil"/>
              <w:right w:val="single" w:color="000000" w:sz="4" w:space="0"/>
            </w:tcBorders>
            <w:shd w:val="clear" w:color="auto" w:fill="auto"/>
            <w:noWrap/>
            <w:vAlign w:val="center"/>
          </w:tcPr>
          <w:p w14:paraId="5F726B27">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nil"/>
              <w:right w:val="single" w:color="000000" w:sz="4" w:space="0"/>
            </w:tcBorders>
            <w:shd w:val="clear" w:color="auto" w:fill="auto"/>
            <w:noWrap/>
            <w:vAlign w:val="center"/>
          </w:tcPr>
          <w:p w14:paraId="3BA50D87">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nil"/>
              <w:right w:val="single" w:color="000000" w:sz="4" w:space="0"/>
            </w:tcBorders>
            <w:shd w:val="clear" w:color="auto" w:fill="auto"/>
            <w:noWrap/>
            <w:vAlign w:val="center"/>
          </w:tcPr>
          <w:p w14:paraId="6BF22199">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nil"/>
              <w:right w:val="single" w:color="000000" w:sz="4" w:space="0"/>
            </w:tcBorders>
            <w:shd w:val="clear" w:color="auto" w:fill="auto"/>
            <w:noWrap/>
            <w:vAlign w:val="center"/>
          </w:tcPr>
          <w:p w14:paraId="0A85028B">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nil"/>
              <w:right w:val="single" w:color="000000" w:sz="4" w:space="0"/>
            </w:tcBorders>
            <w:shd w:val="clear" w:color="auto" w:fill="auto"/>
            <w:noWrap/>
            <w:vAlign w:val="center"/>
          </w:tcPr>
          <w:p w14:paraId="6AE479FB">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nil"/>
              <w:right w:val="single" w:color="000000" w:sz="4" w:space="0"/>
            </w:tcBorders>
            <w:shd w:val="clear" w:color="auto" w:fill="auto"/>
            <w:vAlign w:val="center"/>
          </w:tcPr>
          <w:p w14:paraId="1B67A1BE">
            <w:pPr>
              <w:jc w:val="center"/>
              <w:rPr>
                <w:rFonts w:hint="eastAsia" w:ascii="仿宋" w:hAnsi="仿宋" w:eastAsia="仿宋" w:cs="仿宋"/>
                <w:b w:val="0"/>
                <w:bCs w:val="0"/>
                <w:i w:val="0"/>
                <w:iCs w:val="0"/>
                <w:color w:val="auto"/>
                <w:sz w:val="24"/>
                <w:szCs w:val="24"/>
                <w:u w:val="none"/>
              </w:rPr>
            </w:pPr>
          </w:p>
        </w:tc>
      </w:tr>
      <w:tr w14:paraId="13B7C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171A99">
            <w:pPr>
              <w:keepNext w:val="0"/>
              <w:keepLines w:val="0"/>
              <w:widowControl/>
              <w:suppressLineNumbers w:val="0"/>
              <w:jc w:val="both"/>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专业（技能）课</w:t>
            </w:r>
          </w:p>
        </w:tc>
        <w:tc>
          <w:tcPr>
            <w:tcW w:w="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A0491">
            <w:pPr>
              <w:keepNext w:val="0"/>
              <w:keepLines w:val="0"/>
              <w:widowControl/>
              <w:suppressLineNumbers w:val="0"/>
              <w:jc w:val="both"/>
              <w:textAlignment w:val="center"/>
              <w:rPr>
                <w:color w:val="auto"/>
              </w:rPr>
            </w:pPr>
            <w:r>
              <w:rPr>
                <w:rFonts w:hint="eastAsia" w:ascii="宋体" w:hAnsi="宋体" w:eastAsia="宋体" w:cs="宋体"/>
                <w:b/>
                <w:bCs/>
                <w:i w:val="0"/>
                <w:iCs w:val="0"/>
                <w:color w:val="auto"/>
                <w:kern w:val="0"/>
                <w:sz w:val="21"/>
                <w:szCs w:val="21"/>
                <w:u w:val="none"/>
                <w:lang w:val="en-US" w:eastAsia="zh-CN" w:bidi="ar"/>
              </w:rPr>
              <w:t>专业基础课</w:t>
            </w:r>
          </w:p>
        </w:tc>
        <w:tc>
          <w:tcPr>
            <w:tcW w:w="2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C8E04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必修</w:t>
            </w: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2ECA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9058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02204B2223</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FCED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艺术概论</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4B6D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701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5781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4504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DC2C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A8EE3">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62D3D5">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ABBF4">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D925F">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106E9">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BF3F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0753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A67B0">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2B39C">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D5134">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98DC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841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02201B2222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D318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设计素描</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8B20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AAA4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A3B3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0C1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1E83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C83EF">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E2DD8">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5A92E">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840B01">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07AE9">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037F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B12C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FF2E8">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AA464">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ABA4F">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A4F6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B2C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02204B2224</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DAA3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艺术史</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19E9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E5B0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0306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4E2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1D2F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8746D">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0AD00">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452C8A">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3D36FD">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88AC">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958C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238B3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4DBB2">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6011C">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206A2">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D21C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4</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BF7C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02201B2230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C9F2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平面构成</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17CE2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8AE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D0A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99C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F9CE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37EFE">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04618">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4B62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5AA3C">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55B8F">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77429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59B4A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C92CF">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20B92">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EB3DC">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CF57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5</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C15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02201B2231</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CAD3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色彩构成</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1229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7AAD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F3B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84AF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7B0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D1DF">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18E9D">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35618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671858">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308B">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C6845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38901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B5769">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2306B">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C1D73">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509F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6</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21A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02201B2232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B9E11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立体构成</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A0E00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4DB3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FD32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F183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1FBB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E71A3">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FAC89">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006C32">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21ECD">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11128">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8DE8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5C1A5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A468D">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C75A7">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7766A">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07EE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1B2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10B222822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3EEC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Photoshop软件</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EAB2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A0C63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E11C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BB879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39D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61F9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A7EE3">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D5D0F7">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3DB3C">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C875">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991E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1BAC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DCC53">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CFB88">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582F8">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4874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8</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21F0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02205B2264</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EA06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Coreldraw软件</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DEF0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5B3F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9E03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FF1A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819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76A5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AD04B">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A1A4F">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64A69">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07C1E">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53F9C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57B86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2FDB2">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81E00">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09C4D">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0F4F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9</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E87B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02204B2473</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3B654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产品摄影视觉设计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4710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01CB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E2E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027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FB58B">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0BFAD">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E7946">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C755F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DB49AF">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2AB83">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B0DC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0E9DE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39450">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119FA">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06C15">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30CB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97C5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02204B2479</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5AD0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版式设计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16DF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918C9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C979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1DC6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EEE0A">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CCAF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90B4B">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EC2E9">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BC52B">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6D9E5">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A6E9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41213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1FE4C">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A47AD">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939BF">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DBE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FF6A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02204B2465</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60BEE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移动UI界面设计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D3A84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4EFE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4D4D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54ED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79A7E">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76055">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EA5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FB6ED">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8BCE1">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ABD38">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788D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18485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CF00D">
            <w:pPr>
              <w:jc w:val="both"/>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14DA4">
            <w:pPr>
              <w:jc w:val="both"/>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5E551">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06E2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CFF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02204B2468</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C8DB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AI软件</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26B59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A03C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6CA8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E527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788C5">
            <w:pP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A3A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0E72B">
            <w:pP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6C9314">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2BEC4">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E54F">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FB39F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1CAA4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A1B69">
            <w:pPr>
              <w:jc w:val="both"/>
              <w:rPr>
                <w:rFonts w:hint="eastAsia" w:ascii="仿宋" w:hAnsi="仿宋" w:eastAsia="仿宋" w:cs="仿宋"/>
                <w:b w:val="0"/>
                <w:bCs w:val="0"/>
                <w:i w:val="0"/>
                <w:iCs w:val="0"/>
                <w:color w:val="auto"/>
                <w:sz w:val="24"/>
                <w:szCs w:val="24"/>
                <w:u w:val="none"/>
              </w:rPr>
            </w:pPr>
          </w:p>
        </w:tc>
        <w:tc>
          <w:tcPr>
            <w:tcW w:w="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999B0">
            <w:pPr>
              <w:keepNext w:val="0"/>
              <w:keepLines w:val="0"/>
              <w:widowControl/>
              <w:suppressLineNumbers w:val="0"/>
              <w:jc w:val="both"/>
              <w:textAlignment w:val="center"/>
              <w:rPr>
                <w:color w:val="auto"/>
              </w:rPr>
            </w:pPr>
            <w:r>
              <w:rPr>
                <w:rFonts w:hint="eastAsia" w:ascii="宋体" w:hAnsi="宋体" w:eastAsia="宋体" w:cs="宋体"/>
                <w:b/>
                <w:bCs/>
                <w:i w:val="0"/>
                <w:iCs w:val="0"/>
                <w:color w:val="auto"/>
                <w:kern w:val="0"/>
                <w:sz w:val="21"/>
                <w:szCs w:val="21"/>
                <w:u w:val="none"/>
                <w:lang w:val="en-US" w:eastAsia="zh-CN" w:bidi="ar"/>
              </w:rPr>
              <w:t>专业核心课</w:t>
            </w:r>
          </w:p>
        </w:tc>
        <w:tc>
          <w:tcPr>
            <w:tcW w:w="242" w:type="dxa"/>
            <w:gridSpan w:val="2"/>
            <w:vMerge w:val="restart"/>
            <w:tcBorders>
              <w:top w:val="single" w:color="000000" w:sz="4" w:space="0"/>
              <w:left w:val="single" w:color="000000" w:sz="4" w:space="0"/>
              <w:right w:val="single" w:color="000000" w:sz="4" w:space="0"/>
            </w:tcBorders>
            <w:shd w:val="clear" w:color="auto" w:fill="auto"/>
            <w:vAlign w:val="center"/>
          </w:tcPr>
          <w:p w14:paraId="2532A80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必修</w:t>
            </w:r>
          </w:p>
        </w:tc>
        <w:tc>
          <w:tcPr>
            <w:tcW w:w="456" w:type="dxa"/>
            <w:gridSpan w:val="2"/>
            <w:tcBorders>
              <w:top w:val="single" w:color="000000" w:sz="4" w:space="0"/>
              <w:left w:val="single" w:color="000000" w:sz="4" w:space="0"/>
              <w:right w:val="single" w:color="000000" w:sz="4" w:space="0"/>
            </w:tcBorders>
            <w:shd w:val="clear" w:color="auto" w:fill="auto"/>
            <w:noWrap/>
            <w:vAlign w:val="center"/>
          </w:tcPr>
          <w:p w14:paraId="5993A23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767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02204B2466</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4C1D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字体与标志设计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6BE7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FFF98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2454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F781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8DE5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6E8B6D">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E3C6A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0B95C">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58D8F">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C9F1D">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CB50B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4A7A6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08999">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5CF83">
            <w:pPr>
              <w:jc w:val="center"/>
              <w:rPr>
                <w:color w:val="auto"/>
              </w:rPr>
            </w:pPr>
          </w:p>
        </w:tc>
        <w:tc>
          <w:tcPr>
            <w:tcW w:w="242" w:type="dxa"/>
            <w:gridSpan w:val="2"/>
            <w:vMerge w:val="continue"/>
            <w:tcBorders>
              <w:left w:val="single" w:color="000000" w:sz="4" w:space="0"/>
              <w:right w:val="single" w:color="000000" w:sz="4" w:space="0"/>
            </w:tcBorders>
            <w:shd w:val="clear" w:color="auto" w:fill="auto"/>
            <w:vAlign w:val="center"/>
          </w:tcPr>
          <w:p w14:paraId="0788134C">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right w:val="single" w:color="000000" w:sz="4" w:space="0"/>
            </w:tcBorders>
            <w:shd w:val="clear" w:color="auto" w:fill="auto"/>
            <w:noWrap/>
            <w:vAlign w:val="center"/>
          </w:tcPr>
          <w:p w14:paraId="5007416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3205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02204B2477</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8C05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VI设计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8324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9D00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294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3E24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6517F">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0F0EC">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484F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25DFD">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C0DCC">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488A8">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0A10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5A2D7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CA3A7">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F68F6">
            <w:pPr>
              <w:jc w:val="center"/>
              <w:rPr>
                <w:color w:val="auto"/>
              </w:rPr>
            </w:pPr>
          </w:p>
        </w:tc>
        <w:tc>
          <w:tcPr>
            <w:tcW w:w="242" w:type="dxa"/>
            <w:gridSpan w:val="2"/>
            <w:vMerge w:val="continue"/>
            <w:tcBorders>
              <w:left w:val="single" w:color="000000" w:sz="4" w:space="0"/>
              <w:right w:val="single" w:color="000000" w:sz="4" w:space="0"/>
            </w:tcBorders>
            <w:shd w:val="clear" w:color="auto" w:fill="auto"/>
            <w:vAlign w:val="center"/>
          </w:tcPr>
          <w:p w14:paraId="7C2C1C3D">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right w:val="single" w:color="000000" w:sz="4" w:space="0"/>
            </w:tcBorders>
            <w:shd w:val="clear" w:color="auto" w:fill="auto"/>
            <w:noWrap/>
            <w:vAlign w:val="center"/>
          </w:tcPr>
          <w:p w14:paraId="1A1009E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9E7D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02204B2472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0C47C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AE软件</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B60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05CB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8E1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75F6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06ABE">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FDE3">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219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8664F">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1F9B4">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973E8C">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6B3E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11BA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C031E">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7FFDE">
            <w:pPr>
              <w:jc w:val="center"/>
              <w:rPr>
                <w:color w:val="auto"/>
              </w:rPr>
            </w:pPr>
          </w:p>
        </w:tc>
        <w:tc>
          <w:tcPr>
            <w:tcW w:w="242" w:type="dxa"/>
            <w:gridSpan w:val="2"/>
            <w:vMerge w:val="continue"/>
            <w:tcBorders>
              <w:left w:val="single" w:color="000000" w:sz="4" w:space="0"/>
              <w:right w:val="single" w:color="000000" w:sz="4" w:space="0"/>
            </w:tcBorders>
            <w:shd w:val="clear" w:color="auto" w:fill="auto"/>
            <w:vAlign w:val="center"/>
          </w:tcPr>
          <w:p w14:paraId="2CB12C81">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right w:val="single" w:color="000000" w:sz="4" w:space="0"/>
            </w:tcBorders>
            <w:shd w:val="clear" w:color="auto" w:fill="auto"/>
            <w:noWrap/>
            <w:vAlign w:val="center"/>
          </w:tcPr>
          <w:p w14:paraId="5114E6C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4</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4425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02204B2467</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EB974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书籍装帧及印刷工艺</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6559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F8817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A7A3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1FB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89D3C">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2F1B9">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AB86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DF885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BEB21">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055AB">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FBA9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392C0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F6244">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FC2C7">
            <w:pPr>
              <w:jc w:val="center"/>
              <w:rPr>
                <w:color w:val="auto"/>
              </w:rPr>
            </w:pPr>
          </w:p>
        </w:tc>
        <w:tc>
          <w:tcPr>
            <w:tcW w:w="242" w:type="dxa"/>
            <w:gridSpan w:val="2"/>
            <w:vMerge w:val="continue"/>
            <w:tcBorders>
              <w:left w:val="single" w:color="000000" w:sz="4" w:space="0"/>
              <w:right w:val="single" w:color="000000" w:sz="4" w:space="0"/>
            </w:tcBorders>
            <w:shd w:val="clear" w:color="auto" w:fill="auto"/>
            <w:vAlign w:val="center"/>
          </w:tcPr>
          <w:p w14:paraId="2B8F6A1B">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right w:val="single" w:color="000000" w:sz="4" w:space="0"/>
            </w:tcBorders>
            <w:shd w:val="clear" w:color="auto" w:fill="auto"/>
            <w:noWrap/>
            <w:vAlign w:val="center"/>
          </w:tcPr>
          <w:p w14:paraId="25058BA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5</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7A25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02205B2488</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BD1D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影视广告制作</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B5F4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CA97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3929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768D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87514">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F234">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D19C">
            <w:pP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BB09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20730">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CD92C">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8AB07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DACF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10060">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59E11">
            <w:pPr>
              <w:jc w:val="center"/>
              <w:rPr>
                <w:color w:val="auto"/>
              </w:rPr>
            </w:pPr>
          </w:p>
        </w:tc>
        <w:tc>
          <w:tcPr>
            <w:tcW w:w="242" w:type="dxa"/>
            <w:gridSpan w:val="2"/>
            <w:vMerge w:val="continue"/>
            <w:tcBorders>
              <w:left w:val="single" w:color="000000" w:sz="4" w:space="0"/>
              <w:right w:val="single" w:color="000000" w:sz="4" w:space="0"/>
            </w:tcBorders>
            <w:shd w:val="clear" w:color="auto" w:fill="auto"/>
            <w:vAlign w:val="center"/>
          </w:tcPr>
          <w:p w14:paraId="27AA2BB2">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right w:val="single" w:color="000000" w:sz="4" w:space="0"/>
            </w:tcBorders>
            <w:shd w:val="clear" w:color="auto" w:fill="auto"/>
            <w:noWrap/>
            <w:vAlign w:val="center"/>
          </w:tcPr>
          <w:p w14:paraId="12AB5C6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6</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E164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02204B2475</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4BE45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C4d图形图像渲染</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8385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84F2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C452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95D1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8E60A">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C2DE6">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6A6BC">
            <w:pP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1CE0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A6CBCB">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D27D4">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C2556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631BD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42B9F">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B47E9">
            <w:pPr>
              <w:jc w:val="center"/>
              <w:rPr>
                <w:color w:val="auto"/>
              </w:rPr>
            </w:pPr>
          </w:p>
        </w:tc>
        <w:tc>
          <w:tcPr>
            <w:tcW w:w="242" w:type="dxa"/>
            <w:gridSpan w:val="2"/>
            <w:vMerge w:val="continue"/>
            <w:tcBorders>
              <w:left w:val="single" w:color="000000" w:sz="4" w:space="0"/>
              <w:right w:val="single" w:color="000000" w:sz="4" w:space="0"/>
            </w:tcBorders>
            <w:shd w:val="clear" w:color="auto" w:fill="auto"/>
            <w:vAlign w:val="center"/>
          </w:tcPr>
          <w:p w14:paraId="65CD9405">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right w:val="single" w:color="000000" w:sz="4" w:space="0"/>
            </w:tcBorders>
            <w:shd w:val="clear" w:color="auto" w:fill="auto"/>
            <w:noWrap/>
            <w:vAlign w:val="center"/>
          </w:tcPr>
          <w:p w14:paraId="4CE4BFB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3CBE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02204B2471</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8EAF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包装设计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EF70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417B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72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B1FF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30B7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3CA98">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4C0CE">
            <w:pP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F70FD">
            <w:pP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8BE59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673194">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61A638">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F71B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考查</w:t>
            </w:r>
          </w:p>
        </w:tc>
      </w:tr>
      <w:tr w14:paraId="7DA23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0552D">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4F221">
            <w:pPr>
              <w:jc w:val="center"/>
              <w:rPr>
                <w:color w:val="auto"/>
              </w:rPr>
            </w:pPr>
          </w:p>
        </w:tc>
        <w:tc>
          <w:tcPr>
            <w:tcW w:w="242" w:type="dxa"/>
            <w:gridSpan w:val="2"/>
            <w:vMerge w:val="continue"/>
            <w:tcBorders>
              <w:left w:val="single" w:color="000000" w:sz="4" w:space="0"/>
              <w:bottom w:val="single" w:color="000000" w:sz="4" w:space="0"/>
              <w:right w:val="single" w:color="000000" w:sz="4" w:space="0"/>
            </w:tcBorders>
            <w:shd w:val="clear" w:color="auto" w:fill="auto"/>
            <w:vAlign w:val="center"/>
          </w:tcPr>
          <w:p w14:paraId="7441BE82">
            <w:pPr>
              <w:jc w:val="center"/>
              <w:rPr>
                <w:rFonts w:hint="eastAsia" w:ascii="仿宋" w:hAnsi="仿宋" w:eastAsia="仿宋" w:cs="仿宋"/>
                <w:b w:val="0"/>
                <w:bCs w:val="0"/>
                <w:i w:val="0"/>
                <w:iCs w:val="0"/>
                <w:color w:val="auto"/>
                <w:sz w:val="24"/>
                <w:szCs w:val="24"/>
                <w:u w:val="none"/>
              </w:rPr>
            </w:pPr>
          </w:p>
        </w:tc>
        <w:tc>
          <w:tcPr>
            <w:tcW w:w="456" w:type="dxa"/>
            <w:gridSpan w:val="2"/>
            <w:tcBorders>
              <w:left w:val="single" w:color="000000" w:sz="4" w:space="0"/>
              <w:bottom w:val="single" w:color="000000" w:sz="4" w:space="0"/>
              <w:right w:val="single" w:color="000000" w:sz="4" w:space="0"/>
            </w:tcBorders>
            <w:shd w:val="clear" w:color="auto" w:fill="auto"/>
            <w:noWrap/>
            <w:vAlign w:val="center"/>
          </w:tcPr>
          <w:p w14:paraId="7F7B70F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8</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12A3D">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eastAsia" w:ascii="宋体" w:hAnsi="宋体" w:eastAsia="宋体" w:cs="宋体"/>
                <w:i w:val="0"/>
                <w:iCs w:val="0"/>
                <w:color w:val="auto"/>
                <w:kern w:val="0"/>
                <w:sz w:val="21"/>
                <w:szCs w:val="21"/>
                <w:u w:val="none"/>
                <w:lang w:val="en-US" w:eastAsia="zh-CN" w:bidi="ar"/>
              </w:rPr>
              <w:t>02204B2472</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F792D">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eastAsia" w:ascii="宋体" w:hAnsi="宋体" w:eastAsia="宋体" w:cs="宋体"/>
                <w:i w:val="0"/>
                <w:iCs w:val="0"/>
                <w:color w:val="auto"/>
                <w:kern w:val="0"/>
                <w:sz w:val="21"/>
                <w:szCs w:val="21"/>
                <w:u w:val="none"/>
                <w:lang w:val="en-US" w:eastAsia="zh-CN" w:bidi="ar"/>
              </w:rPr>
              <w:t>广告策划</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DA3D2">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262D2E">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eastAsia" w:ascii="宋体" w:hAnsi="宋体" w:eastAsia="宋体" w:cs="宋体"/>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C1F1E">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F61D8">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eastAsia" w:ascii="宋体" w:hAnsi="宋体" w:eastAsia="宋体" w:cs="宋体"/>
                <w:i w:val="0"/>
                <w:iCs w:val="0"/>
                <w:color w:val="auto"/>
                <w:kern w:val="0"/>
                <w:sz w:val="21"/>
                <w:szCs w:val="21"/>
                <w:u w:val="none"/>
                <w:lang w:val="en-US" w:eastAsia="zh-CN" w:bidi="ar"/>
              </w:rPr>
              <w:t>44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2BD8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302A7">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D4FD">
            <w:pPr>
              <w:jc w:val="center"/>
              <w:rPr>
                <w:rFonts w:hint="eastAsia" w:ascii="仿宋" w:hAnsi="仿宋" w:eastAsia="仿宋" w:cs="仿宋"/>
                <w:b w:val="0"/>
                <w:bCs w:val="0"/>
                <w:i w:val="0"/>
                <w:iCs w:val="0"/>
                <w:color w:val="auto"/>
                <w:sz w:val="24"/>
                <w:szCs w:val="24"/>
                <w:u w:val="none"/>
                <w:lang w:val="en-US" w:eastAsia="zh-CN"/>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246D8">
            <w:pPr>
              <w:keepNext w:val="0"/>
              <w:keepLines w:val="0"/>
              <w:widowControl/>
              <w:suppressLineNumbers w:val="0"/>
              <w:jc w:val="center"/>
              <w:textAlignment w:val="center"/>
              <w:rPr>
                <w:rFonts w:hint="default" w:ascii="仿宋" w:hAnsi="仿宋" w:eastAsia="仿宋" w:cs="仿宋"/>
                <w:b w:val="0"/>
                <w:bCs w:val="0"/>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4</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4E065">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AC905">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F2A09">
            <w:pPr>
              <w:jc w:val="center"/>
              <w:rPr>
                <w:rFonts w:hint="default" w:ascii="仿宋" w:hAnsi="仿宋" w:eastAsia="仿宋" w:cs="仿宋"/>
                <w:b w:val="0"/>
                <w:bCs w:val="0"/>
                <w:i w:val="0"/>
                <w:iCs w:val="0"/>
                <w:color w:val="auto"/>
                <w:kern w:val="0"/>
                <w:sz w:val="24"/>
                <w:szCs w:val="24"/>
                <w:u w:val="none"/>
                <w:lang w:val="en-US" w:eastAsia="zh-CN" w:bidi="ar"/>
              </w:rPr>
            </w:pPr>
          </w:p>
        </w:tc>
      </w:tr>
      <w:tr w14:paraId="37F3C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5DDF2">
            <w:pPr>
              <w:jc w:val="center"/>
              <w:rPr>
                <w:rFonts w:hint="eastAsia" w:ascii="仿宋" w:hAnsi="仿宋" w:eastAsia="仿宋" w:cs="仿宋"/>
                <w:b w:val="0"/>
                <w:bCs w:val="0"/>
                <w:i w:val="0"/>
                <w:iCs w:val="0"/>
                <w:color w:val="auto"/>
                <w:sz w:val="24"/>
                <w:szCs w:val="24"/>
                <w:u w:val="none"/>
              </w:rPr>
            </w:pPr>
          </w:p>
        </w:tc>
        <w:tc>
          <w:tcPr>
            <w:tcW w:w="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A42C55">
            <w:pPr>
              <w:keepNext w:val="0"/>
              <w:keepLines w:val="0"/>
              <w:widowControl/>
              <w:suppressLineNumbers w:val="0"/>
              <w:jc w:val="center"/>
              <w:textAlignment w:val="center"/>
              <w:rPr>
                <w:color w:val="auto"/>
              </w:rPr>
            </w:pPr>
            <w:r>
              <w:rPr>
                <w:rFonts w:hint="eastAsia" w:ascii="宋体" w:hAnsi="宋体" w:eastAsia="宋体" w:cs="宋体"/>
                <w:b/>
                <w:bCs/>
                <w:i w:val="0"/>
                <w:iCs w:val="0"/>
                <w:color w:val="auto"/>
                <w:kern w:val="0"/>
                <w:sz w:val="21"/>
                <w:szCs w:val="21"/>
                <w:u w:val="none"/>
                <w:lang w:val="en-US" w:eastAsia="zh-CN" w:bidi="ar"/>
              </w:rPr>
              <w:t>专业实践教学环节</w:t>
            </w:r>
          </w:p>
        </w:tc>
        <w:tc>
          <w:tcPr>
            <w:tcW w:w="2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3046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必修</w:t>
            </w: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F6A6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3FFA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10B110020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7E1C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毕业设计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EBDA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A5C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696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8AC9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60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E29F1">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90A61">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9754F">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80AA5">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D072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20</w:t>
            </w: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65B13">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D8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09314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BE33C">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1508F">
            <w:pPr>
              <w:jc w:val="center"/>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062C9">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3244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4A0D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10C112120</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7B70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岗位实习</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DA34D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20</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9190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540</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3353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8344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540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4F72E">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AEED">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D61B">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25318">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68BB1">
            <w:pPr>
              <w:jc w:val="center"/>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8C978">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5CD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10DA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8759C">
            <w:pPr>
              <w:jc w:val="center"/>
              <w:rPr>
                <w:rFonts w:hint="eastAsia" w:ascii="仿宋" w:hAnsi="仿宋" w:eastAsia="仿宋" w:cs="仿宋"/>
                <w:b w:val="0"/>
                <w:bCs w:val="0"/>
                <w:i w:val="0"/>
                <w:iCs w:val="0"/>
                <w:color w:val="auto"/>
                <w:sz w:val="24"/>
                <w:szCs w:val="24"/>
                <w:u w:val="none"/>
              </w:rPr>
            </w:pPr>
          </w:p>
        </w:tc>
        <w:tc>
          <w:tcPr>
            <w:tcW w:w="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18CBCE">
            <w:pPr>
              <w:keepNext w:val="0"/>
              <w:keepLines w:val="0"/>
              <w:widowControl/>
              <w:suppressLineNumbers w:val="0"/>
              <w:jc w:val="center"/>
              <w:textAlignment w:val="center"/>
              <w:rPr>
                <w:color w:val="auto"/>
              </w:rPr>
            </w:pPr>
            <w:r>
              <w:rPr>
                <w:rFonts w:hint="eastAsia" w:ascii="宋体" w:hAnsi="宋体" w:eastAsia="宋体" w:cs="宋体"/>
                <w:b/>
                <w:bCs/>
                <w:i w:val="0"/>
                <w:iCs w:val="0"/>
                <w:color w:val="auto"/>
                <w:kern w:val="0"/>
                <w:sz w:val="21"/>
                <w:szCs w:val="21"/>
                <w:u w:val="none"/>
                <w:lang w:val="en-US" w:eastAsia="zh-CN" w:bidi="ar"/>
              </w:rPr>
              <w:t>专业拓展课</w:t>
            </w:r>
          </w:p>
        </w:tc>
        <w:tc>
          <w:tcPr>
            <w:tcW w:w="2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3463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选修</w:t>
            </w: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5F436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1</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CCC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02200B4197</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D23A6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美术基础技能</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F79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3841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3351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9330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8F73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2"/>
                <w:szCs w:val="22"/>
                <w:u w:val="none"/>
                <w:lang w:val="en-US" w:eastAsia="zh-CN" w:bidi="ar"/>
              </w:rPr>
              <w:t>1</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1273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2312"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E8A1E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专业拓展课最低学分要求为6学分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101D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610C9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CE8CA">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8344C">
            <w:pPr>
              <w:jc w:val="center"/>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08383">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160A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8723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02200B4195</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351D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中外名画欣赏</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9ECC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0617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A22D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40EB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E922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2"/>
                <w:szCs w:val="22"/>
                <w:u w:val="none"/>
                <w:lang w:val="en-US" w:eastAsia="zh-CN" w:bidi="ar"/>
              </w:rPr>
              <w:t>1</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FED3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2</w:t>
            </w:r>
          </w:p>
        </w:tc>
        <w:tc>
          <w:tcPr>
            <w:tcW w:w="231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0EACA">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88C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01F08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7B2CE">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0E77C">
            <w:pPr>
              <w:jc w:val="center"/>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289C0">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F9EC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3FA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02202A2245</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AA7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纸雕艺术</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B2A74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A689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4F6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D37C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1D90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2"/>
                <w:szCs w:val="22"/>
                <w:u w:val="none"/>
                <w:lang w:val="en-US" w:eastAsia="zh-CN" w:bidi="ar"/>
              </w:rPr>
              <w:t>1</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47B81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2</w:t>
            </w:r>
          </w:p>
        </w:tc>
        <w:tc>
          <w:tcPr>
            <w:tcW w:w="231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B4A43">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BC45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59245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FE354">
            <w:pPr>
              <w:jc w:val="center"/>
              <w:rPr>
                <w:rFonts w:hint="eastAsia" w:ascii="仿宋" w:hAnsi="仿宋" w:eastAsia="仿宋" w:cs="仿宋"/>
                <w:b w:val="0"/>
                <w:bCs w:val="0"/>
                <w:i w:val="0"/>
                <w:iCs w:val="0"/>
                <w:color w:val="auto"/>
                <w:sz w:val="24"/>
                <w:szCs w:val="24"/>
                <w:u w:val="none"/>
              </w:rPr>
            </w:pPr>
          </w:p>
        </w:tc>
        <w:tc>
          <w:tcPr>
            <w:tcW w:w="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4F4DE">
            <w:pPr>
              <w:jc w:val="center"/>
              <w:rPr>
                <w:color w:val="auto"/>
              </w:rPr>
            </w:pPr>
          </w:p>
        </w:tc>
        <w:tc>
          <w:tcPr>
            <w:tcW w:w="2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62E2A">
            <w:pPr>
              <w:jc w:val="center"/>
              <w:rPr>
                <w:rFonts w:hint="eastAsia" w:ascii="仿宋" w:hAnsi="仿宋" w:eastAsia="仿宋" w:cs="仿宋"/>
                <w:b w:val="0"/>
                <w:bCs w:val="0"/>
                <w:i w:val="0"/>
                <w:iCs w:val="0"/>
                <w:color w:val="auto"/>
                <w:sz w:val="24"/>
                <w:szCs w:val="24"/>
                <w:u w:val="none"/>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0892A3">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18"/>
                <w:szCs w:val="18"/>
                <w:u w:val="none"/>
                <w:lang w:val="en-US" w:eastAsia="zh-CN" w:bidi="ar"/>
              </w:rPr>
              <w:t>4</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D422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02200B4199</w:t>
            </w:r>
          </w:p>
        </w:tc>
        <w:tc>
          <w:tcPr>
            <w:tcW w:w="15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E461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民间艺术</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18D38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6E6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54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6F7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2D04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1"/>
                <w:szCs w:val="21"/>
                <w:u w:val="none"/>
                <w:lang w:val="en-US" w:eastAsia="zh-CN" w:bidi="ar"/>
              </w:rPr>
              <w:t>34</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7C5C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i w:val="0"/>
                <w:iCs w:val="0"/>
                <w:color w:val="auto"/>
                <w:kern w:val="0"/>
                <w:sz w:val="22"/>
                <w:szCs w:val="22"/>
                <w:u w:val="none"/>
                <w:lang w:val="en-US" w:eastAsia="zh-CN" w:bidi="ar"/>
              </w:rPr>
              <w:t>1</w:t>
            </w: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21AAC">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2</w:t>
            </w:r>
          </w:p>
        </w:tc>
        <w:tc>
          <w:tcPr>
            <w:tcW w:w="231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2DDB4">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EB41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43450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7EBD1">
            <w:pPr>
              <w:jc w:val="center"/>
              <w:rPr>
                <w:rFonts w:hint="eastAsia" w:ascii="仿宋" w:hAnsi="仿宋" w:eastAsia="仿宋" w:cs="仿宋"/>
                <w:b w:val="0"/>
                <w:bCs w:val="0"/>
                <w:i w:val="0"/>
                <w:iCs w:val="0"/>
                <w:color w:val="auto"/>
                <w:sz w:val="24"/>
                <w:szCs w:val="24"/>
                <w:u w:val="none"/>
              </w:rPr>
            </w:pPr>
          </w:p>
        </w:tc>
        <w:tc>
          <w:tcPr>
            <w:tcW w:w="38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81D518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专业必修课程学分、学时小计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DAB27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103.5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594D3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1876</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65E4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420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3D51B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1456</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0D759">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F876C">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B4B8E">
            <w:pPr>
              <w:jc w:val="center"/>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14AF7">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BAC40">
            <w:pPr>
              <w:jc w:val="both"/>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61C3A">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EA842">
            <w:pPr>
              <w:jc w:val="center"/>
              <w:rPr>
                <w:rFonts w:hint="eastAsia" w:ascii="仿宋" w:hAnsi="仿宋" w:eastAsia="仿宋" w:cs="仿宋"/>
                <w:b w:val="0"/>
                <w:bCs w:val="0"/>
                <w:i w:val="0"/>
                <w:iCs w:val="0"/>
                <w:color w:val="auto"/>
                <w:sz w:val="24"/>
                <w:szCs w:val="24"/>
                <w:u w:val="none"/>
              </w:rPr>
            </w:pPr>
          </w:p>
        </w:tc>
      </w:tr>
      <w:tr w14:paraId="36EB3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3C6AE">
            <w:pPr>
              <w:jc w:val="center"/>
              <w:rPr>
                <w:rFonts w:hint="eastAsia" w:ascii="仿宋" w:hAnsi="仿宋" w:eastAsia="仿宋" w:cs="仿宋"/>
                <w:b w:val="0"/>
                <w:bCs w:val="0"/>
                <w:i w:val="0"/>
                <w:iCs w:val="0"/>
                <w:color w:val="auto"/>
                <w:sz w:val="24"/>
                <w:szCs w:val="24"/>
                <w:u w:val="none"/>
              </w:rPr>
            </w:pPr>
          </w:p>
        </w:tc>
        <w:tc>
          <w:tcPr>
            <w:tcW w:w="38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2E3A29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专业必修课程学分、学时占比</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221E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64.09%</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D00DE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63.42%</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9FE7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14.20%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931CB">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49.22%</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C3AC8">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CBFCC">
            <w:pPr>
              <w:jc w:val="both"/>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1FF4B">
            <w:pPr>
              <w:jc w:val="both"/>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6865B">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246CB">
            <w:pPr>
              <w:jc w:val="both"/>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3317E">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C01D">
            <w:pPr>
              <w:jc w:val="center"/>
              <w:rPr>
                <w:rFonts w:hint="eastAsia" w:ascii="仿宋" w:hAnsi="仿宋" w:eastAsia="仿宋" w:cs="仿宋"/>
                <w:b w:val="0"/>
                <w:bCs w:val="0"/>
                <w:i w:val="0"/>
                <w:iCs w:val="0"/>
                <w:color w:val="auto"/>
                <w:sz w:val="24"/>
                <w:szCs w:val="24"/>
                <w:u w:val="none"/>
              </w:rPr>
            </w:pPr>
          </w:p>
        </w:tc>
      </w:tr>
      <w:tr w14:paraId="08350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DDA82C">
            <w:pPr>
              <w:jc w:val="center"/>
              <w:rPr>
                <w:rFonts w:hint="eastAsia" w:ascii="仿宋" w:hAnsi="仿宋" w:eastAsia="仿宋" w:cs="仿宋"/>
                <w:b w:val="0"/>
                <w:bCs w:val="0"/>
                <w:i w:val="0"/>
                <w:iCs w:val="0"/>
                <w:color w:val="auto"/>
                <w:sz w:val="24"/>
                <w:szCs w:val="24"/>
                <w:u w:val="none"/>
              </w:rPr>
            </w:pPr>
          </w:p>
        </w:tc>
        <w:tc>
          <w:tcPr>
            <w:tcW w:w="38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783C83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专业拓展课程学分、学时小计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39D0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F1F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108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85B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40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AAA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68</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EFA3E">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2FEEE">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3CD0">
            <w:pPr>
              <w:jc w:val="both"/>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2869">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0BA29">
            <w:pPr>
              <w:jc w:val="both"/>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6F18D">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989DA">
            <w:pPr>
              <w:jc w:val="center"/>
              <w:rPr>
                <w:rFonts w:hint="eastAsia" w:ascii="仿宋" w:hAnsi="仿宋" w:eastAsia="仿宋" w:cs="仿宋"/>
                <w:b w:val="0"/>
                <w:bCs w:val="0"/>
                <w:i w:val="0"/>
                <w:iCs w:val="0"/>
                <w:color w:val="auto"/>
                <w:sz w:val="24"/>
                <w:szCs w:val="24"/>
                <w:u w:val="none"/>
              </w:rPr>
            </w:pPr>
          </w:p>
        </w:tc>
      </w:tr>
      <w:tr w14:paraId="29E7F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E281B">
            <w:pPr>
              <w:jc w:val="center"/>
              <w:rPr>
                <w:rFonts w:hint="eastAsia" w:ascii="仿宋" w:hAnsi="仿宋" w:eastAsia="仿宋" w:cs="仿宋"/>
                <w:b w:val="0"/>
                <w:bCs w:val="0"/>
                <w:i w:val="0"/>
                <w:iCs w:val="0"/>
                <w:color w:val="auto"/>
                <w:sz w:val="24"/>
                <w:szCs w:val="24"/>
                <w:u w:val="none"/>
              </w:rPr>
            </w:pPr>
          </w:p>
        </w:tc>
        <w:tc>
          <w:tcPr>
            <w:tcW w:w="38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48E49B6">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专业拓展课程学分、学时占比</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75AA0">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3.72%</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A7D5">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3.65%</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4CC5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1.35%</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BAF11">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2.30%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6F50">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E58C">
            <w:pPr>
              <w:jc w:val="both"/>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3A599">
            <w:pPr>
              <w:jc w:val="both"/>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AC38">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65DF3">
            <w:pPr>
              <w:jc w:val="both"/>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BA47">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5D425">
            <w:pPr>
              <w:jc w:val="center"/>
              <w:rPr>
                <w:rFonts w:hint="eastAsia" w:ascii="仿宋" w:hAnsi="仿宋" w:eastAsia="仿宋" w:cs="仿宋"/>
                <w:b w:val="0"/>
                <w:bCs w:val="0"/>
                <w:i w:val="0"/>
                <w:iCs w:val="0"/>
                <w:color w:val="auto"/>
                <w:sz w:val="24"/>
                <w:szCs w:val="24"/>
                <w:u w:val="none"/>
              </w:rPr>
            </w:pPr>
          </w:p>
        </w:tc>
      </w:tr>
      <w:tr w14:paraId="4FFCF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3" w:type="dxa"/>
          <w:cantSplit/>
          <w:trHeight w:val="0" w:hRule="atLeast"/>
        </w:trPr>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6035BE">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其他教育活动</w:t>
            </w:r>
          </w:p>
        </w:tc>
        <w:tc>
          <w:tcPr>
            <w:tcW w:w="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20907">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必修</w:t>
            </w:r>
          </w:p>
        </w:tc>
        <w:tc>
          <w:tcPr>
            <w:tcW w:w="34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7E4589A">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第二课堂</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81D4D">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4</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1E529">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64</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498E1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0</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7B86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64</w:t>
            </w:r>
          </w:p>
        </w:tc>
        <w:tc>
          <w:tcPr>
            <w:tcW w:w="347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E8FB2DB">
            <w:pPr>
              <w:jc w:val="center"/>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F424">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考查</w:t>
            </w:r>
          </w:p>
        </w:tc>
      </w:tr>
      <w:tr w14:paraId="2A1AA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 w:type="dxa"/>
          <w:cantSplit/>
          <w:trHeight w:val="0" w:hRule="atLeast"/>
        </w:trPr>
        <w:tc>
          <w:tcPr>
            <w:tcW w:w="420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4C9954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eastAsia" w:ascii="宋体" w:hAnsi="宋体" w:eastAsia="宋体" w:cs="宋体"/>
                <w:b/>
                <w:bCs/>
                <w:i w:val="0"/>
                <w:iCs w:val="0"/>
                <w:color w:val="auto"/>
                <w:kern w:val="0"/>
                <w:sz w:val="21"/>
                <w:szCs w:val="21"/>
                <w:u w:val="none"/>
                <w:lang w:val="en-US" w:eastAsia="zh-CN" w:bidi="ar"/>
              </w:rPr>
              <w:t>总学分、总学时合计</w:t>
            </w:r>
          </w:p>
        </w:tc>
        <w:tc>
          <w:tcPr>
            <w:tcW w:w="6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C018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161.5</w:t>
            </w:r>
          </w:p>
        </w:tc>
        <w:tc>
          <w:tcPr>
            <w:tcW w:w="6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A379F">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2958</w:t>
            </w:r>
          </w:p>
        </w:tc>
        <w:tc>
          <w:tcPr>
            <w:tcW w:w="9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F8A8">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982</w:t>
            </w:r>
          </w:p>
        </w:tc>
        <w:tc>
          <w:tcPr>
            <w:tcW w:w="7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65702">
            <w:pPr>
              <w:keepNext w:val="0"/>
              <w:keepLines w:val="0"/>
              <w:widowControl/>
              <w:suppressLineNumbers w:val="0"/>
              <w:jc w:val="center"/>
              <w:textAlignment w:val="center"/>
              <w:rPr>
                <w:rFonts w:hint="eastAsia" w:ascii="仿宋" w:hAnsi="仿宋" w:eastAsia="仿宋" w:cs="仿宋"/>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1976</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B1C10">
            <w:pPr>
              <w:jc w:val="center"/>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6DEBC">
            <w:pPr>
              <w:jc w:val="center"/>
              <w:rPr>
                <w:rFonts w:hint="eastAsia" w:ascii="仿宋" w:hAnsi="仿宋" w:eastAsia="仿宋" w:cs="仿宋"/>
                <w:b w:val="0"/>
                <w:bCs w:val="0"/>
                <w:i w:val="0"/>
                <w:iCs w:val="0"/>
                <w:color w:val="auto"/>
                <w:sz w:val="24"/>
                <w:szCs w:val="24"/>
                <w:u w:val="none"/>
              </w:rPr>
            </w:pPr>
          </w:p>
        </w:tc>
        <w:tc>
          <w:tcPr>
            <w:tcW w:w="6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D8CF1">
            <w:pPr>
              <w:jc w:val="both"/>
              <w:rPr>
                <w:rFonts w:hint="eastAsia" w:ascii="仿宋" w:hAnsi="仿宋" w:eastAsia="仿宋" w:cs="仿宋"/>
                <w:b w:val="0"/>
                <w:bCs w:val="0"/>
                <w:i w:val="0"/>
                <w:iCs w:val="0"/>
                <w:color w:val="auto"/>
                <w:sz w:val="24"/>
                <w:szCs w:val="24"/>
                <w:u w:val="none"/>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D6500">
            <w:pPr>
              <w:jc w:val="both"/>
              <w:rPr>
                <w:rFonts w:hint="eastAsia" w:ascii="仿宋" w:hAnsi="仿宋" w:eastAsia="仿宋" w:cs="仿宋"/>
                <w:b w:val="0"/>
                <w:bCs w:val="0"/>
                <w:i w:val="0"/>
                <w:iCs w:val="0"/>
                <w:color w:val="auto"/>
                <w:sz w:val="24"/>
                <w:szCs w:val="24"/>
                <w:u w:val="none"/>
              </w:rPr>
            </w:pPr>
          </w:p>
        </w:tc>
        <w:tc>
          <w:tcPr>
            <w:tcW w:w="53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4C845">
            <w:pPr>
              <w:jc w:val="both"/>
              <w:rPr>
                <w:rFonts w:hint="eastAsia" w:ascii="仿宋" w:hAnsi="仿宋" w:eastAsia="仿宋" w:cs="仿宋"/>
                <w:b w:val="0"/>
                <w:bCs w:val="0"/>
                <w:i w:val="0"/>
                <w:iCs w:val="0"/>
                <w:color w:val="auto"/>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E5A28">
            <w:pPr>
              <w:jc w:val="both"/>
              <w:rPr>
                <w:rFonts w:hint="eastAsia" w:ascii="仿宋" w:hAnsi="仿宋" w:eastAsia="仿宋" w:cs="仿宋"/>
                <w:b w:val="0"/>
                <w:bCs w:val="0"/>
                <w:i w:val="0"/>
                <w:iCs w:val="0"/>
                <w:color w:val="auto"/>
                <w:sz w:val="24"/>
                <w:szCs w:val="24"/>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8B5F1">
            <w:pPr>
              <w:jc w:val="center"/>
              <w:rPr>
                <w:rFonts w:hint="eastAsia" w:ascii="仿宋" w:hAnsi="仿宋" w:eastAsia="仿宋" w:cs="仿宋"/>
                <w:b w:val="0"/>
                <w:bCs w:val="0"/>
                <w:i w:val="0"/>
                <w:iCs w:val="0"/>
                <w:color w:val="auto"/>
                <w:sz w:val="24"/>
                <w:szCs w:val="24"/>
                <w:u w:val="none"/>
              </w:rPr>
            </w:pPr>
          </w:p>
        </w:tc>
      </w:tr>
    </w:tbl>
    <w:p w14:paraId="2107D0B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0" w:firstLineChars="0"/>
        <w:jc w:val="center"/>
        <w:textAlignment w:val="auto"/>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shd w:val="clear" w:color="auto" w:fill="FFFFFF"/>
          <w:lang w:bidi="ar"/>
        </w:rPr>
        <w:t>广告艺术设计专业教学计划进程安排表</w:t>
      </w:r>
    </w:p>
    <w:p w14:paraId="4045EDC9">
      <w:pPr>
        <w:pageBreakBefore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ascii="黑体" w:hAnsi="黑体" w:eastAsia="黑体" w:cs="黑体"/>
          <w:sz w:val="32"/>
          <w:szCs w:val="32"/>
        </w:rPr>
      </w:pPr>
      <w:r>
        <w:rPr>
          <w:rFonts w:hint="eastAsia" w:ascii="黑体" w:hAnsi="黑体" w:eastAsia="黑体" w:cs="黑体"/>
          <w:sz w:val="32"/>
          <w:szCs w:val="32"/>
        </w:rPr>
        <w:t>八、实施保障</w:t>
      </w:r>
    </w:p>
    <w:p w14:paraId="4B9FBC17">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rPr>
        <w:t>师资队伍</w:t>
      </w:r>
    </w:p>
    <w:p w14:paraId="3FF1C46A">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ascii="楷体" w:hAnsi="楷体" w:eastAsia="楷体" w:cs="楷体"/>
          <w:sz w:val="32"/>
          <w:szCs w:val="32"/>
        </w:rPr>
      </w:pPr>
      <w:r>
        <w:rPr>
          <w:rFonts w:hint="eastAsia" w:ascii="楷体" w:hAnsi="楷体" w:eastAsia="楷体" w:cs="楷体"/>
          <w:sz w:val="32"/>
          <w:szCs w:val="32"/>
        </w:rPr>
        <w:t xml:space="preserve"> 1.队伍结构</w:t>
      </w:r>
    </w:p>
    <w:p w14:paraId="12B79CC9">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专任教师队伍的知识、职称、年龄结构合理，有良好的合作精神和梯队结构。学生数与本专业专任教师数比例不高于 </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∶1，双师素质教师占专业教师比例不低于60%，具有承担专业核心课程教学任务的专业教师不少于4人，其中，具有高级以上专业技术职务的不少于1人，“双师型”教师不少于2人。</w:t>
      </w:r>
    </w:p>
    <w:p w14:paraId="477E0BFB">
      <w:pPr>
        <w:pageBreakBefore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专</w:t>
      </w:r>
      <w:r>
        <w:rPr>
          <w:rFonts w:hint="eastAsia" w:ascii="仿宋_GB2312" w:hAnsi="仿宋_GB2312" w:eastAsia="仿宋_GB2312" w:cs="仿宋_GB2312"/>
          <w:color w:val="auto"/>
          <w:kern w:val="0"/>
          <w:sz w:val="32"/>
          <w:szCs w:val="32"/>
        </w:rPr>
        <w:t>业教师团队现有专任教师</w:t>
      </w:r>
      <w:r>
        <w:rPr>
          <w:rFonts w:hint="eastAsia" w:ascii="仿宋_GB2312" w:hAnsi="仿宋_GB2312" w:eastAsia="仿宋_GB2312" w:cs="仿宋_GB2312"/>
          <w:color w:val="auto"/>
          <w:kern w:val="0"/>
          <w:sz w:val="32"/>
          <w:szCs w:val="32"/>
          <w:lang w:val="en-US" w:eastAsia="zh-CN"/>
        </w:rPr>
        <w:t>27</w:t>
      </w:r>
      <w:r>
        <w:rPr>
          <w:rFonts w:hint="eastAsia" w:ascii="仿宋_GB2312" w:hAnsi="仿宋_GB2312" w:eastAsia="仿宋_GB2312" w:cs="仿宋_GB2312"/>
          <w:color w:val="auto"/>
          <w:kern w:val="0"/>
          <w:sz w:val="32"/>
          <w:szCs w:val="32"/>
        </w:rPr>
        <w:t>人，获取职称人数为</w:t>
      </w:r>
      <w:r>
        <w:rPr>
          <w:rFonts w:hint="eastAsia" w:ascii="仿宋_GB2312" w:hAnsi="仿宋_GB2312" w:eastAsia="仿宋_GB2312" w:cs="仿宋_GB2312"/>
          <w:color w:val="auto"/>
          <w:kern w:val="0"/>
          <w:sz w:val="32"/>
          <w:szCs w:val="32"/>
          <w:lang w:val="en-US" w:eastAsia="zh-CN"/>
        </w:rPr>
        <w:t>20</w:t>
      </w:r>
      <w:r>
        <w:rPr>
          <w:rFonts w:hint="eastAsia" w:ascii="仿宋_GB2312" w:hAnsi="仿宋_GB2312" w:eastAsia="仿宋_GB2312" w:cs="仿宋_GB2312"/>
          <w:color w:val="auto"/>
          <w:kern w:val="0"/>
          <w:sz w:val="32"/>
          <w:szCs w:val="32"/>
        </w:rPr>
        <w:t>人。其中副高及以上职称</w:t>
      </w:r>
      <w:r>
        <w:rPr>
          <w:rFonts w:hint="eastAsia" w:ascii="仿宋_GB2312" w:hAnsi="仿宋_GB2312" w:eastAsia="仿宋_GB2312" w:cs="仿宋_GB2312"/>
          <w:color w:val="auto"/>
          <w:kern w:val="0"/>
          <w:sz w:val="32"/>
          <w:szCs w:val="32"/>
          <w:lang w:val="en-US" w:eastAsia="zh-CN"/>
        </w:rPr>
        <w:t>3</w:t>
      </w:r>
      <w:r>
        <w:rPr>
          <w:rFonts w:hint="eastAsia" w:ascii="仿宋_GB2312" w:hAnsi="仿宋_GB2312" w:eastAsia="仿宋_GB2312" w:cs="仿宋_GB2312"/>
          <w:color w:val="auto"/>
          <w:kern w:val="0"/>
          <w:sz w:val="32"/>
          <w:szCs w:val="32"/>
        </w:rPr>
        <w:t>人，中级职称</w:t>
      </w:r>
      <w:r>
        <w:rPr>
          <w:rFonts w:hint="eastAsia" w:ascii="仿宋_GB2312" w:hAnsi="仿宋_GB2312" w:eastAsia="仿宋_GB2312" w:cs="仿宋_GB2312"/>
          <w:color w:val="auto"/>
          <w:kern w:val="0"/>
          <w:sz w:val="32"/>
          <w:szCs w:val="32"/>
          <w:lang w:val="en-US" w:eastAsia="zh-CN"/>
        </w:rPr>
        <w:t>15</w:t>
      </w:r>
      <w:r>
        <w:rPr>
          <w:rFonts w:hint="eastAsia" w:ascii="仿宋_GB2312" w:hAnsi="仿宋_GB2312" w:eastAsia="仿宋_GB2312" w:cs="仿宋_GB2312"/>
          <w:color w:val="auto"/>
          <w:kern w:val="0"/>
          <w:sz w:val="32"/>
          <w:szCs w:val="32"/>
        </w:rPr>
        <w:t>人，初级职称</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人。双师型专任教师</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人</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rPr>
        <w:t>具有研究生学位</w:t>
      </w:r>
      <w:r>
        <w:rPr>
          <w:rFonts w:hint="eastAsia" w:ascii="仿宋_GB2312" w:hAnsi="仿宋_GB2312" w:eastAsia="仿宋_GB2312" w:cs="仿宋_GB2312"/>
          <w:color w:val="auto"/>
          <w:sz w:val="32"/>
          <w:szCs w:val="32"/>
          <w:lang w:eastAsia="zh-CN"/>
        </w:rPr>
        <w:t>教师</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人。</w:t>
      </w:r>
      <w:r>
        <w:rPr>
          <w:rFonts w:hint="eastAsia" w:ascii="仿宋_GB2312" w:hAnsi="仿宋_GB2312" w:eastAsia="仿宋_GB2312" w:cs="仿宋_GB2312"/>
          <w:color w:val="auto"/>
          <w:sz w:val="32"/>
          <w:szCs w:val="32"/>
        </w:rPr>
        <w:t>本专业还会不断完善专任教师的学历结构和职称结构；增</w:t>
      </w:r>
      <w:r>
        <w:rPr>
          <w:rFonts w:hint="eastAsia" w:ascii="仿宋_GB2312" w:hAnsi="仿宋_GB2312" w:eastAsia="仿宋_GB2312" w:cs="仿宋_GB2312"/>
          <w:sz w:val="32"/>
          <w:szCs w:val="32"/>
        </w:rPr>
        <w:t>强专任教师的实践能力，提高教学效果；积极开展教学和科研经验、成果、动态方面的交流探讨，实现科研与教学之间的良性互动，在科研中进一步提升教师的专业素养和学术水平。</w:t>
      </w:r>
    </w:p>
    <w:p w14:paraId="33BD96EC">
      <w:pPr>
        <w:pageBreakBefore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14:paraId="46F81BCD">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w:t>
      </w:r>
      <w:r>
        <w:rPr>
          <w:rFonts w:hint="eastAsia" w:ascii="仿宋_GB2312" w:hAnsi="仿宋_GB2312" w:eastAsia="仿宋_GB2312" w:cs="仿宋_GB2312"/>
          <w:color w:val="auto"/>
          <w:sz w:val="32"/>
          <w:szCs w:val="32"/>
        </w:rPr>
        <w:t>格;有理想信念、有道德情操、有扎实学识、有仁爱之心;具有</w:t>
      </w:r>
      <w:r>
        <w:rPr>
          <w:rFonts w:hint="eastAsia" w:ascii="仿宋_GB2312" w:hAnsi="仿宋_GB2312" w:eastAsia="仿宋_GB2312" w:cs="仿宋_GB2312"/>
          <w:color w:val="auto"/>
          <w:sz w:val="32"/>
          <w:szCs w:val="32"/>
          <w:lang w:val="en-US" w:eastAsia="zh-CN"/>
        </w:rPr>
        <w:t>广告艺术设计</w:t>
      </w:r>
      <w:r>
        <w:rPr>
          <w:rFonts w:hint="eastAsia" w:ascii="仿宋_GB2312" w:hAnsi="仿宋_GB2312" w:eastAsia="仿宋_GB2312" w:cs="仿宋_GB2312"/>
          <w:color w:val="auto"/>
          <w:sz w:val="32"/>
          <w:szCs w:val="32"/>
        </w:rPr>
        <w:t>等相关专业本科及以上学历;具有扎实的本专业相关理论功</w:t>
      </w:r>
      <w:r>
        <w:rPr>
          <w:rFonts w:hint="eastAsia" w:ascii="仿宋_GB2312" w:hAnsi="仿宋_GB2312" w:eastAsia="仿宋_GB2312" w:cs="仿宋_GB2312"/>
          <w:sz w:val="32"/>
          <w:szCs w:val="32"/>
        </w:rPr>
        <w:t>底和实践能力;具有较强信息化教学能力，能够开展课程教学改革和科学研究;有每 5年累计不少于6个月的企业实践经历。</w:t>
      </w:r>
    </w:p>
    <w:p w14:paraId="70C1C962">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14:paraId="6EECEBBF">
      <w:pPr>
        <w:pStyle w:val="3"/>
        <w:keepNext w:val="0"/>
        <w:keepLines w:val="0"/>
        <w:pageBreakBefore w:val="0"/>
        <w:widowControl w:val="0"/>
        <w:kinsoku/>
        <w:wordWrap/>
        <w:overflowPunct/>
        <w:topLinePunct w:val="0"/>
        <w:autoSpaceDE/>
        <w:autoSpaceDN/>
        <w:bidi w:val="0"/>
        <w:adjustRightInd/>
        <w:snapToGrid/>
        <w:spacing w:before="0" w:line="520" w:lineRule="exact"/>
        <w:ind w:left="0" w:leftChars="0" w:firstLine="640" w:firstLineChars="200"/>
        <w:textAlignment w:val="auto"/>
        <w:rPr>
          <w:rFonts w:hint="eastAsia"/>
        </w:rPr>
      </w:pPr>
      <w:r>
        <w:rPr>
          <w:rFonts w:hint="eastAsia" w:ascii="仿宋_GB2312" w:hAnsi="仿宋_GB2312" w:eastAsia="仿宋_GB2312" w:cs="仿宋_GB2312"/>
          <w:color w:val="auto"/>
          <w:sz w:val="32"/>
          <w:szCs w:val="32"/>
        </w:rPr>
        <w:t>专业带头人原则上应具有副高及以上职称，能够较好地把握国内外</w:t>
      </w:r>
      <w:r>
        <w:rPr>
          <w:rFonts w:hint="eastAsia" w:ascii="仿宋_GB2312" w:hAnsi="仿宋_GB2312" w:eastAsia="仿宋_GB2312" w:cs="仿宋_GB2312"/>
          <w:color w:val="auto"/>
          <w:sz w:val="32"/>
          <w:szCs w:val="32"/>
          <w:lang w:val="en-US" w:eastAsia="zh-CN"/>
        </w:rPr>
        <w:t>广告设计</w:t>
      </w:r>
      <w:r>
        <w:rPr>
          <w:rFonts w:hint="eastAsia" w:ascii="仿宋_GB2312" w:hAnsi="仿宋_GB2312" w:eastAsia="仿宋_GB2312" w:cs="仿宋_GB2312"/>
          <w:color w:val="auto"/>
          <w:sz w:val="32"/>
          <w:szCs w:val="32"/>
        </w:rPr>
        <w:t>行业、专业发展，能广泛联系行业企业，了解行业企业对本专业人才的需求实际，教学设计、专业研究能力强，组织开展教科研工作能力强，在本区域或本领域具有一定的专业影响力。本专业带头人为冯秋瑜</w:t>
      </w:r>
      <w:r>
        <w:rPr>
          <w:rFonts w:hint="eastAsia" w:ascii="仿宋_GB2312" w:hAnsi="仿宋_GB2312" w:eastAsia="仿宋_GB2312" w:cs="仿宋_GB2312"/>
          <w:color w:val="auto"/>
          <w:sz w:val="32"/>
          <w:szCs w:val="32"/>
          <w:lang w:val="en-US" w:eastAsia="zh-CN"/>
        </w:rPr>
        <w:t>,副高级</w:t>
      </w:r>
      <w:r>
        <w:rPr>
          <w:rFonts w:hint="eastAsia" w:ascii="仿宋_GB2312" w:hAnsi="仿宋_GB2312" w:eastAsia="仿宋_GB2312" w:cs="仿宋_GB2312"/>
          <w:color w:val="auto"/>
          <w:sz w:val="32"/>
          <w:szCs w:val="32"/>
        </w:rPr>
        <w:t>职称，</w:t>
      </w:r>
      <w:r>
        <w:rPr>
          <w:rFonts w:hint="eastAsia" w:ascii="仿宋_GB2312" w:hAnsi="仿宋_GB2312" w:eastAsia="仿宋_GB2312" w:cs="仿宋_GB2312"/>
          <w:color w:val="auto"/>
          <w:kern w:val="0"/>
          <w:sz w:val="32"/>
          <w:szCs w:val="32"/>
        </w:rPr>
        <w:t>负责本专业的规划与建设、主持专业人才培养方案、课程标准的制定与修订、教材、专业教学标准、专业认证体系的建设工作、负责本专业教学改革和实践技能培养方案的制定等工作。</w:t>
      </w:r>
    </w:p>
    <w:p w14:paraId="3E18F6F1">
      <w:pPr>
        <w:pStyle w:val="3"/>
        <w:pageBreakBefore w:val="0"/>
        <w:widowControl/>
        <w:kinsoku/>
        <w:wordWrap/>
        <w:overflowPunct/>
        <w:topLinePunct w:val="0"/>
        <w:autoSpaceDE/>
        <w:autoSpaceDN/>
        <w:bidi w:val="0"/>
        <w:adjustRightInd/>
        <w:snapToGrid/>
        <w:spacing w:before="0" w:line="520" w:lineRule="exact"/>
        <w:ind w:left="0" w:leftChars="0" w:firstLine="320" w:firstLineChars="100"/>
        <w:textAlignment w:val="auto"/>
        <w:rPr>
          <w:rFonts w:ascii="楷体" w:hAnsi="楷体" w:eastAsia="楷体" w:cs="楷体"/>
          <w:color w:val="auto"/>
          <w:sz w:val="32"/>
          <w:szCs w:val="32"/>
        </w:rPr>
      </w:pPr>
      <w:r>
        <w:rPr>
          <w:rFonts w:hint="eastAsia" w:ascii="楷体" w:hAnsi="楷体" w:eastAsia="楷体" w:cs="楷体"/>
          <w:color w:val="auto"/>
          <w:sz w:val="32"/>
          <w:szCs w:val="32"/>
        </w:rPr>
        <w:t>（二）教学设施</w:t>
      </w:r>
    </w:p>
    <w:p w14:paraId="516A7F9C">
      <w:pPr>
        <w:pStyle w:val="3"/>
        <w:pageBreakBefore w:val="0"/>
        <w:widowControl/>
        <w:kinsoku/>
        <w:wordWrap/>
        <w:overflowPunct/>
        <w:topLinePunct w:val="0"/>
        <w:autoSpaceDE/>
        <w:autoSpaceDN/>
        <w:bidi w:val="0"/>
        <w:adjustRightInd/>
        <w:snapToGrid/>
        <w:spacing w:before="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3355C99C">
      <w:pPr>
        <w:pageBreakBefore w:val="0"/>
        <w:kinsoku/>
        <w:wordWrap/>
        <w:topLinePunct w:val="0"/>
        <w:autoSpaceDE/>
        <w:autoSpaceDN/>
        <w:bidi w:val="0"/>
        <w:snapToGrid/>
        <w:spacing w:line="520" w:lineRule="exact"/>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1CD2D95F">
      <w:pPr>
        <w:pageBreakBefore w:val="0"/>
        <w:kinsoku/>
        <w:wordWrap/>
        <w:topLinePunct w:val="0"/>
        <w:autoSpaceDE/>
        <w:autoSpaceDN/>
        <w:bidi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7A0C89B3">
      <w:pPr>
        <w:pStyle w:val="3"/>
        <w:pageBreakBefore w:val="0"/>
        <w:widowControl/>
        <w:kinsoku/>
        <w:wordWrap/>
        <w:topLinePunct w:val="0"/>
        <w:autoSpaceDE/>
        <w:autoSpaceDN/>
        <w:bidi w:val="0"/>
        <w:snapToGrid/>
        <w:spacing w:before="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3182612A">
      <w:pPr>
        <w:pStyle w:val="3"/>
        <w:pageBreakBefore w:val="0"/>
        <w:widowControl/>
        <w:kinsoku/>
        <w:wordWrap/>
        <w:topLinePunct w:val="0"/>
        <w:autoSpaceDE/>
        <w:autoSpaceDN/>
        <w:bidi w:val="0"/>
        <w:snapToGrid/>
        <w:spacing w:before="0" w:line="520" w:lineRule="exact"/>
        <w:ind w:left="0" w:leftChars="0"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76D187BA">
      <w:pPr>
        <w:overflowPunct w:val="0"/>
        <w:adjustRightInd w:val="0"/>
        <w:spacing w:line="520" w:lineRule="exact"/>
        <w:ind w:firstLine="640" w:firstLineChars="200"/>
        <w:jc w:val="center"/>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lang w:val="en-US" w:eastAsia="zh-CN"/>
        </w:rPr>
        <w:t>广告艺术设计</w:t>
      </w:r>
      <w:r>
        <w:rPr>
          <w:rFonts w:hint="eastAsia" w:ascii="仿宋_GB2312" w:hAnsi="仿宋_GB2312" w:eastAsia="仿宋_GB2312" w:cs="仿宋_GB2312"/>
          <w:color w:val="auto"/>
          <w:kern w:val="0"/>
          <w:sz w:val="32"/>
          <w:szCs w:val="32"/>
        </w:rPr>
        <w:t>专业校内实训资源列表</w:t>
      </w:r>
    </w:p>
    <w:tbl>
      <w:tblPr>
        <w:tblStyle w:val="6"/>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2009"/>
        <w:gridCol w:w="1928"/>
        <w:gridCol w:w="1701"/>
        <w:gridCol w:w="1701"/>
        <w:gridCol w:w="983"/>
      </w:tblGrid>
      <w:tr w14:paraId="04321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532ECC0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009" w:type="dxa"/>
            <w:vAlign w:val="center"/>
          </w:tcPr>
          <w:p w14:paraId="171D2C4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实验实训室名称</w:t>
            </w:r>
          </w:p>
        </w:tc>
        <w:tc>
          <w:tcPr>
            <w:tcW w:w="1928" w:type="dxa"/>
            <w:vAlign w:val="center"/>
          </w:tcPr>
          <w:p w14:paraId="097D2EB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实训适用课程</w:t>
            </w:r>
          </w:p>
        </w:tc>
        <w:tc>
          <w:tcPr>
            <w:tcW w:w="1701" w:type="dxa"/>
            <w:vAlign w:val="center"/>
          </w:tcPr>
          <w:p w14:paraId="0D212DA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实训项目</w:t>
            </w:r>
          </w:p>
        </w:tc>
        <w:tc>
          <w:tcPr>
            <w:tcW w:w="1701" w:type="dxa"/>
            <w:vAlign w:val="center"/>
          </w:tcPr>
          <w:p w14:paraId="695BF3E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主要设备名称及配置数量</w:t>
            </w:r>
          </w:p>
        </w:tc>
        <w:tc>
          <w:tcPr>
            <w:tcW w:w="983" w:type="dxa"/>
            <w:vAlign w:val="center"/>
          </w:tcPr>
          <w:p w14:paraId="707BF14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工位数</w:t>
            </w:r>
          </w:p>
        </w:tc>
      </w:tr>
      <w:tr w14:paraId="1F66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6726DFE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2009" w:type="dxa"/>
            <w:vAlign w:val="center"/>
          </w:tcPr>
          <w:p w14:paraId="376A87D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计算机辅助设计室</w:t>
            </w:r>
          </w:p>
        </w:tc>
        <w:tc>
          <w:tcPr>
            <w:tcW w:w="1928" w:type="dxa"/>
            <w:vAlign w:val="center"/>
          </w:tcPr>
          <w:p w14:paraId="4002546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Photoshop软件/Coreldraw软件/产品摄影视觉设计/版式设计/移动UI界面设计/AI软件/字体与标志设计/VI设计/AE软件/书籍装帧及印刷工艺/影视广告制作/C4d图形图像渲染/包装设计</w:t>
            </w:r>
          </w:p>
        </w:tc>
        <w:tc>
          <w:tcPr>
            <w:tcW w:w="1701" w:type="dxa"/>
            <w:vAlign w:val="center"/>
          </w:tcPr>
          <w:p w14:paraId="60126B8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图像处理</w:t>
            </w:r>
          </w:p>
          <w:p w14:paraId="295A352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绘图基础</w:t>
            </w:r>
          </w:p>
          <w:p w14:paraId="5FCC1B1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产品美化</w:t>
            </w:r>
          </w:p>
          <w:p w14:paraId="51299B5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版式构图训练</w:t>
            </w:r>
          </w:p>
          <w:p w14:paraId="749532B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界面交互设计</w:t>
            </w:r>
          </w:p>
          <w:p w14:paraId="789EDD1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字体与标识设计</w:t>
            </w:r>
          </w:p>
          <w:p w14:paraId="3CDAAFB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企业视觉手册设计</w:t>
            </w:r>
          </w:p>
          <w:p w14:paraId="5FEDBB5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视频剪辑与效果</w:t>
            </w:r>
          </w:p>
          <w:p w14:paraId="46B7DAF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书籍装帧设计</w:t>
            </w:r>
          </w:p>
          <w:p w14:paraId="15FDE3A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图像立体效果训练</w:t>
            </w:r>
          </w:p>
          <w:p w14:paraId="733ABB3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FF0000"/>
                <w:sz w:val="24"/>
                <w:szCs w:val="24"/>
                <w:lang w:val="en-US" w:eastAsia="zh-CN"/>
              </w:rPr>
            </w:pPr>
            <w:r>
              <w:rPr>
                <w:rFonts w:hint="eastAsia" w:ascii="仿宋" w:hAnsi="仿宋" w:eastAsia="仿宋" w:cs="仿宋"/>
                <w:color w:val="auto"/>
                <w:sz w:val="24"/>
                <w:szCs w:val="24"/>
                <w:lang w:val="en-US" w:eastAsia="zh-CN"/>
              </w:rPr>
              <w:t>产品包装</w:t>
            </w:r>
          </w:p>
        </w:tc>
        <w:tc>
          <w:tcPr>
            <w:tcW w:w="1701" w:type="dxa"/>
            <w:vAlign w:val="center"/>
          </w:tcPr>
          <w:p w14:paraId="2B770EE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电脑显示器610，电脑主机610</w:t>
            </w:r>
          </w:p>
        </w:tc>
        <w:tc>
          <w:tcPr>
            <w:tcW w:w="983" w:type="dxa"/>
            <w:vAlign w:val="center"/>
          </w:tcPr>
          <w:p w14:paraId="587456F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600</w:t>
            </w:r>
          </w:p>
        </w:tc>
      </w:tr>
      <w:tr w14:paraId="77109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2236F36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2009" w:type="dxa"/>
            <w:vAlign w:val="center"/>
          </w:tcPr>
          <w:p w14:paraId="7E96230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画室</w:t>
            </w:r>
          </w:p>
        </w:tc>
        <w:tc>
          <w:tcPr>
            <w:tcW w:w="1928" w:type="dxa"/>
            <w:vAlign w:val="center"/>
          </w:tcPr>
          <w:p w14:paraId="7BB55D5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设计素描</w:t>
            </w:r>
          </w:p>
        </w:tc>
        <w:tc>
          <w:tcPr>
            <w:tcW w:w="1701" w:type="dxa"/>
            <w:vAlign w:val="center"/>
          </w:tcPr>
          <w:p w14:paraId="0A0178B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绘画技能基础</w:t>
            </w:r>
          </w:p>
          <w:p w14:paraId="257594E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构图技能训练</w:t>
            </w:r>
          </w:p>
          <w:p w14:paraId="1253FC4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FF0000"/>
                <w:sz w:val="24"/>
                <w:szCs w:val="24"/>
              </w:rPr>
            </w:pPr>
            <w:r>
              <w:rPr>
                <w:rFonts w:hint="eastAsia" w:ascii="仿宋" w:hAnsi="仿宋" w:eastAsia="仿宋" w:cs="仿宋"/>
                <w:color w:val="auto"/>
                <w:sz w:val="24"/>
                <w:szCs w:val="24"/>
              </w:rPr>
              <w:t>图形创意表达</w:t>
            </w:r>
          </w:p>
        </w:tc>
        <w:tc>
          <w:tcPr>
            <w:tcW w:w="1701" w:type="dxa"/>
            <w:vAlign w:val="center"/>
          </w:tcPr>
          <w:p w14:paraId="1044B3B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画架、画板180套</w:t>
            </w:r>
          </w:p>
        </w:tc>
        <w:tc>
          <w:tcPr>
            <w:tcW w:w="983" w:type="dxa"/>
            <w:vAlign w:val="center"/>
          </w:tcPr>
          <w:p w14:paraId="63EA447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180</w:t>
            </w:r>
          </w:p>
        </w:tc>
      </w:tr>
      <w:tr w14:paraId="69AA1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3E745EC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2009" w:type="dxa"/>
            <w:vAlign w:val="center"/>
          </w:tcPr>
          <w:p w14:paraId="312DA6A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艺术作品分析观摩室</w:t>
            </w:r>
          </w:p>
        </w:tc>
        <w:tc>
          <w:tcPr>
            <w:tcW w:w="1928" w:type="dxa"/>
            <w:vAlign w:val="center"/>
          </w:tcPr>
          <w:p w14:paraId="5B00CC6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艺术概论/艺术史</w:t>
            </w:r>
          </w:p>
        </w:tc>
        <w:tc>
          <w:tcPr>
            <w:tcW w:w="1701" w:type="dxa"/>
            <w:vAlign w:val="center"/>
          </w:tcPr>
          <w:p w14:paraId="50A2611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艺术鉴赏</w:t>
            </w:r>
          </w:p>
          <w:p w14:paraId="6A58185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设计理论学习</w:t>
            </w:r>
          </w:p>
          <w:p w14:paraId="5BBBAFA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FF0000"/>
                <w:sz w:val="24"/>
                <w:szCs w:val="24"/>
              </w:rPr>
            </w:pPr>
            <w:r>
              <w:rPr>
                <w:rFonts w:hint="eastAsia" w:ascii="仿宋" w:hAnsi="仿宋" w:eastAsia="仿宋" w:cs="仿宋"/>
                <w:color w:val="auto"/>
                <w:sz w:val="24"/>
                <w:szCs w:val="24"/>
              </w:rPr>
              <w:t>作品展览与交流学习</w:t>
            </w:r>
          </w:p>
        </w:tc>
        <w:tc>
          <w:tcPr>
            <w:tcW w:w="1701" w:type="dxa"/>
            <w:vAlign w:val="center"/>
          </w:tcPr>
          <w:p w14:paraId="060FE73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多媒体设备</w:t>
            </w:r>
            <w:r>
              <w:rPr>
                <w:rFonts w:hint="eastAsia" w:ascii="仿宋" w:hAnsi="仿宋" w:eastAsia="仿宋" w:cs="仿宋"/>
                <w:color w:val="auto"/>
                <w:sz w:val="24"/>
                <w:szCs w:val="24"/>
                <w:lang w:val="en-US" w:eastAsia="zh-CN"/>
              </w:rPr>
              <w:t>2套</w:t>
            </w:r>
          </w:p>
        </w:tc>
        <w:tc>
          <w:tcPr>
            <w:tcW w:w="983" w:type="dxa"/>
            <w:vAlign w:val="center"/>
          </w:tcPr>
          <w:p w14:paraId="1B203E4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120</w:t>
            </w:r>
          </w:p>
        </w:tc>
      </w:tr>
    </w:tbl>
    <w:p w14:paraId="0A191442">
      <w:pPr>
        <w:pStyle w:val="3"/>
        <w:pageBreakBefore w:val="0"/>
        <w:widowControl/>
        <w:kinsoku/>
        <w:wordWrap/>
        <w:topLinePunct w:val="0"/>
        <w:autoSpaceDE/>
        <w:autoSpaceDN/>
        <w:bidi w:val="0"/>
        <w:snapToGrid/>
        <w:spacing w:before="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19EBE3F9">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7F83E515">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w:t>
      </w:r>
      <w:r>
        <w:rPr>
          <w:rFonts w:hint="eastAsia" w:ascii="仿宋_GB2312" w:hAnsi="仿宋_GB2312" w:eastAsia="仿宋_GB2312" w:cs="仿宋_GB2312"/>
          <w:color w:val="auto"/>
          <w:sz w:val="32"/>
          <w:szCs w:val="32"/>
          <w:lang w:val="en-US" w:eastAsia="zh-CN"/>
        </w:rPr>
        <w:t>岗位实习</w:t>
      </w:r>
      <w:r>
        <w:rPr>
          <w:rFonts w:hint="eastAsia" w:ascii="仿宋_GB2312" w:hAnsi="仿宋_GB2312" w:eastAsia="仿宋_GB2312" w:cs="仿宋_GB2312"/>
          <w:color w:val="auto"/>
          <w:sz w:val="32"/>
          <w:szCs w:val="32"/>
        </w:rPr>
        <w:t>等实训活动;实训设施齐备，实训岗位、实训指导教师确定，实训管理及实施规章制度齐全。</w:t>
      </w:r>
    </w:p>
    <w:p w14:paraId="0629773C">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4DD9F2FE">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具有稳定的校外实习基地2个以上;能提供</w:t>
      </w:r>
      <w:r>
        <w:rPr>
          <w:rFonts w:hint="eastAsia" w:ascii="仿宋_GB2312" w:hAnsi="仿宋_GB2312" w:eastAsia="仿宋_GB2312" w:cs="仿宋_GB2312"/>
          <w:color w:val="auto"/>
          <w:sz w:val="32"/>
          <w:szCs w:val="32"/>
          <w:lang w:val="en-US" w:eastAsia="zh-CN"/>
        </w:rPr>
        <w:t>广告设计</w:t>
      </w:r>
      <w:r>
        <w:rPr>
          <w:rFonts w:hint="eastAsia" w:ascii="仿宋_GB2312" w:hAnsi="仿宋_GB2312" w:eastAsia="仿宋_GB2312" w:cs="仿宋_GB2312"/>
          <w:color w:val="auto"/>
          <w:sz w:val="32"/>
          <w:szCs w:val="32"/>
        </w:rPr>
        <w:t>等相关实习岗位，能涵盖当前相关产业的主流技术，可接纳一定规模的学生实习;能够配备相应数量的指导教师对学生实习进行指导和管理;有保证实习生日常工作、学习、生活的规章制度，有安全、保险保障。</w:t>
      </w:r>
    </w:p>
    <w:p w14:paraId="1BE5C80B">
      <w:pPr>
        <w:pageBreakBefore w:val="0"/>
        <w:kinsoku/>
        <w:wordWrap/>
        <w:overflowPunct w:val="0"/>
        <w:topLinePunct w:val="0"/>
        <w:autoSpaceDE/>
        <w:autoSpaceDN/>
        <w:bidi w:val="0"/>
        <w:adjustRightInd w:val="0"/>
        <w:snapToGrid/>
        <w:spacing w:line="520" w:lineRule="exact"/>
        <w:ind w:firstLine="640" w:firstLineChars="200"/>
        <w:jc w:val="center"/>
        <w:textAlignment w:val="auto"/>
        <w:rPr>
          <w:rFonts w:ascii="仿宋" w:hAnsi="仿宋" w:eastAsia="仿宋" w:cs="仿宋"/>
          <w:color w:val="auto"/>
          <w:sz w:val="32"/>
          <w:szCs w:val="32"/>
        </w:rPr>
      </w:pPr>
      <w:r>
        <w:rPr>
          <w:rFonts w:hint="eastAsia" w:ascii="仿宋_GB2312" w:hAnsi="仿宋_GB2312" w:eastAsia="仿宋_GB2312" w:cs="仿宋_GB2312"/>
          <w:color w:val="auto"/>
          <w:sz w:val="32"/>
          <w:szCs w:val="32"/>
          <w:lang w:val="en-US" w:eastAsia="zh-CN"/>
        </w:rPr>
        <w:t>广告艺术设计</w:t>
      </w:r>
      <w:r>
        <w:rPr>
          <w:rFonts w:hint="eastAsia" w:ascii="仿宋_GB2312" w:hAnsi="仿宋_GB2312" w:eastAsia="仿宋_GB2312" w:cs="仿宋_GB2312"/>
          <w:color w:val="auto"/>
          <w:sz w:val="32"/>
          <w:szCs w:val="32"/>
        </w:rPr>
        <w:t>专业校外实习基地一览表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2353"/>
        <w:gridCol w:w="1510"/>
        <w:gridCol w:w="1510"/>
        <w:gridCol w:w="1510"/>
        <w:gridCol w:w="1520"/>
      </w:tblGrid>
      <w:tr w14:paraId="3325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66C8F6A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353" w:type="dxa"/>
            <w:vAlign w:val="center"/>
          </w:tcPr>
          <w:p w14:paraId="1B5995D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校外实习基地名称</w:t>
            </w:r>
          </w:p>
        </w:tc>
        <w:tc>
          <w:tcPr>
            <w:tcW w:w="1510" w:type="dxa"/>
            <w:vAlign w:val="center"/>
          </w:tcPr>
          <w:p w14:paraId="57A7F94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合作企业名称</w:t>
            </w:r>
          </w:p>
        </w:tc>
        <w:tc>
          <w:tcPr>
            <w:tcW w:w="1510" w:type="dxa"/>
            <w:vAlign w:val="center"/>
          </w:tcPr>
          <w:p w14:paraId="709200D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用途</w:t>
            </w:r>
          </w:p>
        </w:tc>
        <w:tc>
          <w:tcPr>
            <w:tcW w:w="1510" w:type="dxa"/>
            <w:vAlign w:val="center"/>
          </w:tcPr>
          <w:p w14:paraId="1F47B12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合作深度要求</w:t>
            </w:r>
          </w:p>
        </w:tc>
        <w:tc>
          <w:tcPr>
            <w:tcW w:w="1520" w:type="dxa"/>
            <w:vAlign w:val="center"/>
          </w:tcPr>
          <w:p w14:paraId="24C381C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接纳学生实习人次</w:t>
            </w:r>
          </w:p>
        </w:tc>
      </w:tr>
      <w:tr w14:paraId="14C9C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6410813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2353" w:type="dxa"/>
            <w:vAlign w:val="center"/>
          </w:tcPr>
          <w:p w14:paraId="5AEC9BA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广西工程职业学院</w:t>
            </w:r>
            <w:r>
              <w:rPr>
                <w:rFonts w:hint="eastAsia" w:ascii="仿宋" w:hAnsi="仿宋" w:eastAsia="仿宋" w:cs="仿宋"/>
                <w:color w:val="auto"/>
                <w:sz w:val="24"/>
                <w:szCs w:val="24"/>
                <w:lang w:val="en-US" w:eastAsia="zh-CN"/>
              </w:rPr>
              <w:t>广告艺术设计</w:t>
            </w:r>
            <w:r>
              <w:rPr>
                <w:rFonts w:hint="eastAsia" w:ascii="仿宋" w:hAnsi="仿宋" w:eastAsia="仿宋" w:cs="仿宋"/>
                <w:color w:val="auto"/>
                <w:sz w:val="24"/>
                <w:szCs w:val="24"/>
              </w:rPr>
              <w:t>专业校外实习基地</w:t>
            </w:r>
          </w:p>
        </w:tc>
        <w:tc>
          <w:tcPr>
            <w:tcW w:w="1510" w:type="dxa"/>
            <w:vAlign w:val="center"/>
          </w:tcPr>
          <w:p w14:paraId="2AE4BF4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平果市鸿文广告经营部</w:t>
            </w:r>
          </w:p>
        </w:tc>
        <w:tc>
          <w:tcPr>
            <w:tcW w:w="1510" w:type="dxa"/>
            <w:vAlign w:val="center"/>
          </w:tcPr>
          <w:p w14:paraId="4F6E1FB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1510" w:type="dxa"/>
            <w:vAlign w:val="center"/>
          </w:tcPr>
          <w:p w14:paraId="66DB65B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深度合作</w:t>
            </w:r>
          </w:p>
        </w:tc>
        <w:tc>
          <w:tcPr>
            <w:tcW w:w="1520" w:type="dxa"/>
            <w:vAlign w:val="center"/>
          </w:tcPr>
          <w:p w14:paraId="0505E86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r>
      <w:tr w14:paraId="51D64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0E0E3FC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2353" w:type="dxa"/>
            <w:vAlign w:val="center"/>
          </w:tcPr>
          <w:p w14:paraId="29D22BD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广西工程职业学院</w:t>
            </w:r>
            <w:r>
              <w:rPr>
                <w:rFonts w:hint="eastAsia" w:ascii="仿宋" w:hAnsi="仿宋" w:eastAsia="仿宋" w:cs="仿宋"/>
                <w:color w:val="auto"/>
                <w:sz w:val="24"/>
                <w:szCs w:val="24"/>
                <w:lang w:val="en-US" w:eastAsia="zh-CN"/>
              </w:rPr>
              <w:t>广告艺术设计</w:t>
            </w:r>
            <w:r>
              <w:rPr>
                <w:rFonts w:hint="eastAsia" w:ascii="仿宋" w:hAnsi="仿宋" w:eastAsia="仿宋" w:cs="仿宋"/>
                <w:color w:val="auto"/>
                <w:sz w:val="24"/>
                <w:szCs w:val="24"/>
              </w:rPr>
              <w:t>专业校外实习基地</w:t>
            </w:r>
          </w:p>
        </w:tc>
        <w:tc>
          <w:tcPr>
            <w:tcW w:w="1510" w:type="dxa"/>
            <w:vAlign w:val="center"/>
          </w:tcPr>
          <w:p w14:paraId="6DE8D02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平果市千顺广告有限公司</w:t>
            </w:r>
          </w:p>
        </w:tc>
        <w:tc>
          <w:tcPr>
            <w:tcW w:w="1510" w:type="dxa"/>
            <w:vAlign w:val="center"/>
          </w:tcPr>
          <w:p w14:paraId="0FBD478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1510" w:type="dxa"/>
            <w:vAlign w:val="center"/>
          </w:tcPr>
          <w:p w14:paraId="2E2DFE0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深度合作</w:t>
            </w:r>
          </w:p>
        </w:tc>
        <w:tc>
          <w:tcPr>
            <w:tcW w:w="1520" w:type="dxa"/>
            <w:vAlign w:val="center"/>
          </w:tcPr>
          <w:p w14:paraId="6893D33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50</w:t>
            </w:r>
          </w:p>
        </w:tc>
      </w:tr>
      <w:tr w14:paraId="1435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57184A3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2353" w:type="dxa"/>
            <w:vAlign w:val="center"/>
          </w:tcPr>
          <w:p w14:paraId="0FB0DB6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广西工程职业学院</w:t>
            </w:r>
            <w:r>
              <w:rPr>
                <w:rFonts w:hint="eastAsia" w:ascii="仿宋" w:hAnsi="仿宋" w:eastAsia="仿宋" w:cs="仿宋"/>
                <w:color w:val="auto"/>
                <w:sz w:val="24"/>
                <w:szCs w:val="24"/>
                <w:lang w:val="en-US" w:eastAsia="zh-CN"/>
              </w:rPr>
              <w:t>广告艺术设计</w:t>
            </w:r>
            <w:r>
              <w:rPr>
                <w:rFonts w:hint="eastAsia" w:ascii="仿宋" w:hAnsi="仿宋" w:eastAsia="仿宋" w:cs="仿宋"/>
                <w:color w:val="auto"/>
                <w:sz w:val="24"/>
                <w:szCs w:val="24"/>
              </w:rPr>
              <w:t>专业校外实习基地</w:t>
            </w:r>
          </w:p>
        </w:tc>
        <w:tc>
          <w:tcPr>
            <w:tcW w:w="1510" w:type="dxa"/>
            <w:vAlign w:val="center"/>
          </w:tcPr>
          <w:p w14:paraId="3606E34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广西平果福照文化传媒有限公司</w:t>
            </w:r>
          </w:p>
        </w:tc>
        <w:tc>
          <w:tcPr>
            <w:tcW w:w="1510" w:type="dxa"/>
            <w:vAlign w:val="center"/>
          </w:tcPr>
          <w:p w14:paraId="59904E4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1510" w:type="dxa"/>
            <w:vAlign w:val="center"/>
          </w:tcPr>
          <w:p w14:paraId="0518255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深度合作</w:t>
            </w:r>
          </w:p>
        </w:tc>
        <w:tc>
          <w:tcPr>
            <w:tcW w:w="1520" w:type="dxa"/>
            <w:vAlign w:val="center"/>
          </w:tcPr>
          <w:p w14:paraId="5C29883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w:t>
            </w:r>
          </w:p>
        </w:tc>
      </w:tr>
      <w:tr w14:paraId="276C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020B8C3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2353" w:type="dxa"/>
            <w:vAlign w:val="center"/>
          </w:tcPr>
          <w:p w14:paraId="7D40CF3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广西工程职业学院</w:t>
            </w:r>
            <w:r>
              <w:rPr>
                <w:rFonts w:hint="eastAsia" w:ascii="仿宋" w:hAnsi="仿宋" w:eastAsia="仿宋" w:cs="仿宋"/>
                <w:color w:val="auto"/>
                <w:sz w:val="24"/>
                <w:szCs w:val="24"/>
                <w:lang w:val="en-US" w:eastAsia="zh-CN"/>
              </w:rPr>
              <w:t>广告艺术设计</w:t>
            </w:r>
            <w:r>
              <w:rPr>
                <w:rFonts w:hint="eastAsia" w:ascii="仿宋" w:hAnsi="仿宋" w:eastAsia="仿宋" w:cs="仿宋"/>
                <w:color w:val="auto"/>
                <w:sz w:val="24"/>
                <w:szCs w:val="24"/>
              </w:rPr>
              <w:t>专业校外实习基地</w:t>
            </w:r>
          </w:p>
        </w:tc>
        <w:tc>
          <w:tcPr>
            <w:tcW w:w="1510" w:type="dxa"/>
            <w:vAlign w:val="center"/>
          </w:tcPr>
          <w:p w14:paraId="1DBB72D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平果小马造物创意美术中心</w:t>
            </w:r>
          </w:p>
        </w:tc>
        <w:tc>
          <w:tcPr>
            <w:tcW w:w="1510" w:type="dxa"/>
            <w:vAlign w:val="center"/>
          </w:tcPr>
          <w:p w14:paraId="2E09F77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1510" w:type="dxa"/>
            <w:vAlign w:val="center"/>
          </w:tcPr>
          <w:p w14:paraId="65B86DF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深度合作</w:t>
            </w:r>
          </w:p>
        </w:tc>
        <w:tc>
          <w:tcPr>
            <w:tcW w:w="1520" w:type="dxa"/>
            <w:vAlign w:val="center"/>
          </w:tcPr>
          <w:p w14:paraId="53E7F16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w:t>
            </w:r>
          </w:p>
        </w:tc>
      </w:tr>
      <w:tr w14:paraId="51CC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2FA8A37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2353" w:type="dxa"/>
            <w:vAlign w:val="center"/>
          </w:tcPr>
          <w:p w14:paraId="4793CA7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广西工程职业学院</w:t>
            </w:r>
            <w:r>
              <w:rPr>
                <w:rFonts w:hint="eastAsia" w:ascii="仿宋" w:hAnsi="仿宋" w:eastAsia="仿宋" w:cs="仿宋"/>
                <w:color w:val="auto"/>
                <w:sz w:val="24"/>
                <w:szCs w:val="24"/>
                <w:lang w:val="en-US" w:eastAsia="zh-CN"/>
              </w:rPr>
              <w:t>广告艺术设计</w:t>
            </w:r>
            <w:r>
              <w:rPr>
                <w:rFonts w:hint="eastAsia" w:ascii="仿宋" w:hAnsi="仿宋" w:eastAsia="仿宋" w:cs="仿宋"/>
                <w:color w:val="auto"/>
                <w:sz w:val="24"/>
                <w:szCs w:val="24"/>
              </w:rPr>
              <w:t>专业校外实习基地</w:t>
            </w:r>
          </w:p>
        </w:tc>
        <w:tc>
          <w:tcPr>
            <w:tcW w:w="1510" w:type="dxa"/>
            <w:vAlign w:val="center"/>
          </w:tcPr>
          <w:p w14:paraId="4F42C53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平果果果广告有限公司</w:t>
            </w:r>
          </w:p>
        </w:tc>
        <w:tc>
          <w:tcPr>
            <w:tcW w:w="1510" w:type="dxa"/>
            <w:vAlign w:val="center"/>
          </w:tcPr>
          <w:p w14:paraId="3DE1DEF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1510" w:type="dxa"/>
            <w:vAlign w:val="center"/>
          </w:tcPr>
          <w:p w14:paraId="7C1BF86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深度合作</w:t>
            </w:r>
          </w:p>
        </w:tc>
        <w:tc>
          <w:tcPr>
            <w:tcW w:w="1520" w:type="dxa"/>
            <w:vAlign w:val="center"/>
          </w:tcPr>
          <w:p w14:paraId="0E5A8F3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w:t>
            </w:r>
          </w:p>
        </w:tc>
      </w:tr>
      <w:tr w14:paraId="1B997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141F87E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2353" w:type="dxa"/>
            <w:vAlign w:val="center"/>
          </w:tcPr>
          <w:p w14:paraId="2391DB4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广西工程职业学院</w:t>
            </w:r>
            <w:r>
              <w:rPr>
                <w:rFonts w:hint="eastAsia" w:ascii="仿宋" w:hAnsi="仿宋" w:eastAsia="仿宋" w:cs="仿宋"/>
                <w:color w:val="auto"/>
                <w:sz w:val="24"/>
                <w:szCs w:val="24"/>
                <w:lang w:val="en-US" w:eastAsia="zh-CN"/>
              </w:rPr>
              <w:t>广告艺术设计</w:t>
            </w:r>
            <w:r>
              <w:rPr>
                <w:rFonts w:hint="eastAsia" w:ascii="仿宋" w:hAnsi="仿宋" w:eastAsia="仿宋" w:cs="仿宋"/>
                <w:color w:val="auto"/>
                <w:sz w:val="24"/>
                <w:szCs w:val="24"/>
              </w:rPr>
              <w:t>专业校外实习基地</w:t>
            </w:r>
          </w:p>
        </w:tc>
        <w:tc>
          <w:tcPr>
            <w:tcW w:w="1510" w:type="dxa"/>
            <w:vAlign w:val="center"/>
          </w:tcPr>
          <w:p w14:paraId="33D0CFF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广西初晨广告有限公司</w:t>
            </w:r>
          </w:p>
        </w:tc>
        <w:tc>
          <w:tcPr>
            <w:tcW w:w="1510" w:type="dxa"/>
            <w:vAlign w:val="center"/>
          </w:tcPr>
          <w:p w14:paraId="0CDDEAA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岗位实习</w:t>
            </w:r>
          </w:p>
        </w:tc>
        <w:tc>
          <w:tcPr>
            <w:tcW w:w="1510" w:type="dxa"/>
            <w:vAlign w:val="center"/>
          </w:tcPr>
          <w:p w14:paraId="528591C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深度合作</w:t>
            </w:r>
          </w:p>
        </w:tc>
        <w:tc>
          <w:tcPr>
            <w:tcW w:w="1520" w:type="dxa"/>
            <w:vAlign w:val="center"/>
          </w:tcPr>
          <w:p w14:paraId="508200B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w:t>
            </w:r>
          </w:p>
        </w:tc>
      </w:tr>
    </w:tbl>
    <w:p w14:paraId="54D75B22">
      <w:pPr>
        <w:keepNext w:val="0"/>
        <w:keepLines w:val="0"/>
        <w:pageBreakBefore w:val="0"/>
        <w:widowControl w:val="0"/>
        <w:numPr>
          <w:ilvl w:val="0"/>
          <w:numId w:val="1"/>
        </w:numPr>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color w:val="auto"/>
          <w:sz w:val="32"/>
          <w:szCs w:val="32"/>
        </w:rPr>
      </w:pPr>
      <w:r>
        <w:rPr>
          <w:rFonts w:hint="eastAsia" w:ascii="楷体" w:hAnsi="楷体" w:eastAsia="楷体" w:cs="楷体"/>
          <w:color w:val="auto"/>
          <w:sz w:val="32"/>
          <w:szCs w:val="32"/>
        </w:rPr>
        <w:t>教学资源</w:t>
      </w:r>
    </w:p>
    <w:p w14:paraId="0A2A1E1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6D5946C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068173D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4F378E3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6E6DB39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w:t>
      </w:r>
      <w:r>
        <w:rPr>
          <w:rFonts w:hint="eastAsia" w:ascii="仿宋_GB2312" w:hAnsi="仿宋_GB2312" w:eastAsia="仿宋_GB2312" w:cs="仿宋_GB2312"/>
          <w:color w:val="auto"/>
          <w:sz w:val="32"/>
          <w:szCs w:val="32"/>
          <w:lang w:val="en-US" w:eastAsia="zh-CN"/>
        </w:rPr>
        <w:t>广告</w:t>
      </w:r>
      <w:r>
        <w:rPr>
          <w:rFonts w:hint="eastAsia" w:ascii="仿宋_GB2312" w:hAnsi="仿宋_GB2312" w:eastAsia="仿宋_GB2312" w:cs="仿宋_GB2312"/>
          <w:color w:val="auto"/>
          <w:sz w:val="32"/>
          <w:szCs w:val="32"/>
        </w:rPr>
        <w:t>相关行业政策法规、行业标准、技术规范以及</w:t>
      </w:r>
      <w:r>
        <w:rPr>
          <w:rFonts w:hint="eastAsia" w:ascii="仿宋_GB2312" w:hAnsi="仿宋_GB2312" w:eastAsia="仿宋_GB2312" w:cs="仿宋_GB2312"/>
          <w:color w:val="auto"/>
          <w:sz w:val="32"/>
          <w:szCs w:val="32"/>
          <w:lang w:val="en-US" w:eastAsia="zh-CN"/>
        </w:rPr>
        <w:t>广告概论与策划</w:t>
      </w:r>
      <w:r>
        <w:rPr>
          <w:rFonts w:hint="eastAsia" w:ascii="仿宋_GB2312" w:hAnsi="仿宋_GB2312" w:eastAsia="仿宋_GB2312" w:cs="仿宋_GB2312"/>
          <w:color w:val="auto"/>
          <w:sz w:val="32"/>
          <w:szCs w:val="32"/>
        </w:rPr>
        <w:t>等与服务相关专业类图书和实务案例类图书。专业图书资料（含电子图书）不低于500册，5种以上</w:t>
      </w:r>
      <w:r>
        <w:rPr>
          <w:rFonts w:hint="eastAsia" w:ascii="仿宋_GB2312" w:hAnsi="仿宋_GB2312" w:eastAsia="仿宋_GB2312" w:cs="仿宋_GB2312"/>
          <w:color w:val="auto"/>
          <w:sz w:val="32"/>
          <w:szCs w:val="32"/>
          <w:lang w:val="en-US" w:eastAsia="zh-CN"/>
        </w:rPr>
        <w:t>广告设计、平面设计</w:t>
      </w:r>
      <w:r>
        <w:rPr>
          <w:rFonts w:hint="eastAsia" w:ascii="仿宋_GB2312" w:hAnsi="仿宋_GB2312" w:eastAsia="仿宋_GB2312" w:cs="仿宋_GB2312"/>
          <w:color w:val="auto"/>
          <w:sz w:val="32"/>
          <w:szCs w:val="32"/>
        </w:rPr>
        <w:t>类专业学术期刊，并能保持每年更新。</w:t>
      </w:r>
    </w:p>
    <w:p w14:paraId="370A453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2895290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22A52172">
      <w:pPr>
        <w:pStyle w:val="3"/>
        <w:widowControl/>
        <w:spacing w:before="0" w:line="52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（四）教学方法</w:t>
      </w:r>
    </w:p>
    <w:p w14:paraId="77FAE6BA">
      <w:pPr>
        <w:overflowPunct w:val="0"/>
        <w:adjustRightInd w:val="0"/>
        <w:spacing w:line="520" w:lineRule="exact"/>
        <w:ind w:firstLine="640" w:firstLineChars="200"/>
        <w:rPr>
          <w:rFonts w:ascii="仿宋" w:hAnsi="仿宋" w:eastAsia="仿宋" w:cs="仿宋"/>
          <w:color w:val="auto"/>
          <w:sz w:val="32"/>
          <w:szCs w:val="32"/>
        </w:rPr>
      </w:pPr>
      <w:r>
        <w:rPr>
          <w:rFonts w:hint="eastAsia" w:ascii="仿宋_GB2312" w:hAnsi="仿宋_GB2312" w:eastAsia="仿宋_GB2312" w:cs="仿宋_GB2312"/>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3B491291">
      <w:pPr>
        <w:overflowPunct w:val="0"/>
        <w:adjustRightInd w:val="0"/>
        <w:spacing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（五）学习评价</w:t>
      </w:r>
    </w:p>
    <w:p w14:paraId="01E8FE91">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11EC101F">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3A29A95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66DC26B6">
      <w:pPr>
        <w:autoSpaceDE w:val="0"/>
        <w:autoSpaceDN w:val="0"/>
        <w:adjustRightInd w:val="0"/>
        <w:snapToGrid w:val="0"/>
        <w:spacing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（一）A类课程成绩构成（纯理论）</w:t>
      </w:r>
    </w:p>
    <w:p w14:paraId="2A3CCFF4">
      <w:pPr>
        <w:autoSpaceDE w:val="0"/>
        <w:autoSpaceDN w:val="0"/>
        <w:adjustRightInd w:val="0"/>
        <w:snapToGrid w:val="0"/>
        <w:spacing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课程总成绩=期末卷面考试成绩（50%）+平时过程性考核成绩（50%)</w:t>
      </w:r>
    </w:p>
    <w:p w14:paraId="16DA777A">
      <w:pPr>
        <w:autoSpaceDE w:val="0"/>
        <w:autoSpaceDN w:val="0"/>
        <w:adjustRightInd w:val="0"/>
        <w:snapToGrid w:val="0"/>
        <w:spacing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（二）B类课程成绩构成（理论+实践）</w:t>
      </w:r>
    </w:p>
    <w:p w14:paraId="601A4825">
      <w:pPr>
        <w:autoSpaceDE w:val="0"/>
        <w:autoSpaceDN w:val="0"/>
        <w:adjustRightInd w:val="0"/>
        <w:snapToGrid w:val="0"/>
        <w:spacing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课程总成绩=理论部分期末卷面考试成绩（40%)+技能成绩（30%）+平时过程性考核成绩（30%)。</w:t>
      </w:r>
    </w:p>
    <w:p w14:paraId="5DCDB19E">
      <w:pPr>
        <w:autoSpaceDE w:val="0"/>
        <w:autoSpaceDN w:val="0"/>
        <w:adjustRightInd w:val="0"/>
        <w:snapToGrid w:val="0"/>
        <w:spacing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（三）C类课程成绩构成(纯实践）</w:t>
      </w:r>
    </w:p>
    <w:p w14:paraId="6638EBD6">
      <w:pPr>
        <w:autoSpaceDE w:val="0"/>
        <w:autoSpaceDN w:val="0"/>
        <w:adjustRightInd w:val="0"/>
        <w:snapToGrid w:val="0"/>
        <w:spacing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课程总成绩=技能成绩（50%）+平时过程性考核成绩（50%)</w:t>
      </w:r>
    </w:p>
    <w:p w14:paraId="631DE49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1E3F2F5F">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F3A7465">
      <w:pPr>
        <w:overflowPunct w:val="0"/>
        <w:adjustRightInd w:val="0"/>
        <w:spacing w:line="520" w:lineRule="exact"/>
        <w:ind w:firstLine="320" w:firstLineChars="100"/>
        <w:rPr>
          <w:rFonts w:ascii="楷体" w:hAnsi="楷体" w:eastAsia="楷体" w:cs="楷体"/>
          <w:color w:val="auto"/>
          <w:sz w:val="32"/>
          <w:szCs w:val="32"/>
        </w:rPr>
      </w:pPr>
      <w:r>
        <w:rPr>
          <w:rFonts w:hint="eastAsia" w:ascii="楷体" w:hAnsi="楷体" w:eastAsia="楷体" w:cs="楷体"/>
          <w:color w:val="auto"/>
          <w:sz w:val="32"/>
          <w:szCs w:val="32"/>
        </w:rPr>
        <w:t>（六）质量管理</w:t>
      </w:r>
    </w:p>
    <w:p w14:paraId="31CCE1D6">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68F42E8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BB833F3">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 建立毕业生跟踪反馈机制及社会评价机制，并对生源情况、在校生学业水平、毕业生就业情况等进行分析，定期评价人才培养质量和培养目标达成情况。</w:t>
      </w:r>
    </w:p>
    <w:p w14:paraId="5209591B">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4.充分利用评价分析结果有效改进专业教学，持续提高 人才培养质量。</w:t>
      </w:r>
    </w:p>
    <w:p w14:paraId="356E607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s="黑体"/>
          <w:color w:val="auto"/>
          <w:sz w:val="32"/>
          <w:szCs w:val="32"/>
        </w:rPr>
      </w:pPr>
      <w:r>
        <w:rPr>
          <w:rFonts w:hint="eastAsia" w:ascii="黑体" w:hAnsi="黑体" w:eastAsia="黑体" w:cs="黑体"/>
          <w:color w:val="auto"/>
          <w:sz w:val="32"/>
          <w:szCs w:val="32"/>
        </w:rPr>
        <w:t>九、毕业要求</w:t>
      </w:r>
    </w:p>
    <w:p w14:paraId="711A353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学生必须具备以下条件，方可毕业：</w:t>
      </w:r>
    </w:p>
    <w:p w14:paraId="0B262994">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（一）满足修业年限的要求：标准修业年限为3年，弹性学分有效修业年限为2-5年。</w:t>
      </w:r>
    </w:p>
    <w:p w14:paraId="45113F22">
      <w:pPr>
        <w:overflowPunct w:val="0"/>
        <w:adjustRightIn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（二）满足学分要求：至少取得</w:t>
      </w:r>
      <w:r>
        <w:rPr>
          <w:rFonts w:hint="eastAsia" w:ascii="仿宋_GB2312" w:hAnsi="仿宋_GB2312" w:eastAsia="仿宋_GB2312" w:cs="仿宋_GB2312"/>
          <w:color w:val="auto"/>
          <w:sz w:val="32"/>
          <w:szCs w:val="32"/>
          <w:lang w:val="en-US" w:eastAsia="zh-CN"/>
        </w:rPr>
        <w:t>161.5</w:t>
      </w:r>
      <w:r>
        <w:rPr>
          <w:rFonts w:hint="eastAsia" w:ascii="仿宋_GB2312" w:hAnsi="仿宋_GB2312" w:eastAsia="仿宋_GB2312" w:cs="仿宋_GB2312"/>
          <w:color w:val="auto"/>
          <w:sz w:val="32"/>
          <w:szCs w:val="32"/>
        </w:rPr>
        <w:t xml:space="preserve"> 学分，其中，必修课学分</w:t>
      </w:r>
      <w:r>
        <w:rPr>
          <w:rFonts w:hint="eastAsia" w:ascii="仿宋_GB2312" w:hAnsi="仿宋_GB2312" w:eastAsia="仿宋_GB2312" w:cs="仿宋_GB2312"/>
          <w:color w:val="auto"/>
          <w:sz w:val="32"/>
          <w:szCs w:val="32"/>
          <w:lang w:val="en-US" w:eastAsia="zh-CN"/>
        </w:rPr>
        <w:t>143.5</w:t>
      </w:r>
      <w:r>
        <w:rPr>
          <w:rFonts w:hint="eastAsia" w:ascii="仿宋_GB2312" w:hAnsi="仿宋_GB2312" w:eastAsia="仿宋_GB2312" w:cs="仿宋_GB2312"/>
          <w:color w:val="auto"/>
          <w:sz w:val="32"/>
          <w:szCs w:val="32"/>
        </w:rPr>
        <w:t>学分，公共选修课不低于12 学分，专业选修课不少于6 学分，达到专业培养目标和培养规格要求。</w:t>
      </w:r>
    </w:p>
    <w:p w14:paraId="13157E51">
      <w:pPr>
        <w:overflowPunct w:val="0"/>
        <w:adjustRightInd w:val="0"/>
        <w:spacing w:line="520" w:lineRule="exact"/>
        <w:ind w:firstLine="640" w:firstLineChars="200"/>
      </w:pPr>
      <w:r>
        <w:rPr>
          <w:rFonts w:hint="eastAsia" w:ascii="仿宋_GB2312" w:hAnsi="仿宋_GB2312" w:eastAsia="仿宋_GB2312" w:cs="仿宋_GB2312"/>
          <w:color w:val="auto"/>
          <w:sz w:val="32"/>
          <w:szCs w:val="32"/>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CD4CCB-A39A-485B-BEC7-76D8168E88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E593AFE-12E3-4735-A555-BE7FBD850BC2}"/>
  </w:font>
  <w:font w:name="仿宋">
    <w:panose1 w:val="02010609060101010101"/>
    <w:charset w:val="86"/>
    <w:family w:val="modern"/>
    <w:pitch w:val="default"/>
    <w:sig w:usb0="800002BF" w:usb1="38CF7CFA" w:usb2="00000016" w:usb3="00000000" w:csb0="00040001" w:csb1="00000000"/>
    <w:embedRegular r:id="rId3" w:fontKey="{A025F8DC-4510-4AAD-9128-6F2E93DDDF7A}"/>
  </w:font>
  <w:font w:name="华文新魏">
    <w:panose1 w:val="02010800040101010101"/>
    <w:charset w:val="86"/>
    <w:family w:val="auto"/>
    <w:pitch w:val="default"/>
    <w:sig w:usb0="00000001" w:usb1="080F0000" w:usb2="00000000" w:usb3="00000000" w:csb0="00040000" w:csb1="00000000"/>
    <w:embedRegular r:id="rId4" w:fontKey="{8E8B8B1C-2C06-4B5E-89AD-C074DC05C82F}"/>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5" w:fontKey="{3D7E39D6-C6AF-4665-948F-25A65C804C9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ZjUyMzMzYzEwZGYxYWFjZDAzOTE0MGQ5YjU3ZWUifQ=="/>
  </w:docVars>
  <w:rsids>
    <w:rsidRoot w:val="00107B8D"/>
    <w:rsid w:val="00107B8D"/>
    <w:rsid w:val="0070419A"/>
    <w:rsid w:val="08780C8D"/>
    <w:rsid w:val="0A4F4DA1"/>
    <w:rsid w:val="0D286543"/>
    <w:rsid w:val="0DF55C36"/>
    <w:rsid w:val="0EC2517A"/>
    <w:rsid w:val="0FF83476"/>
    <w:rsid w:val="110141D9"/>
    <w:rsid w:val="119469F8"/>
    <w:rsid w:val="1396360C"/>
    <w:rsid w:val="14CF300B"/>
    <w:rsid w:val="166E12D0"/>
    <w:rsid w:val="17E16FDC"/>
    <w:rsid w:val="1B9777B4"/>
    <w:rsid w:val="1E9D20C6"/>
    <w:rsid w:val="1EF95204"/>
    <w:rsid w:val="1EFA6BD2"/>
    <w:rsid w:val="225B2C40"/>
    <w:rsid w:val="243A1844"/>
    <w:rsid w:val="27C42059"/>
    <w:rsid w:val="29883BEF"/>
    <w:rsid w:val="2C65443F"/>
    <w:rsid w:val="2D7F0E4D"/>
    <w:rsid w:val="2EED5C4E"/>
    <w:rsid w:val="38F24C86"/>
    <w:rsid w:val="398D1D88"/>
    <w:rsid w:val="3A550FAE"/>
    <w:rsid w:val="3B1B3785"/>
    <w:rsid w:val="3C1F4B7E"/>
    <w:rsid w:val="45A53934"/>
    <w:rsid w:val="46DC548E"/>
    <w:rsid w:val="4A085BB7"/>
    <w:rsid w:val="4A260FE7"/>
    <w:rsid w:val="4E2F4922"/>
    <w:rsid w:val="4FEC30AA"/>
    <w:rsid w:val="502F035C"/>
    <w:rsid w:val="50CE11F2"/>
    <w:rsid w:val="58F95DD6"/>
    <w:rsid w:val="63836825"/>
    <w:rsid w:val="67B90B06"/>
    <w:rsid w:val="6B3B008A"/>
    <w:rsid w:val="6BDD7A8A"/>
    <w:rsid w:val="6E771410"/>
    <w:rsid w:val="75802C86"/>
    <w:rsid w:val="76275722"/>
    <w:rsid w:val="766F30AC"/>
    <w:rsid w:val="779570D1"/>
    <w:rsid w:val="78564003"/>
    <w:rsid w:val="7E6B3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
    <w:pPr>
      <w:keepNext/>
      <w:keepLines/>
      <w:spacing w:before="40"/>
      <w:outlineLvl w:val="2"/>
    </w:pPr>
    <w:rPr>
      <w:rFonts w:ascii="Calibri Light" w:hAnsi="Calibri Light"/>
      <w:color w:val="0D0D0D"/>
      <w:sz w:val="2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customStyle="1" w:styleId="9">
    <w:name w:val="font171"/>
    <w:basedOn w:val="7"/>
    <w:qFormat/>
    <w:uiPriority w:val="0"/>
    <w:rPr>
      <w:rFonts w:hint="default" w:ascii="Times New Roman" w:hAnsi="Times New Roman" w:cs="Times New Roman"/>
      <w:color w:val="000000"/>
      <w:sz w:val="18"/>
      <w:szCs w:val="18"/>
      <w:u w:val="none"/>
    </w:rPr>
  </w:style>
  <w:style w:type="character" w:customStyle="1" w:styleId="10">
    <w:name w:val="font181"/>
    <w:basedOn w:val="7"/>
    <w:qFormat/>
    <w:uiPriority w:val="0"/>
    <w:rPr>
      <w:rFonts w:hint="eastAsia" w:ascii="仿宋_GB2312" w:eastAsia="仿宋_GB2312" w:cs="仿宋_GB2312"/>
      <w:color w:val="000000"/>
      <w:sz w:val="18"/>
      <w:szCs w:val="18"/>
      <w:u w:val="none"/>
    </w:rPr>
  </w:style>
  <w:style w:type="character" w:customStyle="1" w:styleId="11">
    <w:name w:val="font11"/>
    <w:basedOn w:val="7"/>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6318</Words>
  <Characters>6370</Characters>
  <Lines>12</Lines>
  <Paragraphs>39</Paragraphs>
  <TotalTime>23</TotalTime>
  <ScaleCrop>false</ScaleCrop>
  <LinksUpToDate>false</LinksUpToDate>
  <CharactersWithSpaces>6393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丫头片子</cp:lastModifiedBy>
  <cp:lastPrinted>2024-10-16T12:35:00Z</cp:lastPrinted>
  <dcterms:modified xsi:type="dcterms:W3CDTF">2025-03-13T01:30:16Z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01BB2EFDF29D48B98E0CCD82A4CE851B_13</vt:lpwstr>
  </property>
  <property fmtid="{D5CDD505-2E9C-101B-9397-08002B2CF9AE}" pid="4" name="KSOTemplateDocerSaveRecord">
    <vt:lpwstr>eyJoZGlkIjoiOGIyZjUyMzMzYzEwZGYxYWFjZDAzOTE0MGQ5YjU3ZWUiLCJ1c2VySWQiOiIyNzM4NzE1MTMifQ==</vt:lpwstr>
  </property>
</Properties>
</file>