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C6DE8">
      <w:pPr>
        <w:overflowPunct w:val="0"/>
        <w:adjustRightInd w:val="0"/>
        <w:snapToGrid w:val="0"/>
        <w:jc w:val="left"/>
        <w:rPr>
          <w:rFonts w:eastAsia="仿宋_GB2312" w:cs="仿宋_GB2312"/>
          <w:sz w:val="32"/>
          <w:szCs w:val="32"/>
        </w:rPr>
      </w:pPr>
    </w:p>
    <w:p w14:paraId="52709547">
      <w:pPr>
        <w:overflowPunct w:val="0"/>
        <w:adjustRightInd w:val="0"/>
        <w:snapToGrid w:val="0"/>
        <w:jc w:val="left"/>
        <w:rPr>
          <w:rFonts w:eastAsia="仿宋_GB2312" w:cs="仿宋_GB2312"/>
          <w:sz w:val="32"/>
          <w:szCs w:val="32"/>
        </w:rPr>
      </w:pPr>
    </w:p>
    <w:p w14:paraId="0AED1F1B">
      <w:pPr>
        <w:overflowPunct w:val="0"/>
        <w:adjustRightInd w:val="0"/>
        <w:snapToGrid w:val="0"/>
        <w:jc w:val="left"/>
        <w:rPr>
          <w:rFonts w:eastAsia="仿宋"/>
          <w:color w:val="FF0000"/>
          <w:szCs w:val="32"/>
        </w:rPr>
      </w:pPr>
    </w:p>
    <w:p w14:paraId="2C5D6783">
      <w:pPr>
        <w:overflowPunct w:val="0"/>
        <w:adjustRightInd w:val="0"/>
        <w:snapToGrid w:val="0"/>
        <w:jc w:val="center"/>
        <w:rPr>
          <w:rFonts w:eastAsia="仿宋"/>
          <w:color w:val="FF0000"/>
          <w:szCs w:val="32"/>
        </w:rPr>
      </w:pPr>
    </w:p>
    <w:p w14:paraId="6BB9F782">
      <w:pPr>
        <w:overflowPunct w:val="0"/>
        <w:adjustRightInd w:val="0"/>
        <w:snapToGrid w:val="0"/>
        <w:jc w:val="center"/>
        <w:rPr>
          <w:rFonts w:eastAsia="仿宋"/>
          <w:color w:val="FF0000"/>
          <w:szCs w:val="32"/>
        </w:rPr>
      </w:pPr>
    </w:p>
    <w:p w14:paraId="62C04E87">
      <w:pPr>
        <w:overflowPunct w:val="0"/>
        <w:adjustRightInd w:val="0"/>
        <w:snapToGrid w:val="0"/>
        <w:jc w:val="center"/>
        <w:rPr>
          <w:rFonts w:eastAsia="仿宋"/>
          <w:color w:val="FF0000"/>
          <w:szCs w:val="32"/>
        </w:rPr>
      </w:pPr>
    </w:p>
    <w:p w14:paraId="593F4C26">
      <w:pPr>
        <w:overflowPunct w:val="0"/>
        <w:adjustRightInd w:val="0"/>
        <w:snapToGrid w:val="0"/>
        <w:jc w:val="center"/>
        <w:rPr>
          <w:rFonts w:eastAsia="仿宋"/>
          <w:color w:val="FF0000"/>
          <w:szCs w:val="32"/>
        </w:rPr>
      </w:pPr>
      <w:r>
        <w:rPr>
          <w:rFonts w:hint="eastAsia"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33160DA4">
      <w:pPr>
        <w:overflowPunct w:val="0"/>
        <w:adjustRightInd w:val="0"/>
        <w:snapToGrid w:val="0"/>
        <w:jc w:val="center"/>
        <w:rPr>
          <w:rFonts w:eastAsia="仿宋"/>
          <w:color w:val="FF0000"/>
          <w:szCs w:val="32"/>
        </w:rPr>
      </w:pPr>
    </w:p>
    <w:p w14:paraId="36318628">
      <w:pPr>
        <w:overflowPunct w:val="0"/>
        <w:adjustRightInd w:val="0"/>
        <w:snapToGrid w:val="0"/>
        <w:rPr>
          <w:rFonts w:eastAsia="华文新魏"/>
          <w:b/>
          <w:sz w:val="100"/>
          <w:szCs w:val="100"/>
        </w:rPr>
      </w:pPr>
      <w:r>
        <w:rPr>
          <w:rFonts w:hint="eastAsia" w:eastAsia="华文新魏"/>
          <w:b/>
          <w:sz w:val="100"/>
          <w:szCs w:val="100"/>
        </w:rPr>
        <w:t>广西工程职业学院</w:t>
      </w:r>
    </w:p>
    <w:p w14:paraId="059D0A34">
      <w:pPr>
        <w:overflowPunct w:val="0"/>
        <w:adjustRightInd w:val="0"/>
        <w:snapToGrid w:val="0"/>
        <w:jc w:val="center"/>
        <w:rPr>
          <w:rFonts w:eastAsia="仿宋"/>
          <w:szCs w:val="32"/>
        </w:rPr>
      </w:pPr>
    </w:p>
    <w:p w14:paraId="09B9F0B7">
      <w:pPr>
        <w:overflowPunct w:val="0"/>
        <w:adjustRightInd w:val="0"/>
        <w:snapToGrid w:val="0"/>
        <w:jc w:val="center"/>
        <w:rPr>
          <w:rFonts w:eastAsia="仿宋"/>
          <w:szCs w:val="32"/>
        </w:rPr>
      </w:pPr>
    </w:p>
    <w:p w14:paraId="70026238">
      <w:pPr>
        <w:overflowPunct w:val="0"/>
        <w:adjustRightInd w:val="0"/>
        <w:snapToGrid w:val="0"/>
        <w:jc w:val="center"/>
        <w:rPr>
          <w:rFonts w:eastAsia="仿宋"/>
          <w:szCs w:val="32"/>
        </w:rPr>
      </w:pPr>
    </w:p>
    <w:p w14:paraId="140BEBFC">
      <w:pPr>
        <w:overflowPunct w:val="0"/>
        <w:adjustRightInd w:val="0"/>
        <w:snapToGrid w:val="0"/>
        <w:jc w:val="center"/>
        <w:rPr>
          <w:rFonts w:eastAsia="仿宋"/>
          <w:szCs w:val="32"/>
        </w:rPr>
      </w:pPr>
    </w:p>
    <w:p w14:paraId="78B0A559">
      <w:pPr>
        <w:overflowPunct w:val="0"/>
        <w:adjustRightInd w:val="0"/>
        <w:snapToGrid w:val="0"/>
        <w:jc w:val="center"/>
        <w:rPr>
          <w:rFonts w:eastAsia="仿宋"/>
          <w:szCs w:val="32"/>
        </w:rPr>
      </w:pPr>
    </w:p>
    <w:p w14:paraId="7ED42338">
      <w:pPr>
        <w:overflowPunct w:val="0"/>
        <w:adjustRightInd w:val="0"/>
        <w:snapToGrid w:val="0"/>
        <w:jc w:val="center"/>
        <w:rPr>
          <w:rFonts w:eastAsia="华文中宋"/>
          <w:sz w:val="56"/>
          <w:szCs w:val="52"/>
        </w:rPr>
      </w:pPr>
      <w:r>
        <w:rPr>
          <w:rFonts w:hint="eastAsia" w:eastAsia="华文中宋"/>
          <w:sz w:val="56"/>
          <w:szCs w:val="52"/>
        </w:rPr>
        <w:t>2024级建筑工程技术专业</w:t>
      </w:r>
    </w:p>
    <w:p w14:paraId="4F08F51C">
      <w:pPr>
        <w:overflowPunct w:val="0"/>
        <w:adjustRightInd w:val="0"/>
        <w:snapToGrid w:val="0"/>
        <w:jc w:val="center"/>
        <w:rPr>
          <w:rFonts w:eastAsia="华文中宋"/>
          <w:sz w:val="56"/>
          <w:szCs w:val="52"/>
        </w:rPr>
      </w:pPr>
      <w:r>
        <w:rPr>
          <w:rFonts w:hint="eastAsia" w:eastAsia="华文中宋"/>
          <w:sz w:val="56"/>
          <w:szCs w:val="52"/>
        </w:rPr>
        <w:t>人才培养方案</w:t>
      </w:r>
    </w:p>
    <w:p w14:paraId="4D02BEA7">
      <w:pPr>
        <w:overflowPunct w:val="0"/>
        <w:adjustRightInd w:val="0"/>
        <w:snapToGrid w:val="0"/>
        <w:jc w:val="center"/>
        <w:rPr>
          <w:rFonts w:eastAsia="仿宋"/>
          <w:color w:val="FF0000"/>
          <w:szCs w:val="32"/>
        </w:rPr>
      </w:pPr>
    </w:p>
    <w:p w14:paraId="4CD22F4B">
      <w:pPr>
        <w:overflowPunct w:val="0"/>
        <w:adjustRightInd w:val="0"/>
        <w:snapToGrid w:val="0"/>
        <w:jc w:val="center"/>
        <w:rPr>
          <w:rFonts w:eastAsia="仿宋"/>
          <w:color w:val="FF0000"/>
          <w:szCs w:val="32"/>
        </w:rPr>
      </w:pPr>
    </w:p>
    <w:p w14:paraId="1105B3A7">
      <w:pPr>
        <w:overflowPunct w:val="0"/>
        <w:adjustRightInd w:val="0"/>
        <w:snapToGrid w:val="0"/>
        <w:jc w:val="center"/>
        <w:rPr>
          <w:rFonts w:eastAsia="仿宋"/>
          <w:color w:val="FF0000"/>
          <w:szCs w:val="32"/>
        </w:rPr>
      </w:pPr>
    </w:p>
    <w:p w14:paraId="0E44F828">
      <w:pPr>
        <w:overflowPunct w:val="0"/>
        <w:adjustRightInd w:val="0"/>
        <w:snapToGrid w:val="0"/>
        <w:jc w:val="center"/>
        <w:rPr>
          <w:rFonts w:eastAsia="仿宋"/>
          <w:color w:val="FF0000"/>
          <w:szCs w:val="32"/>
        </w:rPr>
      </w:pPr>
    </w:p>
    <w:p w14:paraId="2BEADAE0">
      <w:pPr>
        <w:overflowPunct w:val="0"/>
        <w:adjustRightInd w:val="0"/>
        <w:snapToGrid w:val="0"/>
        <w:jc w:val="center"/>
        <w:rPr>
          <w:rFonts w:eastAsia="仿宋"/>
          <w:color w:val="FF0000"/>
          <w:szCs w:val="32"/>
        </w:rPr>
      </w:pPr>
    </w:p>
    <w:p w14:paraId="11F5AF7F">
      <w:pPr>
        <w:overflowPunct w:val="0"/>
        <w:adjustRightInd w:val="0"/>
        <w:snapToGrid w:val="0"/>
        <w:jc w:val="center"/>
        <w:rPr>
          <w:rFonts w:eastAsia="仿宋"/>
          <w:color w:val="FF0000"/>
          <w:szCs w:val="32"/>
        </w:rPr>
      </w:pPr>
    </w:p>
    <w:p w14:paraId="2D3F1E83">
      <w:pPr>
        <w:overflowPunct w:val="0"/>
        <w:adjustRightInd w:val="0"/>
        <w:snapToGrid w:val="0"/>
        <w:jc w:val="center"/>
        <w:rPr>
          <w:rFonts w:eastAsia="仿宋"/>
          <w:color w:val="FF0000"/>
          <w:szCs w:val="32"/>
        </w:rPr>
      </w:pPr>
    </w:p>
    <w:p w14:paraId="55EFA8EB">
      <w:pPr>
        <w:overflowPunct w:val="0"/>
        <w:adjustRightInd w:val="0"/>
        <w:snapToGrid w:val="0"/>
        <w:jc w:val="center"/>
        <w:rPr>
          <w:rFonts w:eastAsia="仿宋"/>
          <w:color w:val="FF0000"/>
          <w:szCs w:val="32"/>
        </w:rPr>
      </w:pPr>
    </w:p>
    <w:p w14:paraId="016558AA">
      <w:pPr>
        <w:overflowPunct w:val="0"/>
        <w:adjustRightInd w:val="0"/>
        <w:snapToGrid w:val="0"/>
        <w:jc w:val="center"/>
        <w:rPr>
          <w:rFonts w:eastAsia="仿宋"/>
          <w:color w:val="FF0000"/>
          <w:szCs w:val="32"/>
        </w:rPr>
      </w:pPr>
    </w:p>
    <w:p w14:paraId="201D1231">
      <w:pPr>
        <w:overflowPunct w:val="0"/>
        <w:adjustRightInd w:val="0"/>
        <w:snapToGrid w:val="0"/>
        <w:jc w:val="center"/>
        <w:rPr>
          <w:rFonts w:eastAsia="仿宋"/>
          <w:color w:val="FF0000"/>
          <w:szCs w:val="32"/>
        </w:rPr>
      </w:pPr>
    </w:p>
    <w:p w14:paraId="57721A48">
      <w:pPr>
        <w:overflowPunct w:val="0"/>
        <w:adjustRightInd w:val="0"/>
        <w:snapToGrid w:val="0"/>
        <w:jc w:val="center"/>
        <w:rPr>
          <w:rFonts w:eastAsia="仿宋"/>
          <w:color w:val="FF0000"/>
          <w:szCs w:val="32"/>
        </w:rPr>
      </w:pPr>
    </w:p>
    <w:p w14:paraId="72546C49">
      <w:pPr>
        <w:overflowPunct w:val="0"/>
        <w:adjustRightInd w:val="0"/>
        <w:snapToGrid w:val="0"/>
        <w:jc w:val="center"/>
        <w:rPr>
          <w:rFonts w:eastAsia="仿宋"/>
          <w:color w:val="FF0000"/>
          <w:szCs w:val="32"/>
        </w:rPr>
      </w:pPr>
    </w:p>
    <w:p w14:paraId="5F1DBD5D">
      <w:pPr>
        <w:overflowPunct w:val="0"/>
        <w:adjustRightInd w:val="0"/>
        <w:snapToGrid w:val="0"/>
        <w:jc w:val="center"/>
        <w:rPr>
          <w:rFonts w:eastAsia="仿宋"/>
          <w:color w:val="FF0000"/>
          <w:szCs w:val="32"/>
        </w:rPr>
      </w:pPr>
    </w:p>
    <w:p w14:paraId="28EB138F">
      <w:pPr>
        <w:overflowPunct w:val="0"/>
        <w:adjustRightInd w:val="0"/>
        <w:snapToGrid w:val="0"/>
        <w:jc w:val="center"/>
        <w:rPr>
          <w:rFonts w:eastAsia="仿宋"/>
          <w:color w:val="FF0000"/>
          <w:szCs w:val="32"/>
        </w:rPr>
      </w:pPr>
    </w:p>
    <w:p w14:paraId="6E4E7F5B">
      <w:pPr>
        <w:overflowPunct w:val="0"/>
        <w:adjustRightInd w:val="0"/>
        <w:snapToGrid w:val="0"/>
        <w:jc w:val="center"/>
        <w:rPr>
          <w:rFonts w:eastAsia="仿宋"/>
          <w:color w:val="FF0000"/>
          <w:szCs w:val="32"/>
        </w:rPr>
      </w:pPr>
    </w:p>
    <w:p w14:paraId="097A770E">
      <w:pPr>
        <w:overflowPunct w:val="0"/>
        <w:adjustRightInd w:val="0"/>
        <w:snapToGrid w:val="0"/>
        <w:jc w:val="center"/>
        <w:rPr>
          <w:rFonts w:eastAsia="仿宋"/>
          <w:color w:val="FF0000"/>
          <w:szCs w:val="32"/>
        </w:rPr>
      </w:pPr>
    </w:p>
    <w:p w14:paraId="37BF4E6A">
      <w:pPr>
        <w:overflowPunct w:val="0"/>
        <w:adjustRightInd w:val="0"/>
        <w:snapToGrid w:val="0"/>
        <w:jc w:val="center"/>
        <w:rPr>
          <w:rFonts w:eastAsia="仿宋"/>
          <w:color w:val="FF0000"/>
          <w:szCs w:val="32"/>
        </w:rPr>
      </w:pPr>
    </w:p>
    <w:p w14:paraId="533EC16D">
      <w:pPr>
        <w:overflowPunct w:val="0"/>
        <w:adjustRightInd w:val="0"/>
        <w:snapToGrid w:val="0"/>
        <w:jc w:val="center"/>
        <w:rPr>
          <w:rFonts w:eastAsia="仿宋"/>
          <w:color w:val="FF0000"/>
          <w:szCs w:val="32"/>
        </w:rPr>
      </w:pPr>
    </w:p>
    <w:p w14:paraId="06D731BB">
      <w:pPr>
        <w:overflowPunct w:val="0"/>
        <w:adjustRightInd w:val="0"/>
        <w:snapToGrid w:val="0"/>
        <w:jc w:val="center"/>
        <w:rPr>
          <w:rFonts w:eastAsia="仿宋"/>
          <w:color w:val="FF0000"/>
          <w:szCs w:val="32"/>
        </w:rPr>
      </w:pPr>
    </w:p>
    <w:p w14:paraId="04833DC7">
      <w:pPr>
        <w:overflowPunct w:val="0"/>
        <w:adjustRightInd w:val="0"/>
        <w:snapToGrid w:val="0"/>
        <w:jc w:val="center"/>
        <w:rPr>
          <w:rFonts w:eastAsia="仿宋"/>
          <w:color w:val="FF0000"/>
          <w:szCs w:val="32"/>
        </w:rPr>
        <w:sectPr>
          <w:pgSz w:w="11906" w:h="16838"/>
          <w:pgMar w:top="1440" w:right="1800" w:bottom="1440" w:left="1800" w:header="851" w:footer="992" w:gutter="0"/>
          <w:cols w:space="425" w:num="1"/>
          <w:docGrid w:type="lines" w:linePitch="312" w:charSpace="0"/>
        </w:sectPr>
      </w:pPr>
    </w:p>
    <w:p w14:paraId="1EA7C03A">
      <w:pPr>
        <w:overflowPunct w:val="0"/>
        <w:adjustRightInd w:val="0"/>
        <w:snapToGrid w:val="0"/>
        <w:jc w:val="center"/>
        <w:rPr>
          <w:rFonts w:eastAsia="仿宋"/>
          <w:color w:val="FF0000"/>
          <w:szCs w:val="32"/>
        </w:rPr>
        <w:sectPr>
          <w:pgSz w:w="11906" w:h="16838"/>
          <w:pgMar w:top="1440" w:right="1800" w:bottom="1440" w:left="1800" w:header="851" w:footer="992" w:gutter="0"/>
          <w:cols w:space="425" w:num="1"/>
          <w:docGrid w:type="lines" w:linePitch="312" w:charSpace="0"/>
        </w:sectPr>
      </w:pPr>
    </w:p>
    <w:p w14:paraId="5063BC50">
      <w:pPr>
        <w:overflowPunct w:val="0"/>
        <w:adjustRightInd w:val="0"/>
        <w:snapToGrid w:val="0"/>
        <w:spacing w:line="520" w:lineRule="exact"/>
        <w:jc w:val="center"/>
        <w:rPr>
          <w:rFonts w:eastAsia="方正小标宋简体" w:cs="方正小标宋简体"/>
          <w:bCs/>
          <w:color w:val="auto"/>
          <w:sz w:val="44"/>
          <w:szCs w:val="44"/>
          <w:highlight w:val="none"/>
        </w:rPr>
      </w:pPr>
      <w:r>
        <w:rPr>
          <w:rFonts w:hint="eastAsia" w:eastAsia="方正小标宋简体" w:cs="方正小标宋简体"/>
          <w:bCs/>
          <w:color w:val="auto"/>
          <w:sz w:val="44"/>
          <w:szCs w:val="44"/>
          <w:highlight w:val="none"/>
        </w:rPr>
        <w:t>建筑工程技术专业人才培养方案</w:t>
      </w:r>
    </w:p>
    <w:p w14:paraId="539F3129">
      <w:pPr>
        <w:overflowPunct w:val="0"/>
        <w:adjustRightInd w:val="0"/>
        <w:snapToGrid w:val="0"/>
        <w:spacing w:line="520" w:lineRule="exact"/>
        <w:jc w:val="center"/>
        <w:rPr>
          <w:rFonts w:eastAsia="仿宋"/>
          <w:color w:val="auto"/>
          <w:szCs w:val="32"/>
          <w:highlight w:val="none"/>
        </w:rPr>
      </w:pPr>
    </w:p>
    <w:p w14:paraId="23AF79AD">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一、专业名称及代码</w:t>
      </w:r>
    </w:p>
    <w:p w14:paraId="1A0655C6">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专业名称：建筑工程技术</w:t>
      </w:r>
    </w:p>
    <w:p w14:paraId="1C1A05CD">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专业代码：440301</w:t>
      </w:r>
    </w:p>
    <w:p w14:paraId="36D638D1">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二、入学要求</w:t>
      </w:r>
    </w:p>
    <w:p w14:paraId="576014D1">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普通高级中学毕业、中等职业学校毕业或具备同等学力。</w:t>
      </w:r>
    </w:p>
    <w:p w14:paraId="7A4D6B2C">
      <w:p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三、修业年限</w:t>
      </w:r>
    </w:p>
    <w:p w14:paraId="625D44E4">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标准修业年限为3年，弹性学分有效修业年限为2-5年。</w:t>
      </w:r>
    </w:p>
    <w:p w14:paraId="5B5A3463">
      <w:pPr>
        <w:numPr>
          <w:ilvl w:val="0"/>
          <w:numId w:val="1"/>
        </w:numPr>
        <w:overflowPunct w:val="0"/>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职业面向</w:t>
      </w:r>
    </w:p>
    <w:p w14:paraId="53790BAA">
      <w:pPr>
        <w:overflowPunct w:val="0"/>
        <w:adjustRightInd w:val="0"/>
        <w:spacing w:line="520" w:lineRule="exact"/>
        <w:ind w:firstLine="640" w:firstLineChars="200"/>
        <w:jc w:val="center"/>
        <w:rPr>
          <w:rFonts w:eastAsia="仿宋_GB2312" w:cs="仿宋"/>
          <w:color w:val="auto"/>
          <w:sz w:val="32"/>
          <w:szCs w:val="32"/>
          <w:highlight w:val="none"/>
        </w:rPr>
      </w:pPr>
      <w:r>
        <w:rPr>
          <w:rFonts w:hint="eastAsia" w:eastAsia="仿宋_GB2312" w:cs="仿宋"/>
          <w:color w:val="auto"/>
          <w:sz w:val="32"/>
          <w:szCs w:val="32"/>
          <w:highlight w:val="none"/>
        </w:rPr>
        <w:t>表1 建筑工程技术专业职业岗位分析表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9"/>
        <w:gridCol w:w="1469"/>
        <w:gridCol w:w="1176"/>
        <w:gridCol w:w="1896"/>
        <w:gridCol w:w="1804"/>
        <w:gridCol w:w="1911"/>
      </w:tblGrid>
      <w:tr w14:paraId="7EB1F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9" w:hRule="atLeast"/>
        </w:trPr>
        <w:tc>
          <w:tcPr>
            <w:tcW w:w="1539" w:type="dxa"/>
            <w:vAlign w:val="center"/>
          </w:tcPr>
          <w:p w14:paraId="68E40E7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所属专业大类（代码）</w:t>
            </w:r>
          </w:p>
        </w:tc>
        <w:tc>
          <w:tcPr>
            <w:tcW w:w="1469" w:type="dxa"/>
            <w:vAlign w:val="center"/>
          </w:tcPr>
          <w:p w14:paraId="4848DDE8">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所属专业类（代码）</w:t>
            </w:r>
          </w:p>
        </w:tc>
        <w:tc>
          <w:tcPr>
            <w:tcW w:w="1176" w:type="dxa"/>
            <w:vAlign w:val="center"/>
          </w:tcPr>
          <w:p w14:paraId="6738DE7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对应行业</w:t>
            </w:r>
          </w:p>
          <w:p w14:paraId="7AC0A271">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（代码）</w:t>
            </w:r>
          </w:p>
        </w:tc>
        <w:tc>
          <w:tcPr>
            <w:tcW w:w="1896" w:type="dxa"/>
            <w:vAlign w:val="center"/>
          </w:tcPr>
          <w:p w14:paraId="5B05B5C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主要职业类别（代码）</w:t>
            </w:r>
          </w:p>
        </w:tc>
        <w:tc>
          <w:tcPr>
            <w:tcW w:w="1804" w:type="dxa"/>
            <w:vAlign w:val="center"/>
          </w:tcPr>
          <w:p w14:paraId="45510F6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主要岗位类别（或技术领域）</w:t>
            </w:r>
          </w:p>
        </w:tc>
        <w:tc>
          <w:tcPr>
            <w:tcW w:w="1911" w:type="dxa"/>
            <w:vAlign w:val="center"/>
          </w:tcPr>
          <w:p w14:paraId="1089727B">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职业资格证书或技能等级证书举例</w:t>
            </w:r>
          </w:p>
        </w:tc>
      </w:tr>
      <w:tr w14:paraId="4864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39" w:type="dxa"/>
            <w:vAlign w:val="center"/>
          </w:tcPr>
          <w:p w14:paraId="1DF0713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土木建筑大类（44）</w:t>
            </w:r>
          </w:p>
        </w:tc>
        <w:tc>
          <w:tcPr>
            <w:tcW w:w="1469" w:type="dxa"/>
            <w:vAlign w:val="center"/>
          </w:tcPr>
          <w:p w14:paraId="31A40D01">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土建施工类（4403）</w:t>
            </w:r>
          </w:p>
        </w:tc>
        <w:tc>
          <w:tcPr>
            <w:tcW w:w="1176" w:type="dxa"/>
            <w:vAlign w:val="center"/>
          </w:tcPr>
          <w:p w14:paraId="5BA55D5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土木工程建筑业（48）；</w:t>
            </w:r>
          </w:p>
          <w:p w14:paraId="3ECC63E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房屋建筑业（47）</w:t>
            </w:r>
          </w:p>
        </w:tc>
        <w:tc>
          <w:tcPr>
            <w:tcW w:w="1896" w:type="dxa"/>
            <w:vAlign w:val="center"/>
          </w:tcPr>
          <w:p w14:paraId="2E28C24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建筑工程技术人员（2-02-18）；</w:t>
            </w:r>
          </w:p>
          <w:p w14:paraId="317895C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建筑信息模型技术员（4-04-05-04）</w:t>
            </w:r>
          </w:p>
        </w:tc>
        <w:tc>
          <w:tcPr>
            <w:tcW w:w="1804" w:type="dxa"/>
            <w:vAlign w:val="center"/>
          </w:tcPr>
          <w:p w14:paraId="6B838A3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施工员、质量员</w:t>
            </w:r>
          </w:p>
          <w:p w14:paraId="7AB9496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安全员、资料员</w:t>
            </w:r>
          </w:p>
          <w:p w14:paraId="2E18981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材料员</w:t>
            </w:r>
          </w:p>
          <w:p w14:paraId="08992474">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建筑信息模型技术员</w:t>
            </w:r>
          </w:p>
        </w:tc>
        <w:tc>
          <w:tcPr>
            <w:tcW w:w="1911" w:type="dxa"/>
            <w:vAlign w:val="center"/>
          </w:tcPr>
          <w:p w14:paraId="61F4AE5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施工员、质量员、资料员、安全员、</w:t>
            </w:r>
          </w:p>
          <w:p w14:paraId="05945B18">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材料员</w:t>
            </w:r>
          </w:p>
        </w:tc>
      </w:tr>
    </w:tbl>
    <w:p w14:paraId="3EEDF9F2">
      <w:pPr>
        <w:overflowPunct w:val="0"/>
        <w:adjustRightInd w:val="0"/>
        <w:spacing w:line="520" w:lineRule="exact"/>
        <w:ind w:firstLine="640" w:firstLineChars="200"/>
        <w:rPr>
          <w:rFonts w:eastAsia="黑体" w:cs="黑体"/>
          <w:color w:val="auto"/>
          <w:sz w:val="32"/>
          <w:szCs w:val="32"/>
          <w:highlight w:val="none"/>
        </w:rPr>
      </w:pPr>
    </w:p>
    <w:p w14:paraId="6FB8A72A">
      <w:pPr>
        <w:overflowPunct w:val="0"/>
        <w:adjustRightIn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五、培养目标与培养规格</w:t>
      </w:r>
    </w:p>
    <w:p w14:paraId="11F8E485">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（一）培养目标</w:t>
      </w:r>
    </w:p>
    <w:p w14:paraId="2B210D8D">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面向土木工程建筑业、房屋建筑业等行业的建筑工程技术人员职业群，能够从事建筑工程施工与管理相关工作的高素质技术技能人才。</w:t>
      </w:r>
    </w:p>
    <w:p w14:paraId="7ABDC618">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（二）培养规格</w:t>
      </w:r>
    </w:p>
    <w:p w14:paraId="1CFCA9C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本专业毕业生应在素质、知识和能力等方面达到以下要求：</w:t>
      </w:r>
    </w:p>
    <w:p w14:paraId="7F5F9551">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1.素质</w:t>
      </w:r>
    </w:p>
    <w:p w14:paraId="60B0F87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6DB81B9F">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（2）崇尚宪法、遵法守纪、崇德向善、诚实守信、尊重生命、热爱劳动，履行道德准则和行为规范，具有社会责任感和社会参与意识。</w:t>
      </w:r>
    </w:p>
    <w:p w14:paraId="2FAA1E9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（3）具有质量意识、环保意识、安全意识、信息素养、工匠精神、创新思维。</w:t>
      </w:r>
    </w:p>
    <w:p w14:paraId="67F15E6B">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（4）勇于奋斗、乐观向上，具有自我管理能力、职业生涯规划的意识，有较强的集体意识和团队合作精神。</w:t>
      </w:r>
    </w:p>
    <w:p w14:paraId="55277859">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（5）具有健康的体魄、心理和健全的人格，掌握基本运动知识和1~2项运动技能，养成良好的健身与卫生习惯，以及良好的行为习惯。</w:t>
      </w:r>
    </w:p>
    <w:p w14:paraId="442C943A">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（6）具有一定的审美和人文素养，能够形成1~2项艺术特长或爱好。</w:t>
      </w:r>
    </w:p>
    <w:p w14:paraId="1B9617F7">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2.知识</w:t>
      </w:r>
    </w:p>
    <w:p w14:paraId="172AA2BC">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（1）掌握必备的思想政治理论、科学文化基础知识和中华优秀传统文化知识。</w:t>
      </w:r>
    </w:p>
    <w:p w14:paraId="50F38894">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（2）熟悉与本专业相关的法律法规以及环境保护、安全消防等知识。</w:t>
      </w:r>
    </w:p>
    <w:p w14:paraId="36C86729">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（3）掌握投影、建筑识图与绘图、建筑材料应用与检测、建筑构造、建筑结构的基本理论与知识。</w:t>
      </w:r>
    </w:p>
    <w:p w14:paraId="21C921BD">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（4）掌握建筑施工测量、建筑施工技术、建筑施工组织与管理、建筑工程质量检验、建筑施工安全与技术资料管理、建筑工程计量与计价、工程招投标与合同管理方面的知识。</w:t>
      </w:r>
    </w:p>
    <w:p w14:paraId="784F16CF">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（5）掌握建筑信息化技术和计算机操作方面的知识。</w:t>
      </w:r>
    </w:p>
    <w:p w14:paraId="4AE34F4F">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（6）了解土建专业主要工种的工艺与操作知识。</w:t>
      </w:r>
    </w:p>
    <w:p w14:paraId="30F8747A">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（7）了解建筑水电设备及智能建筑等相关专业的基本知识。</w:t>
      </w:r>
    </w:p>
    <w:p w14:paraId="6324497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（8）熟悉建筑新技术、新材料、新工艺、新设备方面的基本知识。</w:t>
      </w:r>
    </w:p>
    <w:p w14:paraId="08F812C9">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3.能力</w:t>
      </w:r>
    </w:p>
    <w:p w14:paraId="24A5D322">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（1）具有探究学习、终身学习、分析问题和解决问题的能力。</w:t>
      </w:r>
    </w:p>
    <w:p w14:paraId="692E525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（2）具有良好的语言、文字表达能力和沟通能力。</w:t>
      </w:r>
    </w:p>
    <w:p w14:paraId="28C21CA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（3）能熟练识读土建专业施工图，能准确领会图纸的技术信息，能绘制土建工程竣工图和施工洽商图纸，能识读设备专业的主要施工图。</w:t>
      </w:r>
    </w:p>
    <w:p w14:paraId="570A42F1">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（4）能对常用建筑材料进行选择、进场验收、保管与应用，能进行建筑材料的常规检测。</w:t>
      </w:r>
    </w:p>
    <w:p w14:paraId="4A6799CC">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（5）能应用测量仪器熟练地进行施工测量与建筑变形观测。</w:t>
      </w:r>
    </w:p>
    <w:p w14:paraId="346ED7D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（6）能编制建筑工程常规分部分项工程施工方案并进行施工交底，能参与编制常见单位工程施工组织设计。</w:t>
      </w:r>
    </w:p>
    <w:p w14:paraId="33CEFFB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（7）能按照建筑工程进度、质量、安全、造价、环保和职业健康的要求科学组织施工和有效指导施工作业，并处理施工中的一般技术问题。</w:t>
      </w:r>
    </w:p>
    <w:p w14:paraId="156889F5">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（8）能对建筑工程进行施工质量和施工安全检查与监控。</w:t>
      </w:r>
    </w:p>
    <w:p w14:paraId="250B29E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（9）能正确实施并处理施工中的建筑构造问题。</w:t>
      </w:r>
    </w:p>
    <w:p w14:paraId="3D91CEF0">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（10）能对施工中的结构问题做出基本判断和定性分析，能处理一般的结构构造问题。</w:t>
      </w:r>
    </w:p>
    <w:p w14:paraId="396A0139">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（11）能根据建筑工程实际收集、整理、编制、保管和移交工程技术资料。</w:t>
      </w:r>
    </w:p>
    <w:p w14:paraId="38D02F15">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（12）能编制建筑工程量清单报价，能参与施工成本控制及竣工结算，能参与工程招投标。</w:t>
      </w:r>
    </w:p>
    <w:p w14:paraId="77880ED6">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（13）能应用BIM等信息化技术、计算机及相关软件完成岗位工作。</w:t>
      </w:r>
    </w:p>
    <w:p w14:paraId="11AD696E">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(14)能进行1~2个土建主要工种的基本操作。</w:t>
      </w:r>
    </w:p>
    <w:p w14:paraId="4CF5D83F">
      <w:pPr>
        <w:adjustRightInd w:val="0"/>
        <w:snapToGrid w:val="0"/>
        <w:spacing w:line="52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六、课程设置及要求</w:t>
      </w:r>
    </w:p>
    <w:p w14:paraId="067F1823">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主要包括公共基础课程和专业（技能）课程。</w:t>
      </w:r>
    </w:p>
    <w:p w14:paraId="2BA06E29">
      <w:pPr>
        <w:overflowPunct w:val="0"/>
        <w:adjustRightInd w:val="0"/>
        <w:spacing w:line="520" w:lineRule="exact"/>
        <w:ind w:firstLine="640" w:firstLineChars="200"/>
        <w:outlineLvl w:val="0"/>
        <w:rPr>
          <w:rFonts w:eastAsia="楷体" w:cs="楷体"/>
          <w:color w:val="auto"/>
          <w:sz w:val="32"/>
          <w:szCs w:val="32"/>
          <w:highlight w:val="none"/>
        </w:rPr>
      </w:pPr>
      <w:r>
        <w:rPr>
          <w:rFonts w:hint="eastAsia" w:eastAsia="楷体" w:cs="楷体"/>
          <w:color w:val="auto"/>
          <w:sz w:val="32"/>
          <w:szCs w:val="32"/>
          <w:highlight w:val="none"/>
        </w:rPr>
        <w:t>（一）公共基础课程</w:t>
      </w:r>
    </w:p>
    <w:p w14:paraId="4B5B13CB">
      <w:pPr>
        <w:overflowPunct w:val="0"/>
        <w:adjustRightInd w:val="0"/>
        <w:spacing w:line="520" w:lineRule="exact"/>
        <w:ind w:firstLine="640" w:firstLineChars="200"/>
        <w:outlineLvl w:val="0"/>
        <w:rPr>
          <w:rFonts w:eastAsia="仿宋_GB2312" w:cs="仿宋"/>
          <w:color w:val="auto"/>
          <w:sz w:val="32"/>
          <w:szCs w:val="32"/>
          <w:highlight w:val="none"/>
        </w:rPr>
      </w:pPr>
      <w:bookmarkStart w:id="0" w:name="_Toc90734974"/>
      <w:r>
        <w:rPr>
          <w:rFonts w:hint="eastAsia" w:eastAsia="仿宋_GB2312" w:cs="仿宋"/>
          <w:color w:val="auto"/>
          <w:sz w:val="32"/>
          <w:szCs w:val="32"/>
          <w:highlight w:val="none"/>
        </w:rPr>
        <w:t>按照教育部要求设置公共基础必修选修课程，公共基础必修课程包括</w:t>
      </w:r>
      <w:bookmarkEnd w:id="0"/>
      <w:r>
        <w:rPr>
          <w:rFonts w:hint="eastAsia" w:eastAsia="仿宋_GB2312" w:cs="仿宋"/>
          <w:color w:val="auto"/>
          <w:sz w:val="32"/>
          <w:szCs w:val="32"/>
          <w:highlight w:val="none"/>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3ED4311F">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0B4756D0">
      <w:pPr>
        <w:overflowPunct w:val="0"/>
        <w:adjustRightInd w:val="0"/>
        <w:spacing w:line="520" w:lineRule="exact"/>
        <w:ind w:firstLine="640" w:firstLineChars="200"/>
        <w:outlineLvl w:val="0"/>
        <w:rPr>
          <w:rFonts w:eastAsia="仿宋_GB2312" w:cs="仿宋"/>
          <w:color w:val="auto"/>
          <w:sz w:val="32"/>
          <w:szCs w:val="32"/>
          <w:highlight w:val="none"/>
        </w:rPr>
      </w:pPr>
    </w:p>
    <w:p w14:paraId="2B7D5DB9">
      <w:pPr>
        <w:overflowPunct w:val="0"/>
        <w:adjustRightInd w:val="0"/>
        <w:spacing w:line="520" w:lineRule="exact"/>
        <w:jc w:val="center"/>
        <w:outlineLvl w:val="0"/>
        <w:rPr>
          <w:rFonts w:eastAsia="仿宋_GB2312" w:cs="仿宋"/>
          <w:color w:val="auto"/>
          <w:sz w:val="32"/>
          <w:szCs w:val="32"/>
          <w:highlight w:val="none"/>
        </w:rPr>
      </w:pPr>
      <w:r>
        <w:rPr>
          <w:rFonts w:hint="eastAsia" w:eastAsia="仿宋_GB2312" w:cs="仿宋"/>
          <w:color w:val="auto"/>
          <w:sz w:val="32"/>
          <w:szCs w:val="32"/>
          <w:highlight w:val="none"/>
        </w:rPr>
        <w:t>公共基础课程描述表</w:t>
      </w:r>
    </w:p>
    <w:tbl>
      <w:tblPr>
        <w:tblStyle w:val="7"/>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1286"/>
        <w:gridCol w:w="3068"/>
        <w:gridCol w:w="2680"/>
        <w:gridCol w:w="2680"/>
      </w:tblGrid>
      <w:tr w14:paraId="0057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33BC70D">
            <w:pPr>
              <w:spacing w:line="320" w:lineRule="exact"/>
              <w:jc w:val="center"/>
              <w:rPr>
                <w:rFonts w:eastAsia="仿宋_GB2312" w:cs="仿宋"/>
                <w:color w:val="auto"/>
                <w:sz w:val="24"/>
                <w:highlight w:val="none"/>
              </w:rPr>
            </w:pPr>
            <w:bookmarkStart w:id="1" w:name="_Toc2022"/>
            <w:bookmarkStart w:id="2" w:name="_Toc90734979"/>
            <w:r>
              <w:rPr>
                <w:rFonts w:hint="eastAsia" w:eastAsia="仿宋_GB2312" w:cs="仿宋"/>
                <w:color w:val="auto"/>
                <w:sz w:val="24"/>
                <w:highlight w:val="none"/>
              </w:rPr>
              <w:t>序号</w:t>
            </w:r>
            <w:bookmarkEnd w:id="1"/>
            <w:bookmarkEnd w:id="2"/>
          </w:p>
        </w:tc>
        <w:tc>
          <w:tcPr>
            <w:tcW w:w="1416" w:type="dxa"/>
            <w:vAlign w:val="center"/>
          </w:tcPr>
          <w:p w14:paraId="0A364025">
            <w:pPr>
              <w:spacing w:line="320" w:lineRule="exact"/>
              <w:jc w:val="center"/>
              <w:rPr>
                <w:rFonts w:eastAsia="仿宋_GB2312" w:cs="仿宋"/>
                <w:color w:val="auto"/>
                <w:sz w:val="24"/>
                <w:highlight w:val="none"/>
              </w:rPr>
            </w:pPr>
            <w:bookmarkStart w:id="3" w:name="_Toc90734980"/>
            <w:bookmarkStart w:id="4" w:name="_Toc2635"/>
            <w:r>
              <w:rPr>
                <w:rFonts w:hint="eastAsia" w:eastAsia="仿宋_GB2312" w:cs="仿宋"/>
                <w:color w:val="auto"/>
                <w:sz w:val="24"/>
                <w:highlight w:val="none"/>
              </w:rPr>
              <w:t>课程名称</w:t>
            </w:r>
            <w:bookmarkEnd w:id="3"/>
            <w:bookmarkEnd w:id="4"/>
          </w:p>
        </w:tc>
        <w:tc>
          <w:tcPr>
            <w:tcW w:w="3418" w:type="dxa"/>
            <w:vAlign w:val="center"/>
          </w:tcPr>
          <w:p w14:paraId="711C742F">
            <w:pPr>
              <w:spacing w:line="320" w:lineRule="exact"/>
              <w:jc w:val="center"/>
              <w:rPr>
                <w:rFonts w:eastAsia="仿宋_GB2312" w:cs="仿宋"/>
                <w:color w:val="auto"/>
                <w:sz w:val="24"/>
                <w:highlight w:val="none"/>
              </w:rPr>
            </w:pPr>
            <w:bookmarkStart w:id="5" w:name="_Toc24608"/>
            <w:bookmarkStart w:id="6" w:name="_Toc90734981"/>
            <w:r>
              <w:rPr>
                <w:rFonts w:hint="eastAsia" w:eastAsia="仿宋_GB2312" w:cs="仿宋"/>
                <w:color w:val="auto"/>
                <w:sz w:val="24"/>
                <w:highlight w:val="none"/>
              </w:rPr>
              <w:t>课程教学目标</w:t>
            </w:r>
            <w:bookmarkEnd w:id="5"/>
            <w:bookmarkEnd w:id="6"/>
          </w:p>
        </w:tc>
        <w:tc>
          <w:tcPr>
            <w:tcW w:w="2982" w:type="dxa"/>
            <w:vAlign w:val="center"/>
          </w:tcPr>
          <w:p w14:paraId="31660F5E">
            <w:pPr>
              <w:spacing w:line="320" w:lineRule="exact"/>
              <w:jc w:val="center"/>
              <w:rPr>
                <w:rFonts w:eastAsia="仿宋_GB2312" w:cs="仿宋"/>
                <w:color w:val="auto"/>
                <w:sz w:val="24"/>
                <w:highlight w:val="none"/>
              </w:rPr>
            </w:pPr>
            <w:bookmarkStart w:id="7" w:name="_Toc90734982"/>
            <w:bookmarkStart w:id="8" w:name="_Toc23051"/>
            <w:r>
              <w:rPr>
                <w:rFonts w:hint="eastAsia" w:eastAsia="仿宋_GB2312" w:cs="仿宋"/>
                <w:color w:val="auto"/>
                <w:sz w:val="24"/>
                <w:highlight w:val="none"/>
              </w:rPr>
              <w:t>课程教学内容</w:t>
            </w:r>
            <w:bookmarkEnd w:id="7"/>
            <w:bookmarkEnd w:id="8"/>
          </w:p>
        </w:tc>
        <w:tc>
          <w:tcPr>
            <w:tcW w:w="2982" w:type="dxa"/>
            <w:vAlign w:val="center"/>
          </w:tcPr>
          <w:p w14:paraId="36B30ABE">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3CC7E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DDA6FE4">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416" w:type="dxa"/>
            <w:vAlign w:val="center"/>
          </w:tcPr>
          <w:p w14:paraId="79F5454F">
            <w:pPr>
              <w:spacing w:line="320" w:lineRule="exact"/>
              <w:jc w:val="left"/>
              <w:rPr>
                <w:rFonts w:eastAsia="仿宋_GB2312" w:cs="仿宋"/>
                <w:color w:val="auto"/>
                <w:sz w:val="24"/>
                <w:highlight w:val="none"/>
              </w:rPr>
            </w:pPr>
            <w:r>
              <w:rPr>
                <w:rFonts w:hint="eastAsia" w:eastAsia="仿宋_GB2312" w:cs="仿宋"/>
                <w:color w:val="auto"/>
                <w:sz w:val="24"/>
                <w:highlight w:val="none"/>
              </w:rPr>
              <w:t>思想道德与法治</w:t>
            </w:r>
          </w:p>
        </w:tc>
        <w:tc>
          <w:tcPr>
            <w:tcW w:w="3418" w:type="dxa"/>
            <w:vAlign w:val="center"/>
          </w:tcPr>
          <w:p w14:paraId="1C1A3286">
            <w:pPr>
              <w:spacing w:line="320" w:lineRule="exact"/>
              <w:rPr>
                <w:rFonts w:eastAsia="仿宋_GB2312" w:cs="仿宋"/>
                <w:color w:val="auto"/>
                <w:sz w:val="24"/>
                <w:highlight w:val="none"/>
              </w:rPr>
            </w:pPr>
            <w:r>
              <w:rPr>
                <w:rFonts w:hint="eastAsia" w:eastAsia="仿宋_GB2312" w:cs="仿宋"/>
                <w:color w:val="auto"/>
                <w:sz w:val="24"/>
                <w:highlight w:val="none"/>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302A98BA">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5551862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通过教师的理论讲授和学生的实践体验，让大学生形成崇高的理想信念，弘扬伟大的爱国主义精神，确立正确的人生观和价值观，牢固树立社</w:t>
            </w:r>
          </w:p>
          <w:p w14:paraId="0C88BCC7">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会主义核心价值观，培养良好的思想道德素质和法律素质，成长为德、智、体、</w:t>
            </w:r>
          </w:p>
          <w:p w14:paraId="0A91BC60">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美、劳全面发展的中国特色社会主义伟大事业的合格建设者和可靠接班人。</w:t>
            </w:r>
          </w:p>
        </w:tc>
      </w:tr>
      <w:tr w14:paraId="42325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97266E2">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416" w:type="dxa"/>
            <w:vAlign w:val="center"/>
          </w:tcPr>
          <w:p w14:paraId="00C1D1AA">
            <w:pPr>
              <w:spacing w:line="320" w:lineRule="exact"/>
              <w:jc w:val="left"/>
              <w:rPr>
                <w:rFonts w:eastAsia="仿宋_GB2312" w:cs="仿宋"/>
                <w:color w:val="auto"/>
                <w:sz w:val="24"/>
                <w:highlight w:val="none"/>
              </w:rPr>
            </w:pPr>
            <w:r>
              <w:rPr>
                <w:rFonts w:hint="eastAsia" w:eastAsia="仿宋_GB2312" w:cs="仿宋"/>
                <w:color w:val="auto"/>
                <w:sz w:val="24"/>
                <w:highlight w:val="none"/>
              </w:rPr>
              <w:t>毛泽东思想和中国特色社会主义理论体系概论</w:t>
            </w:r>
          </w:p>
        </w:tc>
        <w:tc>
          <w:tcPr>
            <w:tcW w:w="3418" w:type="dxa"/>
            <w:vAlign w:val="center"/>
          </w:tcPr>
          <w:p w14:paraId="0D486859">
            <w:pPr>
              <w:spacing w:line="320" w:lineRule="exact"/>
              <w:rPr>
                <w:rFonts w:eastAsia="仿宋_GB2312" w:cs="仿宋"/>
                <w:color w:val="auto"/>
                <w:sz w:val="24"/>
                <w:highlight w:val="none"/>
              </w:rPr>
            </w:pPr>
            <w:r>
              <w:rPr>
                <w:rFonts w:hint="eastAsia" w:eastAsia="仿宋_GB2312" w:cs="仿宋"/>
                <w:color w:val="auto"/>
                <w:sz w:val="24"/>
                <w:highlight w:val="none"/>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63121AFA">
            <w:pPr>
              <w:spacing w:line="320" w:lineRule="exact"/>
              <w:rPr>
                <w:rFonts w:eastAsia="仿宋_GB2312" w:cs="仿宋"/>
                <w:color w:val="auto"/>
                <w:sz w:val="24"/>
                <w:highlight w:val="none"/>
              </w:rPr>
            </w:pPr>
            <w:r>
              <w:rPr>
                <w:rFonts w:hint="eastAsia" w:eastAsia="仿宋_GB2312" w:cs="仿宋"/>
                <w:color w:val="auto"/>
                <w:sz w:val="24"/>
                <w:highlight w:val="none"/>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32FCF4A1">
            <w:pPr>
              <w:spacing w:line="320" w:lineRule="exact"/>
              <w:rPr>
                <w:rFonts w:eastAsia="仿宋_GB2312" w:cs="仿宋"/>
                <w:color w:val="auto"/>
                <w:sz w:val="24"/>
                <w:highlight w:val="none"/>
              </w:rPr>
            </w:pPr>
            <w:r>
              <w:rPr>
                <w:rFonts w:hint="eastAsia" w:eastAsia="仿宋_GB2312" w:cs="仿宋"/>
                <w:color w:val="auto"/>
                <w:sz w:val="24"/>
                <w:highlight w:val="none"/>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68BF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FF0BBF4">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416" w:type="dxa"/>
            <w:vAlign w:val="center"/>
          </w:tcPr>
          <w:p w14:paraId="42DD865C">
            <w:pPr>
              <w:spacing w:line="320" w:lineRule="exact"/>
              <w:jc w:val="left"/>
              <w:rPr>
                <w:rFonts w:eastAsia="仿宋_GB2312" w:cs="仿宋"/>
                <w:color w:val="auto"/>
                <w:sz w:val="24"/>
                <w:highlight w:val="none"/>
              </w:rPr>
            </w:pPr>
            <w:r>
              <w:rPr>
                <w:rFonts w:hint="eastAsia" w:eastAsia="仿宋_GB2312" w:cs="仿宋"/>
                <w:color w:val="auto"/>
                <w:sz w:val="24"/>
                <w:highlight w:val="none"/>
              </w:rPr>
              <w:t>形势与政策</w:t>
            </w:r>
          </w:p>
        </w:tc>
        <w:tc>
          <w:tcPr>
            <w:tcW w:w="3418" w:type="dxa"/>
            <w:vAlign w:val="center"/>
          </w:tcPr>
          <w:p w14:paraId="09481A7C">
            <w:pPr>
              <w:spacing w:line="320" w:lineRule="exact"/>
              <w:rPr>
                <w:rFonts w:eastAsia="仿宋_GB2312" w:cs="仿宋"/>
                <w:color w:val="auto"/>
                <w:sz w:val="24"/>
                <w:highlight w:val="none"/>
              </w:rPr>
            </w:pPr>
            <w:r>
              <w:rPr>
                <w:rFonts w:hint="eastAsia" w:eastAsia="仿宋_GB2312" w:cs="仿宋"/>
                <w:color w:val="auto"/>
                <w:sz w:val="24"/>
                <w:highlight w:val="none"/>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54C53DAB">
            <w:pPr>
              <w:spacing w:line="320" w:lineRule="exact"/>
              <w:rPr>
                <w:rFonts w:eastAsia="仿宋_GB2312" w:cs="仿宋"/>
                <w:color w:val="auto"/>
                <w:sz w:val="24"/>
                <w:highlight w:val="none"/>
              </w:rPr>
            </w:pPr>
            <w:r>
              <w:rPr>
                <w:rFonts w:hint="eastAsia" w:eastAsia="仿宋_GB2312" w:cs="仿宋"/>
                <w:color w:val="auto"/>
                <w:sz w:val="24"/>
                <w:highlight w:val="none"/>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5EA20EE9">
            <w:pPr>
              <w:spacing w:line="320" w:lineRule="exact"/>
              <w:rPr>
                <w:rFonts w:eastAsia="仿宋_GB2312" w:cs="仿宋"/>
                <w:color w:val="auto"/>
                <w:sz w:val="24"/>
                <w:highlight w:val="none"/>
              </w:rPr>
            </w:pPr>
            <w:r>
              <w:rPr>
                <w:rFonts w:hint="eastAsia" w:eastAsia="仿宋_GB2312" w:cs="仿宋"/>
                <w:color w:val="auto"/>
                <w:sz w:val="24"/>
                <w:highlight w:val="none"/>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AD9E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C6CA671">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416" w:type="dxa"/>
            <w:vAlign w:val="center"/>
          </w:tcPr>
          <w:p w14:paraId="0C182039">
            <w:pPr>
              <w:spacing w:line="320" w:lineRule="exact"/>
              <w:jc w:val="left"/>
              <w:rPr>
                <w:rFonts w:eastAsia="仿宋_GB2312" w:cs="仿宋"/>
                <w:color w:val="auto"/>
                <w:sz w:val="24"/>
                <w:highlight w:val="none"/>
              </w:rPr>
            </w:pPr>
            <w:r>
              <w:rPr>
                <w:rFonts w:hint="eastAsia" w:eastAsia="仿宋_GB2312" w:cs="仿宋"/>
                <w:color w:val="auto"/>
                <w:sz w:val="24"/>
                <w:highlight w:val="none"/>
              </w:rPr>
              <w:t>习近平新时代中国特色社会主义思想概论</w:t>
            </w:r>
          </w:p>
        </w:tc>
        <w:tc>
          <w:tcPr>
            <w:tcW w:w="3418" w:type="dxa"/>
            <w:vAlign w:val="center"/>
          </w:tcPr>
          <w:p w14:paraId="07B97E5D">
            <w:pPr>
              <w:spacing w:line="320" w:lineRule="exact"/>
              <w:rPr>
                <w:rFonts w:eastAsia="仿宋_GB2312" w:cs="仿宋"/>
                <w:color w:val="auto"/>
                <w:sz w:val="24"/>
                <w:highlight w:val="none"/>
              </w:rPr>
            </w:pPr>
            <w:r>
              <w:rPr>
                <w:rFonts w:hint="eastAsia" w:eastAsia="仿宋_GB2312" w:cs="仿宋"/>
                <w:color w:val="auto"/>
                <w:sz w:val="24"/>
                <w:highlight w:val="none"/>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tc>
        <w:tc>
          <w:tcPr>
            <w:tcW w:w="2982" w:type="dxa"/>
            <w:vAlign w:val="center"/>
          </w:tcPr>
          <w:p w14:paraId="7311483F">
            <w:pPr>
              <w:spacing w:line="320" w:lineRule="exact"/>
              <w:rPr>
                <w:rFonts w:eastAsia="仿宋_GB2312" w:cs="仿宋"/>
                <w:color w:val="auto"/>
                <w:sz w:val="24"/>
                <w:highlight w:val="none"/>
              </w:rPr>
            </w:pPr>
            <w:r>
              <w:rPr>
                <w:rFonts w:hint="eastAsia" w:eastAsia="仿宋_GB2312" w:cs="仿宋"/>
                <w:color w:val="auto"/>
                <w:sz w:val="24"/>
                <w:highlight w:val="none"/>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57ED543B">
            <w:pPr>
              <w:spacing w:line="320" w:lineRule="exact"/>
              <w:rPr>
                <w:rFonts w:eastAsia="仿宋_GB2312" w:cs="仿宋"/>
                <w:color w:val="auto"/>
                <w:sz w:val="24"/>
                <w:highlight w:val="none"/>
              </w:rPr>
            </w:pPr>
            <w:r>
              <w:rPr>
                <w:rFonts w:hint="eastAsia" w:eastAsia="仿宋_GB2312" w:cs="仿宋"/>
                <w:color w:val="auto"/>
                <w:sz w:val="24"/>
                <w:highlight w:val="none"/>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4FFB2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61EC584">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416" w:type="dxa"/>
            <w:vAlign w:val="center"/>
          </w:tcPr>
          <w:p w14:paraId="1B2285EA">
            <w:pPr>
              <w:spacing w:line="320" w:lineRule="exact"/>
              <w:jc w:val="left"/>
              <w:rPr>
                <w:rFonts w:eastAsia="仿宋_GB2312" w:cs="仿宋"/>
                <w:color w:val="auto"/>
                <w:sz w:val="24"/>
                <w:highlight w:val="none"/>
              </w:rPr>
            </w:pPr>
            <w:r>
              <w:rPr>
                <w:rFonts w:hint="eastAsia" w:eastAsia="仿宋_GB2312" w:cs="仿宋"/>
                <w:color w:val="auto"/>
                <w:sz w:val="24"/>
                <w:highlight w:val="none"/>
              </w:rPr>
              <w:t>大学体育</w:t>
            </w:r>
          </w:p>
        </w:tc>
        <w:tc>
          <w:tcPr>
            <w:tcW w:w="3418" w:type="dxa"/>
            <w:vAlign w:val="center"/>
          </w:tcPr>
          <w:p w14:paraId="7D71A70E">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旨在培养学生的体育兴趣，增强其身体素质，提高运动技能，并通过体育运动促进身心健康发展，为未来的学习和生活打下坚实的健康基础。</w:t>
            </w:r>
          </w:p>
        </w:tc>
        <w:tc>
          <w:tcPr>
            <w:tcW w:w="2982" w:type="dxa"/>
            <w:vAlign w:val="center"/>
          </w:tcPr>
          <w:p w14:paraId="6FC9FA4B">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内容涵盖体育基础理论知识、实践技能训练、身体素质训练和心理健康教育等方面。</w:t>
            </w:r>
          </w:p>
        </w:tc>
        <w:tc>
          <w:tcPr>
            <w:tcW w:w="2982" w:type="dxa"/>
            <w:vAlign w:val="center"/>
          </w:tcPr>
          <w:p w14:paraId="65AC93F7">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循序渐进，由浅入深，逐步提高学生的体育技能；注重示范指导，通过示范动作带动学生的学习兴趣；强化实践训练，让学生通过实际操作掌握体育技能。</w:t>
            </w:r>
          </w:p>
        </w:tc>
      </w:tr>
      <w:tr w14:paraId="644C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2C5A82E">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416" w:type="dxa"/>
            <w:vAlign w:val="center"/>
          </w:tcPr>
          <w:p w14:paraId="56AFC5EB">
            <w:pPr>
              <w:spacing w:line="320" w:lineRule="exact"/>
              <w:jc w:val="left"/>
              <w:rPr>
                <w:rFonts w:eastAsia="仿宋_GB2312" w:cs="仿宋"/>
                <w:color w:val="auto"/>
                <w:sz w:val="24"/>
                <w:highlight w:val="none"/>
              </w:rPr>
            </w:pPr>
            <w:r>
              <w:rPr>
                <w:rFonts w:hint="eastAsia" w:eastAsia="仿宋_GB2312" w:cs="仿宋"/>
                <w:color w:val="auto"/>
                <w:sz w:val="24"/>
                <w:highlight w:val="none"/>
              </w:rPr>
              <w:t>军事理论及军事技能</w:t>
            </w:r>
          </w:p>
        </w:tc>
        <w:tc>
          <w:tcPr>
            <w:tcW w:w="3418" w:type="dxa"/>
            <w:vAlign w:val="center"/>
          </w:tcPr>
          <w:p w14:paraId="317BAC10">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旨在让学生了解基本的军事理论知识，掌握基本的军事技能，增强国家安全意识和国防观念，培养爱国主义精神，为培养合格公民和后备军事人才打下基础。</w:t>
            </w:r>
          </w:p>
        </w:tc>
        <w:tc>
          <w:tcPr>
            <w:tcW w:w="2982" w:type="dxa"/>
            <w:vAlign w:val="center"/>
          </w:tcPr>
          <w:p w14:paraId="7D138E5B">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课程内容包括军事基础知识、国家安全形势分析、军事技能训练等。</w:t>
            </w:r>
          </w:p>
          <w:p w14:paraId="66D1F924">
            <w:pPr>
              <w:spacing w:line="320" w:lineRule="exact"/>
              <w:rPr>
                <w:rFonts w:eastAsia="仿宋_GB2312" w:cs="仿宋"/>
                <w:color w:val="auto"/>
                <w:sz w:val="24"/>
                <w:highlight w:val="none"/>
                <w:shd w:val="clear" w:color="auto" w:fill="FFFFFF"/>
              </w:rPr>
            </w:pPr>
          </w:p>
        </w:tc>
        <w:tc>
          <w:tcPr>
            <w:tcW w:w="2982" w:type="dxa"/>
            <w:vAlign w:val="center"/>
          </w:tcPr>
          <w:p w14:paraId="07BF1941">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循序渐进，由浅入深，逐步提高学生的军训技能；注重示范指导，通过示范动作带动学生的学习兴趣；强化实践训练，让学生通过实际操作掌握军事技能。</w:t>
            </w:r>
          </w:p>
        </w:tc>
      </w:tr>
      <w:tr w14:paraId="10F3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388B0095">
            <w:pPr>
              <w:spacing w:line="32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416" w:type="dxa"/>
            <w:vAlign w:val="center"/>
          </w:tcPr>
          <w:p w14:paraId="76188105">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大学生心理健康教育</w:t>
            </w:r>
          </w:p>
        </w:tc>
        <w:tc>
          <w:tcPr>
            <w:tcW w:w="3418" w:type="dxa"/>
            <w:vAlign w:val="center"/>
          </w:tcPr>
          <w:p w14:paraId="6EE40ABC">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旨在帮助学生建立正确的心理健康观念，提高心理素质，增强心理调适能力，预防和解决心理问题，促进个人全面发展，为未来的学习和生活奠定坚实的心理基础。</w:t>
            </w:r>
          </w:p>
        </w:tc>
        <w:tc>
          <w:tcPr>
            <w:tcW w:w="2982" w:type="dxa"/>
            <w:vAlign w:val="center"/>
          </w:tcPr>
          <w:p w14:paraId="69F1C814">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课程内容涵盖了心理学基础知识、自我认知与情绪管理、人际关系处理、学业与职业规划、心理健康维护与危机应对等方面。</w:t>
            </w:r>
          </w:p>
        </w:tc>
        <w:tc>
          <w:tcPr>
            <w:tcW w:w="2982" w:type="dxa"/>
            <w:vAlign w:val="center"/>
          </w:tcPr>
          <w:p w14:paraId="1256368A">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要注重理论联系实际，注重培养学生实际应用能力；既有心理知识的传授，心理活动的体验，还有心理调适技能的训练等。</w:t>
            </w:r>
          </w:p>
        </w:tc>
      </w:tr>
      <w:tr w14:paraId="7A28A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3715216">
            <w:pPr>
              <w:spacing w:line="32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416" w:type="dxa"/>
            <w:vAlign w:val="center"/>
          </w:tcPr>
          <w:p w14:paraId="0C50B214">
            <w:pPr>
              <w:spacing w:line="320" w:lineRule="exact"/>
              <w:jc w:val="left"/>
              <w:rPr>
                <w:rFonts w:eastAsia="仿宋_GB2312" w:cs="仿宋"/>
                <w:color w:val="auto"/>
                <w:sz w:val="24"/>
                <w:highlight w:val="none"/>
              </w:rPr>
            </w:pPr>
            <w:r>
              <w:rPr>
                <w:rFonts w:hint="eastAsia" w:eastAsia="仿宋_GB2312" w:cs="仿宋"/>
                <w:color w:val="auto"/>
                <w:sz w:val="24"/>
                <w:highlight w:val="none"/>
              </w:rPr>
              <w:t>大学英语</w:t>
            </w:r>
          </w:p>
        </w:tc>
        <w:tc>
          <w:tcPr>
            <w:tcW w:w="3418" w:type="dxa"/>
            <w:vAlign w:val="center"/>
          </w:tcPr>
          <w:p w14:paraId="130EA232">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培养学生具备基本的英语听、说、读、写、译能力，增强其跨文化交际意识和沟通能力，同时提高其综合素养，为未来的学术、职业和国际交流做好准备。</w:t>
            </w:r>
          </w:p>
        </w:tc>
        <w:tc>
          <w:tcPr>
            <w:tcW w:w="2982" w:type="dxa"/>
            <w:vAlign w:val="center"/>
          </w:tcPr>
          <w:p w14:paraId="669D52F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2A8CDEBC">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视听说部分加强对听说能力的培养和训练；读写部分加强对文章的理解和运用，引导学生提高全面理解整篇文章的能力。</w:t>
            </w:r>
          </w:p>
        </w:tc>
      </w:tr>
      <w:tr w14:paraId="3B83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26143E1">
            <w:pPr>
              <w:spacing w:line="320" w:lineRule="exact"/>
              <w:jc w:val="center"/>
              <w:rPr>
                <w:rFonts w:eastAsia="仿宋_GB2312" w:cs="仿宋"/>
                <w:color w:val="auto"/>
                <w:sz w:val="24"/>
                <w:highlight w:val="none"/>
              </w:rPr>
            </w:pPr>
            <w:r>
              <w:rPr>
                <w:rFonts w:hint="eastAsia" w:eastAsia="仿宋_GB2312" w:cs="仿宋"/>
                <w:color w:val="auto"/>
                <w:sz w:val="24"/>
                <w:highlight w:val="none"/>
              </w:rPr>
              <w:t>9</w:t>
            </w:r>
          </w:p>
        </w:tc>
        <w:tc>
          <w:tcPr>
            <w:tcW w:w="1416" w:type="dxa"/>
            <w:vAlign w:val="center"/>
          </w:tcPr>
          <w:p w14:paraId="6C6E6375">
            <w:pPr>
              <w:spacing w:line="320" w:lineRule="exact"/>
              <w:jc w:val="left"/>
              <w:rPr>
                <w:rFonts w:eastAsia="仿宋_GB2312" w:cs="仿宋"/>
                <w:color w:val="auto"/>
                <w:sz w:val="24"/>
                <w:highlight w:val="none"/>
              </w:rPr>
            </w:pPr>
            <w:r>
              <w:rPr>
                <w:rFonts w:hint="eastAsia" w:eastAsia="仿宋_GB2312" w:cs="仿宋"/>
                <w:color w:val="auto"/>
                <w:sz w:val="24"/>
                <w:highlight w:val="none"/>
              </w:rPr>
              <w:t>高等数学</w:t>
            </w:r>
          </w:p>
        </w:tc>
        <w:tc>
          <w:tcPr>
            <w:tcW w:w="3418" w:type="dxa"/>
            <w:vAlign w:val="center"/>
          </w:tcPr>
          <w:p w14:paraId="00C42FB9">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培养学生的数学逻辑思维、抽象思维和问题解决能力，使其掌握高等数学的基本概念和方法，为后续的学术研究、工程应用以及科学探索打下坚实的数学基础。</w:t>
            </w:r>
          </w:p>
        </w:tc>
        <w:tc>
          <w:tcPr>
            <w:tcW w:w="2982" w:type="dxa"/>
            <w:vAlign w:val="center"/>
          </w:tcPr>
          <w:p w14:paraId="5F53D138">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课程内容包括函数、极限与连续、一元函数微积分、多元微积分、级数、常微分方程等。</w:t>
            </w:r>
          </w:p>
        </w:tc>
        <w:tc>
          <w:tcPr>
            <w:tcW w:w="2982" w:type="dxa"/>
            <w:vAlign w:val="center"/>
          </w:tcPr>
          <w:p w14:paraId="7CFF9344">
            <w:pPr>
              <w:spacing w:line="320" w:lineRule="exact"/>
              <w:rPr>
                <w:rFonts w:eastAsia="仿宋_GB2312" w:cs="仿宋"/>
                <w:color w:val="auto"/>
                <w:sz w:val="24"/>
                <w:highlight w:val="none"/>
                <w:shd w:val="clear" w:color="auto" w:fill="FFFFFF"/>
              </w:rPr>
            </w:pPr>
            <w:r>
              <w:rPr>
                <w:rFonts w:hint="eastAsia" w:eastAsia="仿宋_GB2312" w:cs="仿宋"/>
                <w:color w:val="auto"/>
                <w:sz w:val="24"/>
                <w:highlight w:val="none"/>
                <w:shd w:val="clear" w:color="auto" w:fill="FFFFFF"/>
              </w:rPr>
              <w:t>根据教学内容，结合学情分析以及教学重点、难点突破等，采用混合式教学模式，综合运用讲授法、案例教学法、启发式教学法、练习法教学方法。</w:t>
            </w:r>
          </w:p>
        </w:tc>
      </w:tr>
      <w:tr w14:paraId="23E3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0CBCD5E">
            <w:pPr>
              <w:spacing w:line="320" w:lineRule="exact"/>
              <w:jc w:val="center"/>
              <w:rPr>
                <w:rFonts w:eastAsia="仿宋_GB2312" w:cs="仿宋"/>
                <w:color w:val="auto"/>
                <w:sz w:val="24"/>
                <w:highlight w:val="none"/>
              </w:rPr>
            </w:pPr>
            <w:r>
              <w:rPr>
                <w:rFonts w:hint="eastAsia" w:eastAsia="仿宋_GB2312" w:cs="仿宋"/>
                <w:color w:val="auto"/>
                <w:sz w:val="24"/>
                <w:highlight w:val="none"/>
              </w:rPr>
              <w:t>10</w:t>
            </w:r>
          </w:p>
        </w:tc>
        <w:tc>
          <w:tcPr>
            <w:tcW w:w="1416" w:type="dxa"/>
            <w:vAlign w:val="center"/>
          </w:tcPr>
          <w:p w14:paraId="79F292BF">
            <w:pPr>
              <w:spacing w:line="320" w:lineRule="exact"/>
              <w:jc w:val="left"/>
              <w:rPr>
                <w:rFonts w:eastAsia="仿宋_GB2312" w:cs="仿宋"/>
                <w:color w:val="auto"/>
                <w:sz w:val="24"/>
                <w:highlight w:val="none"/>
              </w:rPr>
            </w:pPr>
            <w:r>
              <w:rPr>
                <w:rFonts w:hint="eastAsia" w:eastAsia="仿宋_GB2312" w:cs="仿宋"/>
                <w:color w:val="auto"/>
                <w:sz w:val="24"/>
                <w:highlight w:val="none"/>
              </w:rPr>
              <w:t>计算机基础</w:t>
            </w:r>
          </w:p>
        </w:tc>
        <w:tc>
          <w:tcPr>
            <w:tcW w:w="3418" w:type="dxa"/>
            <w:vAlign w:val="center"/>
          </w:tcPr>
          <w:p w14:paraId="59C75D41">
            <w:pPr>
              <w:spacing w:line="320" w:lineRule="exact"/>
              <w:rPr>
                <w:rFonts w:eastAsia="仿宋_GB2312" w:cs="仿宋"/>
                <w:color w:val="auto"/>
                <w:sz w:val="24"/>
                <w:highlight w:val="none"/>
              </w:rPr>
            </w:pPr>
            <w:r>
              <w:rPr>
                <w:rFonts w:hint="eastAsia" w:eastAsia="仿宋_GB2312" w:cs="仿宋"/>
                <w:color w:val="auto"/>
                <w:sz w:val="24"/>
                <w:highlight w:val="none"/>
              </w:rPr>
              <w:t>让学生掌握计算机的基本概念和操作技能，培养其利用计算机解决实际问题的能力，为其未来的学习和工作提供必要的计算机技能支持。</w:t>
            </w:r>
          </w:p>
        </w:tc>
        <w:tc>
          <w:tcPr>
            <w:tcW w:w="2982" w:type="dxa"/>
            <w:vAlign w:val="center"/>
          </w:tcPr>
          <w:p w14:paraId="10E441CE">
            <w:pPr>
              <w:spacing w:line="320" w:lineRule="exact"/>
              <w:rPr>
                <w:rFonts w:eastAsia="仿宋_GB2312" w:cs="仿宋"/>
                <w:color w:val="auto"/>
                <w:sz w:val="24"/>
                <w:highlight w:val="none"/>
              </w:rPr>
            </w:pPr>
            <w:r>
              <w:rPr>
                <w:rFonts w:hint="eastAsia" w:eastAsia="仿宋_GB2312" w:cs="仿宋"/>
                <w:color w:val="auto"/>
                <w:sz w:val="24"/>
                <w:highlight w:val="none"/>
              </w:rPr>
              <w:t>课程内容涵盖计算机基础知识、操作系统、办公软件应用、网络基础等方面。</w:t>
            </w:r>
          </w:p>
        </w:tc>
        <w:tc>
          <w:tcPr>
            <w:tcW w:w="2982" w:type="dxa"/>
            <w:vAlign w:val="center"/>
          </w:tcPr>
          <w:p w14:paraId="12B317CF">
            <w:pPr>
              <w:spacing w:line="320" w:lineRule="exact"/>
              <w:rPr>
                <w:rFonts w:eastAsia="仿宋_GB2312" w:cs="仿宋"/>
                <w:color w:val="auto"/>
                <w:sz w:val="24"/>
                <w:highlight w:val="none"/>
              </w:rPr>
            </w:pPr>
            <w:r>
              <w:rPr>
                <w:rFonts w:hint="eastAsia" w:eastAsia="仿宋_GB2312" w:cs="仿宋"/>
                <w:color w:val="auto"/>
                <w:sz w:val="24"/>
                <w:highlight w:val="none"/>
              </w:rPr>
              <w:t>注重实践操作，加强实际操作练习。</w:t>
            </w:r>
          </w:p>
        </w:tc>
      </w:tr>
      <w:tr w14:paraId="5AED8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0D4ACFB">
            <w:pPr>
              <w:spacing w:line="320" w:lineRule="exact"/>
              <w:jc w:val="center"/>
              <w:rPr>
                <w:rFonts w:eastAsia="仿宋_GB2312" w:cs="仿宋"/>
                <w:color w:val="auto"/>
                <w:sz w:val="24"/>
                <w:highlight w:val="none"/>
              </w:rPr>
            </w:pPr>
            <w:r>
              <w:rPr>
                <w:rFonts w:hint="eastAsia" w:eastAsia="仿宋_GB2312" w:cs="仿宋"/>
                <w:color w:val="auto"/>
                <w:sz w:val="24"/>
                <w:highlight w:val="none"/>
              </w:rPr>
              <w:t>11</w:t>
            </w:r>
          </w:p>
        </w:tc>
        <w:tc>
          <w:tcPr>
            <w:tcW w:w="1416" w:type="dxa"/>
            <w:vAlign w:val="center"/>
          </w:tcPr>
          <w:p w14:paraId="684B311E">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大学生职业发展与就业指导</w:t>
            </w:r>
          </w:p>
        </w:tc>
        <w:tc>
          <w:tcPr>
            <w:tcW w:w="3418" w:type="dxa"/>
            <w:vAlign w:val="center"/>
          </w:tcPr>
          <w:p w14:paraId="28CE4C5A">
            <w:pPr>
              <w:spacing w:line="320" w:lineRule="exact"/>
              <w:rPr>
                <w:rFonts w:eastAsia="仿宋_GB2312" w:cs="仿宋"/>
                <w:color w:val="auto"/>
                <w:sz w:val="24"/>
                <w:highlight w:val="none"/>
              </w:rPr>
            </w:pPr>
            <w:r>
              <w:rPr>
                <w:rFonts w:hint="eastAsia" w:eastAsia="仿宋_GB2312" w:cs="仿宋"/>
                <w:color w:val="auto"/>
                <w:sz w:val="24"/>
                <w:highlight w:val="none"/>
              </w:rPr>
              <w:t>帮助学生明确职业方向，提升就业竞争力，培养创业意识，以及提供个性化的职业规划指导，为未来的职业生涯发展奠定坚实基础。</w:t>
            </w:r>
          </w:p>
        </w:tc>
        <w:tc>
          <w:tcPr>
            <w:tcW w:w="2982" w:type="dxa"/>
            <w:vAlign w:val="center"/>
          </w:tcPr>
          <w:p w14:paraId="1C44A228">
            <w:pPr>
              <w:spacing w:line="320" w:lineRule="exact"/>
              <w:rPr>
                <w:rFonts w:eastAsia="仿宋_GB2312" w:cs="仿宋"/>
                <w:color w:val="auto"/>
                <w:sz w:val="24"/>
                <w:highlight w:val="none"/>
              </w:rPr>
            </w:pPr>
            <w:r>
              <w:rPr>
                <w:rFonts w:hint="eastAsia" w:eastAsia="仿宋_GB2312" w:cs="仿宋"/>
                <w:color w:val="auto"/>
                <w:sz w:val="24"/>
                <w:highlight w:val="none"/>
              </w:rPr>
              <w:t>课程内容包括自我认知与职业定位、就业市场分析、求职技巧与方法、职业生涯规划、创业基础知识等。</w:t>
            </w:r>
          </w:p>
        </w:tc>
        <w:tc>
          <w:tcPr>
            <w:tcW w:w="2982" w:type="dxa"/>
            <w:vAlign w:val="center"/>
          </w:tcPr>
          <w:p w14:paraId="3306191C">
            <w:pPr>
              <w:spacing w:line="320" w:lineRule="exact"/>
              <w:rPr>
                <w:rFonts w:eastAsia="仿宋_GB2312" w:cs="仿宋"/>
                <w:color w:val="auto"/>
                <w:sz w:val="24"/>
                <w:highlight w:val="none"/>
              </w:rPr>
            </w:pPr>
            <w:r>
              <w:rPr>
                <w:rFonts w:hint="eastAsia" w:eastAsia="仿宋_GB2312" w:cs="仿宋"/>
                <w:color w:val="auto"/>
                <w:sz w:val="24"/>
                <w:highlight w:val="none"/>
              </w:rPr>
              <w:t>在教学中主要采用讲授法、讨论法、案例教学法，以充分调动学生进行思考，激发学生主动性和参与性，增加学生在课堂中的获得感，提高教学实效。</w:t>
            </w:r>
          </w:p>
        </w:tc>
      </w:tr>
      <w:tr w14:paraId="5392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E54D9F8">
            <w:pPr>
              <w:spacing w:line="320" w:lineRule="exact"/>
              <w:jc w:val="center"/>
              <w:rPr>
                <w:rFonts w:eastAsia="仿宋_GB2312" w:cs="仿宋"/>
                <w:color w:val="auto"/>
                <w:sz w:val="24"/>
                <w:highlight w:val="none"/>
              </w:rPr>
            </w:pPr>
            <w:r>
              <w:rPr>
                <w:rFonts w:hint="eastAsia" w:eastAsia="仿宋_GB2312" w:cs="仿宋"/>
                <w:color w:val="auto"/>
                <w:sz w:val="24"/>
                <w:highlight w:val="none"/>
              </w:rPr>
              <w:t>12</w:t>
            </w:r>
          </w:p>
        </w:tc>
        <w:tc>
          <w:tcPr>
            <w:tcW w:w="1416" w:type="dxa"/>
            <w:vAlign w:val="center"/>
          </w:tcPr>
          <w:p w14:paraId="0648185C">
            <w:pPr>
              <w:spacing w:line="320" w:lineRule="exact"/>
              <w:jc w:val="left"/>
              <w:rPr>
                <w:rFonts w:eastAsia="仿宋_GB2312" w:cs="仿宋"/>
                <w:color w:val="auto"/>
                <w:sz w:val="24"/>
                <w:highlight w:val="none"/>
              </w:rPr>
            </w:pPr>
            <w:r>
              <w:rPr>
                <w:rFonts w:hint="eastAsia" w:eastAsia="仿宋_GB2312" w:cs="仿宋"/>
                <w:color w:val="auto"/>
                <w:sz w:val="24"/>
                <w:highlight w:val="none"/>
              </w:rPr>
              <w:t>劳动教育</w:t>
            </w:r>
          </w:p>
        </w:tc>
        <w:tc>
          <w:tcPr>
            <w:tcW w:w="3418" w:type="dxa"/>
            <w:vAlign w:val="center"/>
          </w:tcPr>
          <w:p w14:paraId="6F02C10A">
            <w:pPr>
              <w:spacing w:line="320" w:lineRule="exact"/>
              <w:rPr>
                <w:rFonts w:eastAsia="仿宋_GB2312" w:cs="仿宋"/>
                <w:color w:val="auto"/>
                <w:sz w:val="24"/>
                <w:highlight w:val="none"/>
              </w:rPr>
            </w:pPr>
            <w:r>
              <w:rPr>
                <w:rFonts w:hint="eastAsia" w:eastAsia="仿宋_GB2312" w:cs="仿宋"/>
                <w:color w:val="auto"/>
                <w:sz w:val="24"/>
                <w:highlight w:val="none"/>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1A268D54">
            <w:pPr>
              <w:spacing w:line="320" w:lineRule="exact"/>
              <w:rPr>
                <w:rFonts w:eastAsia="仿宋_GB2312" w:cs="仿宋"/>
                <w:color w:val="auto"/>
                <w:sz w:val="24"/>
                <w:highlight w:val="none"/>
              </w:rPr>
            </w:pPr>
            <w:r>
              <w:rPr>
                <w:rFonts w:hint="eastAsia" w:eastAsia="仿宋_GB2312" w:cs="仿宋"/>
                <w:color w:val="auto"/>
                <w:sz w:val="24"/>
                <w:highlight w:val="none"/>
              </w:rPr>
              <w:t>以实习实训课为主要载体开展劳动教育，包含劳动精神、劳模精神、工匠精神专题教育。</w:t>
            </w:r>
          </w:p>
        </w:tc>
        <w:tc>
          <w:tcPr>
            <w:tcW w:w="2982" w:type="dxa"/>
            <w:vAlign w:val="center"/>
          </w:tcPr>
          <w:p w14:paraId="57368D93">
            <w:pPr>
              <w:spacing w:line="320" w:lineRule="exact"/>
              <w:rPr>
                <w:rFonts w:eastAsia="仿宋_GB2312" w:cs="仿宋"/>
                <w:color w:val="auto"/>
                <w:sz w:val="24"/>
                <w:highlight w:val="none"/>
              </w:rPr>
            </w:pPr>
            <w:r>
              <w:rPr>
                <w:rFonts w:hint="eastAsia" w:eastAsia="仿宋_GB2312" w:cs="仿宋"/>
                <w:color w:val="auto"/>
                <w:sz w:val="24"/>
                <w:highlight w:val="none"/>
              </w:rPr>
              <w:t>注重围绕创新创业，结合学科和专业积极开展实习实训、专业服务、社会实践、勤工助学等，重视新知识、新技术、新工艺、新方法应用，创造性地解决实际问题。</w:t>
            </w:r>
          </w:p>
        </w:tc>
      </w:tr>
      <w:tr w14:paraId="609CF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E6A6969">
            <w:pPr>
              <w:spacing w:line="320" w:lineRule="exact"/>
              <w:jc w:val="center"/>
              <w:rPr>
                <w:rFonts w:eastAsia="仿宋_GB2312" w:cs="仿宋"/>
                <w:color w:val="auto"/>
                <w:sz w:val="24"/>
                <w:highlight w:val="none"/>
              </w:rPr>
            </w:pPr>
            <w:r>
              <w:rPr>
                <w:rFonts w:hint="eastAsia" w:eastAsia="仿宋_GB2312" w:cs="仿宋"/>
                <w:color w:val="auto"/>
                <w:sz w:val="24"/>
                <w:highlight w:val="none"/>
              </w:rPr>
              <w:t>13</w:t>
            </w:r>
          </w:p>
        </w:tc>
        <w:tc>
          <w:tcPr>
            <w:tcW w:w="1416" w:type="dxa"/>
            <w:vAlign w:val="center"/>
          </w:tcPr>
          <w:p w14:paraId="1D6DD3A0">
            <w:pPr>
              <w:spacing w:line="320" w:lineRule="exact"/>
              <w:jc w:val="left"/>
              <w:rPr>
                <w:rFonts w:eastAsia="仿宋_GB2312" w:cs="仿宋"/>
                <w:color w:val="auto"/>
                <w:sz w:val="24"/>
                <w:highlight w:val="none"/>
              </w:rPr>
            </w:pPr>
            <w:r>
              <w:rPr>
                <w:rFonts w:hint="eastAsia" w:eastAsia="仿宋_GB2312" w:cs="仿宋"/>
                <w:color w:val="auto"/>
                <w:sz w:val="24"/>
                <w:highlight w:val="none"/>
              </w:rPr>
              <w:t>大学生礼仪修养</w:t>
            </w:r>
          </w:p>
        </w:tc>
        <w:tc>
          <w:tcPr>
            <w:tcW w:w="3418" w:type="dxa"/>
            <w:vAlign w:val="center"/>
          </w:tcPr>
          <w:p w14:paraId="76EB1956">
            <w:pPr>
              <w:spacing w:line="320" w:lineRule="exact"/>
              <w:rPr>
                <w:rFonts w:eastAsia="仿宋_GB2312" w:cs="仿宋"/>
                <w:color w:val="auto"/>
                <w:sz w:val="24"/>
                <w:highlight w:val="none"/>
              </w:rPr>
            </w:pPr>
            <w:r>
              <w:rPr>
                <w:rFonts w:hint="eastAsia" w:eastAsia="仿宋_GB2312" w:cs="仿宋"/>
                <w:color w:val="auto"/>
                <w:sz w:val="24"/>
                <w:highlight w:val="none"/>
              </w:rPr>
              <w:t>培养学生具备优雅得体的社交礼仪，提高其人际交往能力和社会适应能力，为未来的职业生涯和个人发展打下良好的社交基础。</w:t>
            </w:r>
          </w:p>
        </w:tc>
        <w:tc>
          <w:tcPr>
            <w:tcW w:w="2982" w:type="dxa"/>
            <w:vAlign w:val="center"/>
          </w:tcPr>
          <w:p w14:paraId="085C2237">
            <w:pPr>
              <w:spacing w:line="320" w:lineRule="exact"/>
              <w:rPr>
                <w:rFonts w:eastAsia="仿宋_GB2312" w:cs="仿宋"/>
                <w:color w:val="auto"/>
                <w:sz w:val="24"/>
                <w:highlight w:val="none"/>
              </w:rPr>
            </w:pPr>
            <w:r>
              <w:rPr>
                <w:rFonts w:hint="eastAsia" w:eastAsia="仿宋_GB2312" w:cs="仿宋"/>
                <w:color w:val="auto"/>
                <w:sz w:val="24"/>
                <w:highlight w:val="none"/>
              </w:rPr>
              <w:t>课程涵盖仪表仪态、日常社交礼仪、商务礼仪、公共礼仪、国际礼仪等方面。</w:t>
            </w:r>
          </w:p>
        </w:tc>
        <w:tc>
          <w:tcPr>
            <w:tcW w:w="2982" w:type="dxa"/>
            <w:vAlign w:val="center"/>
          </w:tcPr>
          <w:p w14:paraId="302C0BC0">
            <w:pPr>
              <w:spacing w:line="320" w:lineRule="exact"/>
              <w:rPr>
                <w:rFonts w:eastAsia="仿宋_GB2312" w:cs="仿宋"/>
                <w:color w:val="auto"/>
                <w:sz w:val="24"/>
                <w:highlight w:val="none"/>
              </w:rPr>
            </w:pPr>
            <w:r>
              <w:rPr>
                <w:rFonts w:hint="eastAsia" w:eastAsia="仿宋_GB2312" w:cs="仿宋"/>
                <w:color w:val="auto"/>
                <w:sz w:val="24"/>
                <w:highlight w:val="none"/>
                <w:shd w:val="clear" w:color="auto" w:fill="FFFFFF"/>
              </w:rPr>
              <w:t>注重礼仪示范指导，通过礼仪示范动作带动学生的学习兴趣；强化礼仪实践训练，让学生通过礼仪实际操作掌握礼仪技能。</w:t>
            </w:r>
          </w:p>
        </w:tc>
      </w:tr>
      <w:tr w14:paraId="1A6A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547CDAF">
            <w:pPr>
              <w:spacing w:line="320" w:lineRule="exact"/>
              <w:jc w:val="center"/>
              <w:rPr>
                <w:rFonts w:eastAsia="仿宋_GB2312" w:cs="仿宋"/>
                <w:color w:val="auto"/>
                <w:sz w:val="24"/>
                <w:highlight w:val="none"/>
              </w:rPr>
            </w:pPr>
            <w:r>
              <w:rPr>
                <w:rFonts w:hint="eastAsia" w:eastAsia="仿宋_GB2312" w:cs="仿宋"/>
                <w:color w:val="auto"/>
                <w:sz w:val="24"/>
                <w:highlight w:val="none"/>
              </w:rPr>
              <w:t>14</w:t>
            </w:r>
          </w:p>
        </w:tc>
        <w:tc>
          <w:tcPr>
            <w:tcW w:w="1416" w:type="dxa"/>
            <w:vAlign w:val="center"/>
          </w:tcPr>
          <w:p w14:paraId="3EFE653F">
            <w:pPr>
              <w:spacing w:line="320" w:lineRule="exact"/>
              <w:jc w:val="left"/>
              <w:rPr>
                <w:rFonts w:eastAsia="仿宋_GB2312" w:cs="仿宋"/>
                <w:color w:val="auto"/>
                <w:sz w:val="24"/>
                <w:highlight w:val="none"/>
              </w:rPr>
            </w:pPr>
            <w:r>
              <w:rPr>
                <w:rFonts w:hint="eastAsia" w:eastAsia="仿宋_GB2312" w:cs="仿宋"/>
                <w:color w:val="auto"/>
                <w:sz w:val="24"/>
                <w:highlight w:val="none"/>
              </w:rPr>
              <w:t>中国民俗剪纸技法</w:t>
            </w:r>
          </w:p>
        </w:tc>
        <w:tc>
          <w:tcPr>
            <w:tcW w:w="3418" w:type="dxa"/>
            <w:vAlign w:val="center"/>
          </w:tcPr>
          <w:p w14:paraId="2D29C8CA">
            <w:pPr>
              <w:spacing w:line="320" w:lineRule="exact"/>
              <w:rPr>
                <w:rFonts w:eastAsia="仿宋_GB2312" w:cs="仿宋"/>
                <w:color w:val="auto"/>
                <w:sz w:val="24"/>
                <w:highlight w:val="none"/>
              </w:rPr>
            </w:pPr>
            <w:r>
              <w:rPr>
                <w:rFonts w:hint="eastAsia" w:eastAsia="仿宋_GB2312" w:cs="仿宋"/>
                <w:color w:val="auto"/>
                <w:sz w:val="24"/>
                <w:highlight w:val="none"/>
              </w:rPr>
              <w:t>传承和弘扬中华传统文化，让学生掌握基本的剪纸技法和创作思维，培养其创意实践能力，并增进对中国传统民间艺术的了解与欣赏。</w:t>
            </w:r>
          </w:p>
        </w:tc>
        <w:tc>
          <w:tcPr>
            <w:tcW w:w="2982" w:type="dxa"/>
            <w:vAlign w:val="center"/>
          </w:tcPr>
          <w:p w14:paraId="066094DA">
            <w:pPr>
              <w:spacing w:line="320" w:lineRule="exact"/>
              <w:rPr>
                <w:rFonts w:eastAsia="仿宋_GB2312" w:cs="仿宋"/>
                <w:color w:val="auto"/>
                <w:sz w:val="24"/>
                <w:highlight w:val="none"/>
              </w:rPr>
            </w:pPr>
            <w:r>
              <w:rPr>
                <w:rFonts w:hint="eastAsia" w:eastAsia="仿宋_GB2312" w:cs="仿宋"/>
                <w:color w:val="auto"/>
                <w:sz w:val="24"/>
                <w:highlight w:val="none"/>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7B730EEF">
            <w:pPr>
              <w:spacing w:line="320" w:lineRule="exact"/>
              <w:rPr>
                <w:rFonts w:eastAsia="仿宋_GB2312" w:cs="仿宋"/>
                <w:color w:val="auto"/>
                <w:sz w:val="24"/>
                <w:highlight w:val="none"/>
              </w:rPr>
            </w:pPr>
            <w:r>
              <w:rPr>
                <w:rFonts w:hint="eastAsia" w:eastAsia="仿宋_GB2312" w:cs="仿宋"/>
                <w:color w:val="auto"/>
                <w:sz w:val="24"/>
                <w:highlight w:val="none"/>
              </w:rPr>
              <w:t>通过示范教学，直观的了解剪纸的技法和要领，通过剪纸创作，提高剪纸技能。</w:t>
            </w:r>
          </w:p>
        </w:tc>
      </w:tr>
      <w:tr w14:paraId="0FFE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9AD832A">
            <w:pPr>
              <w:spacing w:line="320" w:lineRule="exact"/>
              <w:jc w:val="center"/>
              <w:rPr>
                <w:rFonts w:eastAsia="仿宋_GB2312" w:cs="仿宋"/>
                <w:color w:val="auto"/>
                <w:sz w:val="24"/>
                <w:highlight w:val="none"/>
              </w:rPr>
            </w:pPr>
            <w:r>
              <w:rPr>
                <w:rFonts w:hint="eastAsia" w:eastAsia="仿宋_GB2312" w:cs="仿宋"/>
                <w:color w:val="auto"/>
                <w:sz w:val="24"/>
                <w:highlight w:val="none"/>
              </w:rPr>
              <w:t>15</w:t>
            </w:r>
          </w:p>
        </w:tc>
        <w:tc>
          <w:tcPr>
            <w:tcW w:w="1416" w:type="dxa"/>
            <w:vAlign w:val="center"/>
          </w:tcPr>
          <w:p w14:paraId="746EEAB8">
            <w:pPr>
              <w:spacing w:line="320" w:lineRule="exact"/>
              <w:jc w:val="left"/>
              <w:rPr>
                <w:rFonts w:eastAsia="仿宋_GB2312" w:cs="仿宋"/>
                <w:color w:val="auto"/>
                <w:sz w:val="24"/>
                <w:highlight w:val="none"/>
              </w:rPr>
            </w:pPr>
            <w:r>
              <w:rPr>
                <w:rFonts w:hint="eastAsia" w:eastAsia="仿宋_GB2312" w:cs="仿宋"/>
                <w:color w:val="auto"/>
                <w:sz w:val="24"/>
                <w:highlight w:val="none"/>
              </w:rPr>
              <w:t>影视与鉴赏</w:t>
            </w:r>
          </w:p>
        </w:tc>
        <w:tc>
          <w:tcPr>
            <w:tcW w:w="3418" w:type="dxa"/>
            <w:vAlign w:val="center"/>
          </w:tcPr>
          <w:p w14:paraId="54D13EAB">
            <w:pPr>
              <w:spacing w:line="320" w:lineRule="exact"/>
              <w:rPr>
                <w:rFonts w:eastAsia="仿宋_GB2312" w:cs="仿宋"/>
                <w:color w:val="auto"/>
                <w:sz w:val="24"/>
                <w:highlight w:val="none"/>
              </w:rPr>
            </w:pPr>
            <w:r>
              <w:rPr>
                <w:rFonts w:hint="eastAsia" w:eastAsia="仿宋_GB2312" w:cs="仿宋"/>
                <w:color w:val="auto"/>
                <w:sz w:val="24"/>
                <w:highlight w:val="none"/>
              </w:rPr>
              <w:t>培养学生具备对影视作品的基本鉴赏能力，理解影视艺术的内涵与特点，提高审美水平，同时引导学生思考影视作品所反映的社会、文化和人性问题，促进批判性思维的形成。</w:t>
            </w:r>
          </w:p>
        </w:tc>
        <w:tc>
          <w:tcPr>
            <w:tcW w:w="2982" w:type="dxa"/>
            <w:vAlign w:val="center"/>
          </w:tcPr>
          <w:p w14:paraId="02F440F5">
            <w:pPr>
              <w:spacing w:line="320" w:lineRule="exact"/>
              <w:rPr>
                <w:rFonts w:eastAsia="仿宋_GB2312" w:cs="仿宋"/>
                <w:color w:val="auto"/>
                <w:sz w:val="24"/>
                <w:highlight w:val="none"/>
              </w:rPr>
            </w:pPr>
            <w:r>
              <w:rPr>
                <w:rFonts w:hint="eastAsia" w:eastAsia="仿宋_GB2312" w:cs="仿宋"/>
                <w:color w:val="auto"/>
                <w:sz w:val="24"/>
                <w:highlight w:val="none"/>
              </w:rPr>
              <w:t>课程内容涵盖影视作品分析、影视艺术理论、影视史论等方面。</w:t>
            </w:r>
          </w:p>
        </w:tc>
        <w:tc>
          <w:tcPr>
            <w:tcW w:w="2982" w:type="dxa"/>
            <w:vAlign w:val="center"/>
          </w:tcPr>
          <w:p w14:paraId="08E00A9F">
            <w:pPr>
              <w:spacing w:line="320" w:lineRule="exact"/>
              <w:rPr>
                <w:rFonts w:eastAsia="仿宋_GB2312" w:cs="仿宋"/>
                <w:color w:val="auto"/>
                <w:sz w:val="24"/>
                <w:highlight w:val="none"/>
              </w:rPr>
            </w:pPr>
            <w:r>
              <w:rPr>
                <w:rFonts w:hint="eastAsia" w:eastAsia="仿宋_GB2312" w:cs="仿宋"/>
                <w:color w:val="auto"/>
                <w:sz w:val="24"/>
                <w:highlight w:val="none"/>
              </w:rPr>
              <w:t>利用启发诱导提升、优秀案例赏析、项目分组讨论等教学方法，引导学生主动思索，参与创新来达成有效提升学习效果目标。</w:t>
            </w:r>
          </w:p>
        </w:tc>
      </w:tr>
      <w:tr w14:paraId="46AB2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C189EF1">
            <w:pPr>
              <w:spacing w:line="320" w:lineRule="exact"/>
              <w:jc w:val="center"/>
              <w:rPr>
                <w:rFonts w:eastAsia="仿宋_GB2312" w:cs="仿宋"/>
                <w:color w:val="auto"/>
                <w:sz w:val="24"/>
                <w:highlight w:val="none"/>
              </w:rPr>
            </w:pPr>
            <w:r>
              <w:rPr>
                <w:rFonts w:hint="eastAsia" w:eastAsia="仿宋_GB2312" w:cs="仿宋"/>
                <w:color w:val="auto"/>
                <w:sz w:val="24"/>
                <w:highlight w:val="none"/>
              </w:rPr>
              <w:t>16</w:t>
            </w:r>
          </w:p>
        </w:tc>
        <w:tc>
          <w:tcPr>
            <w:tcW w:w="1416" w:type="dxa"/>
            <w:vAlign w:val="center"/>
          </w:tcPr>
          <w:p w14:paraId="6E578398">
            <w:pPr>
              <w:spacing w:line="320" w:lineRule="exact"/>
              <w:jc w:val="left"/>
              <w:rPr>
                <w:rFonts w:eastAsia="仿宋_GB2312" w:cs="仿宋"/>
                <w:color w:val="auto"/>
                <w:sz w:val="24"/>
                <w:highlight w:val="none"/>
              </w:rPr>
            </w:pPr>
            <w:r>
              <w:rPr>
                <w:rFonts w:hint="eastAsia" w:eastAsia="仿宋_GB2312" w:cs="仿宋"/>
                <w:color w:val="auto"/>
                <w:sz w:val="24"/>
                <w:highlight w:val="none"/>
              </w:rPr>
              <w:t>人际交流与沟通</w:t>
            </w:r>
          </w:p>
        </w:tc>
        <w:tc>
          <w:tcPr>
            <w:tcW w:w="3418" w:type="dxa"/>
            <w:vAlign w:val="center"/>
          </w:tcPr>
          <w:p w14:paraId="781A7F5D">
            <w:pPr>
              <w:spacing w:line="320" w:lineRule="exact"/>
              <w:rPr>
                <w:rFonts w:eastAsia="仿宋_GB2312" w:cs="仿宋"/>
                <w:color w:val="auto"/>
                <w:sz w:val="24"/>
                <w:highlight w:val="none"/>
              </w:rPr>
            </w:pPr>
            <w:r>
              <w:rPr>
                <w:rFonts w:hint="eastAsia" w:eastAsia="仿宋_GB2312" w:cs="仿宋"/>
                <w:color w:val="auto"/>
                <w:sz w:val="24"/>
                <w:highlight w:val="none"/>
              </w:rPr>
              <w:t>课程旨在帮助学生掌握有效的人际沟通技巧，提升其在工作、学习和日常生活中的沟通能力，以更好地建立和维护人际关系，实现有效合作与问题解决。</w:t>
            </w:r>
          </w:p>
        </w:tc>
        <w:tc>
          <w:tcPr>
            <w:tcW w:w="2982" w:type="dxa"/>
            <w:vAlign w:val="center"/>
          </w:tcPr>
          <w:p w14:paraId="2AB98639">
            <w:pPr>
              <w:spacing w:line="320" w:lineRule="exact"/>
              <w:rPr>
                <w:rFonts w:eastAsia="仿宋_GB2312" w:cs="仿宋"/>
                <w:color w:val="auto"/>
                <w:sz w:val="24"/>
                <w:highlight w:val="none"/>
              </w:rPr>
            </w:pPr>
            <w:r>
              <w:rPr>
                <w:rFonts w:hint="eastAsia" w:eastAsia="仿宋_GB2312" w:cs="仿宋"/>
                <w:color w:val="auto"/>
                <w:sz w:val="24"/>
                <w:highlight w:val="none"/>
              </w:rPr>
              <w:t>课程内容包括沟通基础理论、沟通技巧、冲突处理、团队合作等方面。</w:t>
            </w:r>
          </w:p>
        </w:tc>
        <w:tc>
          <w:tcPr>
            <w:tcW w:w="2982" w:type="dxa"/>
            <w:vAlign w:val="center"/>
          </w:tcPr>
          <w:p w14:paraId="640D636E">
            <w:pPr>
              <w:spacing w:line="320" w:lineRule="exact"/>
              <w:rPr>
                <w:rFonts w:eastAsia="仿宋_GB2312" w:cs="仿宋"/>
                <w:color w:val="auto"/>
                <w:sz w:val="24"/>
                <w:highlight w:val="none"/>
              </w:rPr>
            </w:pPr>
            <w:r>
              <w:rPr>
                <w:rFonts w:hint="eastAsia" w:eastAsia="仿宋_GB2312" w:cs="仿宋"/>
                <w:color w:val="auto"/>
                <w:sz w:val="24"/>
                <w:highlight w:val="none"/>
              </w:rPr>
              <w:t>通过案例引导、深度解析，情景模拟，角色扮演，媒体演示，专项实践，让学生达到掌握知识技能目的。</w:t>
            </w:r>
          </w:p>
        </w:tc>
      </w:tr>
      <w:tr w14:paraId="7FE63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551B510">
            <w:pPr>
              <w:spacing w:line="320" w:lineRule="exact"/>
              <w:jc w:val="center"/>
              <w:rPr>
                <w:rFonts w:eastAsia="仿宋_GB2312" w:cs="仿宋"/>
                <w:color w:val="auto"/>
                <w:sz w:val="24"/>
                <w:highlight w:val="none"/>
              </w:rPr>
            </w:pPr>
            <w:r>
              <w:rPr>
                <w:rFonts w:hint="eastAsia" w:eastAsia="仿宋_GB2312" w:cs="仿宋"/>
                <w:color w:val="auto"/>
                <w:sz w:val="24"/>
                <w:highlight w:val="none"/>
              </w:rPr>
              <w:t>17</w:t>
            </w:r>
          </w:p>
        </w:tc>
        <w:tc>
          <w:tcPr>
            <w:tcW w:w="1416" w:type="dxa"/>
            <w:vAlign w:val="center"/>
          </w:tcPr>
          <w:p w14:paraId="669274AC">
            <w:pPr>
              <w:spacing w:line="320" w:lineRule="exact"/>
              <w:jc w:val="left"/>
              <w:rPr>
                <w:rFonts w:eastAsia="仿宋_GB2312" w:cs="仿宋"/>
                <w:color w:val="auto"/>
                <w:sz w:val="24"/>
                <w:highlight w:val="none"/>
              </w:rPr>
            </w:pPr>
            <w:r>
              <w:rPr>
                <w:rFonts w:hint="eastAsia" w:eastAsia="仿宋_GB2312" w:cs="仿宋"/>
                <w:color w:val="auto"/>
                <w:sz w:val="24"/>
                <w:highlight w:val="none"/>
              </w:rPr>
              <w:t>演讲与口才</w:t>
            </w:r>
          </w:p>
        </w:tc>
        <w:tc>
          <w:tcPr>
            <w:tcW w:w="3418" w:type="dxa"/>
            <w:vAlign w:val="center"/>
          </w:tcPr>
          <w:p w14:paraId="4230FD8F">
            <w:pPr>
              <w:spacing w:line="320" w:lineRule="exact"/>
              <w:rPr>
                <w:rFonts w:eastAsia="仿宋_GB2312" w:cs="仿宋"/>
                <w:color w:val="auto"/>
                <w:sz w:val="24"/>
                <w:highlight w:val="none"/>
              </w:rPr>
            </w:pPr>
            <w:r>
              <w:rPr>
                <w:rFonts w:hint="eastAsia" w:eastAsia="仿宋_GB2312" w:cs="仿宋"/>
                <w:color w:val="auto"/>
                <w:sz w:val="24"/>
                <w:highlight w:val="none"/>
              </w:rPr>
              <w:t>培养学生的口头表达能力，使其具备清晰、准确、有逻辑的语言表达能力，同时增强学生的自信心和应变能力，为未来的公众演讲和职场沟通打下坚实基础。</w:t>
            </w:r>
          </w:p>
        </w:tc>
        <w:tc>
          <w:tcPr>
            <w:tcW w:w="2982" w:type="dxa"/>
            <w:vAlign w:val="center"/>
          </w:tcPr>
          <w:p w14:paraId="1CA64B70">
            <w:pPr>
              <w:spacing w:line="320" w:lineRule="exact"/>
              <w:rPr>
                <w:rFonts w:eastAsia="仿宋_GB2312" w:cs="仿宋"/>
                <w:color w:val="auto"/>
                <w:sz w:val="24"/>
                <w:highlight w:val="none"/>
              </w:rPr>
            </w:pPr>
            <w:r>
              <w:rPr>
                <w:rFonts w:hint="eastAsia" w:eastAsia="仿宋_GB2312" w:cs="仿宋"/>
                <w:color w:val="auto"/>
                <w:sz w:val="24"/>
                <w:highlight w:val="none"/>
              </w:rPr>
              <w:t>课程内容包括演讲基础理论、演讲技巧、口才训练、实践演练等方面。学生将学习演讲的基本结构、语言技巧、肢体语言以及应对紧张情绪的方法。</w:t>
            </w:r>
          </w:p>
        </w:tc>
        <w:tc>
          <w:tcPr>
            <w:tcW w:w="2982" w:type="dxa"/>
            <w:vAlign w:val="center"/>
          </w:tcPr>
          <w:p w14:paraId="7B1AFDEE">
            <w:pPr>
              <w:spacing w:line="320" w:lineRule="exact"/>
              <w:rPr>
                <w:rFonts w:eastAsia="仿宋_GB2312" w:cs="仿宋"/>
                <w:color w:val="auto"/>
                <w:sz w:val="24"/>
                <w:highlight w:val="none"/>
              </w:rPr>
            </w:pPr>
            <w:r>
              <w:rPr>
                <w:rFonts w:hint="eastAsia" w:eastAsia="仿宋_GB2312" w:cs="仿宋"/>
                <w:color w:val="auto"/>
                <w:sz w:val="24"/>
                <w:highlight w:val="none"/>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3DECF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A52AB8C">
            <w:pPr>
              <w:spacing w:line="320" w:lineRule="exact"/>
              <w:jc w:val="center"/>
              <w:rPr>
                <w:rFonts w:eastAsia="仿宋_GB2312" w:cs="仿宋"/>
                <w:color w:val="auto"/>
                <w:sz w:val="24"/>
                <w:highlight w:val="none"/>
              </w:rPr>
            </w:pPr>
            <w:r>
              <w:rPr>
                <w:rFonts w:hint="eastAsia" w:eastAsia="仿宋_GB2312" w:cs="仿宋"/>
                <w:color w:val="auto"/>
                <w:sz w:val="24"/>
                <w:highlight w:val="none"/>
              </w:rPr>
              <w:t>18</w:t>
            </w:r>
          </w:p>
        </w:tc>
        <w:tc>
          <w:tcPr>
            <w:tcW w:w="1416" w:type="dxa"/>
            <w:vAlign w:val="center"/>
          </w:tcPr>
          <w:p w14:paraId="6C645A1C">
            <w:pPr>
              <w:spacing w:line="320" w:lineRule="exact"/>
              <w:jc w:val="left"/>
              <w:rPr>
                <w:rFonts w:eastAsia="仿宋_GB2312" w:cs="仿宋"/>
                <w:color w:val="auto"/>
                <w:sz w:val="24"/>
                <w:highlight w:val="none"/>
              </w:rPr>
            </w:pPr>
            <w:r>
              <w:rPr>
                <w:rFonts w:hint="eastAsia" w:eastAsia="仿宋_GB2312" w:cs="仿宋"/>
                <w:color w:val="auto"/>
                <w:sz w:val="24"/>
                <w:highlight w:val="none"/>
              </w:rPr>
              <w:t>创新创业教育</w:t>
            </w:r>
          </w:p>
        </w:tc>
        <w:tc>
          <w:tcPr>
            <w:tcW w:w="3418" w:type="dxa"/>
            <w:vAlign w:val="center"/>
          </w:tcPr>
          <w:p w14:paraId="41B464D6">
            <w:pPr>
              <w:spacing w:line="320" w:lineRule="exact"/>
              <w:rPr>
                <w:rFonts w:eastAsia="仿宋_GB2312" w:cs="仿宋"/>
                <w:color w:val="auto"/>
                <w:sz w:val="24"/>
                <w:highlight w:val="none"/>
              </w:rPr>
            </w:pPr>
            <w:r>
              <w:rPr>
                <w:rFonts w:hint="eastAsia" w:eastAsia="仿宋_GB2312" w:cs="仿宋"/>
                <w:color w:val="auto"/>
                <w:sz w:val="24"/>
                <w:highlight w:val="none"/>
              </w:rPr>
              <w:t>培养学生的创新思维、创业意识和创业能力，让学生了解创业的基本知识和流程，掌握创业所需的基本技能，为未来的创业实践或职业发展打下坚实基础。</w:t>
            </w:r>
          </w:p>
        </w:tc>
        <w:tc>
          <w:tcPr>
            <w:tcW w:w="2982" w:type="dxa"/>
            <w:vAlign w:val="center"/>
          </w:tcPr>
          <w:p w14:paraId="6DEB57C8">
            <w:pPr>
              <w:spacing w:line="320" w:lineRule="exact"/>
              <w:rPr>
                <w:rFonts w:eastAsia="仿宋_GB2312" w:cs="仿宋"/>
                <w:color w:val="auto"/>
                <w:sz w:val="24"/>
                <w:highlight w:val="none"/>
              </w:rPr>
            </w:pPr>
            <w:r>
              <w:rPr>
                <w:rFonts w:hint="eastAsia" w:eastAsia="仿宋_GB2312" w:cs="仿宋"/>
                <w:color w:val="auto"/>
                <w:sz w:val="24"/>
                <w:highlight w:val="none"/>
              </w:rPr>
              <w:t>课程内容涵盖创新思维培养、创业理念引导、市场调研分析、商业模式构建、团队建设与管理、创业计划书撰写、资金筹措与投资等方面。</w:t>
            </w:r>
          </w:p>
        </w:tc>
        <w:tc>
          <w:tcPr>
            <w:tcW w:w="2982" w:type="dxa"/>
            <w:vAlign w:val="center"/>
          </w:tcPr>
          <w:p w14:paraId="7D40E57E">
            <w:pPr>
              <w:spacing w:line="320" w:lineRule="exact"/>
              <w:rPr>
                <w:rFonts w:eastAsia="仿宋_GB2312" w:cs="仿宋"/>
                <w:color w:val="auto"/>
                <w:sz w:val="24"/>
                <w:highlight w:val="none"/>
              </w:rPr>
            </w:pPr>
            <w:r>
              <w:rPr>
                <w:rFonts w:eastAsia="仿宋_GB2312" w:cs="Helvetica"/>
                <w:color w:val="auto"/>
                <w:szCs w:val="21"/>
                <w:highlight w:val="none"/>
                <w:shd w:val="clear" w:color="auto" w:fill="FFFFFF"/>
              </w:rPr>
              <w:t>理</w:t>
            </w:r>
            <w:r>
              <w:rPr>
                <w:rFonts w:hint="eastAsia" w:eastAsia="仿宋_GB2312" w:cs="仿宋"/>
                <w:color w:val="auto"/>
                <w:sz w:val="24"/>
                <w:highlight w:val="none"/>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3C6F7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3E314F9">
            <w:pPr>
              <w:spacing w:line="320" w:lineRule="exact"/>
              <w:jc w:val="center"/>
              <w:rPr>
                <w:rFonts w:eastAsia="仿宋_GB2312" w:cs="仿宋"/>
                <w:color w:val="auto"/>
                <w:sz w:val="24"/>
                <w:highlight w:val="none"/>
              </w:rPr>
            </w:pPr>
            <w:r>
              <w:rPr>
                <w:rFonts w:hint="eastAsia" w:eastAsia="仿宋_GB2312" w:cs="仿宋"/>
                <w:color w:val="auto"/>
                <w:sz w:val="24"/>
                <w:highlight w:val="none"/>
              </w:rPr>
              <w:t>19</w:t>
            </w:r>
          </w:p>
        </w:tc>
        <w:tc>
          <w:tcPr>
            <w:tcW w:w="1416" w:type="dxa"/>
            <w:vAlign w:val="center"/>
          </w:tcPr>
          <w:p w14:paraId="165771D0">
            <w:pPr>
              <w:spacing w:line="320" w:lineRule="exact"/>
              <w:jc w:val="left"/>
              <w:rPr>
                <w:rFonts w:eastAsia="仿宋_GB2312" w:cs="仿宋"/>
                <w:color w:val="auto"/>
                <w:sz w:val="24"/>
                <w:highlight w:val="none"/>
              </w:rPr>
            </w:pPr>
            <w:r>
              <w:rPr>
                <w:rFonts w:hint="eastAsia" w:eastAsia="仿宋_GB2312" w:cs="仿宋"/>
                <w:color w:val="auto"/>
                <w:sz w:val="24"/>
                <w:highlight w:val="none"/>
              </w:rPr>
              <w:t>中国共产党简史</w:t>
            </w:r>
          </w:p>
        </w:tc>
        <w:tc>
          <w:tcPr>
            <w:tcW w:w="3418" w:type="dxa"/>
            <w:vAlign w:val="center"/>
          </w:tcPr>
          <w:p w14:paraId="41A0E804">
            <w:pPr>
              <w:spacing w:line="320" w:lineRule="exact"/>
              <w:rPr>
                <w:rFonts w:eastAsia="仿宋_GB2312" w:cs="仿宋"/>
                <w:color w:val="auto"/>
                <w:sz w:val="24"/>
                <w:highlight w:val="none"/>
              </w:rPr>
            </w:pPr>
            <w:r>
              <w:rPr>
                <w:rFonts w:hint="eastAsia" w:eastAsia="仿宋_GB2312" w:cs="仿宋"/>
                <w:color w:val="auto"/>
                <w:sz w:val="24"/>
                <w:highlight w:val="none"/>
              </w:rPr>
              <w:t>中国共产党简史课程的目的是让学生了解中国共产党的光辉历程、伟大成就和宝贵经验，加深对中国特色社会主义道路、理论、制度、文化的认识，增强对党的信仰和对中国特色社会主义的信念。</w:t>
            </w:r>
          </w:p>
        </w:tc>
        <w:tc>
          <w:tcPr>
            <w:tcW w:w="2982" w:type="dxa"/>
            <w:vAlign w:val="center"/>
          </w:tcPr>
          <w:p w14:paraId="290E109F">
            <w:pPr>
              <w:spacing w:line="320" w:lineRule="exact"/>
              <w:rPr>
                <w:rFonts w:eastAsia="仿宋_GB2312" w:cs="仿宋"/>
                <w:color w:val="auto"/>
                <w:sz w:val="24"/>
                <w:highlight w:val="none"/>
              </w:rPr>
            </w:pPr>
            <w:r>
              <w:rPr>
                <w:rFonts w:hint="eastAsia" w:eastAsia="仿宋_GB2312" w:cs="仿宋"/>
                <w:color w:val="auto"/>
                <w:sz w:val="24"/>
                <w:highlight w:val="none"/>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vAlign w:val="center"/>
          </w:tcPr>
          <w:p w14:paraId="1B17721A">
            <w:pPr>
              <w:spacing w:line="320" w:lineRule="exact"/>
              <w:rPr>
                <w:rFonts w:eastAsia="仿宋_GB2312" w:cs="仿宋"/>
                <w:color w:val="auto"/>
                <w:sz w:val="24"/>
                <w:highlight w:val="none"/>
              </w:rPr>
            </w:pPr>
            <w:r>
              <w:rPr>
                <w:rFonts w:hint="eastAsia" w:eastAsia="仿宋_GB2312" w:cs="仿宋"/>
                <w:color w:val="auto"/>
                <w:sz w:val="24"/>
                <w:highlight w:val="none"/>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4E67C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17636AE">
            <w:pPr>
              <w:spacing w:line="320" w:lineRule="exact"/>
              <w:jc w:val="center"/>
              <w:rPr>
                <w:rFonts w:eastAsia="仿宋_GB2312" w:cs="仿宋"/>
                <w:color w:val="auto"/>
                <w:sz w:val="24"/>
                <w:highlight w:val="none"/>
              </w:rPr>
            </w:pPr>
            <w:r>
              <w:rPr>
                <w:rFonts w:hint="eastAsia" w:eastAsia="仿宋_GB2312" w:cs="仿宋"/>
                <w:color w:val="auto"/>
                <w:sz w:val="24"/>
                <w:highlight w:val="none"/>
              </w:rPr>
              <w:t>20</w:t>
            </w:r>
          </w:p>
        </w:tc>
        <w:tc>
          <w:tcPr>
            <w:tcW w:w="1416" w:type="dxa"/>
            <w:vAlign w:val="center"/>
          </w:tcPr>
          <w:p w14:paraId="4028CFD7">
            <w:pPr>
              <w:spacing w:line="320" w:lineRule="exact"/>
              <w:jc w:val="left"/>
              <w:rPr>
                <w:rFonts w:eastAsia="仿宋_GB2312" w:cs="仿宋"/>
                <w:color w:val="auto"/>
                <w:sz w:val="24"/>
                <w:highlight w:val="none"/>
              </w:rPr>
            </w:pPr>
            <w:r>
              <w:rPr>
                <w:rFonts w:hint="eastAsia" w:eastAsia="仿宋_GB2312" w:cs="仿宋"/>
                <w:color w:val="auto"/>
                <w:sz w:val="24"/>
                <w:highlight w:val="none"/>
              </w:rPr>
              <w:t>改革开放简史</w:t>
            </w:r>
          </w:p>
        </w:tc>
        <w:tc>
          <w:tcPr>
            <w:tcW w:w="3418" w:type="dxa"/>
            <w:vAlign w:val="center"/>
          </w:tcPr>
          <w:p w14:paraId="57E5E392">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让学生全面了解改革开放的历史背景、进程和成就，深刻理解改革开放对中国现代化建设的深远影响，增强对中国特色社会主义道路、理论、制度、文化的自信。</w:t>
            </w:r>
          </w:p>
          <w:p w14:paraId="78D7A5D0">
            <w:pPr>
              <w:spacing w:line="320" w:lineRule="exact"/>
              <w:rPr>
                <w:rFonts w:eastAsia="仿宋_GB2312" w:cs="仿宋"/>
                <w:color w:val="auto"/>
                <w:sz w:val="24"/>
                <w:highlight w:val="none"/>
              </w:rPr>
            </w:pPr>
          </w:p>
        </w:tc>
        <w:tc>
          <w:tcPr>
            <w:tcW w:w="2982" w:type="dxa"/>
            <w:vAlign w:val="center"/>
          </w:tcPr>
          <w:p w14:paraId="0AE9627E">
            <w:pPr>
              <w:spacing w:line="320" w:lineRule="exact"/>
              <w:rPr>
                <w:rFonts w:eastAsia="仿宋_GB2312" w:cs="仿宋"/>
                <w:color w:val="auto"/>
                <w:sz w:val="24"/>
                <w:highlight w:val="none"/>
              </w:rPr>
            </w:pPr>
            <w:r>
              <w:rPr>
                <w:rFonts w:hint="eastAsia" w:eastAsia="仿宋_GB2312" w:cs="仿宋"/>
                <w:color w:val="auto"/>
                <w:sz w:val="24"/>
                <w:highlight w:val="none"/>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10323C6C">
            <w:pPr>
              <w:spacing w:line="320" w:lineRule="exact"/>
              <w:rPr>
                <w:rFonts w:eastAsia="仿宋_GB2312" w:cs="仿宋"/>
                <w:color w:val="auto"/>
                <w:sz w:val="24"/>
                <w:highlight w:val="none"/>
              </w:rPr>
            </w:pPr>
            <w:r>
              <w:rPr>
                <w:rFonts w:hint="eastAsia" w:eastAsia="仿宋_GB2312" w:cs="仿宋"/>
                <w:color w:val="auto"/>
                <w:sz w:val="24"/>
                <w:highlight w:val="none"/>
              </w:rPr>
              <w:t>通过专</w:t>
            </w:r>
            <w:r>
              <w:rPr>
                <w:rFonts w:eastAsia="仿宋_GB2312" w:cs="仿宋"/>
                <w:color w:val="auto"/>
                <w:sz w:val="24"/>
                <w:highlight w:val="none"/>
              </w:rPr>
              <w:t>题讲授法</w:t>
            </w:r>
            <w:r>
              <w:rPr>
                <w:rFonts w:hint="eastAsia" w:eastAsia="仿宋_GB2312" w:cs="仿宋"/>
                <w:color w:val="auto"/>
                <w:sz w:val="24"/>
                <w:highlight w:val="none"/>
              </w:rPr>
              <w:t>、情</w:t>
            </w:r>
            <w:r>
              <w:rPr>
                <w:rFonts w:eastAsia="仿宋_GB2312" w:cs="仿宋"/>
                <w:color w:val="auto"/>
                <w:sz w:val="24"/>
                <w:highlight w:val="none"/>
              </w:rPr>
              <w:t>境教学法</w:t>
            </w:r>
            <w:r>
              <w:rPr>
                <w:rFonts w:hint="eastAsia" w:eastAsia="仿宋_GB2312" w:cs="仿宋"/>
                <w:color w:val="auto"/>
                <w:sz w:val="24"/>
                <w:highlight w:val="none"/>
              </w:rPr>
              <w:t>，让学生能</w:t>
            </w:r>
            <w:r>
              <w:rPr>
                <w:rFonts w:eastAsia="仿宋_GB2312" w:cs="仿宋"/>
                <w:color w:val="auto"/>
                <w:sz w:val="24"/>
                <w:highlight w:val="none"/>
              </w:rPr>
              <w:t>够系统把握中国改革开放事业的辉煌成就、重大贡献、重要经验和深刻启示。</w:t>
            </w:r>
          </w:p>
        </w:tc>
      </w:tr>
      <w:tr w14:paraId="309EC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96C6B4D">
            <w:pPr>
              <w:spacing w:line="320" w:lineRule="exact"/>
              <w:jc w:val="center"/>
              <w:rPr>
                <w:rFonts w:eastAsia="仿宋_GB2312" w:cs="仿宋"/>
                <w:color w:val="auto"/>
                <w:sz w:val="24"/>
                <w:highlight w:val="none"/>
              </w:rPr>
            </w:pPr>
            <w:r>
              <w:rPr>
                <w:rFonts w:hint="eastAsia" w:eastAsia="仿宋_GB2312" w:cs="仿宋"/>
                <w:color w:val="auto"/>
                <w:sz w:val="24"/>
                <w:highlight w:val="none"/>
              </w:rPr>
              <w:t>21</w:t>
            </w:r>
          </w:p>
        </w:tc>
        <w:tc>
          <w:tcPr>
            <w:tcW w:w="1416" w:type="dxa"/>
            <w:vAlign w:val="center"/>
          </w:tcPr>
          <w:p w14:paraId="5FF88E3E">
            <w:pPr>
              <w:spacing w:line="320" w:lineRule="exact"/>
              <w:jc w:val="left"/>
              <w:rPr>
                <w:rFonts w:eastAsia="仿宋_GB2312" w:cs="仿宋"/>
                <w:color w:val="auto"/>
                <w:sz w:val="24"/>
                <w:highlight w:val="none"/>
              </w:rPr>
            </w:pPr>
            <w:r>
              <w:rPr>
                <w:rFonts w:hint="eastAsia" w:eastAsia="仿宋_GB2312" w:cs="仿宋"/>
                <w:color w:val="auto"/>
                <w:sz w:val="24"/>
                <w:highlight w:val="none"/>
              </w:rPr>
              <w:t>中华人民共和国简史</w:t>
            </w:r>
          </w:p>
        </w:tc>
        <w:tc>
          <w:tcPr>
            <w:tcW w:w="3418" w:type="dxa"/>
            <w:vAlign w:val="center"/>
          </w:tcPr>
          <w:p w14:paraId="3C31659E">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让学生全面了解中华人民共和国从成立至今的历史进程、主要成就和基本经验，加深对中国特色社会主义道路、理论、制度、文化的认识，增强国家认同感和民族自豪感。</w:t>
            </w:r>
          </w:p>
        </w:tc>
        <w:tc>
          <w:tcPr>
            <w:tcW w:w="2982" w:type="dxa"/>
            <w:vAlign w:val="center"/>
          </w:tcPr>
          <w:p w14:paraId="70DFE97B">
            <w:pPr>
              <w:spacing w:line="320" w:lineRule="exact"/>
              <w:rPr>
                <w:rFonts w:eastAsia="仿宋_GB2312" w:cs="仿宋"/>
                <w:color w:val="auto"/>
                <w:sz w:val="24"/>
                <w:highlight w:val="none"/>
              </w:rPr>
            </w:pPr>
            <w:r>
              <w:rPr>
                <w:rFonts w:hint="eastAsia" w:eastAsia="仿宋_GB2312" w:cs="仿宋"/>
                <w:color w:val="auto"/>
                <w:sz w:val="24"/>
                <w:highlight w:val="none"/>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37BD4768">
            <w:pPr>
              <w:spacing w:line="320" w:lineRule="exact"/>
              <w:rPr>
                <w:rFonts w:eastAsia="仿宋_GB2312" w:cs="仿宋"/>
                <w:color w:val="auto"/>
                <w:sz w:val="24"/>
                <w:highlight w:val="none"/>
              </w:rPr>
            </w:pPr>
            <w:r>
              <w:rPr>
                <w:rFonts w:hint="eastAsia" w:eastAsia="仿宋_GB2312" w:cs="仿宋"/>
                <w:color w:val="auto"/>
                <w:sz w:val="24"/>
                <w:highlight w:val="none"/>
              </w:rPr>
              <w:t>通过课堂讲解、案例分析、小组讨论、模拟实践等方式，促进学生进一步增强民族自尊心、自信心和自豪感, 坚定对马克思主义的信仰、对中国共产党的信任、对社会主义的信心。</w:t>
            </w:r>
          </w:p>
        </w:tc>
      </w:tr>
      <w:tr w14:paraId="51654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65803143">
            <w:pPr>
              <w:spacing w:line="320" w:lineRule="exact"/>
              <w:jc w:val="center"/>
              <w:rPr>
                <w:rFonts w:eastAsia="仿宋_GB2312" w:cs="仿宋"/>
                <w:color w:val="auto"/>
                <w:sz w:val="24"/>
                <w:highlight w:val="none"/>
              </w:rPr>
            </w:pPr>
            <w:r>
              <w:rPr>
                <w:rFonts w:hint="eastAsia" w:eastAsia="仿宋_GB2312" w:cs="仿宋"/>
                <w:color w:val="auto"/>
                <w:sz w:val="24"/>
                <w:highlight w:val="none"/>
              </w:rPr>
              <w:t>22</w:t>
            </w:r>
          </w:p>
        </w:tc>
        <w:tc>
          <w:tcPr>
            <w:tcW w:w="1416" w:type="dxa"/>
            <w:vAlign w:val="center"/>
          </w:tcPr>
          <w:p w14:paraId="5EE82227">
            <w:pPr>
              <w:spacing w:line="320" w:lineRule="exact"/>
              <w:jc w:val="left"/>
              <w:rPr>
                <w:rFonts w:eastAsia="仿宋_GB2312" w:cs="仿宋"/>
                <w:color w:val="auto"/>
                <w:sz w:val="24"/>
                <w:highlight w:val="none"/>
              </w:rPr>
            </w:pPr>
            <w:r>
              <w:rPr>
                <w:rFonts w:hint="eastAsia" w:eastAsia="仿宋_GB2312" w:cs="仿宋"/>
                <w:color w:val="auto"/>
                <w:sz w:val="24"/>
                <w:highlight w:val="none"/>
              </w:rPr>
              <w:t>社会主义发展简史</w:t>
            </w:r>
          </w:p>
        </w:tc>
        <w:tc>
          <w:tcPr>
            <w:tcW w:w="3418" w:type="dxa"/>
            <w:vAlign w:val="center"/>
          </w:tcPr>
          <w:p w14:paraId="1E2F81C4">
            <w:pPr>
              <w:spacing w:line="320" w:lineRule="exact"/>
              <w:rPr>
                <w:rFonts w:eastAsia="仿宋_GB2312" w:cs="仿宋"/>
                <w:color w:val="auto"/>
                <w:sz w:val="24"/>
                <w:highlight w:val="none"/>
              </w:rPr>
            </w:pPr>
            <w:r>
              <w:rPr>
                <w:rFonts w:hint="eastAsia" w:eastAsia="仿宋_GB2312" w:cs="仿宋"/>
                <w:color w:val="auto"/>
                <w:sz w:val="24"/>
                <w:highlight w:val="none"/>
              </w:rPr>
              <w:t>让学生全面了解社会主义思想和实践的历史演变，深入理解社会主义的基本原则和核心价值，认识社会主义在不同国家和时期的发展与挑战，从而增强对社会主义制度的认识与信心。</w:t>
            </w:r>
          </w:p>
        </w:tc>
        <w:tc>
          <w:tcPr>
            <w:tcW w:w="2982" w:type="dxa"/>
            <w:vAlign w:val="center"/>
          </w:tcPr>
          <w:p w14:paraId="1E1C5FCD">
            <w:pPr>
              <w:spacing w:line="320" w:lineRule="exact"/>
              <w:rPr>
                <w:rFonts w:eastAsia="仿宋_GB2312" w:cs="仿宋"/>
                <w:color w:val="auto"/>
                <w:sz w:val="24"/>
                <w:highlight w:val="none"/>
              </w:rPr>
            </w:pPr>
            <w:r>
              <w:rPr>
                <w:rFonts w:hint="eastAsia" w:eastAsia="仿宋_GB2312" w:cs="仿宋"/>
                <w:color w:val="auto"/>
                <w:sz w:val="24"/>
                <w:highlight w:val="none"/>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39641806">
            <w:pPr>
              <w:spacing w:line="320" w:lineRule="exact"/>
              <w:rPr>
                <w:rFonts w:eastAsia="仿宋_GB2312" w:cs="仿宋"/>
                <w:color w:val="auto"/>
                <w:sz w:val="24"/>
                <w:highlight w:val="none"/>
              </w:rPr>
            </w:pPr>
            <w:r>
              <w:rPr>
                <w:rFonts w:hint="eastAsia" w:eastAsia="仿宋_GB2312" w:cs="仿宋"/>
                <w:color w:val="auto"/>
                <w:sz w:val="24"/>
                <w:highlight w:val="none"/>
              </w:rPr>
              <w:t>通过文本解读法、故事穿插法、存疑追问法等方式，帮助学生掌握关于当代社会主义的基本知识，以更深刻的视角理解认识当代中国社会，强化共产主义世界观。</w:t>
            </w:r>
          </w:p>
        </w:tc>
      </w:tr>
      <w:tr w14:paraId="1FF0C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366A0383">
            <w:pPr>
              <w:spacing w:line="320" w:lineRule="exact"/>
              <w:jc w:val="center"/>
              <w:rPr>
                <w:rFonts w:eastAsia="仿宋_GB2312" w:cs="仿宋"/>
                <w:color w:val="auto"/>
                <w:sz w:val="24"/>
                <w:highlight w:val="none"/>
              </w:rPr>
            </w:pPr>
            <w:r>
              <w:rPr>
                <w:rFonts w:hint="eastAsia" w:eastAsia="仿宋_GB2312" w:cs="仿宋"/>
                <w:color w:val="auto"/>
                <w:sz w:val="24"/>
                <w:highlight w:val="none"/>
              </w:rPr>
              <w:t>23</w:t>
            </w:r>
          </w:p>
        </w:tc>
        <w:tc>
          <w:tcPr>
            <w:tcW w:w="1416" w:type="dxa"/>
            <w:vAlign w:val="center"/>
          </w:tcPr>
          <w:p w14:paraId="370ED931">
            <w:pPr>
              <w:spacing w:line="320" w:lineRule="exact"/>
              <w:jc w:val="left"/>
              <w:rPr>
                <w:rFonts w:eastAsia="仿宋_GB2312" w:cs="仿宋"/>
                <w:color w:val="auto"/>
                <w:sz w:val="24"/>
                <w:highlight w:val="none"/>
              </w:rPr>
            </w:pPr>
            <w:r>
              <w:rPr>
                <w:rFonts w:hint="eastAsia" w:eastAsia="仿宋_GB2312" w:cs="仿宋"/>
                <w:color w:val="auto"/>
                <w:sz w:val="24"/>
                <w:highlight w:val="none"/>
              </w:rPr>
              <w:t>国家安全教育</w:t>
            </w:r>
          </w:p>
        </w:tc>
        <w:tc>
          <w:tcPr>
            <w:tcW w:w="3418" w:type="dxa"/>
            <w:vAlign w:val="center"/>
          </w:tcPr>
          <w:p w14:paraId="6ED25038">
            <w:pPr>
              <w:spacing w:line="320" w:lineRule="exact"/>
              <w:rPr>
                <w:rFonts w:eastAsia="仿宋_GB2312" w:cs="仿宋"/>
                <w:color w:val="auto"/>
                <w:sz w:val="24"/>
                <w:highlight w:val="none"/>
              </w:rPr>
            </w:pPr>
            <w:r>
              <w:rPr>
                <w:rFonts w:hint="eastAsia" w:eastAsia="仿宋_GB2312" w:cs="仿宋"/>
                <w:color w:val="auto"/>
                <w:sz w:val="24"/>
                <w:highlight w:val="none"/>
              </w:rPr>
              <w:t>让学生系统掌握总体国家安全观的内涵和精神实质，理解中国特色国家安全体系，树立国家安全底线思维，将国家安全意识转化为自觉行动，强化责任担当。</w:t>
            </w:r>
          </w:p>
        </w:tc>
        <w:tc>
          <w:tcPr>
            <w:tcW w:w="2982" w:type="dxa"/>
            <w:vAlign w:val="center"/>
          </w:tcPr>
          <w:p w14:paraId="2D380430">
            <w:pPr>
              <w:spacing w:line="320" w:lineRule="exact"/>
              <w:rPr>
                <w:rFonts w:eastAsia="仿宋_GB2312" w:cs="仿宋"/>
                <w:color w:val="auto"/>
                <w:sz w:val="24"/>
                <w:highlight w:val="none"/>
              </w:rPr>
            </w:pPr>
            <w:r>
              <w:rPr>
                <w:rFonts w:hint="eastAsia" w:eastAsia="仿宋_GB2312" w:cs="仿宋"/>
                <w:color w:val="auto"/>
                <w:sz w:val="24"/>
                <w:highlight w:val="none"/>
              </w:rPr>
              <w:t>政治安全、国土安全、军事安全、经济安全、文化安全、社会安全、科技安全、网络安全、生态安全、资源安全、核安全、海外利益安全、新型领域安全</w:t>
            </w:r>
          </w:p>
        </w:tc>
        <w:tc>
          <w:tcPr>
            <w:tcW w:w="2982" w:type="dxa"/>
            <w:vAlign w:val="center"/>
          </w:tcPr>
          <w:p w14:paraId="335B1A9E">
            <w:pPr>
              <w:spacing w:line="320" w:lineRule="exact"/>
              <w:rPr>
                <w:rFonts w:eastAsia="仿宋_GB2312" w:cs="仿宋"/>
                <w:color w:val="auto"/>
                <w:sz w:val="24"/>
                <w:highlight w:val="none"/>
              </w:rPr>
            </w:pPr>
            <w:r>
              <w:rPr>
                <w:rFonts w:hint="eastAsia" w:eastAsia="仿宋_GB2312" w:cs="仿宋"/>
                <w:color w:val="auto"/>
                <w:sz w:val="24"/>
                <w:highlight w:val="none"/>
              </w:rPr>
              <w:t>通过组织讲座、参观、调研、体验式、实践活动等方式，进行案例分析、实地考察、访谈探究、行动反思，积极引导学生自主参与、体验感悟。</w:t>
            </w:r>
          </w:p>
        </w:tc>
      </w:tr>
      <w:tr w14:paraId="4CFD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522" w:type="dxa"/>
            <w:vAlign w:val="center"/>
          </w:tcPr>
          <w:p w14:paraId="17FD6E14">
            <w:pPr>
              <w:spacing w:line="320" w:lineRule="exact"/>
              <w:jc w:val="center"/>
              <w:rPr>
                <w:rFonts w:eastAsia="仿宋_GB2312" w:cs="仿宋"/>
                <w:color w:val="auto"/>
                <w:sz w:val="24"/>
                <w:highlight w:val="none"/>
              </w:rPr>
            </w:pPr>
            <w:r>
              <w:rPr>
                <w:rFonts w:hint="eastAsia" w:eastAsia="仿宋_GB2312" w:cs="仿宋"/>
                <w:color w:val="auto"/>
                <w:sz w:val="24"/>
                <w:highlight w:val="none"/>
              </w:rPr>
              <w:t>24</w:t>
            </w:r>
          </w:p>
        </w:tc>
        <w:tc>
          <w:tcPr>
            <w:tcW w:w="1416" w:type="dxa"/>
            <w:vAlign w:val="center"/>
          </w:tcPr>
          <w:p w14:paraId="745686F1">
            <w:pPr>
              <w:spacing w:line="320" w:lineRule="exact"/>
              <w:jc w:val="left"/>
              <w:rPr>
                <w:rFonts w:eastAsia="仿宋_GB2312" w:cs="仿宋"/>
                <w:color w:val="auto"/>
                <w:sz w:val="24"/>
                <w:highlight w:val="none"/>
              </w:rPr>
            </w:pPr>
            <w:r>
              <w:rPr>
                <w:rFonts w:hint="eastAsia" w:eastAsia="仿宋_GB2312" w:cs="仿宋"/>
                <w:color w:val="auto"/>
                <w:sz w:val="24"/>
                <w:highlight w:val="none"/>
              </w:rPr>
              <w:t>语文</w:t>
            </w:r>
          </w:p>
        </w:tc>
        <w:tc>
          <w:tcPr>
            <w:tcW w:w="3418" w:type="dxa"/>
            <w:vAlign w:val="center"/>
          </w:tcPr>
          <w:p w14:paraId="004C93B0">
            <w:pPr>
              <w:spacing w:line="320" w:lineRule="exact"/>
              <w:rPr>
                <w:rFonts w:eastAsia="仿宋_GB2312" w:cs="仿宋"/>
                <w:color w:val="auto"/>
                <w:sz w:val="24"/>
                <w:highlight w:val="none"/>
              </w:rPr>
            </w:pPr>
            <w:r>
              <w:rPr>
                <w:rFonts w:hint="eastAsia" w:eastAsia="仿宋_GB2312" w:cs="仿宋"/>
                <w:color w:val="auto"/>
                <w:sz w:val="24"/>
                <w:highlight w:val="none"/>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7BAE67AF">
            <w:pPr>
              <w:spacing w:line="320" w:lineRule="exact"/>
              <w:rPr>
                <w:rFonts w:eastAsia="仿宋_GB2312" w:cs="仿宋"/>
                <w:color w:val="auto"/>
                <w:sz w:val="24"/>
                <w:highlight w:val="none"/>
              </w:rPr>
            </w:pPr>
            <w:r>
              <w:rPr>
                <w:rFonts w:hint="eastAsia" w:eastAsia="仿宋_GB2312" w:cs="仿宋"/>
                <w:color w:val="auto"/>
                <w:sz w:val="24"/>
                <w:highlight w:val="none"/>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3C5372FA">
            <w:pPr>
              <w:spacing w:line="320" w:lineRule="exact"/>
              <w:rPr>
                <w:rFonts w:eastAsia="仿宋_GB2312" w:cs="仿宋"/>
                <w:color w:val="auto"/>
                <w:sz w:val="24"/>
                <w:highlight w:val="none"/>
              </w:rPr>
            </w:pPr>
            <w:r>
              <w:rPr>
                <w:rFonts w:hint="eastAsia" w:eastAsia="仿宋_GB2312" w:cs="仿宋"/>
                <w:color w:val="auto"/>
                <w:sz w:val="24"/>
                <w:highlight w:val="none"/>
              </w:rPr>
              <w:t>通过多媒体教学设备展示文学作品的相关图片、视频和音频资料，帮助学生更好理解作品。其次组织课堂讨论、小组合作等教学活动，鼓励学生积极参与，培养其合作意识和创新能力。</w:t>
            </w:r>
          </w:p>
        </w:tc>
      </w:tr>
    </w:tbl>
    <w:p w14:paraId="07FC6E51">
      <w:pPr>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（二）专业（技能）课程</w:t>
      </w:r>
    </w:p>
    <w:p w14:paraId="1841DC6E">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专业（技能）课程包括专业基础课程、专业核心课程、专业拓展课程，并涵盖有关实践性教学环节。</w:t>
      </w:r>
    </w:p>
    <w:p w14:paraId="7875027A">
      <w:pPr>
        <w:overflowPunct w:val="0"/>
        <w:adjustRightInd w:val="0"/>
        <w:spacing w:line="520" w:lineRule="exact"/>
        <w:ind w:firstLine="640" w:firstLineChars="200"/>
        <w:rPr>
          <w:rFonts w:eastAsia="仿宋_GB2312" w:cs="仿宋"/>
          <w:color w:val="auto"/>
          <w:sz w:val="32"/>
          <w:szCs w:val="32"/>
          <w:highlight w:val="none"/>
        </w:rPr>
      </w:pPr>
      <w:bookmarkStart w:id="9" w:name="_Toc90734975"/>
      <w:r>
        <w:rPr>
          <w:rFonts w:hint="eastAsia" w:eastAsia="仿宋_GB2312" w:cs="仿宋"/>
          <w:color w:val="auto"/>
          <w:sz w:val="32"/>
          <w:szCs w:val="32"/>
          <w:highlight w:val="none"/>
        </w:rPr>
        <w:t>1.专业基础课程</w:t>
      </w:r>
      <w:bookmarkEnd w:id="9"/>
    </w:p>
    <w:p w14:paraId="7B695FF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专业基础课是为后续专业课程学习打基础的课程。包括：</w:t>
      </w:r>
      <w:r>
        <w:rPr>
          <w:rFonts w:hint="eastAsia" w:eastAsia="仿宋_GB2312" w:cs="仿宋"/>
          <w:color w:val="auto"/>
          <w:spacing w:val="-2"/>
          <w:sz w:val="32"/>
          <w:szCs w:val="32"/>
          <w:highlight w:val="none"/>
        </w:rPr>
        <w:t>工程制图、建筑材料、土木工程概论、测量学、工程建设和法规、计算机辅助设计（CAD）、房屋建筑学、安全生产管理、BIM基础、建设工程监理</w:t>
      </w:r>
      <w:r>
        <w:rPr>
          <w:rFonts w:hint="eastAsia" w:eastAsia="仿宋_GB2312" w:cs="仿宋"/>
          <w:color w:val="auto"/>
          <w:spacing w:val="-4"/>
          <w:sz w:val="32"/>
          <w:szCs w:val="32"/>
          <w:highlight w:val="none"/>
        </w:rPr>
        <w:t>等课程。</w:t>
      </w:r>
    </w:p>
    <w:p w14:paraId="78C208C4">
      <w:pPr>
        <w:overflowPunct w:val="0"/>
        <w:adjustRightInd w:val="0"/>
        <w:spacing w:line="520" w:lineRule="exact"/>
        <w:ind w:firstLine="2880" w:firstLineChars="900"/>
        <w:rPr>
          <w:rFonts w:eastAsia="仿宋_GB2312" w:cs="仿宋"/>
          <w:color w:val="auto"/>
          <w:sz w:val="32"/>
          <w:szCs w:val="32"/>
          <w:highlight w:val="none"/>
        </w:rPr>
      </w:pPr>
      <w:r>
        <w:rPr>
          <w:rFonts w:hint="eastAsia" w:eastAsia="仿宋_GB2312" w:cs="仿宋"/>
          <w:color w:val="auto"/>
          <w:sz w:val="32"/>
          <w:szCs w:val="32"/>
          <w:highlight w:val="none"/>
        </w:rPr>
        <w:t>专业基础课程描述表</w:t>
      </w:r>
    </w:p>
    <w:tbl>
      <w:tblPr>
        <w:tblStyle w:val="8"/>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409"/>
        <w:gridCol w:w="2742"/>
        <w:gridCol w:w="2274"/>
        <w:gridCol w:w="2740"/>
      </w:tblGrid>
      <w:tr w14:paraId="21510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5C25669">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409" w:type="dxa"/>
            <w:vAlign w:val="center"/>
          </w:tcPr>
          <w:p w14:paraId="43897DBC">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742" w:type="dxa"/>
            <w:vAlign w:val="center"/>
          </w:tcPr>
          <w:p w14:paraId="451F6AA3">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274" w:type="dxa"/>
            <w:vAlign w:val="center"/>
          </w:tcPr>
          <w:p w14:paraId="539B4691">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2740" w:type="dxa"/>
            <w:vAlign w:val="center"/>
          </w:tcPr>
          <w:p w14:paraId="6B722F25">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2E98B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111DA99">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1</w:t>
            </w:r>
          </w:p>
        </w:tc>
        <w:tc>
          <w:tcPr>
            <w:tcW w:w="1409" w:type="dxa"/>
            <w:vAlign w:val="center"/>
          </w:tcPr>
          <w:p w14:paraId="695B0A31">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工程制图</w:t>
            </w:r>
          </w:p>
        </w:tc>
        <w:tc>
          <w:tcPr>
            <w:tcW w:w="2742" w:type="dxa"/>
            <w:vAlign w:val="center"/>
          </w:tcPr>
          <w:p w14:paraId="3A5CF0DE">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274" w:type="dxa"/>
            <w:vAlign w:val="center"/>
          </w:tcPr>
          <w:p w14:paraId="535AC62F">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740" w:type="dxa"/>
            <w:vAlign w:val="center"/>
          </w:tcPr>
          <w:p w14:paraId="33A471A2">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全面融合技术实践与法律规范，确保学生在掌握工程制图专业技能的同时，也深刻理解并遵循相关的行业标准和法律法规。本课程不仅要求学生熟练掌握制图软件的操作、图纸的规范绘制与表达技巧，还需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08415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422830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2</w:t>
            </w:r>
          </w:p>
        </w:tc>
        <w:tc>
          <w:tcPr>
            <w:tcW w:w="1409" w:type="dxa"/>
            <w:vAlign w:val="center"/>
          </w:tcPr>
          <w:p w14:paraId="2184363F">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建筑材料</w:t>
            </w:r>
          </w:p>
        </w:tc>
        <w:tc>
          <w:tcPr>
            <w:tcW w:w="2742" w:type="dxa"/>
            <w:vAlign w:val="center"/>
          </w:tcPr>
          <w:p w14:paraId="7BCD7DB2">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通过全面介绍各类建筑材料的性质、用途、制备及应用技术，使学生掌握建筑材料的基本知识，能够合理选择和应用建筑材料于实际工程中，以确保建筑物的安全性、耐久性和经济性。</w:t>
            </w:r>
          </w:p>
        </w:tc>
        <w:tc>
          <w:tcPr>
            <w:tcW w:w="2274" w:type="dxa"/>
            <w:vAlign w:val="center"/>
          </w:tcPr>
          <w:p w14:paraId="1849ADFD">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本课程涵盖广泛，包括无机非金属材料、金属材料、有机高分子材料以及复合材料等各类建筑材料的物理力学性能、生产工艺、质量检验、环境影响及可持续发展等方面的知识。</w:t>
            </w:r>
            <w:bookmarkStart w:id="10" w:name="OLE_LINK1"/>
            <w:r>
              <w:rPr>
                <w:rFonts w:hint="eastAsia" w:eastAsia="仿宋_GB2312" w:cs="宋体"/>
                <w:color w:val="auto"/>
                <w:kern w:val="0"/>
                <w:sz w:val="24"/>
                <w:szCs w:val="20"/>
                <w:highlight w:val="none"/>
                <w:lang w:bidi="ar"/>
              </w:rPr>
              <w:t>同时，针对材料员这一岗位，将详细介绍材料员在建筑材料采购、验收、存储、发放等环节中的具体职责，如根据工程需求制定材料采购计划、对进场材料进行质量把关和数量核对、确保材料的合理堆放和保管以减少损耗、以及根据施工进度及时准确地发放材料等内容</w:t>
            </w:r>
            <w:bookmarkEnd w:id="10"/>
            <w:r>
              <w:rPr>
                <w:rFonts w:hint="eastAsia" w:eastAsia="仿宋_GB2312" w:cs="宋体"/>
                <w:color w:val="auto"/>
                <w:kern w:val="0"/>
                <w:sz w:val="24"/>
                <w:szCs w:val="20"/>
                <w:highlight w:val="none"/>
                <w:lang w:bidi="ar"/>
              </w:rPr>
              <w:t>。</w:t>
            </w:r>
          </w:p>
        </w:tc>
        <w:tc>
          <w:tcPr>
            <w:tcW w:w="2740" w:type="dxa"/>
            <w:vAlign w:val="center"/>
          </w:tcPr>
          <w:p w14:paraId="4BD75A7A">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42A0C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7A785D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3</w:t>
            </w:r>
          </w:p>
        </w:tc>
        <w:tc>
          <w:tcPr>
            <w:tcW w:w="1409" w:type="dxa"/>
            <w:vAlign w:val="center"/>
          </w:tcPr>
          <w:p w14:paraId="7EC46BAF">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土木工程概论</w:t>
            </w:r>
          </w:p>
        </w:tc>
        <w:tc>
          <w:tcPr>
            <w:tcW w:w="2742" w:type="dxa"/>
            <w:vAlign w:val="center"/>
          </w:tcPr>
          <w:p w14:paraId="599AC676">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274" w:type="dxa"/>
            <w:vAlign w:val="center"/>
          </w:tcPr>
          <w:p w14:paraId="793289B1">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2740" w:type="dxa"/>
            <w:vAlign w:val="center"/>
          </w:tcPr>
          <w:p w14:paraId="743D5E9D">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 xml:space="preserve">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 </w:t>
            </w:r>
          </w:p>
        </w:tc>
      </w:tr>
      <w:tr w14:paraId="7E21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AE5125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4</w:t>
            </w:r>
          </w:p>
        </w:tc>
        <w:tc>
          <w:tcPr>
            <w:tcW w:w="1409" w:type="dxa"/>
            <w:vAlign w:val="center"/>
          </w:tcPr>
          <w:p w14:paraId="546D79CE">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测量学</w:t>
            </w:r>
          </w:p>
        </w:tc>
        <w:tc>
          <w:tcPr>
            <w:tcW w:w="2742" w:type="dxa"/>
            <w:vAlign w:val="center"/>
          </w:tcPr>
          <w:p w14:paraId="2B4FD8AE">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274" w:type="dxa"/>
            <w:vAlign w:val="center"/>
          </w:tcPr>
          <w:p w14:paraId="3FFE9272">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本课程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740" w:type="dxa"/>
            <w:vAlign w:val="center"/>
          </w:tcPr>
          <w:p w14:paraId="651BCAFB">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06AE4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3222625">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5</w:t>
            </w:r>
          </w:p>
        </w:tc>
        <w:tc>
          <w:tcPr>
            <w:tcW w:w="1409" w:type="dxa"/>
            <w:vAlign w:val="center"/>
          </w:tcPr>
          <w:p w14:paraId="75BE913E">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工程建设法规</w:t>
            </w:r>
          </w:p>
        </w:tc>
        <w:tc>
          <w:tcPr>
            <w:tcW w:w="2742" w:type="dxa"/>
            <w:vAlign w:val="center"/>
          </w:tcPr>
          <w:p w14:paraId="113AB4AA">
            <w:pPr>
              <w:widowControl/>
              <w:textAlignment w:val="center"/>
              <w:rPr>
                <w:rFonts w:eastAsia="仿宋_GB2312" w:cs="宋体"/>
                <w:color w:val="auto"/>
                <w:kern w:val="0"/>
                <w:sz w:val="24"/>
                <w:szCs w:val="20"/>
                <w:highlight w:val="none"/>
                <w:lang w:bidi="ar"/>
              </w:rPr>
            </w:pPr>
            <w:r>
              <w:rPr>
                <w:rFonts w:hint="eastAsia" w:eastAsia="仿宋_GB2312" w:cs="宋体"/>
                <w:color w:val="auto"/>
                <w:kern w:val="0"/>
                <w:sz w:val="24"/>
                <w:szCs w:val="20"/>
                <w:highlight w:val="none"/>
                <w:lang w:bidi="ar"/>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274" w:type="dxa"/>
            <w:vAlign w:val="center"/>
          </w:tcPr>
          <w:p w14:paraId="22BBBE35">
            <w:pPr>
              <w:widowControl/>
              <w:textAlignment w:val="center"/>
              <w:rPr>
                <w:rFonts w:eastAsia="仿宋_GB2312" w:cs="宋体"/>
                <w:color w:val="auto"/>
                <w:kern w:val="0"/>
                <w:sz w:val="24"/>
                <w:szCs w:val="20"/>
                <w:highlight w:val="none"/>
                <w:lang w:bidi="ar"/>
              </w:rPr>
            </w:pPr>
            <w:r>
              <w:rPr>
                <w:rFonts w:hint="eastAsia" w:eastAsia="仿宋_GB2312" w:cs="宋体"/>
                <w:color w:val="auto"/>
                <w:kern w:val="0"/>
                <w:sz w:val="24"/>
                <w:szCs w:val="20"/>
                <w:highlight w:val="none"/>
                <w:lang w:bidi="ar"/>
              </w:rPr>
              <w:t>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2740" w:type="dxa"/>
            <w:vAlign w:val="center"/>
          </w:tcPr>
          <w:p w14:paraId="6F9F6D6E">
            <w:pPr>
              <w:widowControl/>
              <w:textAlignment w:val="center"/>
              <w:rPr>
                <w:rFonts w:eastAsia="仿宋_GB2312" w:cs="宋体"/>
                <w:color w:val="auto"/>
                <w:kern w:val="0"/>
                <w:sz w:val="24"/>
                <w:szCs w:val="20"/>
                <w:highlight w:val="none"/>
                <w:lang w:bidi="ar"/>
              </w:rPr>
            </w:pPr>
            <w:r>
              <w:rPr>
                <w:rFonts w:hint="eastAsia" w:eastAsia="仿宋_GB2312" w:cs="宋体"/>
                <w:color w:val="auto"/>
                <w:kern w:val="0"/>
                <w:sz w:val="24"/>
                <w:szCs w:val="20"/>
                <w:highlight w:val="none"/>
                <w:lang w:bidi="ar"/>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391D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75980B4">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6</w:t>
            </w:r>
          </w:p>
        </w:tc>
        <w:tc>
          <w:tcPr>
            <w:tcW w:w="1409" w:type="dxa"/>
            <w:vAlign w:val="center"/>
          </w:tcPr>
          <w:p w14:paraId="65BDE0F5">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计算机辅助设计（CAD）</w:t>
            </w:r>
          </w:p>
        </w:tc>
        <w:tc>
          <w:tcPr>
            <w:tcW w:w="2742" w:type="dxa"/>
            <w:vAlign w:val="center"/>
          </w:tcPr>
          <w:p w14:paraId="5A6277CF">
            <w:pPr>
              <w:widowControl/>
              <w:textAlignment w:val="center"/>
              <w:rPr>
                <w:rFonts w:eastAsia="仿宋_GB2312" w:cs="仿宋"/>
                <w:color w:val="auto"/>
                <w:sz w:val="24"/>
                <w:highlight w:val="none"/>
              </w:rPr>
            </w:pPr>
            <w:r>
              <w:rPr>
                <w:rFonts w:hint="eastAsia" w:eastAsia="仿宋_GB2312" w:cs="仿宋_GB2312"/>
                <w:color w:val="auto"/>
                <w:kern w:val="0"/>
                <w:sz w:val="24"/>
                <w:highlight w:val="none"/>
                <w:lang w:bidi="ar"/>
              </w:rPr>
              <w:t>课程教学以工程设计软件应用能力为培养目标，学习工程设计中的计算机绘图以及计算机辅助设计软件应用的基本方法和技巧，使学生具备用</w:t>
            </w:r>
            <w:r>
              <w:rPr>
                <w:rFonts w:hint="eastAsia" w:eastAsia="仿宋_GB2312"/>
                <w:color w:val="auto"/>
                <w:kern w:val="0"/>
                <w:sz w:val="24"/>
                <w:highlight w:val="none"/>
                <w:lang w:bidi="ar"/>
              </w:rPr>
              <w:t>CAD</w:t>
            </w:r>
            <w:r>
              <w:rPr>
                <w:rFonts w:hint="eastAsia" w:eastAsia="仿宋_GB2312" w:cs="仿宋_GB2312"/>
                <w:color w:val="auto"/>
                <w:kern w:val="0"/>
                <w:sz w:val="24"/>
                <w:highlight w:val="none"/>
                <w:lang w:bidi="ar"/>
              </w:rPr>
              <w:t>绘图软件绘制建筑图的能力以及达到、解决工程设计实际问题的能力。</w:t>
            </w:r>
          </w:p>
        </w:tc>
        <w:tc>
          <w:tcPr>
            <w:tcW w:w="2274" w:type="dxa"/>
            <w:vAlign w:val="center"/>
          </w:tcPr>
          <w:p w14:paraId="4400B1C2">
            <w:pPr>
              <w:widowControl/>
              <w:textAlignment w:val="center"/>
              <w:rPr>
                <w:rFonts w:eastAsia="仿宋_GB2312" w:cs="仿宋"/>
                <w:color w:val="auto"/>
                <w:sz w:val="24"/>
                <w:highlight w:val="none"/>
              </w:rPr>
            </w:pPr>
            <w:r>
              <w:rPr>
                <w:rFonts w:hint="eastAsia" w:eastAsia="仿宋_GB2312" w:cs="仿宋_GB2312"/>
                <w:color w:val="auto"/>
                <w:kern w:val="0"/>
                <w:sz w:val="24"/>
                <w:highlight w:val="none"/>
                <w:lang w:bidi="ar"/>
              </w:rPr>
              <w:t>教学内容主要包括</w:t>
            </w:r>
            <w:r>
              <w:rPr>
                <w:rFonts w:hint="eastAsia" w:eastAsia="仿宋_GB2312"/>
                <w:color w:val="auto"/>
                <w:kern w:val="0"/>
                <w:sz w:val="24"/>
                <w:highlight w:val="none"/>
                <w:lang w:bidi="ar"/>
              </w:rPr>
              <w:t>CAD</w:t>
            </w:r>
            <w:r>
              <w:rPr>
                <w:rFonts w:hint="eastAsia" w:eastAsia="仿宋_GB2312" w:cs="仿宋_GB2312"/>
                <w:color w:val="auto"/>
                <w:kern w:val="0"/>
                <w:sz w:val="24"/>
                <w:highlight w:val="none"/>
                <w:lang w:bidi="ar"/>
              </w:rPr>
              <w:t>操作基础、辅助工具的使用、绘图环境的设置、二维基本绘图命令、文字与表格、尺寸标注六大部分。专业的实践教学内容主要以绘制建筑图为主，包括平面图、立面图、剖面图和详图等。</w:t>
            </w:r>
          </w:p>
        </w:tc>
        <w:tc>
          <w:tcPr>
            <w:tcW w:w="2740" w:type="dxa"/>
            <w:vAlign w:val="center"/>
          </w:tcPr>
          <w:p w14:paraId="152B925C">
            <w:pPr>
              <w:widowControl/>
              <w:textAlignment w:val="center"/>
              <w:rPr>
                <w:rFonts w:eastAsia="仿宋_GB2312" w:cs="仿宋"/>
                <w:color w:val="auto"/>
                <w:sz w:val="24"/>
                <w:highlight w:val="none"/>
              </w:rPr>
            </w:pPr>
            <w:r>
              <w:rPr>
                <w:rFonts w:hint="eastAsia" w:eastAsia="仿宋_GB2312" w:cs="仿宋_GB2312"/>
                <w:color w:val="auto"/>
                <w:kern w:val="0"/>
                <w:sz w:val="24"/>
                <w:highlight w:val="none"/>
                <w:lang w:bidi="ar"/>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7E6D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ECE7F33">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7</w:t>
            </w:r>
          </w:p>
        </w:tc>
        <w:tc>
          <w:tcPr>
            <w:tcW w:w="1409" w:type="dxa"/>
            <w:vAlign w:val="center"/>
          </w:tcPr>
          <w:p w14:paraId="66F48729">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房屋建筑学</w:t>
            </w:r>
          </w:p>
        </w:tc>
        <w:tc>
          <w:tcPr>
            <w:tcW w:w="2742" w:type="dxa"/>
            <w:vAlign w:val="center"/>
          </w:tcPr>
          <w:p w14:paraId="18D3939A">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使学生掌握房屋建筑学的基本理论、设计原理及构造方法，了解房屋建筑的发展历程、类型特点及未来趋势，培养学生的空间感知能力、设计思维及解决实际问题的能力，为其后续专业课程学习和未来职业生涯奠定坚实基础。</w:t>
            </w:r>
          </w:p>
        </w:tc>
        <w:tc>
          <w:tcPr>
            <w:tcW w:w="2274" w:type="dxa"/>
            <w:vAlign w:val="center"/>
          </w:tcPr>
          <w:p w14:paraId="73581D6A">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2740" w:type="dxa"/>
            <w:vAlign w:val="center"/>
          </w:tcPr>
          <w:p w14:paraId="7B7D214F">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强调理论与实践相结合，通过课堂讲授、案例分析、实地调研、设计作业等多种形式，使学生掌握房屋建筑学的基本概念和原理，熟悉建筑构造技术和设计方法，培养空间感知和设计思维能力。同时，注重学生创新思维和实践能力的培养，鼓励学生积极参与建筑设计实践，提高解决实际问题的能力。</w:t>
            </w:r>
          </w:p>
        </w:tc>
      </w:tr>
      <w:tr w14:paraId="799A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BD5066E">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8</w:t>
            </w:r>
          </w:p>
        </w:tc>
        <w:tc>
          <w:tcPr>
            <w:tcW w:w="1409" w:type="dxa"/>
            <w:vAlign w:val="center"/>
          </w:tcPr>
          <w:p w14:paraId="5B3D4AE1">
            <w:pPr>
              <w:spacing w:line="320" w:lineRule="exact"/>
              <w:jc w:val="center"/>
              <w:rPr>
                <w:rFonts w:eastAsia="仿宋_GB2312" w:cs="仿宋"/>
                <w:color w:val="auto"/>
                <w:sz w:val="24"/>
                <w:highlight w:val="none"/>
              </w:rPr>
            </w:pPr>
            <w:r>
              <w:rPr>
                <w:rFonts w:hint="eastAsia" w:eastAsia="仿宋_GB2312" w:cs="仿宋"/>
                <w:color w:val="auto"/>
                <w:sz w:val="24"/>
                <w:highlight w:val="none"/>
              </w:rPr>
              <w:t>安全生产管理</w:t>
            </w:r>
          </w:p>
        </w:tc>
        <w:tc>
          <w:tcPr>
            <w:tcW w:w="2742" w:type="dxa"/>
            <w:vAlign w:val="center"/>
          </w:tcPr>
          <w:p w14:paraId="381EDFC3">
            <w:pPr>
              <w:spacing w:line="320" w:lineRule="exact"/>
              <w:jc w:val="center"/>
              <w:rPr>
                <w:rFonts w:eastAsia="仿宋_GB2312" w:cs="仿宋"/>
                <w:color w:val="auto"/>
                <w:sz w:val="24"/>
                <w:highlight w:val="none"/>
              </w:rPr>
            </w:pPr>
            <w:r>
              <w:rPr>
                <w:rFonts w:hint="eastAsia" w:eastAsia="仿宋_GB2312" w:cs="仿宋"/>
                <w:color w:val="auto"/>
                <w:sz w:val="24"/>
                <w:highlight w:val="none"/>
              </w:rPr>
              <w:t>主要是确保学员能够全面理解安全生产管理的重要性，掌握相关的管理知识和技能，从而在实际工作中能够有效地预防和控制安全事故的发生，保障员工的人身安全和企业的财产安全。</w:t>
            </w:r>
          </w:p>
        </w:tc>
        <w:tc>
          <w:tcPr>
            <w:tcW w:w="2274" w:type="dxa"/>
            <w:vAlign w:val="center"/>
          </w:tcPr>
          <w:p w14:paraId="2C499FF4">
            <w:pPr>
              <w:spacing w:line="320" w:lineRule="exact"/>
              <w:jc w:val="center"/>
              <w:rPr>
                <w:rFonts w:eastAsia="仿宋_GB2312" w:cs="仿宋"/>
                <w:color w:val="auto"/>
                <w:sz w:val="24"/>
                <w:highlight w:val="none"/>
              </w:rPr>
            </w:pPr>
            <w:r>
              <w:rPr>
                <w:rFonts w:hint="eastAsia" w:eastAsia="仿宋_GB2312" w:cs="仿宋"/>
                <w:color w:val="auto"/>
                <w:sz w:val="24"/>
                <w:highlight w:val="none"/>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bookmarkStart w:id="11" w:name="OLE_LINK3"/>
            <w:bookmarkStart w:id="12" w:name="OLE_LINK2"/>
            <w:r>
              <w:rPr>
                <w:rFonts w:hint="eastAsia" w:eastAsia="仿宋_GB2312" w:cs="仿宋"/>
                <w:color w:val="auto"/>
                <w:sz w:val="24"/>
                <w:highlight w:val="none"/>
              </w:rPr>
              <w:t>同时，针对安全员这一岗位，将深入阐述安全员在日常工作中的具体职责，如监督现场作业安全、排查安全隐患、制定并执行安全防范措施、组织安全教育培训、记录并分析安全数据等，强调安全员作为企业安全生产的第一道防线</w:t>
            </w:r>
            <w:bookmarkEnd w:id="11"/>
            <w:bookmarkEnd w:id="12"/>
            <w:r>
              <w:rPr>
                <w:rFonts w:hint="eastAsia" w:eastAsia="仿宋_GB2312" w:cs="仿宋"/>
                <w:color w:val="auto"/>
                <w:sz w:val="24"/>
                <w:highlight w:val="none"/>
              </w:rPr>
              <w:t>。</w:t>
            </w:r>
          </w:p>
        </w:tc>
        <w:tc>
          <w:tcPr>
            <w:tcW w:w="2740" w:type="dxa"/>
            <w:vAlign w:val="center"/>
          </w:tcPr>
          <w:p w14:paraId="4B3FC95A">
            <w:pPr>
              <w:spacing w:line="320" w:lineRule="exact"/>
              <w:jc w:val="center"/>
              <w:rPr>
                <w:rFonts w:eastAsia="仿宋_GB2312" w:cs="仿宋"/>
                <w:color w:val="auto"/>
                <w:sz w:val="24"/>
                <w:highlight w:val="none"/>
              </w:rPr>
            </w:pPr>
            <w:r>
              <w:rPr>
                <w:rFonts w:hint="eastAsia" w:eastAsia="仿宋_GB2312" w:cs="仿宋"/>
                <w:color w:val="auto"/>
                <w:sz w:val="24"/>
                <w:highlight w:val="none"/>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r w14:paraId="4DF6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A9DA0E8">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9</w:t>
            </w:r>
          </w:p>
        </w:tc>
        <w:tc>
          <w:tcPr>
            <w:tcW w:w="1409" w:type="dxa"/>
            <w:vAlign w:val="center"/>
          </w:tcPr>
          <w:p w14:paraId="3244ECE6">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BIM基础应用</w:t>
            </w:r>
          </w:p>
        </w:tc>
        <w:tc>
          <w:tcPr>
            <w:tcW w:w="2742" w:type="dxa"/>
            <w:vAlign w:val="center"/>
          </w:tcPr>
          <w:p w14:paraId="2358E3F3">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BIM基础课程旨在使学生掌握建筑信息模型（BIM）的基本概念、核心技术和应用流程，通过理论学习与实操训练，培养学生运用BIM软件进行建筑项目全生命周期管理的能力，提升其在建筑行业中的竞争力，为未来成为BIM技术应用专家或项目负责人打下坚实基础。</w:t>
            </w:r>
          </w:p>
        </w:tc>
        <w:tc>
          <w:tcPr>
            <w:tcW w:w="2274" w:type="dxa"/>
            <w:vAlign w:val="center"/>
          </w:tcPr>
          <w:p w14:paraId="7331F3A3">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2740" w:type="dxa"/>
            <w:vAlign w:val="center"/>
          </w:tcPr>
          <w:p w14:paraId="09693F81">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r w14:paraId="55E8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587" w:type="dxa"/>
            <w:vAlign w:val="center"/>
          </w:tcPr>
          <w:p w14:paraId="21B792CA">
            <w:pPr>
              <w:widowControl/>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10</w:t>
            </w:r>
          </w:p>
        </w:tc>
        <w:tc>
          <w:tcPr>
            <w:tcW w:w="1409" w:type="dxa"/>
            <w:vAlign w:val="center"/>
          </w:tcPr>
          <w:p w14:paraId="5573E247">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建设工程监理概论</w:t>
            </w:r>
          </w:p>
        </w:tc>
        <w:tc>
          <w:tcPr>
            <w:tcW w:w="2742" w:type="dxa"/>
            <w:vAlign w:val="center"/>
          </w:tcPr>
          <w:p w14:paraId="21EA76A5">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 xml:space="preserve">首先，要使学生深刻理解并熟练掌握建设工程监理的核心概念、原理及方法，为后续深入学习打下坚实基础。其次，培养学生具备敏锐的洞察力和分析能力，能够准确解读建设工程中的各类问题，并运用所学知识提出合理有效的解决方案。同时，注重提升学生的实践操作能力，让他们能够在实际工程中灵活运用监理知识，切实保障工程质量、进度、安全等目标的实现。此外，还要引导学生了解建设工程监理的最新发展动态和趋势，不断拓宽学生的专业视野，使他们能够与时俱进，适应行业发展需求。并且，培养学生的团队协作精神和沟通能力，使他们在监理工作中能够与各相关方进行高效协作与交流。最后，强化学生的职业道德和责任意识，让他们树立正确的价值观，以严谨、负责的态度对待建设工程监理工作，为行业的发展贡献自己的力量。 </w:t>
            </w:r>
          </w:p>
        </w:tc>
        <w:tc>
          <w:tcPr>
            <w:tcW w:w="2274" w:type="dxa"/>
            <w:vAlign w:val="center"/>
          </w:tcPr>
          <w:p w14:paraId="1A16C6C6">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 xml:space="preserve">首先，从基础理论入手，深入讲解建设工程监理的概念、性质、作用等，使学生对监理工作有清晰而全面的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 </w:t>
            </w:r>
          </w:p>
        </w:tc>
        <w:tc>
          <w:tcPr>
            <w:tcW w:w="2740" w:type="dxa"/>
            <w:vAlign w:val="center"/>
          </w:tcPr>
          <w:p w14:paraId="0E80CCDF">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首先，学生要深刻领悟建设工程监理的核心要义，灵活运用各种理论和方法。要培养学生敏锐的洞察力和分析判断能力，能在复杂的工程环境中迅速捕捉关键问题，并提出切实可行的解决方案。学生需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bl>
    <w:p w14:paraId="7442375B">
      <w:pPr>
        <w:adjustRightInd w:val="0"/>
        <w:snapToGrid w:val="0"/>
        <w:spacing w:line="520" w:lineRule="exact"/>
        <w:ind w:firstLine="640" w:firstLineChars="200"/>
        <w:rPr>
          <w:rFonts w:eastAsia="仿宋_GB2312" w:cs="仿宋"/>
          <w:color w:val="auto"/>
          <w:sz w:val="32"/>
          <w:szCs w:val="32"/>
          <w:highlight w:val="none"/>
        </w:rPr>
      </w:pPr>
      <w:bookmarkStart w:id="13" w:name="_Toc90734977"/>
      <w:r>
        <w:rPr>
          <w:rFonts w:hint="eastAsia" w:eastAsia="仿宋_GB2312" w:cs="仿宋"/>
          <w:color w:val="auto"/>
          <w:sz w:val="32"/>
          <w:szCs w:val="32"/>
          <w:highlight w:val="none"/>
        </w:rPr>
        <w:t>2.专业核心课程</w:t>
      </w:r>
      <w:bookmarkEnd w:id="13"/>
    </w:p>
    <w:p w14:paraId="0FE902F5">
      <w:pPr>
        <w:adjustRightInd w:val="0"/>
        <w:snapToGri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专业核心课是面向</w:t>
      </w:r>
      <w:r>
        <w:rPr>
          <w:rFonts w:hint="eastAsia" w:eastAsia="仿宋_GB2312" w:cs="仿宋"/>
          <w:color w:val="auto"/>
          <w:spacing w:val="-2"/>
          <w:sz w:val="32"/>
          <w:szCs w:val="32"/>
          <w:highlight w:val="none"/>
        </w:rPr>
        <w:t>土木建筑工程技术人员、项目管理工程技术人员、施工管理人员</w:t>
      </w:r>
      <w:r>
        <w:rPr>
          <w:rFonts w:hint="eastAsia" w:eastAsia="仿宋_GB2312" w:cs="仿宋"/>
          <w:color w:val="auto"/>
          <w:sz w:val="32"/>
          <w:szCs w:val="32"/>
          <w:highlight w:val="none"/>
        </w:rPr>
        <w:t>等岗位（群），结合</w:t>
      </w:r>
      <w:r>
        <w:rPr>
          <w:rFonts w:hint="eastAsia" w:eastAsia="仿宋_GB2312" w:cs="仿宋"/>
          <w:color w:val="auto"/>
          <w:spacing w:val="-2"/>
          <w:sz w:val="32"/>
          <w:szCs w:val="32"/>
          <w:highlight w:val="none"/>
        </w:rPr>
        <w:t>施工员、质量员、安全员、资料员、材料员、建筑信息模型技术员</w:t>
      </w:r>
      <w:r>
        <w:rPr>
          <w:rFonts w:hint="eastAsia" w:eastAsia="仿宋_GB2312" w:cs="仿宋"/>
          <w:color w:val="auto"/>
          <w:sz w:val="32"/>
          <w:szCs w:val="32"/>
          <w:highlight w:val="none"/>
        </w:rPr>
        <w:t>等就业岗位，建立</w:t>
      </w:r>
      <w:r>
        <w:rPr>
          <w:rFonts w:hint="eastAsia" w:eastAsia="仿宋_GB2312" w:cs="仿宋"/>
          <w:color w:val="auto"/>
          <w:spacing w:val="-2"/>
          <w:sz w:val="32"/>
          <w:szCs w:val="32"/>
          <w:highlight w:val="none"/>
        </w:rPr>
        <w:t>建筑工程技术</w:t>
      </w:r>
      <w:r>
        <w:rPr>
          <w:rFonts w:hint="eastAsia" w:eastAsia="仿宋_GB2312" w:cs="仿宋"/>
          <w:color w:val="auto"/>
          <w:sz w:val="32"/>
          <w:szCs w:val="32"/>
          <w:highlight w:val="none"/>
        </w:rPr>
        <w:t>专业核心课程，培养学生</w:t>
      </w:r>
      <w:r>
        <w:rPr>
          <w:rFonts w:hint="eastAsia" w:eastAsia="仿宋_GB2312" w:cs="仿宋"/>
          <w:color w:val="auto"/>
          <w:spacing w:val="-2"/>
          <w:sz w:val="32"/>
          <w:szCs w:val="32"/>
          <w:highlight w:val="none"/>
        </w:rPr>
        <w:t>专业技术能力、工程管理能力、创新与应用能力、信息技术与数字化能力以及团队合作</w:t>
      </w:r>
      <w:r>
        <w:rPr>
          <w:rFonts w:hint="eastAsia" w:eastAsia="仿宋_GB2312" w:cs="仿宋"/>
          <w:color w:val="auto"/>
          <w:sz w:val="32"/>
          <w:szCs w:val="32"/>
          <w:highlight w:val="none"/>
        </w:rPr>
        <w:t>等方面的能力。包括施工图识读与会审、土力学与地基基础、建筑工程定额与预算、建筑施工技术、</w:t>
      </w:r>
      <w:r>
        <w:rPr>
          <w:rFonts w:hint="eastAsia" w:eastAsia="仿宋_GB2312" w:cs="仿宋"/>
          <w:color w:val="auto"/>
          <w:spacing w:val="-2"/>
          <w:sz w:val="32"/>
          <w:szCs w:val="32"/>
          <w:highlight w:val="none"/>
        </w:rPr>
        <w:t>建筑力学与结构、</w:t>
      </w:r>
      <w:r>
        <w:rPr>
          <w:rFonts w:hint="eastAsia" w:eastAsia="仿宋_GB2312" w:cs="仿宋"/>
          <w:color w:val="auto"/>
          <w:sz w:val="32"/>
          <w:szCs w:val="32"/>
          <w:highlight w:val="none"/>
        </w:rPr>
        <w:t>建筑工程质量事故分析与处理、建筑施工组织与管理。</w:t>
      </w:r>
    </w:p>
    <w:p w14:paraId="0CC5F72C">
      <w:pPr>
        <w:adjustRightInd w:val="0"/>
        <w:snapToGrid w:val="0"/>
        <w:spacing w:line="520" w:lineRule="exact"/>
        <w:ind w:firstLine="640" w:firstLineChars="200"/>
        <w:jc w:val="center"/>
        <w:rPr>
          <w:rFonts w:eastAsia="仿宋_GB2312" w:cs="仿宋"/>
          <w:color w:val="auto"/>
          <w:sz w:val="32"/>
          <w:szCs w:val="32"/>
          <w:highlight w:val="none"/>
        </w:rPr>
      </w:pPr>
      <w:r>
        <w:rPr>
          <w:rFonts w:hint="eastAsia" w:eastAsia="仿宋_GB2312" w:cs="仿宋"/>
          <w:color w:val="auto"/>
          <w:sz w:val="32"/>
          <w:szCs w:val="32"/>
          <w:highlight w:val="none"/>
        </w:rPr>
        <w:t>专业核心课程描述表</w:t>
      </w:r>
    </w:p>
    <w:tbl>
      <w:tblPr>
        <w:tblStyle w:val="8"/>
        <w:tblW w:w="10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84"/>
        <w:gridCol w:w="2406"/>
        <w:gridCol w:w="2500"/>
        <w:gridCol w:w="3381"/>
      </w:tblGrid>
      <w:tr w14:paraId="63BD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5C17D4E">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284" w:type="dxa"/>
            <w:vAlign w:val="center"/>
          </w:tcPr>
          <w:p w14:paraId="30D46438">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406" w:type="dxa"/>
            <w:vAlign w:val="center"/>
          </w:tcPr>
          <w:p w14:paraId="51B90AC7">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500" w:type="dxa"/>
            <w:vAlign w:val="center"/>
          </w:tcPr>
          <w:p w14:paraId="5EDD17A1">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3381" w:type="dxa"/>
            <w:vAlign w:val="center"/>
          </w:tcPr>
          <w:p w14:paraId="528C5DA7">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2D72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DFA8CB0">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284" w:type="dxa"/>
            <w:vAlign w:val="center"/>
          </w:tcPr>
          <w:p w14:paraId="36970FAB">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土力学与地基基础</w:t>
            </w:r>
          </w:p>
        </w:tc>
        <w:tc>
          <w:tcPr>
            <w:tcW w:w="2406" w:type="dxa"/>
            <w:vAlign w:val="center"/>
          </w:tcPr>
          <w:p w14:paraId="3D800879">
            <w:pPr>
              <w:spacing w:line="320" w:lineRule="exact"/>
              <w:rPr>
                <w:rFonts w:eastAsia="仿宋_GB2312" w:cs="仿宋"/>
                <w:color w:val="auto"/>
                <w:sz w:val="24"/>
                <w:highlight w:val="none"/>
              </w:rPr>
            </w:pPr>
            <w:r>
              <w:rPr>
                <w:rFonts w:hint="eastAsia" w:eastAsia="仿宋_GB2312" w:cs="仿宋"/>
                <w:color w:val="auto"/>
                <w:sz w:val="24"/>
                <w:highlight w:val="none"/>
              </w:rPr>
              <w:t>土力学与地基基础课程旨在通过理论教学、实践训练、问题解决和职业素养培养等多个方面，全面提升学生在地基与基础工程领域的综合素质和能力。</w:t>
            </w:r>
          </w:p>
        </w:tc>
        <w:tc>
          <w:tcPr>
            <w:tcW w:w="2500" w:type="dxa"/>
            <w:vAlign w:val="center"/>
          </w:tcPr>
          <w:p w14:paraId="3DD2B36F">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本课程教学内容主要包括土的物理性质及工程分类、地基中的应力和变形、土的强度问题、土压力与挡土墙设计、地基勘察、浅基础常规设计、桩基础及地基处理八大方面的内容。</w:t>
            </w:r>
          </w:p>
        </w:tc>
        <w:tc>
          <w:tcPr>
            <w:tcW w:w="3381" w:type="dxa"/>
            <w:vAlign w:val="center"/>
          </w:tcPr>
          <w:p w14:paraId="21AF4CB9">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学生应深入理解土力学与地基基础的基本概念、基本原理和计算方法。这包括土的物理性质、力学性质、渗透性、土中应力、土的压缩性与沉降计算、土的抗剪强度等。掌握地基基础的基本知识，包括地基承载力、地基稳定性分析、基础类型及设计原理等。了解地基处理的各种方法及其适用条件。</w:t>
            </w:r>
          </w:p>
        </w:tc>
      </w:tr>
      <w:tr w14:paraId="20E58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1EEF040">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284" w:type="dxa"/>
            <w:vAlign w:val="center"/>
          </w:tcPr>
          <w:p w14:paraId="695BB75E">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建筑施工技术</w:t>
            </w:r>
          </w:p>
        </w:tc>
        <w:tc>
          <w:tcPr>
            <w:tcW w:w="2406" w:type="dxa"/>
            <w:vAlign w:val="center"/>
          </w:tcPr>
          <w:p w14:paraId="468D0169">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了解建筑工程施工程序及熟悉施工准备工作；掌握土方工程、主体工程、砌体工程、混凝土结构工程、预应力混凝土工程、结构安装工程、防水工程、装饰工程等施工工艺、施工机械、质量验收、安全文明施工及其相对应的规范要求；使学生能根据主要工种工程的施工特点和施工条件，选择合理的施工方法和施工机具，编制施工方案；提升学生的实践操作能力，包括土方机械选择、地基处理及桩基础施工、砌体施工工艺流程、模板安装及拆除、钢筋下料长度计算、预应力钢筋混凝土工程施工、结构安装施工、装配式建筑的施工进度计划等。</w:t>
            </w:r>
          </w:p>
        </w:tc>
        <w:tc>
          <w:tcPr>
            <w:tcW w:w="2500" w:type="dxa"/>
            <w:vAlign w:val="center"/>
          </w:tcPr>
          <w:p w14:paraId="7B7E201F">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教学内容紧密结合建筑材料工程师、材料员、质检员、安全员等岗位的实际工作需求，全面涵盖了建筑施工的基本原理、工艺流程、技术要点、质量控制与安全管理等方面。课程通过理论讲授、实操演示、案例分析等方式，旨在培养学员掌握建筑施工过程中的关键技术，包括施工材料的选用与检验、施工方案的制定与实施、施工质量的监控与验收、施工现场的安全管理与事故预防等，以提升学员在建筑施工领域的专业技能和综合素质，满足建筑材料与施工行业对高素质技术人才的需求。</w:t>
            </w:r>
          </w:p>
        </w:tc>
        <w:tc>
          <w:tcPr>
            <w:tcW w:w="3381" w:type="dxa"/>
            <w:vAlign w:val="center"/>
          </w:tcPr>
          <w:p w14:paraId="00ECA7A6">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1.要求学生掌握各章节的基本概念、基本原理和施工工艺流程。</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2.理解各施工环节的技术要点和质量标准。</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3.强调理论与实践相结合，通过实验、实训、参观等方式，加深学生对理论知识的理解。</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4.培养学生解决实际问题的能力，提升学生的动手操作能力。</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5.提升学生的团队协作能力、沟通能力和自主学习能力。</w:t>
            </w:r>
          </w:p>
        </w:tc>
      </w:tr>
      <w:tr w14:paraId="154C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F54C57B">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284" w:type="dxa"/>
            <w:vAlign w:val="center"/>
          </w:tcPr>
          <w:p w14:paraId="77902848">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施工图识读与会审</w:t>
            </w:r>
          </w:p>
        </w:tc>
        <w:tc>
          <w:tcPr>
            <w:tcW w:w="2406" w:type="dxa"/>
            <w:vAlign w:val="center"/>
          </w:tcPr>
          <w:p w14:paraId="08C6D686">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1.学习并贯彻国家制图标准的规定，掌握基本的制图知识和投影知识。</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2.熟悉各类型施工图的形成、作用、分类以及识读方法。</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3.培养学生识读各类型施工图的能力，包括砌体结构、框架结构、钢结构等不同类型的土建施工图和水电安装施工图。</w:t>
            </w:r>
          </w:p>
        </w:tc>
        <w:tc>
          <w:tcPr>
            <w:tcW w:w="2500" w:type="dxa"/>
            <w:vAlign w:val="center"/>
          </w:tcPr>
          <w:p w14:paraId="1DDD934B">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1.制图标准的规定，包括图线、字体、比例、符号等基本要求。</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2.建筑施工图、结构施工图、水电安装施工图等的识读方法和技巧。</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3.图纸中的常用材料图例、标注符号、尺寸标注等内容的解读。</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4.施工图会审的流程、要点和注意事项。</w:t>
            </w:r>
          </w:p>
        </w:tc>
        <w:tc>
          <w:tcPr>
            <w:tcW w:w="3381" w:type="dxa"/>
            <w:vAlign w:val="center"/>
          </w:tcPr>
          <w:p w14:paraId="6C47E5A4">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1.理论与实践相结合：课程内容应紧密结合实际工程案例，注重培养学生的实践操作能力。通过实验、实训、案例分析等教学环节，加深学生对理论知识的理解，并提高其应用能力。2.注重技能培养：加强对学生识图、读图、制图和会审技能的培训，通过大量的练习和实践，使学生熟练掌握各类型施工图的识读方法和会审技巧。3.激发学习兴趣：通过引入最新的工程技术和案例，激发学生的学习兴趣和求知欲。同时，鼓励学生参与科研项目和实践活动，培养其创新能力和团队协作精神。4.注重教学质量：教师应密切关注学生的学习状况，及时解答学生的疑问，并根据学生的反馈调整教学方法和手段。同时，加强对学生的考核和评价，采用多元化的评价方式全面评估学生的学习成果。</w:t>
            </w:r>
          </w:p>
        </w:tc>
      </w:tr>
      <w:tr w14:paraId="4B73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648" w:type="dxa"/>
            <w:vAlign w:val="center"/>
          </w:tcPr>
          <w:p w14:paraId="63713F73">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284" w:type="dxa"/>
            <w:vAlign w:val="center"/>
          </w:tcPr>
          <w:p w14:paraId="61A6F646">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建筑工程质量事故分析与处理</w:t>
            </w:r>
          </w:p>
        </w:tc>
        <w:tc>
          <w:tcPr>
            <w:tcW w:w="2406" w:type="dxa"/>
            <w:vAlign w:val="center"/>
          </w:tcPr>
          <w:p w14:paraId="5863FBDD">
            <w:pPr>
              <w:widowControl/>
              <w:spacing w:line="320" w:lineRule="exac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通过本课的教学使学生了解建筑工程质量验收的方法，熟悉并掌握各主要部分工程质量故发生的原因以及主要工程部位质量故的处理方法。避免在今后的施工中发生同类型的工程质量事故。</w:t>
            </w:r>
          </w:p>
        </w:tc>
        <w:tc>
          <w:tcPr>
            <w:tcW w:w="2500" w:type="dxa"/>
            <w:vAlign w:val="center"/>
          </w:tcPr>
          <w:p w14:paraId="7530B690">
            <w:pPr>
              <w:widowControl/>
              <w:spacing w:line="320" w:lineRule="exact"/>
              <w:textAlignment w:val="center"/>
              <w:rPr>
                <w:rFonts w:eastAsia="仿宋_GB2312" w:cs="仿宋"/>
                <w:color w:val="auto"/>
                <w:kern w:val="0"/>
                <w:sz w:val="24"/>
                <w:highlight w:val="none"/>
                <w:lang w:bidi="ar"/>
              </w:rPr>
            </w:pPr>
            <w:r>
              <w:rPr>
                <w:rFonts w:hint="eastAsia" w:eastAsia="仿宋_GB2312" w:cs="宋体"/>
                <w:color w:val="auto"/>
                <w:kern w:val="0"/>
                <w:sz w:val="24"/>
                <w:szCs w:val="20"/>
                <w:highlight w:val="none"/>
                <w:lang w:bidi="ar"/>
              </w:rPr>
              <w:t>介绍建筑工程质量事故类型、原因及危害；讲解事故调查程序与方法；分析典型事故案例，总结教训；教授事故处理原则、措施及修复技术。针对质量员岗位，将强调其在日常质检中的重要作用，提升质量员的事故预防意识与应对能力，确保能及时发现并处理质量问题。通过本课程，学员将掌握质量事故分析处理技能，为工程质量安全提供坚实保障。</w:t>
            </w:r>
          </w:p>
        </w:tc>
        <w:tc>
          <w:tcPr>
            <w:tcW w:w="3381" w:type="dxa"/>
            <w:vAlign w:val="center"/>
          </w:tcPr>
          <w:p w14:paraId="68E97AA8">
            <w:pPr>
              <w:widowControl/>
              <w:spacing w:line="320" w:lineRule="exac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要求学生掌握基本内容为：</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1.能够对工程事故进行分类，并了解质量验收标准；2.能够具备对常见的工程质量事故进行详细解析并能够提出处理方案。要求学生了解的基本内容为：1.了解建筑工程中常见的质量事故；2.了解建筑工程中常见质量事故的处理方法。</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本课程的教学重点为：1.掌握建筑工程中常见的质量事故；</w:t>
            </w:r>
            <w:r>
              <w:rPr>
                <w:rFonts w:hint="eastAsia" w:eastAsia="仿宋_GB2312" w:cs="仿宋"/>
                <w:color w:val="auto"/>
                <w:kern w:val="0"/>
                <w:sz w:val="24"/>
                <w:highlight w:val="none"/>
                <w:lang w:bidi="ar"/>
              </w:rPr>
              <w:br w:type="textWrapping"/>
            </w:r>
            <w:r>
              <w:rPr>
                <w:rFonts w:hint="eastAsia" w:eastAsia="仿宋_GB2312" w:cs="仿宋"/>
                <w:color w:val="auto"/>
                <w:kern w:val="0"/>
                <w:sz w:val="24"/>
                <w:highlight w:val="none"/>
                <w:lang w:bidi="ar"/>
              </w:rPr>
              <w:t>2.掌握建筑工程中常见质量事故的处理方法。</w:t>
            </w:r>
          </w:p>
        </w:tc>
      </w:tr>
      <w:tr w14:paraId="62B13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648" w:type="dxa"/>
            <w:vAlign w:val="center"/>
          </w:tcPr>
          <w:p w14:paraId="01F312E8">
            <w:pPr>
              <w:spacing w:line="32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284" w:type="dxa"/>
            <w:vAlign w:val="center"/>
          </w:tcPr>
          <w:p w14:paraId="37AAA84C">
            <w:pPr>
              <w:widowControl/>
              <w:jc w:val="center"/>
              <w:textAlignment w:val="center"/>
              <w:rPr>
                <w:rFonts w:eastAsia="仿宋_GB2312" w:cs="仿宋"/>
                <w:color w:val="auto"/>
                <w:sz w:val="24"/>
                <w:highlight w:val="none"/>
              </w:rPr>
            </w:pPr>
            <w:r>
              <w:rPr>
                <w:rFonts w:hint="eastAsia" w:eastAsia="仿宋_GB2312" w:cs="仿宋_GB2312"/>
                <w:color w:val="auto"/>
                <w:kern w:val="0"/>
                <w:sz w:val="24"/>
                <w:szCs w:val="18"/>
                <w:highlight w:val="none"/>
                <w:lang w:bidi="ar"/>
              </w:rPr>
              <w:t>建筑结构与力学</w:t>
            </w:r>
          </w:p>
        </w:tc>
        <w:tc>
          <w:tcPr>
            <w:tcW w:w="2406" w:type="dxa"/>
            <w:vAlign w:val="center"/>
          </w:tcPr>
          <w:p w14:paraId="177E7C35">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能够判定力学传递途径及危险截面，识别结构中的薄弱环节</w:t>
            </w:r>
          </w:p>
        </w:tc>
        <w:tc>
          <w:tcPr>
            <w:tcW w:w="2500" w:type="dxa"/>
            <w:vAlign w:val="center"/>
          </w:tcPr>
          <w:p w14:paraId="7FB9348C">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3381" w:type="dxa"/>
            <w:vAlign w:val="center"/>
          </w:tcPr>
          <w:p w14:paraId="21E6CDA9">
            <w:pPr>
              <w:widowControl/>
              <w:textAlignment w:val="center"/>
              <w:rPr>
                <w:rFonts w:eastAsia="仿宋_GB2312" w:cs="仿宋"/>
                <w:color w:val="auto"/>
                <w:sz w:val="24"/>
                <w:highlight w:val="none"/>
              </w:rPr>
            </w:pPr>
            <w:r>
              <w:rPr>
                <w:rFonts w:hint="eastAsia" w:eastAsia="仿宋_GB2312" w:cs="宋体"/>
                <w:color w:val="auto"/>
                <w:kern w:val="0"/>
                <w:sz w:val="24"/>
                <w:szCs w:val="20"/>
                <w:highlight w:val="none"/>
                <w:lang w:bidi="ar"/>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判断结构在各种荷载作用下的受力状态。掌握结构内力的计算方法，能够绘制结构的内力图，并进行内力分析。能够运用所学知识进行简单建筑结构的设计，包括结构选型、构件尺寸确定、配筋计算等。</w:t>
            </w:r>
          </w:p>
        </w:tc>
      </w:tr>
      <w:tr w14:paraId="3B228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1475671">
            <w:pPr>
              <w:spacing w:line="32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284" w:type="dxa"/>
            <w:vAlign w:val="center"/>
          </w:tcPr>
          <w:p w14:paraId="3F968A81">
            <w:pPr>
              <w:widowControl/>
              <w:spacing w:line="320" w:lineRule="exact"/>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建筑施工组织与管理</w:t>
            </w:r>
          </w:p>
        </w:tc>
        <w:tc>
          <w:tcPr>
            <w:tcW w:w="2406" w:type="dxa"/>
            <w:vAlign w:val="center"/>
          </w:tcPr>
          <w:p w14:paraId="7DD7100E">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 xml:space="preserve">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 </w:t>
            </w:r>
          </w:p>
        </w:tc>
        <w:tc>
          <w:tcPr>
            <w:tcW w:w="2500" w:type="dxa"/>
            <w:vAlign w:val="center"/>
          </w:tcPr>
          <w:p w14:paraId="6A390AD2">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本课程教学内容主要包括建筑施工组织与管理的基本概念、流水施工原理、网络计划技术、施工准备工作、单位工程施工组织设计、施工组织总设计等方面的内容。</w:t>
            </w:r>
          </w:p>
        </w:tc>
        <w:tc>
          <w:tcPr>
            <w:tcW w:w="3381" w:type="dxa"/>
            <w:vAlign w:val="center"/>
          </w:tcPr>
          <w:p w14:paraId="700492B0">
            <w:pPr>
              <w:widowControl/>
              <w:spacing w:line="320" w:lineRule="exact"/>
              <w:textAlignment w:val="center"/>
              <w:rPr>
                <w:rFonts w:eastAsia="仿宋_GB2312" w:cs="仿宋"/>
                <w:color w:val="auto"/>
                <w:sz w:val="24"/>
                <w:highlight w:val="none"/>
              </w:rPr>
            </w:pPr>
            <w:r>
              <w:rPr>
                <w:rFonts w:hint="eastAsia" w:eastAsia="仿宋_GB2312" w:cs="仿宋"/>
                <w:color w:val="auto"/>
                <w:kern w:val="0"/>
                <w:sz w:val="24"/>
                <w:highlight w:val="none"/>
                <w:lang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251D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A40CCA4">
            <w:pPr>
              <w:spacing w:line="32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284" w:type="dxa"/>
            <w:vAlign w:val="center"/>
          </w:tcPr>
          <w:p w14:paraId="30567444">
            <w:pPr>
              <w:widowControl/>
              <w:spacing w:line="320" w:lineRule="exact"/>
              <w:jc w:val="center"/>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建筑工程定额与预算</w:t>
            </w:r>
          </w:p>
        </w:tc>
        <w:tc>
          <w:tcPr>
            <w:tcW w:w="2406" w:type="dxa"/>
            <w:vAlign w:val="center"/>
          </w:tcPr>
          <w:p w14:paraId="13B63F0A">
            <w:pPr>
              <w:spacing w:line="320" w:lineRule="exact"/>
              <w:rPr>
                <w:rFonts w:eastAsia="仿宋_GB2312" w:cs="仿宋"/>
                <w:color w:val="auto"/>
                <w:sz w:val="24"/>
                <w:highlight w:val="none"/>
              </w:rPr>
            </w:pPr>
            <w:r>
              <w:rPr>
                <w:rFonts w:hint="eastAsia" w:eastAsia="仿宋_GB2312" w:cs="仿宋"/>
                <w:color w:val="auto"/>
                <w:sz w:val="24"/>
                <w:highlight w:val="none"/>
              </w:rPr>
              <w:t>建筑工程定额与预算课程旨在培养学生具备扎实的专业知识和实践技能，掌握建筑工程定额的分类及其作用，包括预算定额、施工定额、概算定额与概算指标等，理解各类定额在预算编制中的应用场景和作用。掌握建筑工程造价的组成部分，包括直接费、间接费、利润和税金等，以及各项费用的计算方法和标准。</w:t>
            </w:r>
          </w:p>
        </w:tc>
        <w:tc>
          <w:tcPr>
            <w:tcW w:w="2500" w:type="dxa"/>
            <w:vAlign w:val="center"/>
          </w:tcPr>
          <w:p w14:paraId="39ADF1DF">
            <w:pPr>
              <w:spacing w:line="320" w:lineRule="exact"/>
              <w:rPr>
                <w:rFonts w:eastAsia="仿宋_GB2312" w:cs="仿宋"/>
                <w:color w:val="auto"/>
                <w:sz w:val="24"/>
                <w:highlight w:val="none"/>
              </w:rPr>
            </w:pPr>
            <w:r>
              <w:rPr>
                <w:rFonts w:hint="eastAsia" w:eastAsia="仿宋_GB2312" w:cs="仿宋"/>
                <w:color w:val="auto"/>
                <w:sz w:val="24"/>
                <w:highlight w:val="none"/>
              </w:rPr>
              <w:t>本课程教学内容主要包括建筑工程概预算概述、建设工程定额、工程单价、建筑工程费用构成和计算原理、建筑面积及主要基数计算、工程计量与计价等方面的内容。</w:t>
            </w:r>
          </w:p>
        </w:tc>
        <w:tc>
          <w:tcPr>
            <w:tcW w:w="3381" w:type="dxa"/>
            <w:vAlign w:val="center"/>
          </w:tcPr>
          <w:p w14:paraId="2FC8FD91">
            <w:pPr>
              <w:spacing w:line="320" w:lineRule="exact"/>
              <w:rPr>
                <w:rFonts w:eastAsia="仿宋_GB2312" w:cs="仿宋"/>
                <w:color w:val="auto"/>
                <w:sz w:val="24"/>
                <w:highlight w:val="none"/>
              </w:rPr>
            </w:pPr>
            <w:r>
              <w:rPr>
                <w:rFonts w:hint="eastAsia" w:eastAsia="仿宋_GB2312" w:cs="仿宋"/>
                <w:color w:val="auto"/>
                <w:sz w:val="24"/>
                <w:highlight w:val="none"/>
              </w:rPr>
              <w:t>1.学生要掌握建筑工程定额与预算的基本概念、分类、作用和意义，了解建筑工程定额的制定方法和应用。2.熟悉建筑工程预算编制的原则、步骤和技巧，有分析和解决建筑工程定额与预算实际问题的能力。</w:t>
            </w:r>
          </w:p>
        </w:tc>
      </w:tr>
    </w:tbl>
    <w:p w14:paraId="29C248E5">
      <w:pPr>
        <w:adjustRightInd w:val="0"/>
        <w:snapToGri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3.主要实践性课程：</w:t>
      </w:r>
      <w:r>
        <w:rPr>
          <w:rFonts w:hint="eastAsia" w:eastAsia="仿宋_GB2312" w:cs="仿宋"/>
          <w:color w:val="auto"/>
          <w:spacing w:val="-2"/>
          <w:sz w:val="32"/>
          <w:szCs w:val="32"/>
          <w:highlight w:val="none"/>
        </w:rPr>
        <w:t>土木实训、</w:t>
      </w:r>
      <w:r>
        <w:rPr>
          <w:rFonts w:hint="eastAsia" w:eastAsia="仿宋_GB2312" w:cs="仿宋"/>
          <w:color w:val="auto"/>
          <w:sz w:val="32"/>
          <w:szCs w:val="32"/>
          <w:highlight w:val="none"/>
        </w:rPr>
        <w:t>毕业设计、岗位实习</w:t>
      </w:r>
    </w:p>
    <w:p w14:paraId="3B42AF6F">
      <w:pPr>
        <w:adjustRightInd w:val="0"/>
        <w:snapToGrid w:val="0"/>
        <w:spacing w:line="520" w:lineRule="exact"/>
        <w:jc w:val="center"/>
        <w:rPr>
          <w:rFonts w:eastAsia="仿宋_GB2312" w:cs="仿宋"/>
          <w:color w:val="auto"/>
          <w:sz w:val="32"/>
          <w:szCs w:val="32"/>
          <w:highlight w:val="none"/>
        </w:rPr>
      </w:pPr>
      <w:r>
        <w:rPr>
          <w:rFonts w:hint="eastAsia" w:eastAsia="仿宋_GB2312" w:cs="仿宋"/>
          <w:color w:val="auto"/>
          <w:sz w:val="32"/>
          <w:szCs w:val="32"/>
          <w:highlight w:val="none"/>
        </w:rPr>
        <w:t>主要实践课程描述表</w:t>
      </w:r>
    </w:p>
    <w:tbl>
      <w:tblPr>
        <w:tblStyle w:val="8"/>
        <w:tblW w:w="9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191"/>
        <w:gridCol w:w="2280"/>
        <w:gridCol w:w="2571"/>
        <w:gridCol w:w="3034"/>
      </w:tblGrid>
      <w:tr w14:paraId="2179B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14:paraId="59C822D9">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191" w:type="dxa"/>
            <w:vAlign w:val="center"/>
          </w:tcPr>
          <w:p w14:paraId="3E2A01B4">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2280" w:type="dxa"/>
            <w:vAlign w:val="center"/>
          </w:tcPr>
          <w:p w14:paraId="66734FB7">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571" w:type="dxa"/>
            <w:vAlign w:val="center"/>
          </w:tcPr>
          <w:p w14:paraId="588F85D6">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3034" w:type="dxa"/>
            <w:vAlign w:val="center"/>
          </w:tcPr>
          <w:p w14:paraId="53D2DB25">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3EF1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14:paraId="40E391FD">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191" w:type="dxa"/>
            <w:shd w:val="clear" w:color="auto" w:fill="auto"/>
            <w:vAlign w:val="center"/>
          </w:tcPr>
          <w:p w14:paraId="4F48675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土木实训</w:t>
            </w:r>
          </w:p>
        </w:tc>
        <w:tc>
          <w:tcPr>
            <w:tcW w:w="2280" w:type="dxa"/>
            <w:shd w:val="clear" w:color="auto" w:fill="auto"/>
            <w:vAlign w:val="center"/>
          </w:tcPr>
          <w:p w14:paraId="636D02D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571" w:type="dxa"/>
            <w:shd w:val="clear" w:color="auto" w:fill="auto"/>
            <w:vAlign w:val="center"/>
          </w:tcPr>
          <w:p w14:paraId="41ADC4AF">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水泥强度、凝结时间、安定性、细度测定；混凝土和易性、强度、凝结时间、含气量、抗渗性检测；钢筋拉伸性能、冷弯性能检测、沥青混合料性能试验、道路施工放样和测量仪器使用、道路桥梁工程现场检测。</w:t>
            </w:r>
          </w:p>
        </w:tc>
        <w:tc>
          <w:tcPr>
            <w:tcW w:w="3034" w:type="dxa"/>
            <w:shd w:val="clear" w:color="auto" w:fill="auto"/>
            <w:vAlign w:val="center"/>
          </w:tcPr>
          <w:p w14:paraId="22458DA6">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46B8D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14:paraId="1CB2D329">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191" w:type="dxa"/>
            <w:vAlign w:val="center"/>
          </w:tcPr>
          <w:p w14:paraId="470E9E02">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毕业设计</w:t>
            </w:r>
          </w:p>
        </w:tc>
        <w:tc>
          <w:tcPr>
            <w:tcW w:w="2280" w:type="dxa"/>
            <w:vAlign w:val="center"/>
          </w:tcPr>
          <w:p w14:paraId="4003CEA9">
            <w:pPr>
              <w:overflowPunct w:val="0"/>
              <w:adjustRightInd w:val="0"/>
              <w:spacing w:line="320" w:lineRule="exact"/>
              <w:rPr>
                <w:rFonts w:eastAsia="仿宋_GB2312" w:cs="仿宋"/>
                <w:color w:val="auto"/>
                <w:sz w:val="24"/>
                <w:highlight w:val="none"/>
              </w:rPr>
            </w:pPr>
            <w:r>
              <w:rPr>
                <w:rFonts w:hint="eastAsia" w:eastAsia="仿宋_GB2312" w:cs="仿宋"/>
                <w:color w:val="auto"/>
                <w:sz w:val="24"/>
                <w:highlight w:val="none"/>
              </w:rPr>
              <w:t>培养学生的开发和设计能力，提高综合应用所学知识和技能去分析、解决实际问题，检验学生的学习效果。</w:t>
            </w:r>
          </w:p>
        </w:tc>
        <w:tc>
          <w:tcPr>
            <w:tcW w:w="2571" w:type="dxa"/>
            <w:vAlign w:val="center"/>
          </w:tcPr>
          <w:p w14:paraId="01827509">
            <w:pPr>
              <w:overflowPunct w:val="0"/>
              <w:adjustRightInd w:val="0"/>
              <w:spacing w:line="320" w:lineRule="exact"/>
              <w:rPr>
                <w:rFonts w:eastAsia="仿宋_GB2312" w:cs="仿宋"/>
                <w:color w:val="auto"/>
                <w:sz w:val="24"/>
                <w:highlight w:val="none"/>
              </w:rPr>
            </w:pPr>
            <w:r>
              <w:rPr>
                <w:rFonts w:hint="eastAsia" w:eastAsia="仿宋_GB2312" w:cs="仿宋"/>
                <w:color w:val="auto"/>
                <w:sz w:val="24"/>
                <w:highlight w:val="none"/>
              </w:rPr>
              <w:t>1.论文必须以所在实习企业为研究对象，通过实地调查、收集资料，参照其他企业状况或其他案例进行分析研究。</w:t>
            </w:r>
          </w:p>
        </w:tc>
        <w:tc>
          <w:tcPr>
            <w:tcW w:w="3034" w:type="dxa"/>
            <w:vAlign w:val="center"/>
          </w:tcPr>
          <w:p w14:paraId="3BDC0353">
            <w:pPr>
              <w:spacing w:line="320" w:lineRule="exact"/>
              <w:rPr>
                <w:rFonts w:eastAsia="仿宋_GB2312" w:cs="仿宋"/>
                <w:color w:val="auto"/>
                <w:sz w:val="24"/>
                <w:highlight w:val="none"/>
              </w:rPr>
            </w:pPr>
            <w:r>
              <w:rPr>
                <w:rFonts w:hint="eastAsia" w:eastAsia="仿宋_GB2312" w:cs="仿宋"/>
                <w:color w:val="auto"/>
                <w:sz w:val="24"/>
                <w:highlight w:val="none"/>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2C4CE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14:paraId="1CBA2067">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191" w:type="dxa"/>
            <w:vAlign w:val="center"/>
          </w:tcPr>
          <w:p w14:paraId="257BD4DA">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2280" w:type="dxa"/>
            <w:vAlign w:val="center"/>
          </w:tcPr>
          <w:p w14:paraId="5972555C">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通过《岗位实习》，使学生将建筑施工技术理论知识与实际工程项目紧密结合，掌握施工现场操作技能，熟悉项目管理流程，提升解决实际问题的能力，培养安全生产意识、团队协作精神和创新思维，为成为合格的建筑施工技术人才奠定坚实基础。</w:t>
            </w:r>
          </w:p>
        </w:tc>
        <w:tc>
          <w:tcPr>
            <w:tcW w:w="2571" w:type="dxa"/>
            <w:vAlign w:val="center"/>
          </w:tcPr>
          <w:p w14:paraId="1A2424E0">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涵盖施工图纸识读、基础工程施工、主体结构施工、装饰装修工程、施工技术管理、工程质量与安全管理、绿色建筑技术应用等核心环节。学生将在指导教师及企业导师的指导下，参与具体工程项目，亲身体验从材料准备到施工验收的全过程，加深对建筑施工技术的理解与应用。</w:t>
            </w:r>
          </w:p>
        </w:tc>
        <w:tc>
          <w:tcPr>
            <w:tcW w:w="3034" w:type="dxa"/>
            <w:vAlign w:val="center"/>
          </w:tcPr>
          <w:p w14:paraId="347F5A67">
            <w:pPr>
              <w:overflowPunct w:val="0"/>
              <w:adjustRightInd w:val="0"/>
              <w:spacing w:line="320" w:lineRule="exact"/>
              <w:jc w:val="center"/>
              <w:rPr>
                <w:rFonts w:eastAsia="仿宋_GB2312" w:cs="仿宋"/>
                <w:color w:val="auto"/>
                <w:sz w:val="24"/>
                <w:highlight w:val="none"/>
              </w:rPr>
            </w:pPr>
            <w:r>
              <w:rPr>
                <w:rFonts w:hint="eastAsia" w:eastAsia="仿宋_GB2312" w:cs="仿宋"/>
                <w:color w:val="auto"/>
                <w:sz w:val="24"/>
                <w:highlight w:val="none"/>
              </w:rPr>
              <w:t>要求学生严格遵守实习单位规章制度，积极参与施工实践活动，认真记录实习日志，定期提交实习报告。注重理论与实践相结合，主动思考施工中遇到的问题，并尝试提出解决方案。强调安全操作，确保人身安全及施工现场安全。同时，加强与实习单位同事的沟通交流，培养良好的职业素养和人际交往能力</w:t>
            </w:r>
          </w:p>
        </w:tc>
      </w:tr>
    </w:tbl>
    <w:p w14:paraId="718ECCFF">
      <w:pPr>
        <w:adjustRightInd w:val="0"/>
        <w:snapToGrid w:val="0"/>
        <w:spacing w:line="520" w:lineRule="exact"/>
        <w:ind w:left="420" w:leftChars="200" w:firstLine="320" w:firstLineChars="100"/>
        <w:rPr>
          <w:rFonts w:eastAsia="仿宋_GB2312" w:cs="仿宋"/>
          <w:color w:val="auto"/>
          <w:sz w:val="32"/>
          <w:szCs w:val="32"/>
          <w:highlight w:val="none"/>
        </w:rPr>
      </w:pPr>
      <w:bookmarkStart w:id="14" w:name="_Toc90734991"/>
      <w:r>
        <w:rPr>
          <w:rFonts w:hint="eastAsia" w:eastAsia="仿宋_GB2312" w:cs="仿宋"/>
          <w:color w:val="auto"/>
          <w:sz w:val="32"/>
          <w:szCs w:val="32"/>
          <w:highlight w:val="none"/>
        </w:rPr>
        <w:t>4.专业拓展课程：</w:t>
      </w:r>
      <w:bookmarkEnd w:id="14"/>
    </w:p>
    <w:p w14:paraId="22EA1327">
      <w:pPr>
        <w:adjustRightInd w:val="0"/>
        <w:snapToGrid w:val="0"/>
        <w:spacing w:line="520" w:lineRule="exact"/>
        <w:ind w:left="420" w:leftChars="200"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专业拓展课程是按照岗位迁移，根据建筑工程</w:t>
      </w:r>
      <w:r>
        <w:rPr>
          <w:rFonts w:hint="eastAsia" w:eastAsia="仿宋_GB2312" w:cs="仿宋"/>
          <w:color w:val="auto"/>
          <w:spacing w:val="-2"/>
          <w:sz w:val="32"/>
          <w:szCs w:val="32"/>
          <w:highlight w:val="none"/>
        </w:rPr>
        <w:t>行业</w:t>
      </w:r>
      <w:r>
        <w:rPr>
          <w:rFonts w:hint="eastAsia" w:eastAsia="仿宋_GB2312" w:cs="仿宋"/>
          <w:color w:val="auto"/>
          <w:sz w:val="32"/>
          <w:szCs w:val="32"/>
          <w:highlight w:val="none"/>
        </w:rPr>
        <w:t>发展的趋势，依据企业用人需求调研，企业对施工员、质量员等方面日益增加的需求，建立了建筑工程技术专业拓展课，并将辅修方向课程纳入其中。由</w:t>
      </w:r>
      <w:r>
        <w:rPr>
          <w:rFonts w:hint="eastAsia" w:eastAsia="仿宋_GB2312" w:cs="仿宋"/>
          <w:color w:val="auto"/>
          <w:spacing w:val="-2"/>
          <w:sz w:val="32"/>
          <w:szCs w:val="32"/>
          <w:highlight w:val="none"/>
        </w:rPr>
        <w:t>工程美学、绿色建筑、装配式建筑施工、建筑设备</w:t>
      </w:r>
      <w:r>
        <w:rPr>
          <w:rFonts w:hint="eastAsia" w:eastAsia="仿宋_GB2312" w:cs="仿宋"/>
          <w:color w:val="auto"/>
          <w:sz w:val="32"/>
          <w:szCs w:val="32"/>
          <w:highlight w:val="none"/>
        </w:rPr>
        <w:t>等课程构成专业拓展课。</w:t>
      </w:r>
    </w:p>
    <w:p w14:paraId="55FFB5F8">
      <w:pPr>
        <w:adjustRightInd w:val="0"/>
        <w:snapToGrid w:val="0"/>
        <w:spacing w:line="520" w:lineRule="exact"/>
        <w:jc w:val="center"/>
        <w:rPr>
          <w:rFonts w:eastAsia="仿宋_GB2312" w:cs="仿宋"/>
          <w:color w:val="auto"/>
          <w:sz w:val="32"/>
          <w:szCs w:val="32"/>
          <w:highlight w:val="none"/>
        </w:rPr>
      </w:pPr>
      <w:r>
        <w:rPr>
          <w:rFonts w:hint="eastAsia" w:eastAsia="仿宋_GB2312" w:cs="仿宋"/>
          <w:color w:val="auto"/>
          <w:sz w:val="32"/>
          <w:szCs w:val="32"/>
          <w:highlight w:val="none"/>
        </w:rPr>
        <w:t>专业拓展课程描述表</w:t>
      </w:r>
    </w:p>
    <w:tbl>
      <w:tblPr>
        <w:tblStyle w:val="8"/>
        <w:tblW w:w="10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283"/>
        <w:gridCol w:w="3100"/>
        <w:gridCol w:w="2666"/>
        <w:gridCol w:w="3000"/>
      </w:tblGrid>
      <w:tr w14:paraId="004A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dxa"/>
            <w:vAlign w:val="center"/>
          </w:tcPr>
          <w:p w14:paraId="061A2010">
            <w:pPr>
              <w:spacing w:line="32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283" w:type="dxa"/>
            <w:vAlign w:val="center"/>
          </w:tcPr>
          <w:p w14:paraId="3BAFF263">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课程名称</w:t>
            </w:r>
          </w:p>
        </w:tc>
        <w:tc>
          <w:tcPr>
            <w:tcW w:w="3100" w:type="dxa"/>
            <w:vAlign w:val="center"/>
          </w:tcPr>
          <w:p w14:paraId="777CA747">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课程教学目标</w:t>
            </w:r>
          </w:p>
        </w:tc>
        <w:tc>
          <w:tcPr>
            <w:tcW w:w="2666" w:type="dxa"/>
            <w:vAlign w:val="center"/>
          </w:tcPr>
          <w:p w14:paraId="6A739110">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课程教学内容</w:t>
            </w:r>
          </w:p>
        </w:tc>
        <w:tc>
          <w:tcPr>
            <w:tcW w:w="3000" w:type="dxa"/>
            <w:vAlign w:val="center"/>
          </w:tcPr>
          <w:p w14:paraId="195F9B68">
            <w:pPr>
              <w:spacing w:line="320" w:lineRule="exact"/>
              <w:jc w:val="center"/>
              <w:rPr>
                <w:rFonts w:eastAsia="仿宋_GB2312" w:cs="仿宋"/>
                <w:color w:val="auto"/>
                <w:sz w:val="24"/>
                <w:highlight w:val="none"/>
              </w:rPr>
            </w:pPr>
            <w:r>
              <w:rPr>
                <w:rFonts w:hint="eastAsia" w:eastAsia="仿宋_GB2312" w:cs="仿宋"/>
                <w:color w:val="auto"/>
                <w:sz w:val="24"/>
                <w:highlight w:val="none"/>
              </w:rPr>
              <w:t>课程教学要求</w:t>
            </w:r>
          </w:p>
        </w:tc>
      </w:tr>
      <w:tr w14:paraId="06327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dxa"/>
            <w:vAlign w:val="center"/>
          </w:tcPr>
          <w:p w14:paraId="37C6BDE8">
            <w:pPr>
              <w:spacing w:line="32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283" w:type="dxa"/>
            <w:vAlign w:val="center"/>
          </w:tcPr>
          <w:p w14:paraId="5896B7F0">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工程美学</w:t>
            </w:r>
          </w:p>
        </w:tc>
        <w:tc>
          <w:tcPr>
            <w:tcW w:w="3100" w:type="dxa"/>
            <w:vAlign w:val="center"/>
          </w:tcPr>
          <w:p w14:paraId="65737959">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工程美学课程旨在使学生理解并掌握将美学原理融入现代工程设计的技能，通过系统学习，学生能够提升工程作品的审美价值，实现功能与美学的完美结合，为未来成为具有创新精神和艺术修养的工程师奠定基础。</w:t>
            </w:r>
          </w:p>
        </w:tc>
        <w:tc>
          <w:tcPr>
            <w:tcW w:w="2666" w:type="dxa"/>
            <w:vAlign w:val="center"/>
          </w:tcPr>
          <w:p w14:paraId="1FA9E59F">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本课程涵盖美学基础理论、工程审美原则、国内外经典工程案例分析、以及现代工程设计中的美学实践等内容。通过理论讲授、案例分析与实践操作，全面提升学生的工程美学素养和设计能力。</w:t>
            </w:r>
          </w:p>
        </w:tc>
        <w:tc>
          <w:tcPr>
            <w:tcW w:w="3000" w:type="dxa"/>
            <w:vAlign w:val="center"/>
          </w:tcPr>
          <w:p w14:paraId="11F4C80B">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学生需积极参与课堂讨论，深入理解美学原理在工程设计中的应用；完成案例分析作业，掌握分析工程美学问题的方法；参与设计实践，将所学知识应用于实际工程项目中，提升个人设计作品的审美品质和创新性。</w:t>
            </w:r>
          </w:p>
        </w:tc>
      </w:tr>
      <w:tr w14:paraId="2F606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dxa"/>
            <w:vAlign w:val="center"/>
          </w:tcPr>
          <w:p w14:paraId="063700A2">
            <w:pPr>
              <w:spacing w:line="32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283" w:type="dxa"/>
            <w:vAlign w:val="center"/>
          </w:tcPr>
          <w:p w14:paraId="0F528D9C">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绿色建筑</w:t>
            </w:r>
          </w:p>
        </w:tc>
        <w:tc>
          <w:tcPr>
            <w:tcW w:w="3100" w:type="dxa"/>
            <w:vAlign w:val="center"/>
          </w:tcPr>
          <w:p w14:paraId="65F048A8">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使学生全面理解绿色建筑的基本概念、发展历程、重要意义及其在可持续发展中的作用。掌握绿色建筑的核心设计理念，包括节能、节水、节材、环保、室内环境质量提升等方面的基础知识。熟悉绿色建筑评估体系及其评价标准和认证流程。</w:t>
            </w:r>
          </w:p>
        </w:tc>
        <w:tc>
          <w:tcPr>
            <w:tcW w:w="2666" w:type="dxa"/>
            <w:vAlign w:val="center"/>
          </w:tcPr>
          <w:p w14:paraId="06F66417">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绿色建筑基础理论、绿色建筑评价体系、绿色建筑设计策略、绿色建筑技术与实践、绿色建筑运营管理、政策法规与标准规范</w:t>
            </w:r>
          </w:p>
        </w:tc>
        <w:tc>
          <w:tcPr>
            <w:tcW w:w="3000" w:type="dxa"/>
            <w:vAlign w:val="center"/>
          </w:tcPr>
          <w:p w14:paraId="08905EF3">
            <w:pPr>
              <w:widowControl/>
              <w:spacing w:line="320" w:lineRule="exact"/>
              <w:jc w:val="left"/>
              <w:textAlignment w:val="center"/>
              <w:rPr>
                <w:rFonts w:eastAsia="仿宋_GB2312" w:cs="仿宋"/>
                <w:color w:val="auto"/>
                <w:sz w:val="24"/>
                <w:highlight w:val="none"/>
              </w:rPr>
            </w:pPr>
            <w:r>
              <w:rPr>
                <w:rFonts w:hint="eastAsia" w:eastAsia="仿宋_GB2312" w:cs="仿宋"/>
                <w:color w:val="auto"/>
                <w:kern w:val="0"/>
                <w:sz w:val="24"/>
                <w:highlight w:val="none"/>
                <w:lang w:bidi="ar"/>
              </w:rPr>
              <w:t xml:space="preserve">注重理论知识讲授的同时，加强实践教学环节，通过案例分析、实地考察、模拟设计等方式，加深学生对绿色建筑理念的理解和应用能力。鼓励学生结合专业背景，提出创新的绿色建筑设计方案或改进建议，培养学生的创新思维和解决问题的能力。 </w:t>
            </w:r>
          </w:p>
        </w:tc>
      </w:tr>
      <w:tr w14:paraId="2CC52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dxa"/>
            <w:vAlign w:val="center"/>
          </w:tcPr>
          <w:p w14:paraId="321F1B06">
            <w:pPr>
              <w:spacing w:line="32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283" w:type="dxa"/>
            <w:vAlign w:val="center"/>
          </w:tcPr>
          <w:p w14:paraId="53CCF7FA">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装配式建筑</w:t>
            </w:r>
          </w:p>
        </w:tc>
        <w:tc>
          <w:tcPr>
            <w:tcW w:w="3100" w:type="dxa"/>
            <w:vAlign w:val="center"/>
          </w:tcPr>
          <w:p w14:paraId="26062387">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使学生掌握装配式建筑基本理论、设计原理、施工技术与管理方法，培养其在建筑工业化背景下的创新思维与实践能力，以适应行业发展趋势，提升解决复杂工程问题的能力。</w:t>
            </w:r>
          </w:p>
        </w:tc>
        <w:tc>
          <w:tcPr>
            <w:tcW w:w="2666" w:type="dxa"/>
            <w:vAlign w:val="center"/>
          </w:tcPr>
          <w:p w14:paraId="41689219">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课程内容涵盖装配式建筑概论、设计原理、预制构件技术、施工装配方法、项目管理及政策法规等，通过案例分析、实践操作等方式，使学生全面了解装配式建筑全生命周期管理。</w:t>
            </w:r>
          </w:p>
        </w:tc>
        <w:tc>
          <w:tcPr>
            <w:tcW w:w="3000" w:type="dxa"/>
            <w:vAlign w:val="center"/>
          </w:tcPr>
          <w:p w14:paraId="2CAABC5D">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要求学生掌握装配式建筑关键知识点，具备初步设计能力；注重理论与实践结合，通过小组讨论、项目实践等方式提升应用能力；强调自主学习与团队协作，培养创新思维与解决问题能力。</w:t>
            </w:r>
          </w:p>
        </w:tc>
      </w:tr>
      <w:tr w14:paraId="385A0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 w:type="dxa"/>
            <w:vAlign w:val="center"/>
          </w:tcPr>
          <w:p w14:paraId="474B609F">
            <w:pPr>
              <w:spacing w:line="32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283" w:type="dxa"/>
            <w:vAlign w:val="center"/>
          </w:tcPr>
          <w:p w14:paraId="7A5FE2A4">
            <w:pPr>
              <w:widowControl/>
              <w:spacing w:line="320" w:lineRule="exact"/>
              <w:jc w:val="center"/>
              <w:textAlignment w:val="center"/>
              <w:rPr>
                <w:rFonts w:eastAsia="仿宋_GB2312" w:cs="仿宋"/>
                <w:color w:val="auto"/>
                <w:sz w:val="24"/>
                <w:highlight w:val="none"/>
              </w:rPr>
            </w:pPr>
            <w:r>
              <w:rPr>
                <w:rFonts w:hint="eastAsia" w:eastAsia="仿宋_GB2312" w:cs="仿宋"/>
                <w:color w:val="auto"/>
                <w:kern w:val="0"/>
                <w:sz w:val="24"/>
                <w:highlight w:val="none"/>
                <w:lang w:bidi="ar"/>
              </w:rPr>
              <w:t>建筑设备</w:t>
            </w:r>
          </w:p>
        </w:tc>
        <w:tc>
          <w:tcPr>
            <w:tcW w:w="3100" w:type="dxa"/>
            <w:vAlign w:val="center"/>
          </w:tcPr>
          <w:p w14:paraId="1D22484F">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建筑设备》旨在使学生全面了解建筑内部各类设备系统的基本原理、选型、安装、运行维护及安全管理，培养学生在建筑设计中合理布置与选择设备系统的能力，以及解决实际工程问题的能力，为未来从事建筑设计、施工及管理等工作打下坚实基础。</w:t>
            </w:r>
          </w:p>
        </w:tc>
        <w:tc>
          <w:tcPr>
            <w:tcW w:w="2666" w:type="dxa"/>
            <w:vAlign w:val="center"/>
          </w:tcPr>
          <w:p w14:paraId="49CBD0B7">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课程内容覆盖建筑给排水系统、暖通空调系统、电气照明系统、智能建筑系统等主要建筑设备系统，详细介绍各系统组成、工作原理、设计计算、设备选型、安装调试、运行管理以及节能环保措施。同时，结合实际案例，分析设备系统在建筑中的应用与优化策略。</w:t>
            </w:r>
          </w:p>
        </w:tc>
        <w:tc>
          <w:tcPr>
            <w:tcW w:w="3000" w:type="dxa"/>
            <w:vAlign w:val="center"/>
          </w:tcPr>
          <w:p w14:paraId="2B68D89D">
            <w:pPr>
              <w:widowControl/>
              <w:spacing w:line="320" w:lineRule="exact"/>
              <w:jc w:val="left"/>
              <w:textAlignment w:val="center"/>
              <w:rPr>
                <w:rFonts w:eastAsia="仿宋_GB2312" w:cs="仿宋"/>
                <w:color w:val="auto"/>
                <w:kern w:val="0"/>
                <w:sz w:val="24"/>
                <w:highlight w:val="none"/>
                <w:lang w:bidi="ar"/>
              </w:rPr>
            </w:pPr>
            <w:r>
              <w:rPr>
                <w:rFonts w:hint="eastAsia" w:eastAsia="仿宋_GB2312" w:cs="仿宋"/>
                <w:color w:val="auto"/>
                <w:kern w:val="0"/>
                <w:sz w:val="24"/>
                <w:highlight w:val="none"/>
                <w:lang w:bidi="ar"/>
              </w:rPr>
              <w:t>学生需掌握建筑设备的基本理论知识，能够熟练运用所学知识进行设备系统选型与设计；通过实践操作与案例分析，提升解决实际问题的能力；注重培养团队协作与沟通能力，以及创新思维与持续改进的意识；同时，强调安全意识与环保意识，确保设备系统的安全、高效、环保运行。</w:t>
            </w:r>
          </w:p>
        </w:tc>
      </w:tr>
    </w:tbl>
    <w:p w14:paraId="271E38F3">
      <w:pPr>
        <w:spacing w:line="520" w:lineRule="exact"/>
        <w:ind w:firstLine="640" w:firstLineChars="200"/>
        <w:rPr>
          <w:rFonts w:eastAsia="楷体"/>
          <w:color w:val="auto"/>
          <w:sz w:val="32"/>
          <w:szCs w:val="32"/>
          <w:highlight w:val="none"/>
        </w:rPr>
      </w:pPr>
      <w:r>
        <w:rPr>
          <w:rFonts w:hint="eastAsia" w:eastAsia="楷体"/>
          <w:color w:val="auto"/>
          <w:sz w:val="32"/>
          <w:szCs w:val="32"/>
          <w:highlight w:val="none"/>
        </w:rPr>
        <w:t>（三）第二课堂</w:t>
      </w:r>
    </w:p>
    <w:p w14:paraId="3CE194B0">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第二课堂包括思想成长、社会实践与志愿服务、文艺体育、工作履历、科技学术和创新创业、专业技能特长等其他各类课程及活动。</w:t>
      </w:r>
    </w:p>
    <w:p w14:paraId="2C4C70EE">
      <w:pPr>
        <w:overflowPunct w:val="0"/>
        <w:adjustRightInd w:val="0"/>
        <w:spacing w:line="520" w:lineRule="exact"/>
        <w:ind w:firstLine="640" w:firstLineChars="200"/>
        <w:outlineLvl w:val="0"/>
        <w:rPr>
          <w:rFonts w:eastAsia="黑体"/>
          <w:color w:val="auto"/>
          <w:sz w:val="32"/>
          <w:szCs w:val="32"/>
          <w:highlight w:val="none"/>
        </w:rPr>
      </w:pPr>
      <w:r>
        <w:rPr>
          <w:rFonts w:eastAsia="黑体"/>
          <w:color w:val="auto"/>
          <w:sz w:val="32"/>
          <w:szCs w:val="32"/>
          <w:highlight w:val="none"/>
        </w:rPr>
        <w:t>七、教学进程总体安排</w:t>
      </w:r>
    </w:p>
    <w:p w14:paraId="4BEDFD64">
      <w:pPr>
        <w:spacing w:line="520" w:lineRule="exact"/>
        <w:ind w:firstLine="640" w:firstLineChars="200"/>
        <w:rPr>
          <w:rFonts w:eastAsia="楷体" w:cs="楷体"/>
          <w:color w:val="auto"/>
          <w:sz w:val="32"/>
          <w:szCs w:val="32"/>
          <w:highlight w:val="none"/>
        </w:rPr>
      </w:pPr>
      <w:r>
        <w:rPr>
          <w:rFonts w:hint="eastAsia" w:eastAsia="楷体" w:cs="楷体"/>
          <w:color w:val="auto"/>
          <w:sz w:val="32"/>
          <w:szCs w:val="32"/>
          <w:highlight w:val="none"/>
        </w:rPr>
        <w:t>（一）教学时间安排</w:t>
      </w:r>
    </w:p>
    <w:p w14:paraId="3D6DE0C2">
      <w:pPr>
        <w:overflowPunct w:val="0"/>
        <w:adjustRightInd w:val="0"/>
        <w:spacing w:line="520" w:lineRule="exact"/>
        <w:ind w:firstLine="640" w:firstLineChars="200"/>
        <w:outlineLvl w:val="0"/>
        <w:rPr>
          <w:rFonts w:eastAsia="仿宋_GB2312" w:cs="仿宋"/>
          <w:color w:val="auto"/>
          <w:sz w:val="32"/>
          <w:szCs w:val="32"/>
          <w:highlight w:val="none"/>
        </w:rPr>
      </w:pPr>
      <w:r>
        <w:rPr>
          <w:rFonts w:hint="eastAsia" w:eastAsia="仿宋_GB2312" w:cs="仿宋"/>
          <w:color w:val="auto"/>
          <w:sz w:val="32"/>
          <w:szCs w:val="32"/>
          <w:highlight w:val="none"/>
        </w:rPr>
        <w:t>本专业总周数为120周。其中，校内教学共76周，校外教学共31周，复习考试共6周，机动共7周。教学安排可根据具体情况经教务科研处审批后作适当调整。</w:t>
      </w:r>
    </w:p>
    <w:p w14:paraId="43A92DFD">
      <w:pPr>
        <w:spacing w:line="520" w:lineRule="exact"/>
        <w:ind w:firstLine="640" w:firstLineChars="200"/>
        <w:jc w:val="center"/>
        <w:rPr>
          <w:rFonts w:eastAsia="仿宋" w:cs="楷体"/>
          <w:color w:val="auto"/>
          <w:sz w:val="32"/>
          <w:szCs w:val="32"/>
          <w:highlight w:val="none"/>
        </w:rPr>
      </w:pPr>
      <w:r>
        <w:rPr>
          <w:rFonts w:hint="eastAsia" w:eastAsia="仿宋" w:cs="楷体"/>
          <w:color w:val="auto"/>
          <w:sz w:val="32"/>
          <w:szCs w:val="32"/>
          <w:highlight w:val="none"/>
        </w:rPr>
        <w:t>建筑工程技术专业教学时间安排表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4F83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2653" w:type="dxa"/>
            <w:gridSpan w:val="2"/>
          </w:tcPr>
          <w:p w14:paraId="05A9CC94">
            <w:pPr>
              <w:snapToGrid w:val="0"/>
              <w:spacing w:line="320" w:lineRule="exact"/>
              <w:rPr>
                <w:rFonts w:eastAsia="仿宋" w:cs="仿宋"/>
                <w:color w:val="auto"/>
                <w:sz w:val="24"/>
                <w:highlight w:val="none"/>
              </w:rPr>
            </w:pPr>
          </w:p>
          <w:p w14:paraId="2967E7B4">
            <w:pPr>
              <w:snapToGrid w:val="0"/>
              <w:spacing w:line="320" w:lineRule="exact"/>
              <w:rPr>
                <w:rFonts w:eastAsia="仿宋" w:cs="仿宋"/>
                <w:color w:val="auto"/>
                <w:sz w:val="24"/>
                <w:highlight w:val="none"/>
              </w:rPr>
            </w:pPr>
            <w:r>
              <w:rPr>
                <w:rFonts w:hint="eastAsia" w:eastAsia="仿宋" w:cs="仿宋"/>
                <w:color w:val="auto"/>
                <w:sz w:val="24"/>
                <w:highlight w:val="none"/>
              </w:rPr>
              <w:t>学年</w:t>
            </w:r>
          </w:p>
          <w:p w14:paraId="10147D22">
            <w:pPr>
              <w:snapToGrid w:val="0"/>
              <w:spacing w:line="320" w:lineRule="exact"/>
              <w:rPr>
                <w:rFonts w:eastAsia="仿宋" w:cs="仿宋"/>
                <w:color w:val="auto"/>
                <w:sz w:val="24"/>
                <w:highlight w:val="none"/>
              </w:rPr>
            </w:pPr>
          </w:p>
          <w:p w14:paraId="39A17836">
            <w:pPr>
              <w:snapToGrid w:val="0"/>
              <w:spacing w:line="320" w:lineRule="exact"/>
              <w:rPr>
                <w:rFonts w:eastAsia="仿宋" w:cs="仿宋"/>
                <w:color w:val="auto"/>
                <w:sz w:val="24"/>
                <w:highlight w:val="none"/>
              </w:rPr>
            </w:pPr>
            <w:r>
              <w:rPr>
                <w:rFonts w:hint="eastAsia" w:eastAsia="仿宋" w:cs="仿宋"/>
                <w:color w:val="auto"/>
                <w:sz w:val="24"/>
                <w:highlight w:val="none"/>
              </w:rPr>
              <w:t>周数</w:t>
            </w:r>
          </w:p>
          <w:p w14:paraId="04A97B9E">
            <w:pPr>
              <w:spacing w:line="320" w:lineRule="exact"/>
              <w:ind w:firstLine="240" w:firstLineChars="100"/>
              <w:rPr>
                <w:rFonts w:eastAsia="仿宋" w:cs="仿宋"/>
                <w:color w:val="auto"/>
                <w:sz w:val="24"/>
                <w:highlight w:val="none"/>
              </w:rPr>
            </w:pPr>
            <w:r>
              <w:rPr>
                <w:rFonts w:hint="eastAsia" w:eastAsia="仿宋" w:cs="仿宋"/>
                <w:color w:val="auto"/>
                <w:sz w:val="24"/>
                <w:highlight w:val="none"/>
              </w:rPr>
              <w:t>内容</w:t>
            </w:r>
          </w:p>
        </w:tc>
        <w:tc>
          <w:tcPr>
            <w:tcW w:w="1327" w:type="dxa"/>
            <w:vAlign w:val="center"/>
          </w:tcPr>
          <w:p w14:paraId="4D772DBA">
            <w:pPr>
              <w:spacing w:line="320" w:lineRule="exact"/>
              <w:jc w:val="center"/>
              <w:rPr>
                <w:rFonts w:eastAsia="仿宋" w:cs="仿宋"/>
                <w:color w:val="auto"/>
                <w:sz w:val="24"/>
                <w:highlight w:val="none"/>
              </w:rPr>
            </w:pPr>
            <w:r>
              <w:rPr>
                <w:rFonts w:hint="eastAsia" w:eastAsia="仿宋" w:cs="仿宋"/>
                <w:color w:val="auto"/>
                <w:sz w:val="24"/>
                <w:highlight w:val="none"/>
              </w:rPr>
              <w:t>校内教学</w:t>
            </w:r>
          </w:p>
        </w:tc>
        <w:tc>
          <w:tcPr>
            <w:tcW w:w="1327" w:type="dxa"/>
            <w:vAlign w:val="center"/>
          </w:tcPr>
          <w:p w14:paraId="1375F37D">
            <w:pPr>
              <w:spacing w:line="320" w:lineRule="exact"/>
              <w:jc w:val="center"/>
              <w:rPr>
                <w:rFonts w:eastAsia="仿宋" w:cs="仿宋"/>
                <w:color w:val="auto"/>
                <w:sz w:val="24"/>
                <w:highlight w:val="none"/>
              </w:rPr>
            </w:pPr>
            <w:r>
              <w:rPr>
                <w:rFonts w:hint="eastAsia" w:eastAsia="仿宋" w:cs="仿宋"/>
                <w:color w:val="auto"/>
                <w:sz w:val="24"/>
                <w:highlight w:val="none"/>
              </w:rPr>
              <w:t>校外教学</w:t>
            </w:r>
          </w:p>
        </w:tc>
        <w:tc>
          <w:tcPr>
            <w:tcW w:w="1327" w:type="dxa"/>
            <w:vAlign w:val="center"/>
          </w:tcPr>
          <w:p w14:paraId="5B06A096">
            <w:pPr>
              <w:spacing w:line="320" w:lineRule="exact"/>
              <w:jc w:val="center"/>
              <w:rPr>
                <w:rFonts w:eastAsia="仿宋" w:cs="仿宋"/>
                <w:color w:val="auto"/>
                <w:sz w:val="24"/>
                <w:highlight w:val="none"/>
              </w:rPr>
            </w:pPr>
            <w:r>
              <w:rPr>
                <w:rFonts w:hint="eastAsia" w:eastAsia="仿宋" w:cs="仿宋"/>
                <w:color w:val="auto"/>
                <w:sz w:val="24"/>
                <w:highlight w:val="none"/>
              </w:rPr>
              <w:t>考试</w:t>
            </w:r>
          </w:p>
        </w:tc>
        <w:tc>
          <w:tcPr>
            <w:tcW w:w="1327" w:type="dxa"/>
            <w:vAlign w:val="center"/>
          </w:tcPr>
          <w:p w14:paraId="376BADF0">
            <w:pPr>
              <w:spacing w:line="320" w:lineRule="exact"/>
              <w:jc w:val="center"/>
              <w:rPr>
                <w:rFonts w:eastAsia="仿宋" w:cs="仿宋"/>
                <w:color w:val="auto"/>
                <w:sz w:val="24"/>
                <w:highlight w:val="none"/>
              </w:rPr>
            </w:pPr>
            <w:r>
              <w:rPr>
                <w:rFonts w:hint="eastAsia" w:eastAsia="仿宋" w:cs="仿宋"/>
                <w:color w:val="auto"/>
                <w:sz w:val="24"/>
                <w:highlight w:val="none"/>
              </w:rPr>
              <w:t>机动</w:t>
            </w:r>
          </w:p>
        </w:tc>
        <w:tc>
          <w:tcPr>
            <w:tcW w:w="1327" w:type="dxa"/>
            <w:vAlign w:val="center"/>
          </w:tcPr>
          <w:p w14:paraId="798D58D7">
            <w:pPr>
              <w:spacing w:line="320" w:lineRule="exact"/>
              <w:jc w:val="center"/>
              <w:rPr>
                <w:rFonts w:eastAsia="仿宋" w:cs="仿宋"/>
                <w:color w:val="auto"/>
                <w:sz w:val="24"/>
                <w:highlight w:val="none"/>
              </w:rPr>
            </w:pPr>
            <w:r>
              <w:rPr>
                <w:rFonts w:hint="eastAsia" w:eastAsia="仿宋" w:cs="仿宋"/>
                <w:color w:val="auto"/>
                <w:sz w:val="24"/>
                <w:highlight w:val="none"/>
              </w:rPr>
              <w:t>合计</w:t>
            </w:r>
          </w:p>
        </w:tc>
      </w:tr>
      <w:tr w14:paraId="7136C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0BD6D9E2">
            <w:pPr>
              <w:spacing w:line="320" w:lineRule="exact"/>
              <w:jc w:val="center"/>
              <w:rPr>
                <w:rFonts w:eastAsia="仿宋" w:cs="仿宋"/>
                <w:color w:val="auto"/>
                <w:sz w:val="24"/>
                <w:highlight w:val="none"/>
              </w:rPr>
            </w:pPr>
            <w:r>
              <w:rPr>
                <w:rFonts w:hint="eastAsia" w:eastAsia="仿宋" w:cs="仿宋"/>
                <w:color w:val="auto"/>
                <w:sz w:val="24"/>
                <w:highlight w:val="none"/>
              </w:rPr>
              <w:t>第一学年</w:t>
            </w:r>
          </w:p>
        </w:tc>
        <w:tc>
          <w:tcPr>
            <w:tcW w:w="1327" w:type="dxa"/>
            <w:vAlign w:val="center"/>
          </w:tcPr>
          <w:p w14:paraId="204856A7">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29A868EA">
            <w:pPr>
              <w:spacing w:line="320" w:lineRule="exact"/>
              <w:jc w:val="center"/>
              <w:rPr>
                <w:rFonts w:eastAsia="仿宋" w:cs="仿宋"/>
                <w:color w:val="auto"/>
                <w:sz w:val="24"/>
                <w:highlight w:val="none"/>
              </w:rPr>
            </w:pPr>
            <w:r>
              <w:rPr>
                <w:rFonts w:hint="eastAsia" w:eastAsia="仿宋" w:cs="仿宋"/>
                <w:color w:val="auto"/>
                <w:sz w:val="24"/>
                <w:highlight w:val="none"/>
              </w:rPr>
              <w:t>18</w:t>
            </w:r>
          </w:p>
        </w:tc>
        <w:tc>
          <w:tcPr>
            <w:tcW w:w="1327" w:type="dxa"/>
            <w:vAlign w:val="center"/>
          </w:tcPr>
          <w:p w14:paraId="2EB03724">
            <w:pPr>
              <w:spacing w:line="320" w:lineRule="exact"/>
              <w:jc w:val="center"/>
              <w:rPr>
                <w:rFonts w:eastAsia="仿宋" w:cs="仿宋"/>
                <w:color w:val="auto"/>
                <w:sz w:val="24"/>
                <w:highlight w:val="none"/>
              </w:rPr>
            </w:pPr>
            <w:r>
              <w:rPr>
                <w:rFonts w:hint="eastAsia" w:eastAsia="仿宋" w:cs="仿宋"/>
                <w:color w:val="auto"/>
                <w:sz w:val="24"/>
                <w:highlight w:val="none"/>
              </w:rPr>
              <w:t>0</w:t>
            </w:r>
          </w:p>
        </w:tc>
        <w:tc>
          <w:tcPr>
            <w:tcW w:w="1327" w:type="dxa"/>
            <w:vAlign w:val="center"/>
          </w:tcPr>
          <w:p w14:paraId="2ED9FA2D">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4554DDC2">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2628A6F0">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07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28771BBD">
            <w:pPr>
              <w:spacing w:line="320" w:lineRule="exact"/>
              <w:jc w:val="center"/>
              <w:rPr>
                <w:rFonts w:eastAsia="仿宋" w:cs="仿宋"/>
                <w:color w:val="auto"/>
                <w:sz w:val="24"/>
                <w:highlight w:val="none"/>
              </w:rPr>
            </w:pPr>
          </w:p>
        </w:tc>
        <w:tc>
          <w:tcPr>
            <w:tcW w:w="1327" w:type="dxa"/>
            <w:vAlign w:val="center"/>
          </w:tcPr>
          <w:p w14:paraId="37A3A487">
            <w:pPr>
              <w:spacing w:line="320" w:lineRule="exact"/>
              <w:jc w:val="center"/>
              <w:rPr>
                <w:rFonts w:eastAsia="仿宋" w:cs="仿宋"/>
                <w:color w:val="auto"/>
                <w:sz w:val="24"/>
                <w:highlight w:val="none"/>
              </w:rPr>
            </w:pPr>
            <w:r>
              <w:rPr>
                <w:rFonts w:hint="eastAsia" w:eastAsia="仿宋" w:cs="仿宋"/>
                <w:color w:val="auto"/>
                <w:sz w:val="24"/>
                <w:highlight w:val="none"/>
              </w:rPr>
              <w:t>2</w:t>
            </w:r>
          </w:p>
        </w:tc>
        <w:tc>
          <w:tcPr>
            <w:tcW w:w="1327" w:type="dxa"/>
            <w:vAlign w:val="center"/>
          </w:tcPr>
          <w:p w14:paraId="3DB75135">
            <w:pPr>
              <w:spacing w:line="320" w:lineRule="exact"/>
              <w:jc w:val="center"/>
              <w:rPr>
                <w:rFonts w:eastAsia="仿宋" w:cs="仿宋"/>
                <w:color w:val="auto"/>
                <w:sz w:val="24"/>
                <w:highlight w:val="none"/>
              </w:rPr>
            </w:pPr>
            <w:r>
              <w:rPr>
                <w:rFonts w:hint="eastAsia" w:eastAsia="仿宋" w:cs="仿宋"/>
                <w:color w:val="auto"/>
                <w:sz w:val="24"/>
                <w:highlight w:val="none"/>
              </w:rPr>
              <w:t>18</w:t>
            </w:r>
          </w:p>
        </w:tc>
        <w:tc>
          <w:tcPr>
            <w:tcW w:w="1327" w:type="dxa"/>
            <w:vAlign w:val="center"/>
          </w:tcPr>
          <w:p w14:paraId="0764D4EE">
            <w:pPr>
              <w:spacing w:line="320" w:lineRule="exact"/>
              <w:jc w:val="center"/>
              <w:rPr>
                <w:rFonts w:eastAsia="仿宋" w:cs="仿宋"/>
                <w:color w:val="auto"/>
                <w:sz w:val="24"/>
                <w:highlight w:val="none"/>
              </w:rPr>
            </w:pPr>
            <w:r>
              <w:rPr>
                <w:rFonts w:hint="eastAsia" w:eastAsia="仿宋" w:cs="仿宋"/>
                <w:color w:val="auto"/>
                <w:sz w:val="24"/>
                <w:highlight w:val="none"/>
              </w:rPr>
              <w:t>0</w:t>
            </w:r>
          </w:p>
        </w:tc>
        <w:tc>
          <w:tcPr>
            <w:tcW w:w="1327" w:type="dxa"/>
            <w:vAlign w:val="center"/>
          </w:tcPr>
          <w:p w14:paraId="31D2A047">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2BBBE51C">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5E9316FD">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761E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498C48EE">
            <w:pPr>
              <w:spacing w:line="320" w:lineRule="exact"/>
              <w:jc w:val="center"/>
              <w:rPr>
                <w:rFonts w:eastAsia="仿宋" w:cs="仿宋"/>
                <w:color w:val="auto"/>
                <w:sz w:val="24"/>
                <w:highlight w:val="none"/>
              </w:rPr>
            </w:pPr>
            <w:r>
              <w:rPr>
                <w:rFonts w:hint="eastAsia" w:eastAsia="仿宋" w:cs="仿宋"/>
                <w:color w:val="auto"/>
                <w:sz w:val="24"/>
                <w:highlight w:val="none"/>
              </w:rPr>
              <w:t>第二学年</w:t>
            </w:r>
          </w:p>
        </w:tc>
        <w:tc>
          <w:tcPr>
            <w:tcW w:w="1327" w:type="dxa"/>
            <w:vAlign w:val="center"/>
          </w:tcPr>
          <w:p w14:paraId="04B34D4C">
            <w:pPr>
              <w:spacing w:line="320" w:lineRule="exact"/>
              <w:jc w:val="center"/>
              <w:rPr>
                <w:rFonts w:eastAsia="仿宋" w:cs="仿宋"/>
                <w:color w:val="auto"/>
                <w:sz w:val="24"/>
                <w:highlight w:val="none"/>
              </w:rPr>
            </w:pPr>
            <w:r>
              <w:rPr>
                <w:rFonts w:hint="eastAsia" w:eastAsia="仿宋" w:cs="仿宋"/>
                <w:color w:val="auto"/>
                <w:sz w:val="24"/>
                <w:highlight w:val="none"/>
              </w:rPr>
              <w:t>3</w:t>
            </w:r>
          </w:p>
        </w:tc>
        <w:tc>
          <w:tcPr>
            <w:tcW w:w="1327" w:type="dxa"/>
            <w:vAlign w:val="center"/>
          </w:tcPr>
          <w:p w14:paraId="3AEF3AE3">
            <w:pPr>
              <w:spacing w:line="320" w:lineRule="exact"/>
              <w:jc w:val="center"/>
              <w:rPr>
                <w:rFonts w:eastAsia="仿宋" w:cs="仿宋"/>
                <w:color w:val="auto"/>
                <w:sz w:val="24"/>
                <w:highlight w:val="none"/>
              </w:rPr>
            </w:pPr>
            <w:r>
              <w:rPr>
                <w:rFonts w:hint="eastAsia" w:eastAsia="仿宋" w:cs="仿宋"/>
                <w:color w:val="auto"/>
                <w:sz w:val="24"/>
                <w:highlight w:val="none"/>
              </w:rPr>
              <w:t>18</w:t>
            </w:r>
          </w:p>
        </w:tc>
        <w:tc>
          <w:tcPr>
            <w:tcW w:w="1327" w:type="dxa"/>
            <w:vAlign w:val="center"/>
          </w:tcPr>
          <w:p w14:paraId="2D3D341F">
            <w:pPr>
              <w:spacing w:line="320" w:lineRule="exact"/>
              <w:jc w:val="center"/>
              <w:rPr>
                <w:rFonts w:eastAsia="仿宋" w:cs="仿宋"/>
                <w:color w:val="auto"/>
                <w:sz w:val="24"/>
                <w:highlight w:val="none"/>
              </w:rPr>
            </w:pPr>
            <w:r>
              <w:rPr>
                <w:rFonts w:hint="eastAsia" w:eastAsia="仿宋" w:cs="仿宋"/>
                <w:color w:val="auto"/>
                <w:sz w:val="24"/>
                <w:highlight w:val="none"/>
              </w:rPr>
              <w:t>0</w:t>
            </w:r>
          </w:p>
        </w:tc>
        <w:tc>
          <w:tcPr>
            <w:tcW w:w="1327" w:type="dxa"/>
            <w:vAlign w:val="center"/>
          </w:tcPr>
          <w:p w14:paraId="6CC97644">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3EF988BE">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16688367">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31535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vAlign w:val="center"/>
          </w:tcPr>
          <w:p w14:paraId="453288DE">
            <w:pPr>
              <w:spacing w:line="320" w:lineRule="exact"/>
              <w:jc w:val="center"/>
              <w:rPr>
                <w:rFonts w:eastAsia="仿宋" w:cs="仿宋"/>
                <w:color w:val="auto"/>
                <w:sz w:val="24"/>
                <w:highlight w:val="none"/>
              </w:rPr>
            </w:pPr>
          </w:p>
        </w:tc>
        <w:tc>
          <w:tcPr>
            <w:tcW w:w="1327" w:type="dxa"/>
            <w:vAlign w:val="center"/>
          </w:tcPr>
          <w:p w14:paraId="161D1161">
            <w:pPr>
              <w:spacing w:line="320" w:lineRule="exact"/>
              <w:jc w:val="center"/>
              <w:rPr>
                <w:rFonts w:eastAsia="仿宋" w:cs="仿宋"/>
                <w:color w:val="auto"/>
                <w:sz w:val="24"/>
                <w:highlight w:val="none"/>
              </w:rPr>
            </w:pPr>
            <w:r>
              <w:rPr>
                <w:rFonts w:hint="eastAsia" w:eastAsia="仿宋" w:cs="仿宋"/>
                <w:color w:val="auto"/>
                <w:sz w:val="24"/>
                <w:highlight w:val="none"/>
              </w:rPr>
              <w:t>4</w:t>
            </w:r>
          </w:p>
        </w:tc>
        <w:tc>
          <w:tcPr>
            <w:tcW w:w="1327" w:type="dxa"/>
            <w:vAlign w:val="center"/>
          </w:tcPr>
          <w:p w14:paraId="1492316A">
            <w:pPr>
              <w:spacing w:line="320" w:lineRule="exact"/>
              <w:jc w:val="center"/>
              <w:rPr>
                <w:rFonts w:eastAsia="仿宋" w:cs="仿宋"/>
                <w:color w:val="auto"/>
                <w:sz w:val="24"/>
                <w:highlight w:val="none"/>
              </w:rPr>
            </w:pPr>
            <w:r>
              <w:rPr>
                <w:rFonts w:hint="eastAsia" w:eastAsia="仿宋" w:cs="仿宋"/>
                <w:color w:val="auto"/>
                <w:sz w:val="24"/>
                <w:highlight w:val="none"/>
              </w:rPr>
              <w:t>18</w:t>
            </w:r>
          </w:p>
        </w:tc>
        <w:tc>
          <w:tcPr>
            <w:tcW w:w="1327" w:type="dxa"/>
            <w:vAlign w:val="center"/>
          </w:tcPr>
          <w:p w14:paraId="1F8D36E9">
            <w:pPr>
              <w:spacing w:line="320" w:lineRule="exact"/>
              <w:jc w:val="center"/>
              <w:rPr>
                <w:rFonts w:eastAsia="仿宋" w:cs="仿宋"/>
                <w:color w:val="auto"/>
                <w:sz w:val="24"/>
                <w:highlight w:val="none"/>
              </w:rPr>
            </w:pPr>
            <w:r>
              <w:rPr>
                <w:rFonts w:hint="eastAsia" w:eastAsia="仿宋" w:cs="仿宋"/>
                <w:color w:val="auto"/>
                <w:sz w:val="24"/>
                <w:highlight w:val="none"/>
              </w:rPr>
              <w:t>0</w:t>
            </w:r>
          </w:p>
        </w:tc>
        <w:tc>
          <w:tcPr>
            <w:tcW w:w="1327" w:type="dxa"/>
            <w:vAlign w:val="center"/>
          </w:tcPr>
          <w:p w14:paraId="0D0E9F64">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265E76EB">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1BE223B6">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0EE9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vAlign w:val="center"/>
          </w:tcPr>
          <w:p w14:paraId="53958717">
            <w:pPr>
              <w:spacing w:line="320" w:lineRule="exact"/>
              <w:jc w:val="center"/>
              <w:rPr>
                <w:rFonts w:eastAsia="仿宋" w:cs="仿宋"/>
                <w:color w:val="auto"/>
                <w:sz w:val="24"/>
                <w:highlight w:val="none"/>
              </w:rPr>
            </w:pPr>
            <w:r>
              <w:rPr>
                <w:rFonts w:hint="eastAsia" w:eastAsia="仿宋" w:cs="仿宋"/>
                <w:color w:val="auto"/>
                <w:sz w:val="24"/>
                <w:highlight w:val="none"/>
              </w:rPr>
              <w:t>第三学年</w:t>
            </w:r>
          </w:p>
        </w:tc>
        <w:tc>
          <w:tcPr>
            <w:tcW w:w="1327" w:type="dxa"/>
            <w:vAlign w:val="center"/>
          </w:tcPr>
          <w:p w14:paraId="0B61D2F7">
            <w:pPr>
              <w:spacing w:line="320" w:lineRule="exact"/>
              <w:jc w:val="center"/>
              <w:rPr>
                <w:rFonts w:eastAsia="仿宋" w:cs="仿宋"/>
                <w:color w:val="auto"/>
                <w:sz w:val="24"/>
                <w:highlight w:val="none"/>
              </w:rPr>
            </w:pPr>
            <w:r>
              <w:rPr>
                <w:rFonts w:hint="eastAsia" w:eastAsia="仿宋" w:cs="仿宋"/>
                <w:color w:val="auto"/>
                <w:sz w:val="24"/>
                <w:highlight w:val="none"/>
              </w:rPr>
              <w:t>5</w:t>
            </w:r>
          </w:p>
        </w:tc>
        <w:tc>
          <w:tcPr>
            <w:tcW w:w="1327" w:type="dxa"/>
            <w:vAlign w:val="center"/>
          </w:tcPr>
          <w:p w14:paraId="3FDDC2AF">
            <w:pPr>
              <w:spacing w:line="320" w:lineRule="exact"/>
              <w:jc w:val="center"/>
              <w:rPr>
                <w:rFonts w:eastAsia="仿宋" w:cs="仿宋"/>
                <w:color w:val="auto"/>
                <w:sz w:val="24"/>
                <w:highlight w:val="none"/>
              </w:rPr>
            </w:pPr>
            <w:r>
              <w:rPr>
                <w:rFonts w:hint="eastAsia" w:eastAsia="仿宋" w:cs="仿宋"/>
                <w:color w:val="auto"/>
                <w:sz w:val="24"/>
                <w:highlight w:val="none"/>
              </w:rPr>
              <w:t>4</w:t>
            </w:r>
          </w:p>
        </w:tc>
        <w:tc>
          <w:tcPr>
            <w:tcW w:w="1327" w:type="dxa"/>
            <w:vAlign w:val="center"/>
          </w:tcPr>
          <w:p w14:paraId="46A35C9B">
            <w:pPr>
              <w:spacing w:line="320" w:lineRule="exact"/>
              <w:jc w:val="center"/>
              <w:rPr>
                <w:rFonts w:eastAsia="仿宋" w:cs="仿宋"/>
                <w:color w:val="auto"/>
                <w:sz w:val="24"/>
                <w:highlight w:val="none"/>
              </w:rPr>
            </w:pPr>
            <w:r>
              <w:rPr>
                <w:rFonts w:hint="eastAsia" w:eastAsia="仿宋" w:cs="仿宋"/>
                <w:color w:val="auto"/>
                <w:sz w:val="24"/>
                <w:highlight w:val="none"/>
              </w:rPr>
              <w:t>14</w:t>
            </w:r>
          </w:p>
        </w:tc>
        <w:tc>
          <w:tcPr>
            <w:tcW w:w="1327" w:type="dxa"/>
            <w:vAlign w:val="center"/>
          </w:tcPr>
          <w:p w14:paraId="711E1D0D">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68303388">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62F4D000">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7A23E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35E133AE">
            <w:pPr>
              <w:spacing w:line="320" w:lineRule="exact"/>
              <w:rPr>
                <w:rFonts w:eastAsia="仿宋" w:cs="仿宋"/>
                <w:color w:val="auto"/>
                <w:sz w:val="24"/>
                <w:highlight w:val="none"/>
              </w:rPr>
            </w:pPr>
          </w:p>
        </w:tc>
        <w:tc>
          <w:tcPr>
            <w:tcW w:w="1327" w:type="dxa"/>
            <w:vAlign w:val="center"/>
          </w:tcPr>
          <w:p w14:paraId="28BDF94A">
            <w:pPr>
              <w:spacing w:line="320" w:lineRule="exact"/>
              <w:jc w:val="center"/>
              <w:rPr>
                <w:rFonts w:eastAsia="仿宋" w:cs="仿宋"/>
                <w:color w:val="auto"/>
                <w:sz w:val="24"/>
                <w:highlight w:val="none"/>
              </w:rPr>
            </w:pPr>
            <w:r>
              <w:rPr>
                <w:rFonts w:hint="eastAsia" w:eastAsia="仿宋" w:cs="仿宋"/>
                <w:color w:val="auto"/>
                <w:sz w:val="24"/>
                <w:highlight w:val="none"/>
              </w:rPr>
              <w:t>6</w:t>
            </w:r>
          </w:p>
        </w:tc>
        <w:tc>
          <w:tcPr>
            <w:tcW w:w="1327" w:type="dxa"/>
            <w:vAlign w:val="center"/>
          </w:tcPr>
          <w:p w14:paraId="67DAD39C">
            <w:pPr>
              <w:spacing w:line="320" w:lineRule="exact"/>
              <w:jc w:val="center"/>
              <w:rPr>
                <w:rFonts w:eastAsia="仿宋" w:cs="仿宋"/>
                <w:color w:val="auto"/>
                <w:sz w:val="24"/>
                <w:highlight w:val="none"/>
              </w:rPr>
            </w:pPr>
            <w:r>
              <w:rPr>
                <w:rFonts w:hint="eastAsia" w:eastAsia="仿宋" w:cs="仿宋"/>
                <w:color w:val="auto"/>
                <w:sz w:val="24"/>
                <w:highlight w:val="none"/>
              </w:rPr>
              <w:t>0</w:t>
            </w:r>
          </w:p>
        </w:tc>
        <w:tc>
          <w:tcPr>
            <w:tcW w:w="1327" w:type="dxa"/>
            <w:vAlign w:val="center"/>
          </w:tcPr>
          <w:p w14:paraId="714F3C04">
            <w:pPr>
              <w:spacing w:line="320" w:lineRule="exact"/>
              <w:jc w:val="center"/>
              <w:rPr>
                <w:rFonts w:eastAsia="仿宋" w:cs="仿宋"/>
                <w:color w:val="auto"/>
                <w:sz w:val="24"/>
                <w:highlight w:val="none"/>
              </w:rPr>
            </w:pPr>
            <w:r>
              <w:rPr>
                <w:rFonts w:hint="eastAsia" w:eastAsia="仿宋" w:cs="仿宋"/>
                <w:color w:val="auto"/>
                <w:sz w:val="24"/>
                <w:highlight w:val="none"/>
              </w:rPr>
              <w:t>17</w:t>
            </w:r>
          </w:p>
        </w:tc>
        <w:tc>
          <w:tcPr>
            <w:tcW w:w="1327" w:type="dxa"/>
            <w:vAlign w:val="center"/>
          </w:tcPr>
          <w:p w14:paraId="088AB828">
            <w:pPr>
              <w:spacing w:line="320" w:lineRule="exact"/>
              <w:jc w:val="center"/>
              <w:rPr>
                <w:rFonts w:eastAsia="仿宋" w:cs="仿宋"/>
                <w:color w:val="auto"/>
                <w:sz w:val="24"/>
                <w:highlight w:val="none"/>
              </w:rPr>
            </w:pPr>
            <w:r>
              <w:rPr>
                <w:rFonts w:hint="eastAsia" w:eastAsia="仿宋" w:cs="仿宋"/>
                <w:color w:val="auto"/>
                <w:sz w:val="24"/>
                <w:highlight w:val="none"/>
              </w:rPr>
              <w:t>1</w:t>
            </w:r>
          </w:p>
        </w:tc>
        <w:tc>
          <w:tcPr>
            <w:tcW w:w="1327" w:type="dxa"/>
            <w:vAlign w:val="center"/>
          </w:tcPr>
          <w:p w14:paraId="2B16849F">
            <w:pPr>
              <w:spacing w:line="320" w:lineRule="exact"/>
              <w:jc w:val="center"/>
              <w:rPr>
                <w:rFonts w:eastAsia="仿宋" w:cs="仿宋"/>
                <w:color w:val="auto"/>
                <w:sz w:val="24"/>
                <w:highlight w:val="none"/>
              </w:rPr>
            </w:pPr>
            <w:r>
              <w:rPr>
                <w:rFonts w:hint="eastAsia" w:eastAsia="仿宋" w:cs="仿宋"/>
                <w:color w:val="auto"/>
                <w:sz w:val="24"/>
                <w:highlight w:val="none"/>
              </w:rPr>
              <w:t>2</w:t>
            </w:r>
          </w:p>
        </w:tc>
        <w:tc>
          <w:tcPr>
            <w:tcW w:w="1327" w:type="dxa"/>
            <w:vAlign w:val="center"/>
          </w:tcPr>
          <w:p w14:paraId="621E321A">
            <w:pPr>
              <w:spacing w:line="320" w:lineRule="exact"/>
              <w:jc w:val="center"/>
              <w:rPr>
                <w:rFonts w:eastAsia="仿宋" w:cs="仿宋"/>
                <w:color w:val="auto"/>
                <w:sz w:val="24"/>
                <w:highlight w:val="none"/>
              </w:rPr>
            </w:pPr>
            <w:r>
              <w:rPr>
                <w:rFonts w:hint="eastAsia" w:eastAsia="仿宋" w:cs="仿宋"/>
                <w:color w:val="auto"/>
                <w:sz w:val="24"/>
                <w:highlight w:val="none"/>
              </w:rPr>
              <w:t>20</w:t>
            </w:r>
          </w:p>
        </w:tc>
      </w:tr>
      <w:tr w14:paraId="306A8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vAlign w:val="center"/>
          </w:tcPr>
          <w:p w14:paraId="083BA9FF">
            <w:pPr>
              <w:spacing w:line="320" w:lineRule="exact"/>
              <w:jc w:val="center"/>
              <w:rPr>
                <w:rFonts w:eastAsia="仿宋" w:cs="仿宋"/>
                <w:color w:val="auto"/>
                <w:sz w:val="24"/>
                <w:highlight w:val="none"/>
              </w:rPr>
            </w:pPr>
            <w:r>
              <w:rPr>
                <w:rFonts w:hint="eastAsia" w:eastAsia="仿宋" w:cs="仿宋"/>
                <w:color w:val="auto"/>
                <w:sz w:val="24"/>
                <w:highlight w:val="none"/>
              </w:rPr>
              <w:t>合计</w:t>
            </w:r>
          </w:p>
        </w:tc>
        <w:tc>
          <w:tcPr>
            <w:tcW w:w="1327" w:type="dxa"/>
            <w:vAlign w:val="center"/>
          </w:tcPr>
          <w:p w14:paraId="6AED312B">
            <w:pPr>
              <w:spacing w:line="320" w:lineRule="exact"/>
              <w:jc w:val="center"/>
              <w:rPr>
                <w:rFonts w:eastAsia="仿宋" w:cs="仿宋"/>
                <w:color w:val="auto"/>
                <w:sz w:val="24"/>
                <w:highlight w:val="none"/>
              </w:rPr>
            </w:pPr>
          </w:p>
        </w:tc>
        <w:tc>
          <w:tcPr>
            <w:tcW w:w="1327" w:type="dxa"/>
            <w:vAlign w:val="center"/>
          </w:tcPr>
          <w:p w14:paraId="4B1F3259">
            <w:pPr>
              <w:spacing w:line="320" w:lineRule="exact"/>
              <w:jc w:val="center"/>
              <w:rPr>
                <w:rFonts w:eastAsia="仿宋" w:cs="仿宋"/>
                <w:color w:val="auto"/>
                <w:sz w:val="24"/>
                <w:highlight w:val="none"/>
              </w:rPr>
            </w:pPr>
          </w:p>
        </w:tc>
        <w:tc>
          <w:tcPr>
            <w:tcW w:w="1327" w:type="dxa"/>
            <w:vAlign w:val="center"/>
          </w:tcPr>
          <w:p w14:paraId="6212DA66">
            <w:pPr>
              <w:spacing w:line="320" w:lineRule="exact"/>
              <w:jc w:val="center"/>
              <w:rPr>
                <w:rFonts w:eastAsia="仿宋" w:cs="仿宋"/>
                <w:color w:val="auto"/>
                <w:sz w:val="24"/>
                <w:highlight w:val="none"/>
              </w:rPr>
            </w:pPr>
          </w:p>
        </w:tc>
        <w:tc>
          <w:tcPr>
            <w:tcW w:w="1327" w:type="dxa"/>
            <w:vAlign w:val="center"/>
          </w:tcPr>
          <w:p w14:paraId="6A7B4BBE">
            <w:pPr>
              <w:spacing w:line="320" w:lineRule="exact"/>
              <w:jc w:val="center"/>
              <w:rPr>
                <w:rFonts w:eastAsia="仿宋" w:cs="仿宋"/>
                <w:color w:val="auto"/>
                <w:sz w:val="24"/>
                <w:highlight w:val="none"/>
              </w:rPr>
            </w:pPr>
          </w:p>
        </w:tc>
        <w:tc>
          <w:tcPr>
            <w:tcW w:w="1327" w:type="dxa"/>
            <w:vAlign w:val="center"/>
          </w:tcPr>
          <w:p w14:paraId="1CB687AC">
            <w:pPr>
              <w:spacing w:line="320" w:lineRule="exact"/>
              <w:jc w:val="center"/>
              <w:rPr>
                <w:rFonts w:eastAsia="仿宋" w:cs="仿宋"/>
                <w:color w:val="auto"/>
                <w:sz w:val="24"/>
                <w:highlight w:val="none"/>
              </w:rPr>
            </w:pPr>
            <w:r>
              <w:rPr>
                <w:rFonts w:hint="eastAsia" w:eastAsia="仿宋" w:cs="仿宋"/>
                <w:color w:val="auto"/>
                <w:sz w:val="24"/>
                <w:highlight w:val="none"/>
              </w:rPr>
              <w:t>120</w:t>
            </w:r>
          </w:p>
        </w:tc>
      </w:tr>
    </w:tbl>
    <w:p w14:paraId="7797D7E2">
      <w:pPr>
        <w:spacing w:line="520" w:lineRule="exact"/>
        <w:ind w:firstLine="320" w:firstLineChars="100"/>
        <w:rPr>
          <w:rFonts w:eastAsia="楷体" w:cs="楷体"/>
          <w:bCs/>
          <w:color w:val="auto"/>
          <w:sz w:val="32"/>
          <w:szCs w:val="32"/>
          <w:highlight w:val="none"/>
        </w:rPr>
      </w:pPr>
      <w:r>
        <w:rPr>
          <w:rFonts w:hint="eastAsia" w:eastAsia="楷体" w:cs="楷体"/>
          <w:color w:val="auto"/>
          <w:sz w:val="32"/>
          <w:szCs w:val="32"/>
          <w:highlight w:val="none"/>
        </w:rPr>
        <w:t>（二）</w:t>
      </w:r>
      <w:r>
        <w:rPr>
          <w:rFonts w:hint="eastAsia" w:eastAsia="楷体" w:cs="楷体"/>
          <w:bCs/>
          <w:color w:val="auto"/>
          <w:sz w:val="32"/>
          <w:szCs w:val="32"/>
          <w:highlight w:val="none"/>
        </w:rPr>
        <w:t>课程结构与学时、学分分配</w:t>
      </w:r>
    </w:p>
    <w:p w14:paraId="5575C75A">
      <w:pPr>
        <w:spacing w:line="520" w:lineRule="exact"/>
        <w:ind w:firstLine="640" w:firstLineChars="200"/>
        <w:rPr>
          <w:rFonts w:eastAsia="仿宋_GB2312" w:cs="楷体"/>
          <w:bCs/>
          <w:color w:val="auto"/>
          <w:sz w:val="32"/>
          <w:szCs w:val="32"/>
          <w:highlight w:val="none"/>
        </w:rPr>
      </w:pPr>
      <w:r>
        <w:rPr>
          <w:rFonts w:hint="eastAsia" w:eastAsia="仿宋_GB2312" w:cs="楷体"/>
          <w:bCs/>
          <w:color w:val="auto"/>
          <w:sz w:val="32"/>
          <w:szCs w:val="32"/>
          <w:highlight w:val="none"/>
        </w:rPr>
        <w:t>本专业教学总学时为2950学时。其中理论教学</w:t>
      </w:r>
      <w:r>
        <w:rPr>
          <w:rFonts w:hint="eastAsia" w:eastAsia="仿宋_GB2312" w:cs="仿宋"/>
          <w:color w:val="auto"/>
          <w:spacing w:val="-2"/>
          <w:sz w:val="32"/>
          <w:szCs w:val="32"/>
          <w:highlight w:val="none"/>
        </w:rPr>
        <w:t>1344</w:t>
      </w:r>
      <w:r>
        <w:rPr>
          <w:rFonts w:hint="eastAsia" w:eastAsia="仿宋_GB2312" w:cs="楷体"/>
          <w:bCs/>
          <w:color w:val="auto"/>
          <w:sz w:val="32"/>
          <w:szCs w:val="32"/>
          <w:highlight w:val="none"/>
        </w:rPr>
        <w:t>学时，占</w:t>
      </w:r>
      <w:r>
        <w:rPr>
          <w:rFonts w:hint="eastAsia" w:eastAsia="仿宋_GB2312" w:cs="仿宋"/>
          <w:color w:val="auto"/>
          <w:spacing w:val="-2"/>
          <w:sz w:val="32"/>
          <w:szCs w:val="32"/>
          <w:highlight w:val="none"/>
        </w:rPr>
        <w:t>45.56</w:t>
      </w:r>
      <w:r>
        <w:rPr>
          <w:rFonts w:hint="eastAsia" w:eastAsia="仿宋_GB2312" w:cs="楷体"/>
          <w:bCs/>
          <w:color w:val="auto"/>
          <w:sz w:val="32"/>
          <w:szCs w:val="32"/>
          <w:highlight w:val="none"/>
        </w:rPr>
        <w:t>%；实践教学</w:t>
      </w:r>
      <w:r>
        <w:rPr>
          <w:rFonts w:hint="eastAsia" w:eastAsia="仿宋_GB2312" w:cs="仿宋"/>
          <w:color w:val="auto"/>
          <w:spacing w:val="-2"/>
          <w:sz w:val="32"/>
          <w:szCs w:val="32"/>
          <w:highlight w:val="none"/>
        </w:rPr>
        <w:t>1606</w:t>
      </w:r>
      <w:r>
        <w:rPr>
          <w:rFonts w:hint="eastAsia" w:eastAsia="仿宋_GB2312" w:cs="楷体"/>
          <w:bCs/>
          <w:color w:val="auto"/>
          <w:sz w:val="32"/>
          <w:szCs w:val="32"/>
          <w:highlight w:val="none"/>
        </w:rPr>
        <w:t>学时，占54.44%，其中岗位实习累计时间6个月。公共基础课974学时，占33.02%；选修课324学时，占10.98%。</w:t>
      </w:r>
    </w:p>
    <w:p w14:paraId="6948C342">
      <w:pPr>
        <w:spacing w:line="520" w:lineRule="exact"/>
        <w:jc w:val="center"/>
        <w:rPr>
          <w:rFonts w:eastAsia="仿宋_GB2312" w:cs="仿宋"/>
          <w:color w:val="auto"/>
          <w:spacing w:val="-2"/>
          <w:sz w:val="32"/>
          <w:szCs w:val="32"/>
          <w:highlight w:val="none"/>
        </w:rPr>
      </w:pPr>
      <w:r>
        <w:rPr>
          <w:rFonts w:hint="eastAsia" w:eastAsia="仿宋_GB2312" w:cs="仿宋"/>
          <w:color w:val="auto"/>
          <w:spacing w:val="-2"/>
          <w:sz w:val="32"/>
          <w:szCs w:val="32"/>
          <w:highlight w:val="none"/>
        </w:rPr>
        <w:t>建筑工程技术专业课程学时、学分分配表</w:t>
      </w:r>
    </w:p>
    <w:tbl>
      <w:tblPr>
        <w:tblStyle w:val="7"/>
        <w:tblW w:w="10389" w:type="dxa"/>
        <w:tblInd w:w="-815" w:type="dxa"/>
        <w:tblLayout w:type="fixed"/>
        <w:tblCellMar>
          <w:top w:w="0" w:type="dxa"/>
          <w:left w:w="108" w:type="dxa"/>
          <w:bottom w:w="0" w:type="dxa"/>
          <w:right w:w="108" w:type="dxa"/>
        </w:tblCellMar>
      </w:tblPr>
      <w:tblGrid>
        <w:gridCol w:w="554"/>
        <w:gridCol w:w="1711"/>
        <w:gridCol w:w="735"/>
        <w:gridCol w:w="975"/>
        <w:gridCol w:w="1155"/>
        <w:gridCol w:w="1020"/>
        <w:gridCol w:w="945"/>
        <w:gridCol w:w="1260"/>
        <w:gridCol w:w="832"/>
        <w:gridCol w:w="1202"/>
      </w:tblGrid>
      <w:tr w14:paraId="514D22B8">
        <w:tblPrEx>
          <w:tblCellMar>
            <w:top w:w="0" w:type="dxa"/>
            <w:left w:w="108" w:type="dxa"/>
            <w:bottom w:w="0" w:type="dxa"/>
            <w:right w:w="108" w:type="dxa"/>
          </w:tblCellMar>
        </w:tblPrEx>
        <w:trPr>
          <w:trHeight w:val="28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F7A6426">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C510CED">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381A2AE9">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6F30E211">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5389BE72">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学时</w:t>
            </w:r>
          </w:p>
        </w:tc>
      </w:tr>
      <w:tr w14:paraId="1C500099">
        <w:tblPrEx>
          <w:tblCellMar>
            <w:top w:w="0" w:type="dxa"/>
            <w:left w:w="108" w:type="dxa"/>
            <w:bottom w:w="0" w:type="dxa"/>
            <w:right w:w="108" w:type="dxa"/>
          </w:tblCellMar>
        </w:tblPrEx>
        <w:trPr>
          <w:trHeight w:val="286"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CFD7BA">
            <w:pPr>
              <w:jc w:val="center"/>
              <w:rPr>
                <w:rFonts w:eastAsia="仿宋"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E60F640">
            <w:pPr>
              <w:jc w:val="center"/>
              <w:rPr>
                <w:rFonts w:eastAsia="仿宋"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F4500A8">
            <w:pPr>
              <w:jc w:val="center"/>
              <w:rPr>
                <w:rFonts w:eastAsia="仿宋"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3FF5509">
            <w:pPr>
              <w:jc w:val="center"/>
              <w:rPr>
                <w:rFonts w:eastAsia="仿宋" w:cs="仿宋"/>
                <w:color w:val="auto"/>
                <w:sz w:val="24"/>
                <w:highlight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548D4B99">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09FBB33E">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5AF0B0E0">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实践教学</w:t>
            </w:r>
          </w:p>
        </w:tc>
      </w:tr>
      <w:tr w14:paraId="49893F0A">
        <w:tblPrEx>
          <w:tblCellMar>
            <w:top w:w="0" w:type="dxa"/>
            <w:left w:w="108" w:type="dxa"/>
            <w:bottom w:w="0" w:type="dxa"/>
            <w:right w:w="108" w:type="dxa"/>
          </w:tblCellMar>
        </w:tblPrEx>
        <w:trPr>
          <w:trHeight w:val="819"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92DE62F">
            <w:pPr>
              <w:jc w:val="center"/>
              <w:rPr>
                <w:rFonts w:eastAsia="仿宋" w:cs="仿宋"/>
                <w:color w:val="auto"/>
                <w:sz w:val="24"/>
                <w:highlight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44EE6C2">
            <w:pPr>
              <w:jc w:val="center"/>
              <w:rPr>
                <w:rFonts w:eastAsia="仿宋" w:cs="仿宋"/>
                <w:color w:val="auto"/>
                <w:sz w:val="24"/>
                <w:highlight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600A9B0">
            <w:pPr>
              <w:jc w:val="center"/>
              <w:rPr>
                <w:rFonts w:eastAsia="仿宋" w:cs="仿宋"/>
                <w:color w:val="auto"/>
                <w:sz w:val="24"/>
                <w:highlight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B41AA9B">
            <w:pPr>
              <w:jc w:val="center"/>
              <w:rPr>
                <w:rFonts w:eastAsia="仿宋" w:cs="仿宋"/>
                <w:color w:val="auto"/>
                <w:sz w:val="24"/>
                <w:highlight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5C82C1E0">
            <w:pPr>
              <w:jc w:val="center"/>
              <w:rPr>
                <w:rFonts w:eastAsia="仿宋" w:cs="仿宋"/>
                <w:color w:val="auto"/>
                <w:sz w:val="24"/>
                <w:highlight w:val="none"/>
              </w:rPr>
            </w:pPr>
          </w:p>
        </w:tc>
        <w:tc>
          <w:tcPr>
            <w:tcW w:w="945" w:type="dxa"/>
            <w:tcBorders>
              <w:top w:val="nil"/>
              <w:left w:val="nil"/>
              <w:bottom w:val="single" w:color="000000" w:sz="8" w:space="0"/>
              <w:right w:val="single" w:color="000000" w:sz="8" w:space="0"/>
            </w:tcBorders>
            <w:shd w:val="clear" w:color="auto" w:fill="auto"/>
            <w:noWrap/>
            <w:vAlign w:val="center"/>
          </w:tcPr>
          <w:p w14:paraId="7464A845">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学时</w:t>
            </w:r>
          </w:p>
        </w:tc>
        <w:tc>
          <w:tcPr>
            <w:tcW w:w="1260" w:type="dxa"/>
            <w:tcBorders>
              <w:top w:val="nil"/>
              <w:left w:val="nil"/>
              <w:bottom w:val="single" w:color="000000" w:sz="8" w:space="0"/>
              <w:right w:val="single" w:color="000000" w:sz="8" w:space="0"/>
            </w:tcBorders>
            <w:shd w:val="clear" w:color="auto" w:fill="auto"/>
            <w:vAlign w:val="center"/>
          </w:tcPr>
          <w:p w14:paraId="616A83BD">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占专业总学时比例（%）</w:t>
            </w:r>
          </w:p>
        </w:tc>
        <w:tc>
          <w:tcPr>
            <w:tcW w:w="832" w:type="dxa"/>
            <w:tcBorders>
              <w:top w:val="single" w:color="000000" w:sz="8" w:space="0"/>
              <w:left w:val="nil"/>
              <w:bottom w:val="single" w:color="000000" w:sz="8" w:space="0"/>
              <w:right w:val="single" w:color="000000" w:sz="8" w:space="0"/>
            </w:tcBorders>
            <w:shd w:val="clear" w:color="auto" w:fill="auto"/>
            <w:noWrap/>
            <w:vAlign w:val="center"/>
          </w:tcPr>
          <w:p w14:paraId="6C35C111">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学时</w:t>
            </w:r>
          </w:p>
        </w:tc>
        <w:tc>
          <w:tcPr>
            <w:tcW w:w="1202" w:type="dxa"/>
            <w:tcBorders>
              <w:top w:val="single" w:color="000000" w:sz="8" w:space="0"/>
              <w:left w:val="nil"/>
              <w:bottom w:val="single" w:color="000000" w:sz="8" w:space="0"/>
              <w:right w:val="single" w:color="000000" w:sz="8" w:space="0"/>
            </w:tcBorders>
            <w:shd w:val="clear" w:color="auto" w:fill="auto"/>
            <w:vAlign w:val="center"/>
          </w:tcPr>
          <w:p w14:paraId="7E01130C">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占专业总学时比例（%）</w:t>
            </w:r>
          </w:p>
        </w:tc>
      </w:tr>
      <w:tr w14:paraId="35BE299A">
        <w:tblPrEx>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2A730D15">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739E1A01">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vAlign w:val="center"/>
          </w:tcPr>
          <w:p w14:paraId="6436C85F">
            <w:pPr>
              <w:widowControl/>
              <w:jc w:val="center"/>
              <w:textAlignment w:val="center"/>
              <w:rPr>
                <w:rFonts w:eastAsia="仿宋" w:cs="仿宋"/>
                <w:color w:val="auto"/>
                <w:sz w:val="24"/>
                <w:highlight w:val="none"/>
              </w:rPr>
            </w:pPr>
            <w:r>
              <w:rPr>
                <w:rFonts w:hint="eastAsia"/>
                <w:color w:val="auto"/>
                <w:kern w:val="0"/>
                <w:sz w:val="24"/>
                <w:highlight w:val="none"/>
                <w:lang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297CD573">
            <w:pPr>
              <w:widowControl/>
              <w:jc w:val="center"/>
              <w:textAlignment w:val="center"/>
              <w:rPr>
                <w:rFonts w:eastAsia="仿宋" w:cs="仿宋"/>
                <w:color w:val="auto"/>
                <w:sz w:val="24"/>
                <w:highlight w:val="none"/>
              </w:rPr>
            </w:pPr>
            <w:r>
              <w:rPr>
                <w:rFonts w:hint="eastAsia"/>
                <w:color w:val="auto"/>
                <w:kern w:val="0"/>
                <w:sz w:val="24"/>
                <w:highlight w:val="none"/>
                <w:lang w:bidi="ar"/>
              </w:rPr>
              <w:t>26.13%</w:t>
            </w:r>
          </w:p>
        </w:tc>
        <w:tc>
          <w:tcPr>
            <w:tcW w:w="1020" w:type="dxa"/>
            <w:tcBorders>
              <w:top w:val="nil"/>
              <w:left w:val="nil"/>
              <w:bottom w:val="single" w:color="000000" w:sz="8" w:space="0"/>
              <w:right w:val="single" w:color="000000" w:sz="8" w:space="0"/>
            </w:tcBorders>
            <w:shd w:val="clear" w:color="auto" w:fill="auto"/>
            <w:noWrap/>
            <w:vAlign w:val="center"/>
          </w:tcPr>
          <w:p w14:paraId="7175D79B">
            <w:pPr>
              <w:widowControl/>
              <w:jc w:val="center"/>
              <w:textAlignment w:val="center"/>
              <w:rPr>
                <w:rFonts w:eastAsia="仿宋" w:cs="仿宋"/>
                <w:color w:val="auto"/>
                <w:sz w:val="24"/>
                <w:highlight w:val="none"/>
              </w:rPr>
            </w:pPr>
            <w:r>
              <w:rPr>
                <w:rFonts w:hint="eastAsia"/>
                <w:color w:val="auto"/>
                <w:kern w:val="0"/>
                <w:sz w:val="24"/>
                <w:highlight w:val="none"/>
                <w:lang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153BC2A8">
            <w:pPr>
              <w:widowControl/>
              <w:jc w:val="center"/>
              <w:textAlignment w:val="center"/>
              <w:rPr>
                <w:rFonts w:eastAsia="仿宋" w:cs="仿宋"/>
                <w:color w:val="auto"/>
                <w:sz w:val="24"/>
                <w:highlight w:val="none"/>
              </w:rPr>
            </w:pPr>
            <w:r>
              <w:rPr>
                <w:rFonts w:hint="eastAsia"/>
                <w:color w:val="auto"/>
                <w:kern w:val="0"/>
                <w:sz w:val="24"/>
                <w:highlight w:val="none"/>
                <w:lang w:bidi="ar"/>
              </w:rPr>
              <w:t>442</w:t>
            </w:r>
          </w:p>
        </w:tc>
        <w:tc>
          <w:tcPr>
            <w:tcW w:w="1260" w:type="dxa"/>
            <w:tcBorders>
              <w:top w:val="nil"/>
              <w:left w:val="nil"/>
              <w:bottom w:val="single" w:color="000000" w:sz="8" w:space="0"/>
              <w:right w:val="single" w:color="000000" w:sz="8" w:space="0"/>
            </w:tcBorders>
            <w:shd w:val="clear" w:color="auto" w:fill="auto"/>
            <w:vAlign w:val="center"/>
          </w:tcPr>
          <w:p w14:paraId="3B729E44">
            <w:pPr>
              <w:widowControl/>
              <w:jc w:val="center"/>
              <w:textAlignment w:val="center"/>
              <w:rPr>
                <w:rFonts w:eastAsia="仿宋" w:cs="仿宋"/>
                <w:color w:val="auto"/>
                <w:sz w:val="24"/>
                <w:highlight w:val="none"/>
              </w:rPr>
            </w:pPr>
            <w:r>
              <w:rPr>
                <w:rFonts w:hint="eastAsia"/>
                <w:color w:val="auto"/>
                <w:kern w:val="0"/>
                <w:sz w:val="24"/>
                <w:highlight w:val="none"/>
                <w:lang w:bidi="ar"/>
              </w:rPr>
              <w:t>14.98%</w:t>
            </w:r>
          </w:p>
        </w:tc>
        <w:tc>
          <w:tcPr>
            <w:tcW w:w="832" w:type="dxa"/>
            <w:tcBorders>
              <w:top w:val="nil"/>
              <w:left w:val="nil"/>
              <w:bottom w:val="single" w:color="000000" w:sz="8" w:space="0"/>
              <w:right w:val="single" w:color="000000" w:sz="8" w:space="0"/>
            </w:tcBorders>
            <w:shd w:val="clear" w:color="auto" w:fill="auto"/>
            <w:noWrap/>
            <w:vAlign w:val="center"/>
          </w:tcPr>
          <w:p w14:paraId="26E672AB">
            <w:pPr>
              <w:widowControl/>
              <w:jc w:val="center"/>
              <w:textAlignment w:val="center"/>
              <w:rPr>
                <w:rFonts w:eastAsia="仿宋" w:cs="仿宋"/>
                <w:color w:val="auto"/>
                <w:sz w:val="24"/>
                <w:highlight w:val="none"/>
              </w:rPr>
            </w:pPr>
            <w:r>
              <w:rPr>
                <w:rFonts w:hint="eastAsia"/>
                <w:color w:val="auto"/>
                <w:kern w:val="0"/>
                <w:sz w:val="24"/>
                <w:highlight w:val="none"/>
                <w:lang w:bidi="ar"/>
              </w:rPr>
              <w:t>316</w:t>
            </w:r>
          </w:p>
        </w:tc>
        <w:tc>
          <w:tcPr>
            <w:tcW w:w="1202" w:type="dxa"/>
            <w:tcBorders>
              <w:top w:val="nil"/>
              <w:left w:val="nil"/>
              <w:bottom w:val="single" w:color="000000" w:sz="8" w:space="0"/>
              <w:right w:val="single" w:color="000000" w:sz="8" w:space="0"/>
            </w:tcBorders>
            <w:shd w:val="clear" w:color="auto" w:fill="auto"/>
            <w:noWrap/>
            <w:vAlign w:val="center"/>
          </w:tcPr>
          <w:p w14:paraId="4D90E240">
            <w:pPr>
              <w:widowControl/>
              <w:jc w:val="center"/>
              <w:textAlignment w:val="center"/>
              <w:rPr>
                <w:rFonts w:eastAsia="仿宋" w:cs="仿宋"/>
                <w:color w:val="auto"/>
                <w:sz w:val="24"/>
                <w:highlight w:val="none"/>
              </w:rPr>
            </w:pPr>
            <w:r>
              <w:rPr>
                <w:rFonts w:hint="eastAsia"/>
                <w:color w:val="auto"/>
                <w:kern w:val="0"/>
                <w:sz w:val="24"/>
                <w:highlight w:val="none"/>
                <w:lang w:bidi="ar"/>
              </w:rPr>
              <w:t>10.71%</w:t>
            </w:r>
          </w:p>
        </w:tc>
      </w:tr>
      <w:tr w14:paraId="6BDA5EB0">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7A44926E">
            <w:pPr>
              <w:jc w:val="center"/>
              <w:rPr>
                <w:rFonts w:eastAsia="仿宋"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55EDF9AB">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vAlign w:val="center"/>
          </w:tcPr>
          <w:p w14:paraId="32872F5C">
            <w:pPr>
              <w:widowControl/>
              <w:jc w:val="center"/>
              <w:textAlignment w:val="center"/>
              <w:rPr>
                <w:rFonts w:eastAsia="仿宋" w:cs="仿宋"/>
                <w:color w:val="auto"/>
                <w:sz w:val="24"/>
                <w:highlight w:val="none"/>
              </w:rPr>
            </w:pPr>
            <w:r>
              <w:rPr>
                <w:rFonts w:hint="eastAsia"/>
                <w:color w:val="auto"/>
                <w:kern w:val="0"/>
                <w:sz w:val="24"/>
                <w:highlight w:val="none"/>
                <w:lang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1F4981AF">
            <w:pPr>
              <w:widowControl/>
              <w:jc w:val="center"/>
              <w:textAlignment w:val="center"/>
              <w:rPr>
                <w:rFonts w:eastAsia="仿宋" w:cs="仿宋"/>
                <w:color w:val="auto"/>
                <w:sz w:val="24"/>
                <w:highlight w:val="none"/>
              </w:rPr>
            </w:pPr>
            <w:r>
              <w:rPr>
                <w:rFonts w:hint="eastAsia"/>
                <w:color w:val="auto"/>
                <w:kern w:val="0"/>
                <w:sz w:val="24"/>
                <w:highlight w:val="none"/>
                <w:lang w:bidi="ar"/>
              </w:rPr>
              <w:t>7.84%</w:t>
            </w:r>
          </w:p>
        </w:tc>
        <w:tc>
          <w:tcPr>
            <w:tcW w:w="1020" w:type="dxa"/>
            <w:tcBorders>
              <w:top w:val="nil"/>
              <w:left w:val="nil"/>
              <w:bottom w:val="single" w:color="000000" w:sz="8" w:space="0"/>
              <w:right w:val="single" w:color="000000" w:sz="8" w:space="0"/>
            </w:tcBorders>
            <w:shd w:val="clear" w:color="auto" w:fill="auto"/>
            <w:noWrap/>
            <w:vAlign w:val="center"/>
          </w:tcPr>
          <w:p w14:paraId="21381FF5">
            <w:pPr>
              <w:widowControl/>
              <w:jc w:val="center"/>
              <w:textAlignment w:val="center"/>
              <w:rPr>
                <w:rFonts w:eastAsia="仿宋" w:cs="仿宋"/>
                <w:color w:val="auto"/>
                <w:sz w:val="24"/>
                <w:highlight w:val="none"/>
              </w:rPr>
            </w:pPr>
            <w:r>
              <w:rPr>
                <w:rFonts w:hint="eastAsia"/>
                <w:color w:val="auto"/>
                <w:kern w:val="0"/>
                <w:sz w:val="24"/>
                <w:highlight w:val="none"/>
                <w:lang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360438BF">
            <w:pPr>
              <w:widowControl/>
              <w:jc w:val="center"/>
              <w:textAlignment w:val="center"/>
              <w:rPr>
                <w:rFonts w:eastAsia="仿宋" w:cs="仿宋"/>
                <w:color w:val="auto"/>
                <w:sz w:val="24"/>
                <w:highlight w:val="none"/>
              </w:rPr>
            </w:pPr>
            <w:r>
              <w:rPr>
                <w:rFonts w:hint="eastAsia"/>
                <w:color w:val="auto"/>
                <w:kern w:val="0"/>
                <w:sz w:val="24"/>
                <w:highlight w:val="none"/>
                <w:lang w:bidi="ar"/>
              </w:rPr>
              <w:t>144</w:t>
            </w:r>
          </w:p>
        </w:tc>
        <w:tc>
          <w:tcPr>
            <w:tcW w:w="1260" w:type="dxa"/>
            <w:tcBorders>
              <w:top w:val="nil"/>
              <w:left w:val="nil"/>
              <w:bottom w:val="single" w:color="000000" w:sz="8" w:space="0"/>
              <w:right w:val="single" w:color="000000" w:sz="8" w:space="0"/>
            </w:tcBorders>
            <w:shd w:val="clear" w:color="auto" w:fill="auto"/>
            <w:vAlign w:val="center"/>
          </w:tcPr>
          <w:p w14:paraId="31309600">
            <w:pPr>
              <w:widowControl/>
              <w:jc w:val="center"/>
              <w:textAlignment w:val="center"/>
              <w:rPr>
                <w:rFonts w:eastAsia="仿宋" w:cs="仿宋"/>
                <w:color w:val="auto"/>
                <w:sz w:val="24"/>
                <w:highlight w:val="none"/>
              </w:rPr>
            </w:pPr>
            <w:r>
              <w:rPr>
                <w:rFonts w:hint="eastAsia"/>
                <w:color w:val="auto"/>
                <w:kern w:val="0"/>
                <w:sz w:val="24"/>
                <w:highlight w:val="none"/>
                <w:lang w:bidi="ar"/>
              </w:rPr>
              <w:t>4.88%</w:t>
            </w:r>
          </w:p>
        </w:tc>
        <w:tc>
          <w:tcPr>
            <w:tcW w:w="832" w:type="dxa"/>
            <w:tcBorders>
              <w:top w:val="nil"/>
              <w:left w:val="nil"/>
              <w:bottom w:val="single" w:color="000000" w:sz="8" w:space="0"/>
              <w:right w:val="single" w:color="000000" w:sz="8" w:space="0"/>
            </w:tcBorders>
            <w:shd w:val="clear" w:color="auto" w:fill="auto"/>
            <w:noWrap/>
            <w:vAlign w:val="center"/>
          </w:tcPr>
          <w:p w14:paraId="4D04CFC7">
            <w:pPr>
              <w:widowControl/>
              <w:jc w:val="center"/>
              <w:textAlignment w:val="center"/>
              <w:rPr>
                <w:rFonts w:eastAsia="仿宋" w:cs="仿宋"/>
                <w:color w:val="auto"/>
                <w:sz w:val="24"/>
                <w:highlight w:val="none"/>
              </w:rPr>
            </w:pPr>
            <w:r>
              <w:rPr>
                <w:rFonts w:hint="eastAsia"/>
                <w:color w:val="auto"/>
                <w:kern w:val="0"/>
                <w:sz w:val="24"/>
                <w:highlight w:val="none"/>
                <w:lang w:bidi="ar"/>
              </w:rPr>
              <w:t>72</w:t>
            </w:r>
          </w:p>
        </w:tc>
        <w:tc>
          <w:tcPr>
            <w:tcW w:w="1202" w:type="dxa"/>
            <w:tcBorders>
              <w:top w:val="nil"/>
              <w:left w:val="nil"/>
              <w:bottom w:val="single" w:color="000000" w:sz="8" w:space="0"/>
              <w:right w:val="single" w:color="000000" w:sz="8" w:space="0"/>
            </w:tcBorders>
            <w:shd w:val="clear" w:color="auto" w:fill="auto"/>
            <w:noWrap/>
            <w:vAlign w:val="center"/>
          </w:tcPr>
          <w:p w14:paraId="0AC5EB4E">
            <w:pPr>
              <w:widowControl/>
              <w:jc w:val="center"/>
              <w:textAlignment w:val="center"/>
              <w:rPr>
                <w:rFonts w:eastAsia="仿宋" w:cs="仿宋"/>
                <w:color w:val="auto"/>
                <w:sz w:val="24"/>
                <w:highlight w:val="none"/>
              </w:rPr>
            </w:pPr>
            <w:r>
              <w:rPr>
                <w:rFonts w:hint="eastAsia"/>
                <w:color w:val="auto"/>
                <w:kern w:val="0"/>
                <w:sz w:val="24"/>
                <w:highlight w:val="none"/>
                <w:lang w:bidi="ar"/>
              </w:rPr>
              <w:t>2.44%</w:t>
            </w:r>
          </w:p>
        </w:tc>
      </w:tr>
      <w:tr w14:paraId="1CBE6B0E">
        <w:tblPrEx>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3F67E7E6">
            <w:pPr>
              <w:jc w:val="center"/>
              <w:rPr>
                <w:rFonts w:eastAsia="仿宋" w:cs="仿宋"/>
                <w:color w:val="auto"/>
                <w:sz w:val="24"/>
                <w:highlight w:val="none"/>
              </w:rPr>
            </w:pPr>
          </w:p>
        </w:tc>
        <w:tc>
          <w:tcPr>
            <w:tcW w:w="735" w:type="dxa"/>
            <w:tcBorders>
              <w:top w:val="nil"/>
              <w:left w:val="nil"/>
              <w:bottom w:val="single" w:color="000000" w:sz="8" w:space="0"/>
              <w:right w:val="single" w:color="000000" w:sz="8" w:space="0"/>
            </w:tcBorders>
            <w:shd w:val="clear" w:color="auto" w:fill="auto"/>
            <w:noWrap/>
            <w:vAlign w:val="center"/>
          </w:tcPr>
          <w:p w14:paraId="0DAFEAA1">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4458A59D">
            <w:pPr>
              <w:widowControl/>
              <w:jc w:val="center"/>
              <w:textAlignment w:val="center"/>
              <w:rPr>
                <w:rFonts w:eastAsia="仿宋" w:cs="仿宋"/>
                <w:color w:val="auto"/>
                <w:sz w:val="24"/>
                <w:highlight w:val="none"/>
              </w:rPr>
            </w:pPr>
            <w:r>
              <w:rPr>
                <w:rFonts w:hint="eastAsia"/>
                <w:color w:val="auto"/>
                <w:kern w:val="0"/>
                <w:sz w:val="24"/>
                <w:highlight w:val="none"/>
                <w:lang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54FC04B4">
            <w:pPr>
              <w:widowControl/>
              <w:jc w:val="center"/>
              <w:textAlignment w:val="center"/>
              <w:rPr>
                <w:rFonts w:eastAsia="仿宋" w:cs="仿宋"/>
                <w:color w:val="auto"/>
                <w:sz w:val="24"/>
                <w:highlight w:val="none"/>
              </w:rPr>
            </w:pPr>
            <w:r>
              <w:rPr>
                <w:rFonts w:hint="eastAsia"/>
                <w:color w:val="auto"/>
                <w:kern w:val="0"/>
                <w:sz w:val="24"/>
                <w:highlight w:val="none"/>
                <w:lang w:bidi="ar"/>
              </w:rPr>
              <w:t>33.99%</w:t>
            </w:r>
          </w:p>
        </w:tc>
        <w:tc>
          <w:tcPr>
            <w:tcW w:w="1020" w:type="dxa"/>
            <w:tcBorders>
              <w:top w:val="nil"/>
              <w:left w:val="nil"/>
              <w:bottom w:val="single" w:color="000000" w:sz="8" w:space="0"/>
              <w:right w:val="single" w:color="000000" w:sz="8" w:space="0"/>
            </w:tcBorders>
            <w:shd w:val="clear" w:color="auto" w:fill="auto"/>
            <w:noWrap/>
            <w:vAlign w:val="center"/>
          </w:tcPr>
          <w:p w14:paraId="44D0228E">
            <w:pPr>
              <w:widowControl/>
              <w:jc w:val="center"/>
              <w:textAlignment w:val="center"/>
              <w:rPr>
                <w:rFonts w:eastAsia="仿宋" w:cs="仿宋"/>
                <w:color w:val="auto"/>
                <w:sz w:val="24"/>
                <w:highlight w:val="none"/>
              </w:rPr>
            </w:pPr>
            <w:r>
              <w:rPr>
                <w:rFonts w:hint="eastAsia"/>
                <w:color w:val="auto"/>
                <w:kern w:val="0"/>
                <w:sz w:val="24"/>
                <w:highlight w:val="none"/>
                <w:lang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4132F1C1">
            <w:pPr>
              <w:widowControl/>
              <w:jc w:val="center"/>
              <w:textAlignment w:val="center"/>
              <w:rPr>
                <w:rFonts w:eastAsia="仿宋" w:cs="仿宋"/>
                <w:color w:val="auto"/>
                <w:sz w:val="24"/>
                <w:highlight w:val="none"/>
              </w:rPr>
            </w:pPr>
            <w:r>
              <w:rPr>
                <w:rFonts w:hint="eastAsia"/>
                <w:color w:val="auto"/>
                <w:kern w:val="0"/>
                <w:sz w:val="24"/>
                <w:highlight w:val="none"/>
                <w:lang w:bidi="ar"/>
              </w:rPr>
              <w:t>586</w:t>
            </w:r>
          </w:p>
        </w:tc>
        <w:tc>
          <w:tcPr>
            <w:tcW w:w="1260" w:type="dxa"/>
            <w:tcBorders>
              <w:top w:val="nil"/>
              <w:left w:val="nil"/>
              <w:bottom w:val="single" w:color="000000" w:sz="8" w:space="0"/>
              <w:right w:val="single" w:color="000000" w:sz="8" w:space="0"/>
            </w:tcBorders>
            <w:shd w:val="clear" w:color="auto" w:fill="auto"/>
            <w:vAlign w:val="center"/>
          </w:tcPr>
          <w:p w14:paraId="1EE20F64">
            <w:pPr>
              <w:widowControl/>
              <w:jc w:val="center"/>
              <w:textAlignment w:val="center"/>
              <w:rPr>
                <w:rFonts w:eastAsia="仿宋" w:cs="仿宋"/>
                <w:color w:val="auto"/>
                <w:sz w:val="24"/>
                <w:highlight w:val="none"/>
              </w:rPr>
            </w:pPr>
            <w:r>
              <w:rPr>
                <w:rFonts w:hint="eastAsia"/>
                <w:color w:val="auto"/>
                <w:kern w:val="0"/>
                <w:sz w:val="24"/>
                <w:highlight w:val="none"/>
                <w:lang w:bidi="ar"/>
              </w:rPr>
              <w:t>19.86%</w:t>
            </w:r>
          </w:p>
        </w:tc>
        <w:tc>
          <w:tcPr>
            <w:tcW w:w="832" w:type="dxa"/>
            <w:tcBorders>
              <w:top w:val="nil"/>
              <w:left w:val="nil"/>
              <w:bottom w:val="single" w:color="000000" w:sz="8" w:space="0"/>
              <w:right w:val="single" w:color="000000" w:sz="8" w:space="0"/>
            </w:tcBorders>
            <w:shd w:val="clear" w:color="auto" w:fill="auto"/>
            <w:noWrap/>
            <w:vAlign w:val="center"/>
          </w:tcPr>
          <w:p w14:paraId="4012146E">
            <w:pPr>
              <w:widowControl/>
              <w:jc w:val="center"/>
              <w:textAlignment w:val="center"/>
              <w:rPr>
                <w:rFonts w:eastAsia="仿宋" w:cs="仿宋"/>
                <w:color w:val="auto"/>
                <w:sz w:val="24"/>
                <w:highlight w:val="none"/>
              </w:rPr>
            </w:pPr>
            <w:r>
              <w:rPr>
                <w:rFonts w:hint="eastAsia"/>
                <w:color w:val="auto"/>
                <w:kern w:val="0"/>
                <w:sz w:val="24"/>
                <w:highlight w:val="none"/>
                <w:lang w:bidi="ar"/>
              </w:rPr>
              <w:t>388</w:t>
            </w:r>
          </w:p>
        </w:tc>
        <w:tc>
          <w:tcPr>
            <w:tcW w:w="1202" w:type="dxa"/>
            <w:tcBorders>
              <w:top w:val="nil"/>
              <w:left w:val="nil"/>
              <w:bottom w:val="single" w:color="000000" w:sz="8" w:space="0"/>
              <w:right w:val="single" w:color="000000" w:sz="8" w:space="0"/>
            </w:tcBorders>
            <w:shd w:val="clear" w:color="auto" w:fill="auto"/>
            <w:noWrap/>
            <w:vAlign w:val="center"/>
          </w:tcPr>
          <w:p w14:paraId="1E652702">
            <w:pPr>
              <w:widowControl/>
              <w:jc w:val="center"/>
              <w:textAlignment w:val="center"/>
              <w:rPr>
                <w:rFonts w:eastAsia="仿宋" w:cs="仿宋"/>
                <w:color w:val="auto"/>
                <w:sz w:val="24"/>
                <w:highlight w:val="none"/>
              </w:rPr>
            </w:pPr>
            <w:r>
              <w:rPr>
                <w:rFonts w:hint="eastAsia"/>
                <w:color w:val="auto"/>
                <w:kern w:val="0"/>
                <w:sz w:val="24"/>
                <w:highlight w:val="none"/>
                <w:lang w:bidi="ar"/>
              </w:rPr>
              <w:t>13.15%</w:t>
            </w:r>
          </w:p>
        </w:tc>
      </w:tr>
      <w:tr w14:paraId="31BDC1FB">
        <w:tblPrEx>
          <w:tblCellMar>
            <w:top w:w="0" w:type="dxa"/>
            <w:left w:w="108" w:type="dxa"/>
            <w:bottom w:w="0" w:type="dxa"/>
            <w:right w:w="108" w:type="dxa"/>
          </w:tblCellMar>
        </w:tblPrEx>
        <w:trPr>
          <w:trHeight w:val="369" w:hRule="atLeast"/>
        </w:trPr>
        <w:tc>
          <w:tcPr>
            <w:tcW w:w="554" w:type="dxa"/>
            <w:vMerge w:val="restart"/>
            <w:tcBorders>
              <w:top w:val="nil"/>
              <w:left w:val="single" w:color="000000" w:sz="8" w:space="0"/>
              <w:bottom w:val="single" w:color="000000" w:sz="8" w:space="0"/>
              <w:right w:val="single" w:color="000000" w:sz="8" w:space="0"/>
            </w:tcBorders>
            <w:shd w:val="clear" w:color="auto" w:fill="auto"/>
            <w:vAlign w:val="center"/>
          </w:tcPr>
          <w:p w14:paraId="431401FC">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专业(技能)课</w:t>
            </w:r>
          </w:p>
        </w:tc>
        <w:tc>
          <w:tcPr>
            <w:tcW w:w="1711" w:type="dxa"/>
            <w:tcBorders>
              <w:top w:val="nil"/>
              <w:left w:val="nil"/>
              <w:bottom w:val="single" w:color="000000" w:sz="8" w:space="0"/>
              <w:right w:val="single" w:color="000000" w:sz="8" w:space="0"/>
            </w:tcBorders>
            <w:shd w:val="clear" w:color="auto" w:fill="auto"/>
            <w:vAlign w:val="center"/>
          </w:tcPr>
          <w:p w14:paraId="566CFA6E">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234D54CA">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72E845B5">
            <w:pPr>
              <w:widowControl/>
              <w:jc w:val="center"/>
              <w:textAlignment w:val="center"/>
              <w:rPr>
                <w:rFonts w:eastAsia="仿宋" w:cs="仿宋"/>
                <w:color w:val="auto"/>
                <w:sz w:val="24"/>
                <w:highlight w:val="none"/>
              </w:rPr>
            </w:pPr>
            <w:r>
              <w:rPr>
                <w:rFonts w:hint="eastAsia"/>
                <w:color w:val="auto"/>
                <w:kern w:val="0"/>
                <w:sz w:val="24"/>
                <w:highlight w:val="none"/>
                <w:lang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743FAE67">
            <w:pPr>
              <w:widowControl/>
              <w:jc w:val="center"/>
              <w:textAlignment w:val="center"/>
              <w:rPr>
                <w:rFonts w:eastAsia="仿宋" w:cs="仿宋"/>
                <w:color w:val="auto"/>
                <w:sz w:val="24"/>
                <w:highlight w:val="none"/>
              </w:rPr>
            </w:pPr>
            <w:r>
              <w:rPr>
                <w:rFonts w:hint="eastAsia"/>
                <w:color w:val="auto"/>
                <w:kern w:val="0"/>
                <w:sz w:val="24"/>
                <w:highlight w:val="none"/>
                <w:lang w:bidi="ar"/>
              </w:rPr>
              <w:t>20.92%</w:t>
            </w:r>
          </w:p>
        </w:tc>
        <w:tc>
          <w:tcPr>
            <w:tcW w:w="1020" w:type="dxa"/>
            <w:tcBorders>
              <w:top w:val="nil"/>
              <w:left w:val="nil"/>
              <w:bottom w:val="single" w:color="000000" w:sz="8" w:space="0"/>
              <w:right w:val="single" w:color="000000" w:sz="8" w:space="0"/>
            </w:tcBorders>
            <w:shd w:val="clear" w:color="auto" w:fill="auto"/>
            <w:noWrap/>
            <w:vAlign w:val="center"/>
          </w:tcPr>
          <w:p w14:paraId="3F66D3F1">
            <w:pPr>
              <w:widowControl/>
              <w:jc w:val="center"/>
              <w:textAlignment w:val="center"/>
              <w:rPr>
                <w:rFonts w:eastAsia="仿宋" w:cs="仿宋"/>
                <w:color w:val="auto"/>
                <w:sz w:val="24"/>
                <w:highlight w:val="none"/>
              </w:rPr>
            </w:pPr>
            <w:r>
              <w:rPr>
                <w:rFonts w:hint="eastAsia"/>
                <w:color w:val="auto"/>
                <w:kern w:val="0"/>
                <w:sz w:val="24"/>
                <w:highlight w:val="none"/>
                <w:lang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628EA03C">
            <w:pPr>
              <w:widowControl/>
              <w:jc w:val="center"/>
              <w:textAlignment w:val="center"/>
              <w:rPr>
                <w:rFonts w:eastAsia="仿宋" w:cs="仿宋"/>
                <w:color w:val="auto"/>
                <w:sz w:val="24"/>
                <w:highlight w:val="none"/>
              </w:rPr>
            </w:pPr>
            <w:r>
              <w:rPr>
                <w:rFonts w:hint="eastAsia"/>
                <w:color w:val="auto"/>
                <w:kern w:val="0"/>
                <w:sz w:val="24"/>
                <w:highlight w:val="none"/>
                <w:lang w:bidi="ar"/>
              </w:rPr>
              <w:t>324</w:t>
            </w:r>
          </w:p>
        </w:tc>
        <w:tc>
          <w:tcPr>
            <w:tcW w:w="1260" w:type="dxa"/>
            <w:tcBorders>
              <w:top w:val="nil"/>
              <w:left w:val="nil"/>
              <w:bottom w:val="single" w:color="000000" w:sz="8" w:space="0"/>
              <w:right w:val="single" w:color="000000" w:sz="8" w:space="0"/>
            </w:tcBorders>
            <w:shd w:val="clear" w:color="auto" w:fill="auto"/>
            <w:vAlign w:val="center"/>
          </w:tcPr>
          <w:p w14:paraId="42B823E4">
            <w:pPr>
              <w:widowControl/>
              <w:jc w:val="center"/>
              <w:textAlignment w:val="center"/>
              <w:rPr>
                <w:rFonts w:eastAsia="仿宋" w:cs="仿宋"/>
                <w:color w:val="auto"/>
                <w:sz w:val="24"/>
                <w:highlight w:val="none"/>
              </w:rPr>
            </w:pPr>
            <w:r>
              <w:rPr>
                <w:rFonts w:hint="eastAsia"/>
                <w:color w:val="auto"/>
                <w:kern w:val="0"/>
                <w:sz w:val="24"/>
                <w:highlight w:val="none"/>
                <w:lang w:bidi="ar"/>
              </w:rPr>
              <w:t>10.98%</w:t>
            </w:r>
          </w:p>
        </w:tc>
        <w:tc>
          <w:tcPr>
            <w:tcW w:w="832" w:type="dxa"/>
            <w:tcBorders>
              <w:top w:val="nil"/>
              <w:left w:val="nil"/>
              <w:bottom w:val="single" w:color="000000" w:sz="8" w:space="0"/>
              <w:right w:val="single" w:color="000000" w:sz="8" w:space="0"/>
            </w:tcBorders>
            <w:shd w:val="clear" w:color="auto" w:fill="auto"/>
            <w:vAlign w:val="center"/>
          </w:tcPr>
          <w:p w14:paraId="1E315A10">
            <w:pPr>
              <w:widowControl/>
              <w:jc w:val="center"/>
              <w:textAlignment w:val="center"/>
              <w:rPr>
                <w:rFonts w:eastAsia="仿宋" w:cs="仿宋"/>
                <w:color w:val="auto"/>
                <w:sz w:val="24"/>
                <w:highlight w:val="none"/>
              </w:rPr>
            </w:pPr>
            <w:r>
              <w:rPr>
                <w:rFonts w:hint="eastAsia"/>
                <w:color w:val="auto"/>
                <w:kern w:val="0"/>
                <w:sz w:val="24"/>
                <w:highlight w:val="none"/>
                <w:lang w:bidi="ar"/>
              </w:rPr>
              <w:t>252</w:t>
            </w:r>
          </w:p>
        </w:tc>
        <w:tc>
          <w:tcPr>
            <w:tcW w:w="1202" w:type="dxa"/>
            <w:tcBorders>
              <w:top w:val="single" w:color="000000" w:sz="8" w:space="0"/>
              <w:left w:val="nil"/>
              <w:bottom w:val="single" w:color="000000" w:sz="8" w:space="0"/>
              <w:right w:val="single" w:color="000000" w:sz="8" w:space="0"/>
            </w:tcBorders>
            <w:shd w:val="clear" w:color="auto" w:fill="auto"/>
            <w:noWrap/>
            <w:vAlign w:val="center"/>
          </w:tcPr>
          <w:p w14:paraId="3D87CCDE">
            <w:pPr>
              <w:widowControl/>
              <w:jc w:val="center"/>
              <w:textAlignment w:val="center"/>
              <w:rPr>
                <w:rFonts w:eastAsia="仿宋" w:cs="仿宋"/>
                <w:color w:val="auto"/>
                <w:sz w:val="24"/>
                <w:highlight w:val="none"/>
              </w:rPr>
            </w:pPr>
            <w:r>
              <w:rPr>
                <w:rFonts w:hint="eastAsia"/>
                <w:color w:val="auto"/>
                <w:kern w:val="0"/>
                <w:sz w:val="24"/>
                <w:highlight w:val="none"/>
                <w:lang w:bidi="ar"/>
              </w:rPr>
              <w:t>8.54%</w:t>
            </w:r>
          </w:p>
        </w:tc>
      </w:tr>
      <w:tr w14:paraId="2E38E419">
        <w:tblPrEx>
          <w:tblCellMar>
            <w:top w:w="0" w:type="dxa"/>
            <w:left w:w="108" w:type="dxa"/>
            <w:bottom w:w="0" w:type="dxa"/>
            <w:right w:w="108" w:type="dxa"/>
          </w:tblCellMar>
        </w:tblPrEx>
        <w:trPr>
          <w:trHeight w:val="354" w:hRule="atLeast"/>
        </w:trPr>
        <w:tc>
          <w:tcPr>
            <w:tcW w:w="554" w:type="dxa"/>
            <w:vMerge w:val="continue"/>
            <w:tcBorders>
              <w:top w:val="nil"/>
              <w:left w:val="single" w:color="000000" w:sz="8" w:space="0"/>
              <w:bottom w:val="single" w:color="000000" w:sz="8" w:space="0"/>
              <w:right w:val="single" w:color="000000" w:sz="8" w:space="0"/>
            </w:tcBorders>
            <w:shd w:val="clear" w:color="auto" w:fill="auto"/>
            <w:vAlign w:val="center"/>
          </w:tcPr>
          <w:p w14:paraId="0C2C02C0">
            <w:pPr>
              <w:jc w:val="center"/>
              <w:rPr>
                <w:rFonts w:eastAsia="仿宋" w:cs="仿宋"/>
                <w:color w:val="auto"/>
                <w:sz w:val="24"/>
                <w:highlight w:val="none"/>
              </w:rPr>
            </w:pPr>
          </w:p>
        </w:tc>
        <w:tc>
          <w:tcPr>
            <w:tcW w:w="1711" w:type="dxa"/>
            <w:tcBorders>
              <w:top w:val="nil"/>
              <w:left w:val="nil"/>
              <w:bottom w:val="single" w:color="000000" w:sz="8" w:space="0"/>
              <w:right w:val="single" w:color="000000" w:sz="8" w:space="0"/>
            </w:tcBorders>
            <w:shd w:val="clear" w:color="auto" w:fill="auto"/>
            <w:vAlign w:val="center"/>
          </w:tcPr>
          <w:p w14:paraId="455E7268">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1A64CD01">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DDE546F">
            <w:pPr>
              <w:widowControl/>
              <w:jc w:val="center"/>
              <w:textAlignment w:val="center"/>
              <w:rPr>
                <w:rFonts w:eastAsia="仿宋" w:cs="仿宋"/>
                <w:color w:val="auto"/>
                <w:sz w:val="24"/>
                <w:highlight w:val="none"/>
              </w:rPr>
            </w:pPr>
            <w:r>
              <w:rPr>
                <w:rFonts w:hint="eastAsia"/>
                <w:color w:val="auto"/>
                <w:kern w:val="0"/>
                <w:sz w:val="24"/>
                <w:highlight w:val="none"/>
                <w:lang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40C66136">
            <w:pPr>
              <w:widowControl/>
              <w:jc w:val="center"/>
              <w:textAlignment w:val="center"/>
              <w:rPr>
                <w:rFonts w:eastAsia="仿宋" w:cs="仿宋"/>
                <w:color w:val="auto"/>
                <w:sz w:val="24"/>
                <w:highlight w:val="none"/>
              </w:rPr>
            </w:pPr>
            <w:r>
              <w:rPr>
                <w:rFonts w:hint="eastAsia"/>
                <w:color w:val="auto"/>
                <w:kern w:val="0"/>
                <w:sz w:val="24"/>
                <w:highlight w:val="none"/>
                <w:lang w:bidi="ar"/>
              </w:rPr>
              <w:t>20.92%</w:t>
            </w:r>
          </w:p>
        </w:tc>
        <w:tc>
          <w:tcPr>
            <w:tcW w:w="1020" w:type="dxa"/>
            <w:tcBorders>
              <w:top w:val="nil"/>
              <w:left w:val="nil"/>
              <w:bottom w:val="single" w:color="000000" w:sz="8" w:space="0"/>
              <w:right w:val="single" w:color="000000" w:sz="8" w:space="0"/>
            </w:tcBorders>
            <w:shd w:val="clear" w:color="auto" w:fill="auto"/>
            <w:noWrap/>
            <w:vAlign w:val="center"/>
          </w:tcPr>
          <w:p w14:paraId="26D883EF">
            <w:pPr>
              <w:widowControl/>
              <w:jc w:val="center"/>
              <w:textAlignment w:val="center"/>
              <w:rPr>
                <w:rFonts w:eastAsia="仿宋" w:cs="仿宋"/>
                <w:color w:val="auto"/>
                <w:sz w:val="24"/>
                <w:highlight w:val="none"/>
              </w:rPr>
            </w:pPr>
            <w:r>
              <w:rPr>
                <w:rFonts w:hint="eastAsia"/>
                <w:color w:val="auto"/>
                <w:kern w:val="0"/>
                <w:sz w:val="24"/>
                <w:highlight w:val="none"/>
                <w:lang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47F9AF10">
            <w:pPr>
              <w:widowControl/>
              <w:jc w:val="center"/>
              <w:textAlignment w:val="center"/>
              <w:rPr>
                <w:rFonts w:eastAsia="仿宋" w:cs="仿宋"/>
                <w:color w:val="auto"/>
                <w:sz w:val="24"/>
                <w:highlight w:val="none"/>
              </w:rPr>
            </w:pPr>
            <w:r>
              <w:rPr>
                <w:rFonts w:hint="eastAsia"/>
                <w:color w:val="auto"/>
                <w:kern w:val="0"/>
                <w:sz w:val="24"/>
                <w:highlight w:val="none"/>
                <w:lang w:bidi="ar"/>
              </w:rPr>
              <w:t>306</w:t>
            </w:r>
          </w:p>
        </w:tc>
        <w:tc>
          <w:tcPr>
            <w:tcW w:w="1260" w:type="dxa"/>
            <w:tcBorders>
              <w:top w:val="nil"/>
              <w:left w:val="nil"/>
              <w:bottom w:val="single" w:color="000000" w:sz="8" w:space="0"/>
              <w:right w:val="single" w:color="000000" w:sz="8" w:space="0"/>
            </w:tcBorders>
            <w:shd w:val="clear" w:color="auto" w:fill="auto"/>
            <w:vAlign w:val="center"/>
          </w:tcPr>
          <w:p w14:paraId="74F87D61">
            <w:pPr>
              <w:widowControl/>
              <w:jc w:val="center"/>
              <w:textAlignment w:val="center"/>
              <w:rPr>
                <w:rFonts w:eastAsia="仿宋" w:cs="仿宋"/>
                <w:color w:val="auto"/>
                <w:sz w:val="24"/>
                <w:highlight w:val="none"/>
              </w:rPr>
            </w:pPr>
            <w:r>
              <w:rPr>
                <w:rFonts w:hint="eastAsia"/>
                <w:color w:val="auto"/>
                <w:kern w:val="0"/>
                <w:sz w:val="24"/>
                <w:highlight w:val="none"/>
                <w:lang w:bidi="ar"/>
              </w:rPr>
              <w:t>10.37%</w:t>
            </w:r>
          </w:p>
        </w:tc>
        <w:tc>
          <w:tcPr>
            <w:tcW w:w="832" w:type="dxa"/>
            <w:tcBorders>
              <w:top w:val="nil"/>
              <w:left w:val="nil"/>
              <w:bottom w:val="single" w:color="000000" w:sz="8" w:space="0"/>
              <w:right w:val="single" w:color="000000" w:sz="8" w:space="0"/>
            </w:tcBorders>
            <w:shd w:val="clear" w:color="auto" w:fill="auto"/>
            <w:vAlign w:val="center"/>
          </w:tcPr>
          <w:p w14:paraId="4D6EF463">
            <w:pPr>
              <w:widowControl/>
              <w:jc w:val="center"/>
              <w:textAlignment w:val="center"/>
              <w:rPr>
                <w:rFonts w:eastAsia="仿宋" w:cs="仿宋"/>
                <w:color w:val="auto"/>
                <w:sz w:val="24"/>
                <w:highlight w:val="none"/>
              </w:rPr>
            </w:pPr>
            <w:r>
              <w:rPr>
                <w:rFonts w:hint="eastAsia"/>
                <w:color w:val="auto"/>
                <w:kern w:val="0"/>
                <w:sz w:val="24"/>
                <w:highlight w:val="none"/>
                <w:lang w:bidi="ar"/>
              </w:rPr>
              <w:t>270</w:t>
            </w:r>
          </w:p>
        </w:tc>
        <w:tc>
          <w:tcPr>
            <w:tcW w:w="1202" w:type="dxa"/>
            <w:tcBorders>
              <w:top w:val="nil"/>
              <w:left w:val="nil"/>
              <w:bottom w:val="single" w:color="000000" w:sz="8" w:space="0"/>
              <w:right w:val="single" w:color="000000" w:sz="8" w:space="0"/>
            </w:tcBorders>
            <w:shd w:val="clear" w:color="auto" w:fill="auto"/>
            <w:noWrap/>
            <w:vAlign w:val="center"/>
          </w:tcPr>
          <w:p w14:paraId="520CD6C8">
            <w:pPr>
              <w:widowControl/>
              <w:jc w:val="center"/>
              <w:textAlignment w:val="center"/>
              <w:rPr>
                <w:rFonts w:eastAsia="仿宋" w:cs="仿宋"/>
                <w:color w:val="auto"/>
                <w:sz w:val="24"/>
                <w:highlight w:val="none"/>
              </w:rPr>
            </w:pPr>
            <w:r>
              <w:rPr>
                <w:rFonts w:hint="eastAsia"/>
                <w:color w:val="auto"/>
                <w:kern w:val="0"/>
                <w:sz w:val="24"/>
                <w:highlight w:val="none"/>
                <w:lang w:bidi="ar"/>
              </w:rPr>
              <w:t>9.15%</w:t>
            </w:r>
          </w:p>
        </w:tc>
      </w:tr>
      <w:tr w14:paraId="487DEE79">
        <w:tblPrEx>
          <w:tblCellMar>
            <w:top w:w="0" w:type="dxa"/>
            <w:left w:w="108" w:type="dxa"/>
            <w:bottom w:w="0" w:type="dxa"/>
            <w:right w:w="108" w:type="dxa"/>
          </w:tblCellMar>
        </w:tblPrEx>
        <w:trPr>
          <w:trHeight w:val="489" w:hRule="atLeast"/>
        </w:trPr>
        <w:tc>
          <w:tcPr>
            <w:tcW w:w="554" w:type="dxa"/>
            <w:vMerge w:val="continue"/>
            <w:tcBorders>
              <w:top w:val="nil"/>
              <w:left w:val="single" w:color="000000" w:sz="8" w:space="0"/>
              <w:bottom w:val="single" w:color="000000" w:sz="8" w:space="0"/>
              <w:right w:val="single" w:color="000000" w:sz="8" w:space="0"/>
            </w:tcBorders>
            <w:shd w:val="clear" w:color="auto" w:fill="auto"/>
            <w:vAlign w:val="center"/>
          </w:tcPr>
          <w:p w14:paraId="1D96032F">
            <w:pPr>
              <w:jc w:val="center"/>
              <w:rPr>
                <w:rFonts w:eastAsia="仿宋" w:cs="仿宋"/>
                <w:color w:val="auto"/>
                <w:sz w:val="24"/>
                <w:highlight w:val="none"/>
              </w:rPr>
            </w:pPr>
          </w:p>
        </w:tc>
        <w:tc>
          <w:tcPr>
            <w:tcW w:w="1711" w:type="dxa"/>
            <w:tcBorders>
              <w:top w:val="nil"/>
              <w:left w:val="nil"/>
              <w:bottom w:val="single" w:color="000000" w:sz="8" w:space="0"/>
              <w:right w:val="single" w:color="000000" w:sz="8" w:space="0"/>
            </w:tcBorders>
            <w:shd w:val="clear" w:color="auto" w:fill="auto"/>
            <w:vAlign w:val="center"/>
          </w:tcPr>
          <w:p w14:paraId="236845F8">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3A0FEF1E">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6E1039DC">
            <w:pPr>
              <w:widowControl/>
              <w:jc w:val="center"/>
              <w:textAlignment w:val="center"/>
              <w:rPr>
                <w:rFonts w:eastAsia="仿宋" w:cs="仿宋"/>
                <w:color w:val="auto"/>
                <w:sz w:val="24"/>
                <w:highlight w:val="none"/>
              </w:rPr>
            </w:pPr>
            <w:r>
              <w:rPr>
                <w:rFonts w:hint="eastAsia"/>
                <w:color w:val="auto"/>
                <w:kern w:val="0"/>
                <w:sz w:val="24"/>
                <w:highlight w:val="none"/>
                <w:lang w:bidi="ar"/>
              </w:rPr>
              <w:t>27</w:t>
            </w:r>
          </w:p>
        </w:tc>
        <w:tc>
          <w:tcPr>
            <w:tcW w:w="1155" w:type="dxa"/>
            <w:tcBorders>
              <w:top w:val="nil"/>
              <w:left w:val="nil"/>
              <w:bottom w:val="single" w:color="000000" w:sz="8" w:space="0"/>
              <w:right w:val="single" w:color="000000" w:sz="8" w:space="0"/>
            </w:tcBorders>
            <w:shd w:val="clear" w:color="auto" w:fill="auto"/>
            <w:noWrap/>
            <w:vAlign w:val="center"/>
          </w:tcPr>
          <w:p w14:paraId="73FCDCB4">
            <w:pPr>
              <w:widowControl/>
              <w:jc w:val="center"/>
              <w:textAlignment w:val="center"/>
              <w:rPr>
                <w:rFonts w:eastAsia="仿宋" w:cs="仿宋"/>
                <w:color w:val="auto"/>
                <w:sz w:val="24"/>
                <w:highlight w:val="none"/>
              </w:rPr>
            </w:pPr>
            <w:r>
              <w:rPr>
                <w:rFonts w:hint="eastAsia"/>
                <w:color w:val="auto"/>
                <w:kern w:val="0"/>
                <w:sz w:val="24"/>
                <w:highlight w:val="none"/>
                <w:lang w:bidi="ar"/>
              </w:rPr>
              <w:t>17.65%</w:t>
            </w:r>
          </w:p>
        </w:tc>
        <w:tc>
          <w:tcPr>
            <w:tcW w:w="1020" w:type="dxa"/>
            <w:tcBorders>
              <w:top w:val="nil"/>
              <w:left w:val="nil"/>
              <w:bottom w:val="single" w:color="000000" w:sz="8" w:space="0"/>
              <w:right w:val="single" w:color="000000" w:sz="8" w:space="0"/>
            </w:tcBorders>
            <w:shd w:val="clear" w:color="auto" w:fill="auto"/>
            <w:noWrap/>
            <w:vAlign w:val="center"/>
          </w:tcPr>
          <w:p w14:paraId="42308909">
            <w:pPr>
              <w:widowControl/>
              <w:jc w:val="center"/>
              <w:textAlignment w:val="center"/>
              <w:rPr>
                <w:rFonts w:eastAsia="仿宋" w:cs="仿宋"/>
                <w:color w:val="auto"/>
                <w:sz w:val="24"/>
                <w:highlight w:val="none"/>
              </w:rPr>
            </w:pPr>
            <w:r>
              <w:rPr>
                <w:rFonts w:hint="eastAsia"/>
                <w:color w:val="auto"/>
                <w:kern w:val="0"/>
                <w:sz w:val="24"/>
                <w:highlight w:val="none"/>
                <w:lang w:bidi="ar"/>
              </w:rPr>
              <w:t>652</w:t>
            </w:r>
          </w:p>
        </w:tc>
        <w:tc>
          <w:tcPr>
            <w:tcW w:w="945" w:type="dxa"/>
            <w:tcBorders>
              <w:top w:val="nil"/>
              <w:left w:val="nil"/>
              <w:bottom w:val="single" w:color="000000" w:sz="8" w:space="0"/>
              <w:right w:val="single" w:color="000000" w:sz="8" w:space="0"/>
            </w:tcBorders>
            <w:shd w:val="clear" w:color="auto" w:fill="auto"/>
            <w:noWrap/>
            <w:vAlign w:val="center"/>
          </w:tcPr>
          <w:p w14:paraId="42B7534D">
            <w:pPr>
              <w:widowControl/>
              <w:jc w:val="center"/>
              <w:textAlignment w:val="center"/>
              <w:rPr>
                <w:rFonts w:eastAsia="仿宋" w:cs="仿宋"/>
                <w:color w:val="auto"/>
                <w:sz w:val="24"/>
                <w:highlight w:val="none"/>
              </w:rPr>
            </w:pPr>
            <w:r>
              <w:rPr>
                <w:rFonts w:hint="eastAsia"/>
                <w:color w:val="auto"/>
                <w:kern w:val="0"/>
                <w:sz w:val="24"/>
                <w:highlight w:val="none"/>
                <w:lang w:bidi="ar"/>
              </w:rPr>
              <w:t>20</w:t>
            </w:r>
          </w:p>
        </w:tc>
        <w:tc>
          <w:tcPr>
            <w:tcW w:w="1260" w:type="dxa"/>
            <w:tcBorders>
              <w:top w:val="nil"/>
              <w:left w:val="nil"/>
              <w:bottom w:val="single" w:color="000000" w:sz="8" w:space="0"/>
              <w:right w:val="single" w:color="000000" w:sz="8" w:space="0"/>
            </w:tcBorders>
            <w:shd w:val="clear" w:color="auto" w:fill="auto"/>
            <w:vAlign w:val="center"/>
          </w:tcPr>
          <w:p w14:paraId="2CCA0ECC">
            <w:pPr>
              <w:widowControl/>
              <w:jc w:val="center"/>
              <w:textAlignment w:val="center"/>
              <w:rPr>
                <w:rFonts w:eastAsia="仿宋" w:cs="仿宋"/>
                <w:color w:val="auto"/>
                <w:sz w:val="24"/>
                <w:highlight w:val="none"/>
              </w:rPr>
            </w:pPr>
            <w:r>
              <w:rPr>
                <w:rFonts w:hint="eastAsia"/>
                <w:color w:val="auto"/>
                <w:kern w:val="0"/>
                <w:sz w:val="24"/>
                <w:highlight w:val="none"/>
                <w:lang w:bidi="ar"/>
              </w:rPr>
              <w:t>0.68%</w:t>
            </w:r>
          </w:p>
        </w:tc>
        <w:tc>
          <w:tcPr>
            <w:tcW w:w="832" w:type="dxa"/>
            <w:tcBorders>
              <w:top w:val="nil"/>
              <w:left w:val="nil"/>
              <w:bottom w:val="single" w:color="000000" w:sz="8" w:space="0"/>
              <w:right w:val="single" w:color="000000" w:sz="8" w:space="0"/>
            </w:tcBorders>
            <w:shd w:val="clear" w:color="auto" w:fill="auto"/>
            <w:vAlign w:val="center"/>
          </w:tcPr>
          <w:p w14:paraId="73EEF754">
            <w:pPr>
              <w:widowControl/>
              <w:jc w:val="center"/>
              <w:textAlignment w:val="center"/>
              <w:rPr>
                <w:rFonts w:eastAsia="仿宋" w:cs="仿宋"/>
                <w:color w:val="auto"/>
                <w:sz w:val="24"/>
                <w:highlight w:val="none"/>
              </w:rPr>
            </w:pPr>
            <w:r>
              <w:rPr>
                <w:rFonts w:hint="eastAsia"/>
                <w:color w:val="auto"/>
                <w:kern w:val="0"/>
                <w:sz w:val="24"/>
                <w:highlight w:val="none"/>
                <w:lang w:bidi="ar"/>
              </w:rPr>
              <w:t>632</w:t>
            </w:r>
          </w:p>
        </w:tc>
        <w:tc>
          <w:tcPr>
            <w:tcW w:w="1202" w:type="dxa"/>
            <w:tcBorders>
              <w:top w:val="single" w:color="000000" w:sz="8" w:space="0"/>
              <w:left w:val="nil"/>
              <w:bottom w:val="single" w:color="000000" w:sz="8" w:space="0"/>
              <w:right w:val="single" w:color="000000" w:sz="8" w:space="0"/>
            </w:tcBorders>
            <w:shd w:val="clear" w:color="auto" w:fill="auto"/>
            <w:noWrap/>
            <w:vAlign w:val="center"/>
          </w:tcPr>
          <w:p w14:paraId="4FD5DFA1">
            <w:pPr>
              <w:widowControl/>
              <w:jc w:val="center"/>
              <w:textAlignment w:val="center"/>
              <w:rPr>
                <w:rFonts w:eastAsia="仿宋" w:cs="仿宋"/>
                <w:color w:val="auto"/>
                <w:sz w:val="24"/>
                <w:highlight w:val="none"/>
              </w:rPr>
            </w:pPr>
            <w:r>
              <w:rPr>
                <w:rFonts w:hint="eastAsia"/>
                <w:color w:val="auto"/>
                <w:kern w:val="0"/>
                <w:sz w:val="24"/>
                <w:highlight w:val="none"/>
                <w:lang w:bidi="ar"/>
              </w:rPr>
              <w:t>21.42%</w:t>
            </w:r>
          </w:p>
        </w:tc>
      </w:tr>
      <w:tr w14:paraId="4F8DB0EF">
        <w:tblPrEx>
          <w:tblCellMar>
            <w:top w:w="0" w:type="dxa"/>
            <w:left w:w="108" w:type="dxa"/>
            <w:bottom w:w="0" w:type="dxa"/>
            <w:right w:w="108" w:type="dxa"/>
          </w:tblCellMar>
        </w:tblPrEx>
        <w:trPr>
          <w:trHeight w:val="474" w:hRule="atLeast"/>
        </w:trPr>
        <w:tc>
          <w:tcPr>
            <w:tcW w:w="554" w:type="dxa"/>
            <w:vMerge w:val="continue"/>
            <w:tcBorders>
              <w:top w:val="nil"/>
              <w:left w:val="single" w:color="000000" w:sz="8" w:space="0"/>
              <w:bottom w:val="single" w:color="000000" w:sz="8" w:space="0"/>
              <w:right w:val="single" w:color="000000" w:sz="8" w:space="0"/>
            </w:tcBorders>
            <w:shd w:val="clear" w:color="auto" w:fill="auto"/>
            <w:vAlign w:val="center"/>
          </w:tcPr>
          <w:p w14:paraId="652B29A6">
            <w:pPr>
              <w:jc w:val="center"/>
              <w:rPr>
                <w:rFonts w:eastAsia="仿宋" w:cs="仿宋"/>
                <w:color w:val="auto"/>
                <w:sz w:val="24"/>
                <w:highlight w:val="none"/>
              </w:rPr>
            </w:pPr>
          </w:p>
        </w:tc>
        <w:tc>
          <w:tcPr>
            <w:tcW w:w="1711" w:type="dxa"/>
            <w:tcBorders>
              <w:top w:val="nil"/>
              <w:left w:val="nil"/>
              <w:bottom w:val="single" w:color="000000" w:sz="8" w:space="0"/>
              <w:right w:val="single" w:color="000000" w:sz="8" w:space="0"/>
            </w:tcBorders>
            <w:shd w:val="clear" w:color="auto" w:fill="auto"/>
            <w:vAlign w:val="center"/>
          </w:tcPr>
          <w:p w14:paraId="67E0235E">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027F6808">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704B9A4C">
            <w:pPr>
              <w:widowControl/>
              <w:jc w:val="center"/>
              <w:textAlignment w:val="center"/>
              <w:rPr>
                <w:rFonts w:eastAsia="仿宋" w:cs="仿宋"/>
                <w:color w:val="auto"/>
                <w:sz w:val="24"/>
                <w:highlight w:val="none"/>
              </w:rPr>
            </w:pPr>
            <w:r>
              <w:rPr>
                <w:rFonts w:hint="eastAsia"/>
                <w:color w:val="auto"/>
                <w:kern w:val="0"/>
                <w:sz w:val="24"/>
                <w:highlight w:val="none"/>
                <w:lang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33A3C950">
            <w:pPr>
              <w:widowControl/>
              <w:jc w:val="center"/>
              <w:textAlignment w:val="center"/>
              <w:rPr>
                <w:rFonts w:eastAsia="仿宋" w:cs="仿宋"/>
                <w:color w:val="auto"/>
                <w:sz w:val="24"/>
                <w:highlight w:val="none"/>
              </w:rPr>
            </w:pPr>
            <w:r>
              <w:rPr>
                <w:rFonts w:hint="eastAsia"/>
                <w:color w:val="auto"/>
                <w:kern w:val="0"/>
                <w:sz w:val="24"/>
                <w:highlight w:val="none"/>
                <w:lang w:bidi="ar"/>
              </w:rPr>
              <w:t>3.92%</w:t>
            </w:r>
          </w:p>
        </w:tc>
        <w:tc>
          <w:tcPr>
            <w:tcW w:w="1020" w:type="dxa"/>
            <w:tcBorders>
              <w:top w:val="nil"/>
              <w:left w:val="nil"/>
              <w:bottom w:val="single" w:color="000000" w:sz="8" w:space="0"/>
              <w:right w:val="single" w:color="000000" w:sz="8" w:space="0"/>
            </w:tcBorders>
            <w:shd w:val="clear" w:color="auto" w:fill="auto"/>
            <w:noWrap/>
            <w:vAlign w:val="center"/>
          </w:tcPr>
          <w:p w14:paraId="01B6852F">
            <w:pPr>
              <w:widowControl/>
              <w:jc w:val="center"/>
              <w:textAlignment w:val="center"/>
              <w:rPr>
                <w:rFonts w:eastAsia="仿宋" w:cs="仿宋"/>
                <w:color w:val="auto"/>
                <w:sz w:val="24"/>
                <w:highlight w:val="none"/>
              </w:rPr>
            </w:pPr>
            <w:r>
              <w:rPr>
                <w:rFonts w:hint="eastAsia"/>
                <w:color w:val="auto"/>
                <w:kern w:val="0"/>
                <w:sz w:val="24"/>
                <w:highlight w:val="none"/>
                <w:lang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52716359">
            <w:pPr>
              <w:widowControl/>
              <w:jc w:val="center"/>
              <w:textAlignment w:val="center"/>
              <w:rPr>
                <w:rFonts w:eastAsia="仿宋" w:cs="仿宋"/>
                <w:color w:val="auto"/>
                <w:sz w:val="24"/>
                <w:highlight w:val="none"/>
              </w:rPr>
            </w:pPr>
            <w:r>
              <w:rPr>
                <w:rFonts w:hint="eastAsia"/>
                <w:color w:val="auto"/>
                <w:kern w:val="0"/>
                <w:sz w:val="24"/>
                <w:highlight w:val="none"/>
                <w:lang w:bidi="ar"/>
              </w:rPr>
              <w:t>108</w:t>
            </w:r>
          </w:p>
        </w:tc>
        <w:tc>
          <w:tcPr>
            <w:tcW w:w="1260" w:type="dxa"/>
            <w:tcBorders>
              <w:top w:val="nil"/>
              <w:left w:val="nil"/>
              <w:bottom w:val="single" w:color="000000" w:sz="8" w:space="0"/>
              <w:right w:val="single" w:color="000000" w:sz="8" w:space="0"/>
            </w:tcBorders>
            <w:shd w:val="clear" w:color="auto" w:fill="auto"/>
            <w:vAlign w:val="center"/>
          </w:tcPr>
          <w:p w14:paraId="66AF20DE">
            <w:pPr>
              <w:widowControl/>
              <w:jc w:val="center"/>
              <w:textAlignment w:val="center"/>
              <w:rPr>
                <w:rFonts w:eastAsia="仿宋" w:cs="仿宋"/>
                <w:color w:val="auto"/>
                <w:sz w:val="24"/>
                <w:highlight w:val="none"/>
              </w:rPr>
            </w:pPr>
            <w:r>
              <w:rPr>
                <w:rFonts w:hint="eastAsia"/>
                <w:color w:val="auto"/>
                <w:kern w:val="0"/>
                <w:sz w:val="24"/>
                <w:highlight w:val="none"/>
                <w:lang w:bidi="ar"/>
              </w:rPr>
              <w:t>3.66%</w:t>
            </w:r>
          </w:p>
        </w:tc>
        <w:tc>
          <w:tcPr>
            <w:tcW w:w="832" w:type="dxa"/>
            <w:tcBorders>
              <w:top w:val="nil"/>
              <w:left w:val="nil"/>
              <w:bottom w:val="single" w:color="000000" w:sz="8" w:space="0"/>
              <w:right w:val="single" w:color="000000" w:sz="8" w:space="0"/>
            </w:tcBorders>
            <w:shd w:val="clear" w:color="auto" w:fill="auto"/>
            <w:vAlign w:val="center"/>
          </w:tcPr>
          <w:p w14:paraId="2A9F11F0">
            <w:pPr>
              <w:widowControl/>
              <w:jc w:val="center"/>
              <w:textAlignment w:val="center"/>
              <w:rPr>
                <w:rFonts w:eastAsia="仿宋" w:cs="仿宋"/>
                <w:color w:val="auto"/>
                <w:sz w:val="24"/>
                <w:highlight w:val="none"/>
              </w:rPr>
            </w:pPr>
            <w:r>
              <w:rPr>
                <w:rFonts w:hint="eastAsia"/>
                <w:color w:val="auto"/>
                <w:kern w:val="0"/>
                <w:sz w:val="24"/>
                <w:highlight w:val="none"/>
                <w:lang w:bidi="ar"/>
              </w:rPr>
              <w:t>0</w:t>
            </w:r>
          </w:p>
        </w:tc>
        <w:tc>
          <w:tcPr>
            <w:tcW w:w="1202" w:type="dxa"/>
            <w:tcBorders>
              <w:top w:val="single" w:color="000000" w:sz="8" w:space="0"/>
              <w:left w:val="nil"/>
              <w:bottom w:val="single" w:color="000000" w:sz="8" w:space="0"/>
              <w:right w:val="single" w:color="000000" w:sz="8" w:space="0"/>
            </w:tcBorders>
            <w:shd w:val="clear" w:color="auto" w:fill="auto"/>
            <w:noWrap/>
            <w:vAlign w:val="center"/>
          </w:tcPr>
          <w:p w14:paraId="1312FEA0">
            <w:pPr>
              <w:widowControl/>
              <w:jc w:val="center"/>
              <w:textAlignment w:val="center"/>
              <w:rPr>
                <w:rFonts w:eastAsia="仿宋" w:cs="仿宋"/>
                <w:color w:val="auto"/>
                <w:sz w:val="24"/>
                <w:highlight w:val="none"/>
              </w:rPr>
            </w:pPr>
            <w:r>
              <w:rPr>
                <w:rFonts w:hint="eastAsia"/>
                <w:color w:val="auto"/>
                <w:kern w:val="0"/>
                <w:sz w:val="24"/>
                <w:highlight w:val="none"/>
                <w:lang w:bidi="ar"/>
              </w:rPr>
              <w:t>0</w:t>
            </w:r>
          </w:p>
        </w:tc>
      </w:tr>
      <w:tr w14:paraId="715697F8">
        <w:tblPrEx>
          <w:tblCellMar>
            <w:top w:w="0" w:type="dxa"/>
            <w:left w:w="108" w:type="dxa"/>
            <w:bottom w:w="0" w:type="dxa"/>
            <w:right w:w="108" w:type="dxa"/>
          </w:tblCellMar>
        </w:tblPrEx>
        <w:trPr>
          <w:trHeight w:val="357" w:hRule="atLeast"/>
        </w:trPr>
        <w:tc>
          <w:tcPr>
            <w:tcW w:w="554" w:type="dxa"/>
            <w:vMerge w:val="continue"/>
            <w:tcBorders>
              <w:top w:val="nil"/>
              <w:left w:val="single" w:color="000000" w:sz="8" w:space="0"/>
              <w:bottom w:val="single" w:color="000000" w:sz="8" w:space="0"/>
              <w:right w:val="single" w:color="000000" w:sz="8" w:space="0"/>
            </w:tcBorders>
            <w:shd w:val="clear" w:color="auto" w:fill="auto"/>
            <w:vAlign w:val="center"/>
          </w:tcPr>
          <w:p w14:paraId="03525231">
            <w:pPr>
              <w:jc w:val="center"/>
              <w:rPr>
                <w:rFonts w:eastAsia="仿宋" w:cs="仿宋"/>
                <w:color w:val="auto"/>
                <w:sz w:val="24"/>
                <w:highlight w:val="none"/>
              </w:rPr>
            </w:pPr>
          </w:p>
        </w:tc>
        <w:tc>
          <w:tcPr>
            <w:tcW w:w="2446" w:type="dxa"/>
            <w:gridSpan w:val="2"/>
            <w:tcBorders>
              <w:top w:val="nil"/>
              <w:left w:val="nil"/>
              <w:bottom w:val="single" w:color="000000" w:sz="8" w:space="0"/>
              <w:right w:val="single" w:color="000000" w:sz="8" w:space="0"/>
            </w:tcBorders>
            <w:shd w:val="clear" w:color="auto" w:fill="auto"/>
            <w:vAlign w:val="center"/>
          </w:tcPr>
          <w:p w14:paraId="5E2FA88D">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1AF85545">
            <w:pPr>
              <w:widowControl/>
              <w:jc w:val="center"/>
              <w:textAlignment w:val="center"/>
              <w:rPr>
                <w:rFonts w:eastAsia="仿宋" w:cs="仿宋"/>
                <w:color w:val="auto"/>
                <w:sz w:val="24"/>
                <w:highlight w:val="none"/>
              </w:rPr>
            </w:pPr>
            <w:r>
              <w:rPr>
                <w:rFonts w:hint="eastAsia"/>
                <w:color w:val="auto"/>
                <w:kern w:val="0"/>
                <w:sz w:val="24"/>
                <w:highlight w:val="none"/>
                <w:lang w:bidi="ar"/>
              </w:rPr>
              <w:t>97</w:t>
            </w:r>
          </w:p>
        </w:tc>
        <w:tc>
          <w:tcPr>
            <w:tcW w:w="1155" w:type="dxa"/>
            <w:tcBorders>
              <w:top w:val="nil"/>
              <w:left w:val="nil"/>
              <w:bottom w:val="single" w:color="000000" w:sz="8" w:space="0"/>
              <w:right w:val="single" w:color="000000" w:sz="8" w:space="0"/>
            </w:tcBorders>
            <w:shd w:val="clear" w:color="auto" w:fill="auto"/>
            <w:noWrap/>
            <w:vAlign w:val="center"/>
          </w:tcPr>
          <w:p w14:paraId="36255461">
            <w:pPr>
              <w:widowControl/>
              <w:jc w:val="center"/>
              <w:textAlignment w:val="center"/>
              <w:rPr>
                <w:rFonts w:eastAsia="仿宋" w:cs="仿宋"/>
                <w:color w:val="auto"/>
                <w:sz w:val="24"/>
                <w:highlight w:val="none"/>
              </w:rPr>
            </w:pPr>
            <w:r>
              <w:rPr>
                <w:rFonts w:hint="eastAsia"/>
                <w:color w:val="auto"/>
                <w:kern w:val="0"/>
                <w:sz w:val="24"/>
                <w:highlight w:val="none"/>
                <w:lang w:bidi="ar"/>
              </w:rPr>
              <w:t>63.40%</w:t>
            </w:r>
          </w:p>
        </w:tc>
        <w:tc>
          <w:tcPr>
            <w:tcW w:w="1020" w:type="dxa"/>
            <w:tcBorders>
              <w:top w:val="nil"/>
              <w:left w:val="nil"/>
              <w:bottom w:val="single" w:color="000000" w:sz="8" w:space="0"/>
              <w:right w:val="single" w:color="000000" w:sz="8" w:space="0"/>
            </w:tcBorders>
            <w:shd w:val="clear" w:color="auto" w:fill="auto"/>
            <w:noWrap/>
            <w:vAlign w:val="center"/>
          </w:tcPr>
          <w:p w14:paraId="1EAA6C99">
            <w:pPr>
              <w:widowControl/>
              <w:jc w:val="center"/>
              <w:textAlignment w:val="center"/>
              <w:rPr>
                <w:rFonts w:eastAsia="仿宋" w:cs="仿宋"/>
                <w:color w:val="auto"/>
                <w:sz w:val="24"/>
                <w:highlight w:val="none"/>
              </w:rPr>
            </w:pPr>
            <w:r>
              <w:rPr>
                <w:rFonts w:hint="eastAsia"/>
                <w:color w:val="auto"/>
                <w:kern w:val="0"/>
                <w:sz w:val="24"/>
                <w:highlight w:val="none"/>
                <w:lang w:bidi="ar"/>
              </w:rPr>
              <w:t>1912</w:t>
            </w:r>
          </w:p>
        </w:tc>
        <w:tc>
          <w:tcPr>
            <w:tcW w:w="945" w:type="dxa"/>
            <w:tcBorders>
              <w:top w:val="nil"/>
              <w:left w:val="nil"/>
              <w:bottom w:val="single" w:color="000000" w:sz="8" w:space="0"/>
              <w:right w:val="single" w:color="000000" w:sz="8" w:space="0"/>
            </w:tcBorders>
            <w:shd w:val="clear" w:color="auto" w:fill="auto"/>
            <w:noWrap/>
            <w:vAlign w:val="center"/>
          </w:tcPr>
          <w:p w14:paraId="696C5715">
            <w:pPr>
              <w:widowControl/>
              <w:jc w:val="center"/>
              <w:textAlignment w:val="center"/>
              <w:rPr>
                <w:rFonts w:eastAsia="仿宋" w:cs="仿宋"/>
                <w:color w:val="auto"/>
                <w:sz w:val="24"/>
                <w:highlight w:val="none"/>
              </w:rPr>
            </w:pPr>
            <w:r>
              <w:rPr>
                <w:rFonts w:hint="eastAsia"/>
                <w:color w:val="auto"/>
                <w:kern w:val="0"/>
                <w:sz w:val="24"/>
                <w:highlight w:val="none"/>
                <w:lang w:bidi="ar"/>
              </w:rPr>
              <w:t>740</w:t>
            </w:r>
          </w:p>
        </w:tc>
        <w:tc>
          <w:tcPr>
            <w:tcW w:w="1260" w:type="dxa"/>
            <w:tcBorders>
              <w:top w:val="nil"/>
              <w:left w:val="nil"/>
              <w:bottom w:val="single" w:color="000000" w:sz="8" w:space="0"/>
              <w:right w:val="single" w:color="000000" w:sz="8" w:space="0"/>
            </w:tcBorders>
            <w:shd w:val="clear" w:color="auto" w:fill="auto"/>
            <w:vAlign w:val="center"/>
          </w:tcPr>
          <w:p w14:paraId="1D8F9416">
            <w:pPr>
              <w:widowControl/>
              <w:jc w:val="center"/>
              <w:textAlignment w:val="center"/>
              <w:rPr>
                <w:rFonts w:eastAsia="仿宋" w:cs="仿宋"/>
                <w:color w:val="auto"/>
                <w:sz w:val="24"/>
                <w:highlight w:val="none"/>
              </w:rPr>
            </w:pPr>
            <w:r>
              <w:rPr>
                <w:rFonts w:hint="eastAsia"/>
                <w:color w:val="auto"/>
                <w:kern w:val="0"/>
                <w:sz w:val="24"/>
                <w:highlight w:val="none"/>
                <w:lang w:bidi="ar"/>
              </w:rPr>
              <w:t>25.08%</w:t>
            </w:r>
          </w:p>
        </w:tc>
        <w:tc>
          <w:tcPr>
            <w:tcW w:w="832" w:type="dxa"/>
            <w:tcBorders>
              <w:top w:val="nil"/>
              <w:left w:val="nil"/>
              <w:bottom w:val="single" w:color="000000" w:sz="8" w:space="0"/>
              <w:right w:val="single" w:color="000000" w:sz="8" w:space="0"/>
            </w:tcBorders>
            <w:shd w:val="clear" w:color="auto" w:fill="auto"/>
            <w:vAlign w:val="center"/>
          </w:tcPr>
          <w:p w14:paraId="194F74DC">
            <w:pPr>
              <w:widowControl/>
              <w:jc w:val="center"/>
              <w:textAlignment w:val="center"/>
              <w:rPr>
                <w:rFonts w:eastAsia="仿宋" w:cs="仿宋"/>
                <w:color w:val="auto"/>
                <w:sz w:val="24"/>
                <w:highlight w:val="none"/>
              </w:rPr>
            </w:pPr>
            <w:r>
              <w:rPr>
                <w:rFonts w:hint="eastAsia"/>
                <w:color w:val="auto"/>
                <w:kern w:val="0"/>
                <w:sz w:val="24"/>
                <w:highlight w:val="none"/>
                <w:lang w:bidi="ar"/>
              </w:rPr>
              <w:t>1172</w:t>
            </w:r>
          </w:p>
        </w:tc>
        <w:tc>
          <w:tcPr>
            <w:tcW w:w="1202" w:type="dxa"/>
            <w:tcBorders>
              <w:top w:val="nil"/>
              <w:left w:val="nil"/>
              <w:bottom w:val="single" w:color="000000" w:sz="8" w:space="0"/>
              <w:right w:val="single" w:color="000000" w:sz="8" w:space="0"/>
            </w:tcBorders>
            <w:shd w:val="clear" w:color="auto" w:fill="auto"/>
            <w:noWrap/>
            <w:vAlign w:val="center"/>
          </w:tcPr>
          <w:p w14:paraId="624DF6C8">
            <w:pPr>
              <w:widowControl/>
              <w:jc w:val="center"/>
              <w:textAlignment w:val="center"/>
              <w:rPr>
                <w:rFonts w:eastAsia="仿宋" w:cs="仿宋"/>
                <w:color w:val="auto"/>
                <w:sz w:val="24"/>
                <w:highlight w:val="none"/>
              </w:rPr>
            </w:pPr>
            <w:r>
              <w:rPr>
                <w:rFonts w:hint="eastAsia"/>
                <w:color w:val="auto"/>
                <w:kern w:val="0"/>
                <w:sz w:val="24"/>
                <w:highlight w:val="none"/>
                <w:lang w:bidi="ar"/>
              </w:rPr>
              <w:t>39.73%</w:t>
            </w:r>
          </w:p>
        </w:tc>
      </w:tr>
      <w:tr w14:paraId="38A64E25">
        <w:tblPrEx>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6271326F">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784AAD2E">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6F06E6F2">
            <w:pPr>
              <w:widowControl/>
              <w:jc w:val="center"/>
              <w:textAlignment w:val="center"/>
              <w:rPr>
                <w:rFonts w:eastAsia="仿宋" w:cs="仿宋"/>
                <w:color w:val="auto"/>
                <w:sz w:val="24"/>
                <w:highlight w:val="none"/>
              </w:rPr>
            </w:pPr>
            <w:r>
              <w:rPr>
                <w:rFonts w:hint="eastAsia"/>
                <w:color w:val="auto"/>
                <w:kern w:val="0"/>
                <w:sz w:val="24"/>
                <w:highlight w:val="none"/>
                <w:lang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4802C840">
            <w:pPr>
              <w:widowControl/>
              <w:jc w:val="center"/>
              <w:textAlignment w:val="center"/>
              <w:rPr>
                <w:rFonts w:eastAsia="仿宋" w:cs="仿宋"/>
                <w:color w:val="auto"/>
                <w:sz w:val="24"/>
                <w:highlight w:val="none"/>
              </w:rPr>
            </w:pPr>
            <w:r>
              <w:rPr>
                <w:rFonts w:hint="eastAsia"/>
                <w:color w:val="auto"/>
                <w:kern w:val="0"/>
                <w:sz w:val="24"/>
                <w:highlight w:val="none"/>
                <w:lang w:bidi="ar"/>
              </w:rPr>
              <w:t>2.61%</w:t>
            </w:r>
          </w:p>
        </w:tc>
        <w:tc>
          <w:tcPr>
            <w:tcW w:w="1020" w:type="dxa"/>
            <w:tcBorders>
              <w:top w:val="nil"/>
              <w:left w:val="nil"/>
              <w:bottom w:val="single" w:color="000000" w:sz="8" w:space="0"/>
              <w:right w:val="single" w:color="000000" w:sz="8" w:space="0"/>
            </w:tcBorders>
            <w:shd w:val="clear" w:color="auto" w:fill="auto"/>
            <w:noWrap/>
            <w:vAlign w:val="center"/>
          </w:tcPr>
          <w:p w14:paraId="6456E2CA">
            <w:pPr>
              <w:widowControl/>
              <w:jc w:val="center"/>
              <w:textAlignment w:val="center"/>
              <w:rPr>
                <w:rFonts w:eastAsia="仿宋" w:cs="仿宋"/>
                <w:color w:val="auto"/>
                <w:sz w:val="24"/>
                <w:highlight w:val="none"/>
              </w:rPr>
            </w:pPr>
            <w:r>
              <w:rPr>
                <w:rFonts w:hint="eastAsia"/>
                <w:color w:val="auto"/>
                <w:kern w:val="0"/>
                <w:sz w:val="24"/>
                <w:highlight w:val="none"/>
                <w:lang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69D53579">
            <w:pPr>
              <w:widowControl/>
              <w:jc w:val="center"/>
              <w:textAlignment w:val="center"/>
              <w:rPr>
                <w:rFonts w:eastAsia="仿宋" w:cs="仿宋"/>
                <w:color w:val="auto"/>
                <w:sz w:val="24"/>
                <w:highlight w:val="none"/>
              </w:rPr>
            </w:pPr>
            <w:r>
              <w:rPr>
                <w:rFonts w:hint="eastAsia"/>
                <w:color w:val="auto"/>
                <w:kern w:val="0"/>
                <w:sz w:val="24"/>
                <w:highlight w:val="none"/>
                <w:lang w:bidi="ar"/>
              </w:rPr>
              <w:t>0</w:t>
            </w:r>
          </w:p>
        </w:tc>
        <w:tc>
          <w:tcPr>
            <w:tcW w:w="1260" w:type="dxa"/>
            <w:tcBorders>
              <w:top w:val="nil"/>
              <w:left w:val="nil"/>
              <w:bottom w:val="single" w:color="000000" w:sz="8" w:space="0"/>
              <w:right w:val="single" w:color="000000" w:sz="8" w:space="0"/>
            </w:tcBorders>
            <w:shd w:val="clear" w:color="auto" w:fill="auto"/>
            <w:vAlign w:val="center"/>
          </w:tcPr>
          <w:p w14:paraId="4A570F26">
            <w:pPr>
              <w:widowControl/>
              <w:jc w:val="center"/>
              <w:textAlignment w:val="center"/>
              <w:rPr>
                <w:rFonts w:eastAsia="仿宋" w:cs="仿宋"/>
                <w:color w:val="auto"/>
                <w:sz w:val="24"/>
                <w:highlight w:val="none"/>
              </w:rPr>
            </w:pPr>
            <w:r>
              <w:rPr>
                <w:rFonts w:hint="eastAsia"/>
                <w:color w:val="auto"/>
                <w:kern w:val="0"/>
                <w:sz w:val="24"/>
                <w:highlight w:val="none"/>
                <w:lang w:bidi="ar"/>
              </w:rPr>
              <w:t>0</w:t>
            </w:r>
          </w:p>
        </w:tc>
        <w:tc>
          <w:tcPr>
            <w:tcW w:w="832" w:type="dxa"/>
            <w:tcBorders>
              <w:top w:val="nil"/>
              <w:left w:val="nil"/>
              <w:bottom w:val="single" w:color="000000" w:sz="8" w:space="0"/>
              <w:right w:val="single" w:color="000000" w:sz="8" w:space="0"/>
            </w:tcBorders>
            <w:shd w:val="clear" w:color="auto" w:fill="auto"/>
            <w:vAlign w:val="center"/>
          </w:tcPr>
          <w:p w14:paraId="40253FE7">
            <w:pPr>
              <w:widowControl/>
              <w:jc w:val="center"/>
              <w:textAlignment w:val="center"/>
              <w:rPr>
                <w:rFonts w:eastAsia="仿宋" w:cs="仿宋"/>
                <w:color w:val="auto"/>
                <w:sz w:val="24"/>
                <w:highlight w:val="none"/>
              </w:rPr>
            </w:pPr>
            <w:r>
              <w:rPr>
                <w:rFonts w:hint="eastAsia"/>
                <w:color w:val="auto"/>
                <w:kern w:val="0"/>
                <w:sz w:val="24"/>
                <w:highlight w:val="none"/>
                <w:lang w:bidi="ar"/>
              </w:rPr>
              <w:t>64</w:t>
            </w:r>
          </w:p>
        </w:tc>
        <w:tc>
          <w:tcPr>
            <w:tcW w:w="1202" w:type="dxa"/>
            <w:tcBorders>
              <w:top w:val="single" w:color="000000" w:sz="8" w:space="0"/>
              <w:left w:val="nil"/>
              <w:bottom w:val="single" w:color="000000" w:sz="8" w:space="0"/>
              <w:right w:val="single" w:color="000000" w:sz="8" w:space="0"/>
            </w:tcBorders>
            <w:shd w:val="clear" w:color="auto" w:fill="auto"/>
            <w:noWrap/>
            <w:vAlign w:val="center"/>
          </w:tcPr>
          <w:p w14:paraId="3F619AAD">
            <w:pPr>
              <w:widowControl/>
              <w:jc w:val="center"/>
              <w:textAlignment w:val="center"/>
              <w:rPr>
                <w:rFonts w:eastAsia="仿宋" w:cs="仿宋"/>
                <w:color w:val="auto"/>
                <w:sz w:val="24"/>
                <w:highlight w:val="none"/>
              </w:rPr>
            </w:pPr>
            <w:r>
              <w:rPr>
                <w:rFonts w:hint="eastAsia"/>
                <w:color w:val="auto"/>
                <w:kern w:val="0"/>
                <w:sz w:val="24"/>
                <w:highlight w:val="none"/>
                <w:lang w:bidi="ar"/>
              </w:rPr>
              <w:t>2.22%</w:t>
            </w:r>
          </w:p>
        </w:tc>
      </w:tr>
      <w:tr w14:paraId="296BFA97">
        <w:tblPrEx>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74C1BE19">
            <w:pPr>
              <w:widowControl/>
              <w:jc w:val="center"/>
              <w:textAlignment w:val="center"/>
              <w:rPr>
                <w:rFonts w:eastAsia="仿宋" w:cs="仿宋"/>
                <w:color w:val="auto"/>
                <w:sz w:val="24"/>
                <w:highlight w:val="none"/>
              </w:rPr>
            </w:pPr>
            <w:r>
              <w:rPr>
                <w:rFonts w:hint="eastAsia" w:eastAsia="仿宋" w:cs="仿宋"/>
                <w:color w:val="auto"/>
                <w:kern w:val="0"/>
                <w:sz w:val="24"/>
                <w:highlight w:val="none"/>
                <w:lang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71C9490B">
            <w:pPr>
              <w:widowControl/>
              <w:jc w:val="center"/>
              <w:textAlignment w:val="center"/>
              <w:rPr>
                <w:rFonts w:eastAsia="仿宋" w:cs="仿宋"/>
                <w:color w:val="auto"/>
                <w:sz w:val="24"/>
                <w:highlight w:val="none"/>
              </w:rPr>
            </w:pPr>
            <w:r>
              <w:rPr>
                <w:rFonts w:hint="eastAsia"/>
                <w:color w:val="auto"/>
                <w:kern w:val="0"/>
                <w:sz w:val="24"/>
                <w:highlight w:val="none"/>
                <w:lang w:bidi="ar"/>
              </w:rPr>
              <w:t>153</w:t>
            </w:r>
          </w:p>
        </w:tc>
        <w:tc>
          <w:tcPr>
            <w:tcW w:w="1155" w:type="dxa"/>
            <w:tcBorders>
              <w:top w:val="nil"/>
              <w:left w:val="nil"/>
              <w:bottom w:val="single" w:color="000000" w:sz="8" w:space="0"/>
              <w:right w:val="single" w:color="000000" w:sz="8" w:space="0"/>
            </w:tcBorders>
            <w:shd w:val="clear" w:color="auto" w:fill="auto"/>
            <w:noWrap/>
            <w:vAlign w:val="center"/>
          </w:tcPr>
          <w:p w14:paraId="68739E05">
            <w:pPr>
              <w:widowControl/>
              <w:jc w:val="center"/>
              <w:textAlignment w:val="center"/>
              <w:rPr>
                <w:rFonts w:eastAsia="仿宋" w:cs="仿宋"/>
                <w:color w:val="auto"/>
                <w:sz w:val="24"/>
                <w:highlight w:val="none"/>
              </w:rPr>
            </w:pPr>
            <w:r>
              <w:rPr>
                <w:rFonts w:hint="eastAsia"/>
                <w:color w:val="auto"/>
                <w:kern w:val="0"/>
                <w:sz w:val="24"/>
                <w:highlight w:val="none"/>
                <w:lang w:bidi="ar"/>
              </w:rPr>
              <w:t>100%</w:t>
            </w:r>
          </w:p>
        </w:tc>
        <w:tc>
          <w:tcPr>
            <w:tcW w:w="1020" w:type="dxa"/>
            <w:tcBorders>
              <w:top w:val="nil"/>
              <w:left w:val="nil"/>
              <w:bottom w:val="single" w:color="000000" w:sz="8" w:space="0"/>
              <w:right w:val="single" w:color="000000" w:sz="8" w:space="0"/>
            </w:tcBorders>
            <w:shd w:val="clear" w:color="auto" w:fill="auto"/>
            <w:noWrap/>
            <w:vAlign w:val="center"/>
          </w:tcPr>
          <w:p w14:paraId="42049B58">
            <w:pPr>
              <w:widowControl/>
              <w:jc w:val="center"/>
              <w:textAlignment w:val="center"/>
              <w:rPr>
                <w:rFonts w:eastAsia="仿宋" w:cs="仿宋"/>
                <w:color w:val="auto"/>
                <w:sz w:val="24"/>
                <w:highlight w:val="none"/>
              </w:rPr>
            </w:pPr>
            <w:r>
              <w:rPr>
                <w:rFonts w:hint="eastAsia"/>
                <w:color w:val="auto"/>
                <w:kern w:val="0"/>
                <w:sz w:val="24"/>
                <w:highlight w:val="none"/>
                <w:lang w:bidi="ar"/>
              </w:rPr>
              <w:t>2950</w:t>
            </w:r>
          </w:p>
        </w:tc>
        <w:tc>
          <w:tcPr>
            <w:tcW w:w="945" w:type="dxa"/>
            <w:tcBorders>
              <w:top w:val="nil"/>
              <w:left w:val="nil"/>
              <w:bottom w:val="single" w:color="000000" w:sz="8" w:space="0"/>
              <w:right w:val="single" w:color="000000" w:sz="8" w:space="0"/>
            </w:tcBorders>
            <w:shd w:val="clear" w:color="auto" w:fill="auto"/>
            <w:noWrap/>
            <w:vAlign w:val="center"/>
          </w:tcPr>
          <w:p w14:paraId="158893C2">
            <w:pPr>
              <w:widowControl/>
              <w:jc w:val="center"/>
              <w:textAlignment w:val="center"/>
              <w:rPr>
                <w:rFonts w:eastAsia="仿宋" w:cs="仿宋"/>
                <w:color w:val="auto"/>
                <w:sz w:val="24"/>
                <w:highlight w:val="none"/>
              </w:rPr>
            </w:pPr>
            <w:r>
              <w:rPr>
                <w:rFonts w:hint="eastAsia"/>
                <w:color w:val="auto"/>
                <w:kern w:val="0"/>
                <w:sz w:val="24"/>
                <w:highlight w:val="none"/>
                <w:lang w:bidi="ar"/>
              </w:rPr>
              <w:t>1344</w:t>
            </w:r>
          </w:p>
        </w:tc>
        <w:tc>
          <w:tcPr>
            <w:tcW w:w="1260" w:type="dxa"/>
            <w:tcBorders>
              <w:top w:val="nil"/>
              <w:left w:val="nil"/>
              <w:bottom w:val="single" w:color="000000" w:sz="8" w:space="0"/>
              <w:right w:val="single" w:color="000000" w:sz="8" w:space="0"/>
            </w:tcBorders>
            <w:shd w:val="clear" w:color="auto" w:fill="auto"/>
            <w:vAlign w:val="center"/>
          </w:tcPr>
          <w:p w14:paraId="4D354BBF">
            <w:pPr>
              <w:widowControl/>
              <w:jc w:val="center"/>
              <w:textAlignment w:val="center"/>
              <w:rPr>
                <w:rFonts w:eastAsia="仿宋" w:cs="仿宋"/>
                <w:color w:val="auto"/>
                <w:sz w:val="24"/>
                <w:highlight w:val="none"/>
              </w:rPr>
            </w:pPr>
            <w:r>
              <w:rPr>
                <w:rFonts w:hint="eastAsia"/>
                <w:color w:val="auto"/>
                <w:kern w:val="0"/>
                <w:sz w:val="24"/>
                <w:highlight w:val="none"/>
                <w:lang w:bidi="ar"/>
              </w:rPr>
              <w:t>45.56%</w:t>
            </w:r>
          </w:p>
        </w:tc>
        <w:tc>
          <w:tcPr>
            <w:tcW w:w="832" w:type="dxa"/>
            <w:tcBorders>
              <w:top w:val="nil"/>
              <w:left w:val="nil"/>
              <w:bottom w:val="single" w:color="000000" w:sz="8" w:space="0"/>
              <w:right w:val="single" w:color="000000" w:sz="8" w:space="0"/>
            </w:tcBorders>
            <w:shd w:val="clear" w:color="auto" w:fill="auto"/>
            <w:vAlign w:val="center"/>
          </w:tcPr>
          <w:p w14:paraId="6949068E">
            <w:pPr>
              <w:widowControl/>
              <w:jc w:val="center"/>
              <w:textAlignment w:val="center"/>
              <w:rPr>
                <w:rFonts w:eastAsia="仿宋" w:cs="仿宋"/>
                <w:color w:val="auto"/>
                <w:sz w:val="24"/>
                <w:highlight w:val="none"/>
              </w:rPr>
            </w:pPr>
            <w:r>
              <w:rPr>
                <w:rFonts w:hint="eastAsia" w:eastAsia="仿宋" w:cs="仿宋"/>
                <w:color w:val="auto"/>
                <w:sz w:val="24"/>
                <w:highlight w:val="none"/>
              </w:rPr>
              <w:t>1606</w:t>
            </w:r>
          </w:p>
        </w:tc>
        <w:tc>
          <w:tcPr>
            <w:tcW w:w="1202" w:type="dxa"/>
            <w:tcBorders>
              <w:top w:val="single" w:color="000000" w:sz="8" w:space="0"/>
              <w:left w:val="nil"/>
              <w:bottom w:val="single" w:color="000000" w:sz="8" w:space="0"/>
              <w:right w:val="single" w:color="000000" w:sz="8" w:space="0"/>
            </w:tcBorders>
            <w:shd w:val="clear" w:color="auto" w:fill="auto"/>
            <w:noWrap/>
            <w:vAlign w:val="center"/>
          </w:tcPr>
          <w:p w14:paraId="797F57A2">
            <w:pPr>
              <w:widowControl/>
              <w:jc w:val="center"/>
              <w:textAlignment w:val="center"/>
              <w:rPr>
                <w:rFonts w:eastAsia="仿宋" w:cs="仿宋"/>
                <w:color w:val="auto"/>
                <w:sz w:val="24"/>
                <w:highlight w:val="none"/>
              </w:rPr>
            </w:pPr>
            <w:r>
              <w:rPr>
                <w:rFonts w:hint="eastAsia"/>
                <w:color w:val="auto"/>
                <w:kern w:val="0"/>
                <w:sz w:val="24"/>
                <w:highlight w:val="none"/>
                <w:lang w:bidi="ar"/>
              </w:rPr>
              <w:t>54.44%</w:t>
            </w:r>
          </w:p>
        </w:tc>
      </w:tr>
    </w:tbl>
    <w:p w14:paraId="181B2777">
      <w:pPr>
        <w:numPr>
          <w:ilvl w:val="0"/>
          <w:numId w:val="2"/>
        </w:numPr>
        <w:overflowPunct w:val="0"/>
        <w:adjustRightInd w:val="0"/>
        <w:spacing w:line="520" w:lineRule="exact"/>
        <w:outlineLvl w:val="0"/>
        <w:rPr>
          <w:rFonts w:eastAsia="仿宋" w:cs="仿宋"/>
          <w:color w:val="auto"/>
          <w:spacing w:val="-2"/>
          <w:sz w:val="32"/>
          <w:szCs w:val="32"/>
          <w:highlight w:val="none"/>
        </w:rPr>
      </w:pPr>
      <w:r>
        <w:rPr>
          <w:rFonts w:hint="eastAsia" w:eastAsia="楷体" w:cs="楷体"/>
          <w:color w:val="auto"/>
          <w:sz w:val="32"/>
          <w:szCs w:val="32"/>
          <w:highlight w:val="none"/>
        </w:rPr>
        <w:t>教学计划进程</w:t>
      </w:r>
    </w:p>
    <w:p w14:paraId="7173F16C">
      <w:pPr>
        <w:spacing w:line="520" w:lineRule="exact"/>
        <w:jc w:val="center"/>
        <w:rPr>
          <w:rFonts w:eastAsia="仿宋_GB2312" w:cs="仿宋"/>
          <w:color w:val="auto"/>
          <w:spacing w:val="-2"/>
          <w:sz w:val="32"/>
          <w:szCs w:val="32"/>
          <w:highlight w:val="none"/>
        </w:rPr>
      </w:pPr>
      <w:r>
        <w:rPr>
          <w:rFonts w:hint="eastAsia" w:eastAsia="仿宋_GB2312" w:cs="仿宋"/>
          <w:color w:val="auto"/>
          <w:spacing w:val="-2"/>
          <w:sz w:val="32"/>
          <w:szCs w:val="32"/>
          <w:highlight w:val="none"/>
        </w:rPr>
        <w:t>建筑工程技术专业教学计划进程安排表</w:t>
      </w:r>
    </w:p>
    <w:tbl>
      <w:tblPr>
        <w:tblStyle w:val="7"/>
        <w:tblW w:w="11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49"/>
        <w:gridCol w:w="552"/>
        <w:gridCol w:w="500"/>
        <w:gridCol w:w="1340"/>
        <w:gridCol w:w="1800"/>
        <w:gridCol w:w="737"/>
        <w:gridCol w:w="624"/>
        <w:gridCol w:w="720"/>
        <w:gridCol w:w="730"/>
        <w:gridCol w:w="374"/>
        <w:gridCol w:w="384"/>
        <w:gridCol w:w="408"/>
        <w:gridCol w:w="408"/>
        <w:gridCol w:w="432"/>
        <w:gridCol w:w="352"/>
        <w:gridCol w:w="684"/>
      </w:tblGrid>
      <w:tr w14:paraId="5CB6D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54" w:type="dxa"/>
            <w:gridSpan w:val="2"/>
            <w:vMerge w:val="restart"/>
            <w:shd w:val="clear" w:color="auto" w:fill="auto"/>
            <w:vAlign w:val="center"/>
          </w:tcPr>
          <w:p w14:paraId="18FB9301">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课程类别</w:t>
            </w:r>
          </w:p>
        </w:tc>
        <w:tc>
          <w:tcPr>
            <w:tcW w:w="552" w:type="dxa"/>
            <w:vMerge w:val="restart"/>
            <w:shd w:val="clear" w:color="auto" w:fill="auto"/>
            <w:vAlign w:val="center"/>
          </w:tcPr>
          <w:p w14:paraId="61B7B41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课程性质</w:t>
            </w:r>
          </w:p>
        </w:tc>
        <w:tc>
          <w:tcPr>
            <w:tcW w:w="500" w:type="dxa"/>
            <w:vMerge w:val="restart"/>
            <w:shd w:val="clear" w:color="auto" w:fill="auto"/>
            <w:vAlign w:val="center"/>
          </w:tcPr>
          <w:p w14:paraId="52914244">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序号</w:t>
            </w:r>
          </w:p>
        </w:tc>
        <w:tc>
          <w:tcPr>
            <w:tcW w:w="1340" w:type="dxa"/>
            <w:vMerge w:val="restart"/>
            <w:shd w:val="clear" w:color="auto" w:fill="auto"/>
            <w:vAlign w:val="center"/>
          </w:tcPr>
          <w:p w14:paraId="49ACC307">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课程代码</w:t>
            </w:r>
          </w:p>
        </w:tc>
        <w:tc>
          <w:tcPr>
            <w:tcW w:w="1800" w:type="dxa"/>
            <w:vMerge w:val="restart"/>
            <w:shd w:val="clear" w:color="auto" w:fill="auto"/>
            <w:vAlign w:val="center"/>
          </w:tcPr>
          <w:p w14:paraId="664180D8">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课程名称</w:t>
            </w:r>
          </w:p>
        </w:tc>
        <w:tc>
          <w:tcPr>
            <w:tcW w:w="737" w:type="dxa"/>
            <w:vMerge w:val="restart"/>
            <w:shd w:val="clear" w:color="auto" w:fill="auto"/>
            <w:vAlign w:val="center"/>
          </w:tcPr>
          <w:p w14:paraId="0291F29F">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学分</w:t>
            </w:r>
          </w:p>
        </w:tc>
        <w:tc>
          <w:tcPr>
            <w:tcW w:w="2074" w:type="dxa"/>
            <w:gridSpan w:val="3"/>
            <w:shd w:val="clear" w:color="auto" w:fill="auto"/>
            <w:vAlign w:val="center"/>
          </w:tcPr>
          <w:p w14:paraId="7E3363BF">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教学学时数</w:t>
            </w:r>
          </w:p>
        </w:tc>
        <w:tc>
          <w:tcPr>
            <w:tcW w:w="2358" w:type="dxa"/>
            <w:gridSpan w:val="6"/>
            <w:shd w:val="clear" w:color="auto" w:fill="auto"/>
            <w:vAlign w:val="center"/>
          </w:tcPr>
          <w:p w14:paraId="2AA2FD8C">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开课学期和周学时</w:t>
            </w:r>
          </w:p>
        </w:tc>
        <w:tc>
          <w:tcPr>
            <w:tcW w:w="684" w:type="dxa"/>
            <w:shd w:val="clear" w:color="auto" w:fill="auto"/>
            <w:vAlign w:val="center"/>
          </w:tcPr>
          <w:p w14:paraId="0BCC2BC3">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考核类型</w:t>
            </w:r>
          </w:p>
        </w:tc>
      </w:tr>
      <w:tr w14:paraId="2568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354" w:type="dxa"/>
            <w:gridSpan w:val="2"/>
            <w:vMerge w:val="continue"/>
            <w:shd w:val="clear" w:color="auto" w:fill="auto"/>
            <w:vAlign w:val="center"/>
          </w:tcPr>
          <w:p w14:paraId="6E4143BD">
            <w:pPr>
              <w:spacing w:line="320" w:lineRule="exact"/>
              <w:jc w:val="center"/>
              <w:rPr>
                <w:rFonts w:eastAsia="仿宋" w:cs="仿宋"/>
                <w:color w:val="auto"/>
                <w:szCs w:val="21"/>
                <w:highlight w:val="none"/>
              </w:rPr>
            </w:pPr>
          </w:p>
        </w:tc>
        <w:tc>
          <w:tcPr>
            <w:tcW w:w="552" w:type="dxa"/>
            <w:vMerge w:val="continue"/>
            <w:shd w:val="clear" w:color="auto" w:fill="auto"/>
            <w:vAlign w:val="center"/>
          </w:tcPr>
          <w:p w14:paraId="3F6492F3">
            <w:pPr>
              <w:spacing w:line="320" w:lineRule="exact"/>
              <w:jc w:val="center"/>
              <w:rPr>
                <w:rFonts w:eastAsia="仿宋" w:cs="仿宋"/>
                <w:color w:val="auto"/>
                <w:szCs w:val="21"/>
                <w:highlight w:val="none"/>
              </w:rPr>
            </w:pPr>
          </w:p>
        </w:tc>
        <w:tc>
          <w:tcPr>
            <w:tcW w:w="500" w:type="dxa"/>
            <w:vMerge w:val="continue"/>
            <w:shd w:val="clear" w:color="auto" w:fill="auto"/>
            <w:vAlign w:val="center"/>
          </w:tcPr>
          <w:p w14:paraId="46C711EF">
            <w:pPr>
              <w:spacing w:line="320" w:lineRule="exact"/>
              <w:jc w:val="center"/>
              <w:rPr>
                <w:rFonts w:eastAsia="仿宋" w:cs="仿宋"/>
                <w:color w:val="auto"/>
                <w:szCs w:val="21"/>
                <w:highlight w:val="none"/>
              </w:rPr>
            </w:pPr>
          </w:p>
        </w:tc>
        <w:tc>
          <w:tcPr>
            <w:tcW w:w="1340" w:type="dxa"/>
            <w:vMerge w:val="continue"/>
            <w:shd w:val="clear" w:color="auto" w:fill="auto"/>
            <w:vAlign w:val="center"/>
          </w:tcPr>
          <w:p w14:paraId="1D0D1D33">
            <w:pPr>
              <w:spacing w:line="320" w:lineRule="exact"/>
              <w:jc w:val="center"/>
              <w:rPr>
                <w:rFonts w:eastAsia="仿宋" w:cs="仿宋"/>
                <w:color w:val="auto"/>
                <w:szCs w:val="21"/>
                <w:highlight w:val="none"/>
              </w:rPr>
            </w:pPr>
          </w:p>
        </w:tc>
        <w:tc>
          <w:tcPr>
            <w:tcW w:w="1800" w:type="dxa"/>
            <w:vMerge w:val="continue"/>
            <w:shd w:val="clear" w:color="auto" w:fill="auto"/>
            <w:vAlign w:val="center"/>
          </w:tcPr>
          <w:p w14:paraId="7CFFF92C">
            <w:pPr>
              <w:spacing w:line="320" w:lineRule="exact"/>
              <w:jc w:val="center"/>
              <w:rPr>
                <w:rFonts w:eastAsia="仿宋" w:cs="仿宋"/>
                <w:color w:val="auto"/>
                <w:szCs w:val="21"/>
                <w:highlight w:val="none"/>
              </w:rPr>
            </w:pPr>
          </w:p>
        </w:tc>
        <w:tc>
          <w:tcPr>
            <w:tcW w:w="737" w:type="dxa"/>
            <w:vMerge w:val="continue"/>
            <w:shd w:val="clear" w:color="auto" w:fill="auto"/>
            <w:vAlign w:val="center"/>
          </w:tcPr>
          <w:p w14:paraId="0057ACA0">
            <w:pPr>
              <w:spacing w:line="320" w:lineRule="exact"/>
              <w:jc w:val="center"/>
              <w:rPr>
                <w:rFonts w:eastAsia="仿宋" w:cs="仿宋"/>
                <w:color w:val="auto"/>
                <w:szCs w:val="21"/>
                <w:highlight w:val="none"/>
              </w:rPr>
            </w:pPr>
          </w:p>
        </w:tc>
        <w:tc>
          <w:tcPr>
            <w:tcW w:w="624" w:type="dxa"/>
            <w:shd w:val="clear" w:color="auto" w:fill="auto"/>
            <w:vAlign w:val="center"/>
          </w:tcPr>
          <w:p w14:paraId="7CBC1601">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合计</w:t>
            </w:r>
          </w:p>
        </w:tc>
        <w:tc>
          <w:tcPr>
            <w:tcW w:w="720" w:type="dxa"/>
            <w:shd w:val="clear" w:color="auto" w:fill="auto"/>
            <w:vAlign w:val="center"/>
          </w:tcPr>
          <w:p w14:paraId="5313E8C7">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理论学时</w:t>
            </w:r>
          </w:p>
        </w:tc>
        <w:tc>
          <w:tcPr>
            <w:tcW w:w="730" w:type="dxa"/>
            <w:shd w:val="clear" w:color="auto" w:fill="auto"/>
            <w:vAlign w:val="center"/>
          </w:tcPr>
          <w:p w14:paraId="4E85C158">
            <w:pPr>
              <w:widowControl/>
              <w:spacing w:line="320" w:lineRule="exact"/>
              <w:jc w:val="center"/>
              <w:textAlignment w:val="center"/>
              <w:rPr>
                <w:rFonts w:eastAsia="仿宋" w:cs="仿宋"/>
                <w:color w:val="auto"/>
                <w:szCs w:val="21"/>
                <w:highlight w:val="none"/>
              </w:rPr>
            </w:pPr>
            <w:r>
              <w:rPr>
                <w:rFonts w:hint="eastAsia" w:eastAsia="仿宋" w:cs="仿宋"/>
                <w:color w:val="auto"/>
                <w:kern w:val="0"/>
                <w:szCs w:val="21"/>
                <w:highlight w:val="none"/>
              </w:rPr>
              <w:t>实践学时</w:t>
            </w:r>
          </w:p>
        </w:tc>
        <w:tc>
          <w:tcPr>
            <w:tcW w:w="374" w:type="dxa"/>
            <w:shd w:val="clear" w:color="auto" w:fill="auto"/>
            <w:vAlign w:val="center"/>
          </w:tcPr>
          <w:p w14:paraId="01FB71C0">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一</w:t>
            </w:r>
          </w:p>
        </w:tc>
        <w:tc>
          <w:tcPr>
            <w:tcW w:w="384" w:type="dxa"/>
            <w:shd w:val="clear" w:color="auto" w:fill="auto"/>
            <w:vAlign w:val="center"/>
          </w:tcPr>
          <w:p w14:paraId="41988354">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二</w:t>
            </w:r>
          </w:p>
        </w:tc>
        <w:tc>
          <w:tcPr>
            <w:tcW w:w="408" w:type="dxa"/>
            <w:shd w:val="clear" w:color="auto" w:fill="auto"/>
            <w:vAlign w:val="center"/>
          </w:tcPr>
          <w:p w14:paraId="13DAFFA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三</w:t>
            </w:r>
          </w:p>
        </w:tc>
        <w:tc>
          <w:tcPr>
            <w:tcW w:w="408" w:type="dxa"/>
            <w:shd w:val="clear" w:color="auto" w:fill="auto"/>
            <w:vAlign w:val="center"/>
          </w:tcPr>
          <w:p w14:paraId="48ED848B">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四</w:t>
            </w:r>
          </w:p>
        </w:tc>
        <w:tc>
          <w:tcPr>
            <w:tcW w:w="432" w:type="dxa"/>
            <w:shd w:val="clear" w:color="auto" w:fill="auto"/>
            <w:vAlign w:val="center"/>
          </w:tcPr>
          <w:p w14:paraId="1A30302D">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五</w:t>
            </w:r>
          </w:p>
        </w:tc>
        <w:tc>
          <w:tcPr>
            <w:tcW w:w="352" w:type="dxa"/>
            <w:shd w:val="clear" w:color="auto" w:fill="auto"/>
            <w:vAlign w:val="center"/>
          </w:tcPr>
          <w:p w14:paraId="025B3A6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六</w:t>
            </w:r>
          </w:p>
        </w:tc>
        <w:tc>
          <w:tcPr>
            <w:tcW w:w="684" w:type="dxa"/>
            <w:shd w:val="clear" w:color="auto" w:fill="auto"/>
            <w:vAlign w:val="center"/>
          </w:tcPr>
          <w:p w14:paraId="0A63C974">
            <w:pPr>
              <w:spacing w:line="320" w:lineRule="exact"/>
              <w:jc w:val="center"/>
              <w:rPr>
                <w:rFonts w:eastAsia="仿宋" w:cs="仿宋"/>
                <w:color w:val="auto"/>
                <w:szCs w:val="21"/>
                <w:highlight w:val="none"/>
              </w:rPr>
            </w:pPr>
          </w:p>
        </w:tc>
      </w:tr>
      <w:tr w14:paraId="34C2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restart"/>
            <w:shd w:val="clear" w:color="auto" w:fill="auto"/>
            <w:tcMar>
              <w:top w:w="0" w:type="dxa"/>
              <w:left w:w="108" w:type="dxa"/>
              <w:bottom w:w="0" w:type="dxa"/>
              <w:right w:w="108" w:type="dxa"/>
            </w:tcMar>
            <w:tcFitText/>
            <w:vAlign w:val="center"/>
          </w:tcPr>
          <w:p w14:paraId="0B9FAB31">
            <w:pPr>
              <w:widowControl/>
              <w:spacing w:line="320" w:lineRule="exact"/>
              <w:jc w:val="center"/>
              <w:textAlignment w:val="center"/>
              <w:rPr>
                <w:color w:val="auto"/>
                <w:highlight w:val="none"/>
              </w:rPr>
            </w:pPr>
          </w:p>
          <w:p w14:paraId="567C4E7A">
            <w:pPr>
              <w:widowControl/>
              <w:spacing w:line="320" w:lineRule="exact"/>
              <w:jc w:val="center"/>
              <w:textAlignment w:val="center"/>
              <w:rPr>
                <w:color w:val="auto"/>
                <w:highlight w:val="none"/>
              </w:rPr>
            </w:pPr>
          </w:p>
          <w:p w14:paraId="020BF171">
            <w:pPr>
              <w:widowControl/>
              <w:spacing w:line="320" w:lineRule="exact"/>
              <w:jc w:val="center"/>
              <w:textAlignment w:val="center"/>
              <w:rPr>
                <w:color w:val="auto"/>
                <w:highlight w:val="none"/>
              </w:rPr>
            </w:pPr>
          </w:p>
          <w:p w14:paraId="0AA31AB6">
            <w:pPr>
              <w:widowControl/>
              <w:spacing w:line="320" w:lineRule="exact"/>
              <w:jc w:val="center"/>
              <w:textAlignment w:val="center"/>
              <w:rPr>
                <w:color w:val="auto"/>
                <w:highlight w:val="none"/>
              </w:rPr>
            </w:pPr>
          </w:p>
          <w:p w14:paraId="39539435">
            <w:pPr>
              <w:widowControl/>
              <w:spacing w:line="320" w:lineRule="exact"/>
              <w:jc w:val="center"/>
              <w:textAlignment w:val="center"/>
              <w:rPr>
                <w:color w:val="auto"/>
                <w:highlight w:val="none"/>
              </w:rPr>
            </w:pPr>
          </w:p>
          <w:p w14:paraId="0CC446FB">
            <w:pPr>
              <w:widowControl/>
              <w:spacing w:line="320" w:lineRule="exact"/>
              <w:jc w:val="center"/>
              <w:textAlignment w:val="center"/>
              <w:rPr>
                <w:color w:val="auto"/>
                <w:highlight w:val="none"/>
              </w:rPr>
            </w:pPr>
          </w:p>
          <w:p w14:paraId="5D35DA2B">
            <w:pPr>
              <w:widowControl/>
              <w:spacing w:line="320" w:lineRule="exact"/>
              <w:jc w:val="center"/>
              <w:textAlignment w:val="center"/>
              <w:rPr>
                <w:color w:val="auto"/>
                <w:highlight w:val="none"/>
              </w:rPr>
            </w:pPr>
          </w:p>
          <w:p w14:paraId="41FB750C">
            <w:pPr>
              <w:widowControl/>
              <w:spacing w:line="320" w:lineRule="exact"/>
              <w:jc w:val="center"/>
              <w:textAlignment w:val="center"/>
              <w:rPr>
                <w:color w:val="auto"/>
                <w:highlight w:val="none"/>
              </w:rPr>
            </w:pPr>
          </w:p>
          <w:p w14:paraId="35438945">
            <w:pPr>
              <w:widowControl/>
              <w:spacing w:line="320" w:lineRule="exact"/>
              <w:jc w:val="center"/>
              <w:textAlignment w:val="center"/>
              <w:rPr>
                <w:color w:val="auto"/>
                <w:highlight w:val="none"/>
              </w:rPr>
            </w:pPr>
          </w:p>
          <w:p w14:paraId="6EAE8DDD">
            <w:pPr>
              <w:widowControl/>
              <w:spacing w:line="320" w:lineRule="exact"/>
              <w:jc w:val="center"/>
              <w:textAlignment w:val="center"/>
              <w:rPr>
                <w:color w:val="auto"/>
                <w:highlight w:val="none"/>
              </w:rPr>
            </w:pPr>
          </w:p>
          <w:p w14:paraId="48C68A31">
            <w:pPr>
              <w:widowControl/>
              <w:spacing w:line="320" w:lineRule="exact"/>
              <w:jc w:val="center"/>
              <w:textAlignment w:val="center"/>
              <w:rPr>
                <w:color w:val="auto"/>
                <w:highlight w:val="none"/>
              </w:rPr>
            </w:pPr>
          </w:p>
          <w:p w14:paraId="0B8C4C64">
            <w:pPr>
              <w:widowControl/>
              <w:spacing w:line="320" w:lineRule="exact"/>
              <w:jc w:val="center"/>
              <w:textAlignment w:val="center"/>
              <w:rPr>
                <w:color w:val="auto"/>
                <w:highlight w:val="none"/>
              </w:rPr>
            </w:pPr>
          </w:p>
          <w:p w14:paraId="75B65B02">
            <w:pPr>
              <w:widowControl/>
              <w:spacing w:line="320" w:lineRule="exact"/>
              <w:jc w:val="center"/>
              <w:textAlignment w:val="center"/>
              <w:rPr>
                <w:color w:val="auto"/>
                <w:highlight w:val="none"/>
              </w:rPr>
            </w:pPr>
          </w:p>
          <w:p w14:paraId="7522E3C7">
            <w:pPr>
              <w:widowControl/>
              <w:spacing w:line="320" w:lineRule="exact"/>
              <w:jc w:val="center"/>
              <w:textAlignment w:val="center"/>
              <w:rPr>
                <w:color w:val="auto"/>
                <w:highlight w:val="none"/>
              </w:rPr>
            </w:pPr>
            <w:r>
              <w:rPr>
                <w:rFonts w:hint="eastAsia"/>
                <w:color w:val="auto"/>
                <w:highlight w:val="none"/>
              </w:rPr>
              <w:t>公共基础课</w:t>
            </w:r>
          </w:p>
        </w:tc>
        <w:tc>
          <w:tcPr>
            <w:tcW w:w="552" w:type="dxa"/>
            <w:vMerge w:val="restart"/>
            <w:shd w:val="clear" w:color="auto" w:fill="auto"/>
            <w:vAlign w:val="center"/>
          </w:tcPr>
          <w:p w14:paraId="4002212F">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必修</w:t>
            </w:r>
          </w:p>
        </w:tc>
        <w:tc>
          <w:tcPr>
            <w:tcW w:w="500" w:type="dxa"/>
            <w:shd w:val="clear" w:color="auto" w:fill="auto"/>
            <w:vAlign w:val="center"/>
          </w:tcPr>
          <w:p w14:paraId="4ED5045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1340" w:type="dxa"/>
            <w:shd w:val="clear" w:color="auto" w:fill="auto"/>
            <w:vAlign w:val="center"/>
          </w:tcPr>
          <w:p w14:paraId="3C18672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10B110620</w:t>
            </w:r>
          </w:p>
        </w:tc>
        <w:tc>
          <w:tcPr>
            <w:tcW w:w="1800" w:type="dxa"/>
            <w:shd w:val="clear" w:color="auto" w:fill="auto"/>
            <w:vAlign w:val="center"/>
          </w:tcPr>
          <w:p w14:paraId="70EEAAF2">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毛泽东思想和中国特色社会主义理论体系概论</w:t>
            </w:r>
          </w:p>
        </w:tc>
        <w:tc>
          <w:tcPr>
            <w:tcW w:w="737" w:type="dxa"/>
            <w:shd w:val="clear" w:color="auto" w:fill="auto"/>
            <w:vAlign w:val="center"/>
          </w:tcPr>
          <w:p w14:paraId="6A3AA74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624" w:type="dxa"/>
            <w:shd w:val="clear" w:color="auto" w:fill="auto"/>
            <w:vAlign w:val="center"/>
          </w:tcPr>
          <w:p w14:paraId="493E1B0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32</w:t>
            </w:r>
          </w:p>
        </w:tc>
        <w:tc>
          <w:tcPr>
            <w:tcW w:w="720" w:type="dxa"/>
            <w:shd w:val="clear" w:color="auto" w:fill="auto"/>
            <w:vAlign w:val="center"/>
          </w:tcPr>
          <w:p w14:paraId="0B77A99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28</w:t>
            </w:r>
          </w:p>
        </w:tc>
        <w:tc>
          <w:tcPr>
            <w:tcW w:w="730" w:type="dxa"/>
            <w:shd w:val="clear" w:color="auto" w:fill="auto"/>
            <w:vAlign w:val="center"/>
          </w:tcPr>
          <w:p w14:paraId="48D0308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374" w:type="dxa"/>
            <w:shd w:val="clear" w:color="auto" w:fill="auto"/>
            <w:vAlign w:val="center"/>
          </w:tcPr>
          <w:p w14:paraId="75A2995F">
            <w:pPr>
              <w:spacing w:line="320" w:lineRule="exact"/>
              <w:jc w:val="center"/>
              <w:rPr>
                <w:rFonts w:eastAsia="仿宋" w:cs="仿宋"/>
                <w:color w:val="auto"/>
                <w:kern w:val="0"/>
                <w:szCs w:val="21"/>
                <w:highlight w:val="none"/>
              </w:rPr>
            </w:pPr>
          </w:p>
        </w:tc>
        <w:tc>
          <w:tcPr>
            <w:tcW w:w="384" w:type="dxa"/>
            <w:shd w:val="clear" w:color="auto" w:fill="auto"/>
            <w:vAlign w:val="center"/>
          </w:tcPr>
          <w:p w14:paraId="5B1846CC">
            <w:pPr>
              <w:spacing w:line="320" w:lineRule="exact"/>
              <w:jc w:val="center"/>
              <w:rPr>
                <w:rFonts w:eastAsia="仿宋" w:cs="仿宋"/>
                <w:color w:val="auto"/>
                <w:kern w:val="0"/>
                <w:szCs w:val="21"/>
                <w:highlight w:val="none"/>
              </w:rPr>
            </w:pPr>
          </w:p>
        </w:tc>
        <w:tc>
          <w:tcPr>
            <w:tcW w:w="408" w:type="dxa"/>
            <w:shd w:val="clear" w:color="auto" w:fill="auto"/>
            <w:vAlign w:val="center"/>
          </w:tcPr>
          <w:p w14:paraId="449FE80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408" w:type="dxa"/>
            <w:shd w:val="clear" w:color="auto" w:fill="auto"/>
            <w:vAlign w:val="center"/>
          </w:tcPr>
          <w:p w14:paraId="378A16DF">
            <w:pPr>
              <w:spacing w:line="320" w:lineRule="exact"/>
              <w:jc w:val="center"/>
              <w:rPr>
                <w:rFonts w:eastAsia="仿宋" w:cs="仿宋"/>
                <w:color w:val="auto"/>
                <w:kern w:val="0"/>
                <w:szCs w:val="21"/>
                <w:highlight w:val="none"/>
              </w:rPr>
            </w:pPr>
          </w:p>
        </w:tc>
        <w:tc>
          <w:tcPr>
            <w:tcW w:w="432" w:type="dxa"/>
            <w:shd w:val="clear" w:color="auto" w:fill="auto"/>
            <w:vAlign w:val="center"/>
          </w:tcPr>
          <w:p w14:paraId="33BCF893">
            <w:pPr>
              <w:spacing w:line="320" w:lineRule="exact"/>
              <w:jc w:val="center"/>
              <w:rPr>
                <w:rFonts w:eastAsia="仿宋" w:cs="仿宋"/>
                <w:color w:val="auto"/>
                <w:kern w:val="0"/>
                <w:szCs w:val="21"/>
                <w:highlight w:val="none"/>
              </w:rPr>
            </w:pPr>
          </w:p>
        </w:tc>
        <w:tc>
          <w:tcPr>
            <w:tcW w:w="352" w:type="dxa"/>
            <w:shd w:val="clear" w:color="auto" w:fill="auto"/>
            <w:vAlign w:val="center"/>
          </w:tcPr>
          <w:p w14:paraId="4D7D9133">
            <w:pPr>
              <w:spacing w:line="320" w:lineRule="exact"/>
              <w:jc w:val="center"/>
              <w:rPr>
                <w:rFonts w:eastAsia="仿宋" w:cs="仿宋"/>
                <w:color w:val="auto"/>
                <w:kern w:val="0"/>
                <w:szCs w:val="21"/>
                <w:highlight w:val="none"/>
              </w:rPr>
            </w:pPr>
          </w:p>
        </w:tc>
        <w:tc>
          <w:tcPr>
            <w:tcW w:w="684" w:type="dxa"/>
            <w:shd w:val="clear" w:color="auto" w:fill="auto"/>
            <w:vAlign w:val="center"/>
          </w:tcPr>
          <w:p w14:paraId="2AD780F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1FCA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ECF3EF6">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4BE353EB">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6BAAC1D1">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1340" w:type="dxa"/>
            <w:shd w:val="clear" w:color="auto" w:fill="auto"/>
            <w:vAlign w:val="center"/>
          </w:tcPr>
          <w:p w14:paraId="6CB80106">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10B110820</w:t>
            </w:r>
          </w:p>
        </w:tc>
        <w:tc>
          <w:tcPr>
            <w:tcW w:w="1800" w:type="dxa"/>
            <w:shd w:val="clear" w:color="auto" w:fill="auto"/>
            <w:vAlign w:val="center"/>
          </w:tcPr>
          <w:p w14:paraId="77133B8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形势与政策</w:t>
            </w:r>
          </w:p>
        </w:tc>
        <w:tc>
          <w:tcPr>
            <w:tcW w:w="737" w:type="dxa"/>
            <w:shd w:val="clear" w:color="auto" w:fill="auto"/>
            <w:vAlign w:val="center"/>
          </w:tcPr>
          <w:p w14:paraId="3CC8CFD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w:t>
            </w:r>
          </w:p>
        </w:tc>
        <w:tc>
          <w:tcPr>
            <w:tcW w:w="624" w:type="dxa"/>
            <w:shd w:val="clear" w:color="auto" w:fill="auto"/>
            <w:vAlign w:val="center"/>
          </w:tcPr>
          <w:p w14:paraId="3CDDBDBF">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32</w:t>
            </w:r>
          </w:p>
        </w:tc>
        <w:tc>
          <w:tcPr>
            <w:tcW w:w="720" w:type="dxa"/>
            <w:shd w:val="clear" w:color="auto" w:fill="auto"/>
            <w:vAlign w:val="center"/>
          </w:tcPr>
          <w:p w14:paraId="50BD053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32</w:t>
            </w:r>
          </w:p>
        </w:tc>
        <w:tc>
          <w:tcPr>
            <w:tcW w:w="730" w:type="dxa"/>
            <w:shd w:val="clear" w:color="auto" w:fill="auto"/>
            <w:vAlign w:val="center"/>
          </w:tcPr>
          <w:p w14:paraId="340AD97B">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0</w:t>
            </w:r>
          </w:p>
        </w:tc>
        <w:tc>
          <w:tcPr>
            <w:tcW w:w="2358" w:type="dxa"/>
            <w:gridSpan w:val="6"/>
            <w:shd w:val="clear" w:color="auto" w:fill="auto"/>
            <w:vAlign w:val="center"/>
          </w:tcPr>
          <w:p w14:paraId="77C265A1">
            <w:pPr>
              <w:spacing w:line="320" w:lineRule="exact"/>
              <w:jc w:val="center"/>
              <w:rPr>
                <w:rFonts w:eastAsia="仿宋" w:cs="仿宋"/>
                <w:color w:val="auto"/>
                <w:kern w:val="0"/>
                <w:szCs w:val="21"/>
                <w:highlight w:val="none"/>
              </w:rPr>
            </w:pPr>
            <w:r>
              <w:rPr>
                <w:rFonts w:hint="eastAsia" w:eastAsia="仿宋" w:cs="仿宋"/>
                <w:color w:val="auto"/>
                <w:kern w:val="0"/>
                <w:szCs w:val="21"/>
                <w:highlight w:val="none"/>
                <w:lang w:bidi="ar"/>
              </w:rPr>
              <w:t>1到4学期开课，每学期8学时。</w:t>
            </w:r>
          </w:p>
        </w:tc>
        <w:tc>
          <w:tcPr>
            <w:tcW w:w="684" w:type="dxa"/>
            <w:shd w:val="clear" w:color="auto" w:fill="auto"/>
            <w:vAlign w:val="center"/>
          </w:tcPr>
          <w:p w14:paraId="43E0DC3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1004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8AD26A8">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3CC875E5">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229BAAB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1340" w:type="dxa"/>
            <w:shd w:val="clear" w:color="auto" w:fill="auto"/>
            <w:vAlign w:val="center"/>
          </w:tcPr>
          <w:p w14:paraId="0559F5C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10B110520</w:t>
            </w:r>
          </w:p>
        </w:tc>
        <w:tc>
          <w:tcPr>
            <w:tcW w:w="1800" w:type="dxa"/>
            <w:shd w:val="clear" w:color="auto" w:fill="auto"/>
            <w:vAlign w:val="center"/>
          </w:tcPr>
          <w:p w14:paraId="5E8E762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思想道德与法治</w:t>
            </w:r>
          </w:p>
        </w:tc>
        <w:tc>
          <w:tcPr>
            <w:tcW w:w="737" w:type="dxa"/>
            <w:shd w:val="clear" w:color="auto" w:fill="auto"/>
            <w:vAlign w:val="center"/>
          </w:tcPr>
          <w:p w14:paraId="2C01DC5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3A4DB48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48</w:t>
            </w:r>
          </w:p>
        </w:tc>
        <w:tc>
          <w:tcPr>
            <w:tcW w:w="720" w:type="dxa"/>
            <w:shd w:val="clear" w:color="auto" w:fill="auto"/>
            <w:vAlign w:val="center"/>
          </w:tcPr>
          <w:p w14:paraId="67BA03B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4C2BFC1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374" w:type="dxa"/>
            <w:shd w:val="clear" w:color="auto" w:fill="auto"/>
            <w:vAlign w:val="center"/>
          </w:tcPr>
          <w:p w14:paraId="0166175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384" w:type="dxa"/>
            <w:shd w:val="clear" w:color="auto" w:fill="auto"/>
            <w:vAlign w:val="center"/>
          </w:tcPr>
          <w:p w14:paraId="799C38CE">
            <w:pPr>
              <w:spacing w:line="320" w:lineRule="exact"/>
              <w:jc w:val="center"/>
              <w:rPr>
                <w:rFonts w:eastAsia="仿宋" w:cs="仿宋"/>
                <w:color w:val="auto"/>
                <w:kern w:val="0"/>
                <w:szCs w:val="21"/>
                <w:highlight w:val="none"/>
              </w:rPr>
            </w:pPr>
          </w:p>
        </w:tc>
        <w:tc>
          <w:tcPr>
            <w:tcW w:w="408" w:type="dxa"/>
            <w:shd w:val="clear" w:color="auto" w:fill="auto"/>
            <w:vAlign w:val="center"/>
          </w:tcPr>
          <w:p w14:paraId="1522AA0D">
            <w:pPr>
              <w:spacing w:line="320" w:lineRule="exact"/>
              <w:jc w:val="center"/>
              <w:rPr>
                <w:rFonts w:eastAsia="仿宋" w:cs="仿宋"/>
                <w:color w:val="auto"/>
                <w:kern w:val="0"/>
                <w:szCs w:val="21"/>
                <w:highlight w:val="none"/>
                <w:lang w:bidi="ar"/>
              </w:rPr>
            </w:pPr>
          </w:p>
        </w:tc>
        <w:tc>
          <w:tcPr>
            <w:tcW w:w="408" w:type="dxa"/>
            <w:shd w:val="clear" w:color="auto" w:fill="auto"/>
            <w:vAlign w:val="center"/>
          </w:tcPr>
          <w:p w14:paraId="45CAEF91">
            <w:pPr>
              <w:spacing w:line="320" w:lineRule="exact"/>
              <w:jc w:val="center"/>
              <w:rPr>
                <w:rFonts w:eastAsia="仿宋" w:cs="仿宋"/>
                <w:color w:val="auto"/>
                <w:kern w:val="0"/>
                <w:szCs w:val="21"/>
                <w:highlight w:val="none"/>
              </w:rPr>
            </w:pPr>
          </w:p>
        </w:tc>
        <w:tc>
          <w:tcPr>
            <w:tcW w:w="432" w:type="dxa"/>
            <w:shd w:val="clear" w:color="auto" w:fill="auto"/>
            <w:vAlign w:val="center"/>
          </w:tcPr>
          <w:p w14:paraId="49706A0B">
            <w:pPr>
              <w:spacing w:line="320" w:lineRule="exact"/>
              <w:jc w:val="center"/>
              <w:rPr>
                <w:rFonts w:eastAsia="仿宋" w:cs="仿宋"/>
                <w:color w:val="auto"/>
                <w:kern w:val="0"/>
                <w:szCs w:val="21"/>
                <w:highlight w:val="none"/>
              </w:rPr>
            </w:pPr>
          </w:p>
        </w:tc>
        <w:tc>
          <w:tcPr>
            <w:tcW w:w="352" w:type="dxa"/>
            <w:shd w:val="clear" w:color="auto" w:fill="auto"/>
            <w:vAlign w:val="center"/>
          </w:tcPr>
          <w:p w14:paraId="668ACBC8">
            <w:pPr>
              <w:spacing w:line="320" w:lineRule="exact"/>
              <w:jc w:val="center"/>
              <w:rPr>
                <w:rFonts w:eastAsia="仿宋" w:cs="仿宋"/>
                <w:color w:val="auto"/>
                <w:kern w:val="0"/>
                <w:szCs w:val="21"/>
                <w:highlight w:val="none"/>
              </w:rPr>
            </w:pPr>
          </w:p>
        </w:tc>
        <w:tc>
          <w:tcPr>
            <w:tcW w:w="684" w:type="dxa"/>
            <w:shd w:val="clear" w:color="auto" w:fill="auto"/>
            <w:vAlign w:val="center"/>
          </w:tcPr>
          <w:p w14:paraId="585ACE5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4EE3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05A6219">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387C13E8">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363025B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1340" w:type="dxa"/>
            <w:shd w:val="clear" w:color="auto" w:fill="auto"/>
            <w:vAlign w:val="center"/>
          </w:tcPr>
          <w:p w14:paraId="0603690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10B110720</w:t>
            </w:r>
          </w:p>
        </w:tc>
        <w:tc>
          <w:tcPr>
            <w:tcW w:w="1800" w:type="dxa"/>
            <w:shd w:val="clear" w:color="auto" w:fill="auto"/>
            <w:vAlign w:val="center"/>
          </w:tcPr>
          <w:p w14:paraId="28216B4D">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习近平新时代中国特色社会主义思想概论</w:t>
            </w:r>
          </w:p>
        </w:tc>
        <w:tc>
          <w:tcPr>
            <w:tcW w:w="737" w:type="dxa"/>
            <w:shd w:val="clear" w:color="auto" w:fill="auto"/>
            <w:vAlign w:val="center"/>
          </w:tcPr>
          <w:p w14:paraId="7095755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297D76B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48</w:t>
            </w:r>
          </w:p>
        </w:tc>
        <w:tc>
          <w:tcPr>
            <w:tcW w:w="720" w:type="dxa"/>
            <w:shd w:val="clear" w:color="auto" w:fill="auto"/>
            <w:vAlign w:val="center"/>
          </w:tcPr>
          <w:p w14:paraId="2E0789B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48</w:t>
            </w:r>
          </w:p>
        </w:tc>
        <w:tc>
          <w:tcPr>
            <w:tcW w:w="730" w:type="dxa"/>
            <w:shd w:val="clear" w:color="auto" w:fill="auto"/>
            <w:vAlign w:val="center"/>
          </w:tcPr>
          <w:p w14:paraId="0D93171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374" w:type="dxa"/>
            <w:shd w:val="clear" w:color="auto" w:fill="auto"/>
            <w:vAlign w:val="center"/>
          </w:tcPr>
          <w:p w14:paraId="53FEC81D">
            <w:pPr>
              <w:spacing w:line="320" w:lineRule="exact"/>
              <w:jc w:val="center"/>
              <w:rPr>
                <w:rFonts w:eastAsia="仿宋" w:cs="仿宋"/>
                <w:color w:val="auto"/>
                <w:kern w:val="0"/>
                <w:szCs w:val="21"/>
                <w:highlight w:val="none"/>
              </w:rPr>
            </w:pPr>
          </w:p>
        </w:tc>
        <w:tc>
          <w:tcPr>
            <w:tcW w:w="384" w:type="dxa"/>
            <w:shd w:val="clear" w:color="auto" w:fill="auto"/>
            <w:vAlign w:val="center"/>
          </w:tcPr>
          <w:p w14:paraId="4C8933FB">
            <w:pPr>
              <w:spacing w:line="320" w:lineRule="exact"/>
              <w:jc w:val="center"/>
              <w:rPr>
                <w:rFonts w:eastAsia="仿宋" w:cs="仿宋"/>
                <w:color w:val="auto"/>
                <w:kern w:val="0"/>
                <w:szCs w:val="21"/>
                <w:highlight w:val="none"/>
              </w:rPr>
            </w:pPr>
          </w:p>
        </w:tc>
        <w:tc>
          <w:tcPr>
            <w:tcW w:w="408" w:type="dxa"/>
            <w:shd w:val="clear" w:color="auto" w:fill="auto"/>
            <w:vAlign w:val="center"/>
          </w:tcPr>
          <w:p w14:paraId="7759AA87">
            <w:pPr>
              <w:spacing w:line="320" w:lineRule="exact"/>
              <w:jc w:val="center"/>
              <w:rPr>
                <w:rFonts w:eastAsia="仿宋" w:cs="仿宋"/>
                <w:color w:val="auto"/>
                <w:kern w:val="0"/>
                <w:szCs w:val="21"/>
                <w:highlight w:val="none"/>
                <w:lang w:bidi="ar"/>
              </w:rPr>
            </w:pPr>
          </w:p>
        </w:tc>
        <w:tc>
          <w:tcPr>
            <w:tcW w:w="408" w:type="dxa"/>
            <w:shd w:val="clear" w:color="auto" w:fill="auto"/>
            <w:vAlign w:val="center"/>
          </w:tcPr>
          <w:p w14:paraId="15F2ED07">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432" w:type="dxa"/>
            <w:shd w:val="clear" w:color="auto" w:fill="auto"/>
            <w:vAlign w:val="center"/>
          </w:tcPr>
          <w:p w14:paraId="13FBCFC3">
            <w:pPr>
              <w:spacing w:line="320" w:lineRule="exact"/>
              <w:jc w:val="center"/>
              <w:rPr>
                <w:rFonts w:eastAsia="仿宋" w:cs="仿宋"/>
                <w:color w:val="auto"/>
                <w:kern w:val="0"/>
                <w:szCs w:val="21"/>
                <w:highlight w:val="none"/>
              </w:rPr>
            </w:pPr>
          </w:p>
        </w:tc>
        <w:tc>
          <w:tcPr>
            <w:tcW w:w="352" w:type="dxa"/>
            <w:shd w:val="clear" w:color="auto" w:fill="auto"/>
            <w:vAlign w:val="center"/>
          </w:tcPr>
          <w:p w14:paraId="5F972AB2">
            <w:pPr>
              <w:spacing w:line="320" w:lineRule="exact"/>
              <w:jc w:val="center"/>
              <w:rPr>
                <w:rFonts w:eastAsia="仿宋" w:cs="仿宋"/>
                <w:color w:val="auto"/>
                <w:kern w:val="0"/>
                <w:szCs w:val="21"/>
                <w:highlight w:val="none"/>
              </w:rPr>
            </w:pPr>
          </w:p>
        </w:tc>
        <w:tc>
          <w:tcPr>
            <w:tcW w:w="684" w:type="dxa"/>
            <w:shd w:val="clear" w:color="auto" w:fill="auto"/>
            <w:vAlign w:val="center"/>
          </w:tcPr>
          <w:p w14:paraId="75B97A7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71FEB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3E601D4">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7220D850">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228EC36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w:t>
            </w:r>
          </w:p>
        </w:tc>
        <w:tc>
          <w:tcPr>
            <w:tcW w:w="1340" w:type="dxa"/>
            <w:shd w:val="clear" w:color="auto" w:fill="auto"/>
            <w:vAlign w:val="center"/>
          </w:tcPr>
          <w:p w14:paraId="2291D0F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10B111320</w:t>
            </w:r>
          </w:p>
        </w:tc>
        <w:tc>
          <w:tcPr>
            <w:tcW w:w="1800" w:type="dxa"/>
            <w:shd w:val="clear" w:color="auto" w:fill="auto"/>
            <w:vAlign w:val="center"/>
          </w:tcPr>
          <w:p w14:paraId="22C663A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大学体育</w:t>
            </w:r>
          </w:p>
        </w:tc>
        <w:tc>
          <w:tcPr>
            <w:tcW w:w="737" w:type="dxa"/>
            <w:shd w:val="clear" w:color="auto" w:fill="auto"/>
            <w:vAlign w:val="center"/>
          </w:tcPr>
          <w:p w14:paraId="7247F80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w:t>
            </w:r>
          </w:p>
        </w:tc>
        <w:tc>
          <w:tcPr>
            <w:tcW w:w="624" w:type="dxa"/>
            <w:shd w:val="clear" w:color="auto" w:fill="auto"/>
            <w:vAlign w:val="center"/>
          </w:tcPr>
          <w:p w14:paraId="75969F6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108</w:t>
            </w:r>
          </w:p>
        </w:tc>
        <w:tc>
          <w:tcPr>
            <w:tcW w:w="720" w:type="dxa"/>
            <w:shd w:val="clear" w:color="auto" w:fill="auto"/>
            <w:vAlign w:val="center"/>
          </w:tcPr>
          <w:p w14:paraId="35A1F90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730" w:type="dxa"/>
            <w:shd w:val="clear" w:color="auto" w:fill="auto"/>
            <w:vAlign w:val="center"/>
          </w:tcPr>
          <w:p w14:paraId="24450AE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96</w:t>
            </w:r>
          </w:p>
        </w:tc>
        <w:tc>
          <w:tcPr>
            <w:tcW w:w="374" w:type="dxa"/>
            <w:shd w:val="clear" w:color="auto" w:fill="auto"/>
            <w:vAlign w:val="center"/>
          </w:tcPr>
          <w:p w14:paraId="293B60EC">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384" w:type="dxa"/>
            <w:shd w:val="clear" w:color="auto" w:fill="auto"/>
            <w:vAlign w:val="center"/>
          </w:tcPr>
          <w:p w14:paraId="04E2DB44">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408" w:type="dxa"/>
            <w:shd w:val="clear" w:color="auto" w:fill="auto"/>
            <w:vAlign w:val="center"/>
          </w:tcPr>
          <w:p w14:paraId="5563D49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408" w:type="dxa"/>
            <w:shd w:val="clear" w:color="auto" w:fill="auto"/>
            <w:vAlign w:val="center"/>
          </w:tcPr>
          <w:p w14:paraId="7047678D">
            <w:pPr>
              <w:spacing w:line="320" w:lineRule="exact"/>
              <w:jc w:val="center"/>
              <w:rPr>
                <w:rFonts w:eastAsia="仿宋" w:cs="仿宋"/>
                <w:color w:val="auto"/>
                <w:kern w:val="0"/>
                <w:szCs w:val="21"/>
                <w:highlight w:val="none"/>
              </w:rPr>
            </w:pPr>
          </w:p>
        </w:tc>
        <w:tc>
          <w:tcPr>
            <w:tcW w:w="432" w:type="dxa"/>
            <w:shd w:val="clear" w:color="auto" w:fill="auto"/>
            <w:vAlign w:val="center"/>
          </w:tcPr>
          <w:p w14:paraId="34930103">
            <w:pPr>
              <w:spacing w:line="320" w:lineRule="exact"/>
              <w:jc w:val="center"/>
              <w:rPr>
                <w:rFonts w:eastAsia="仿宋" w:cs="仿宋"/>
                <w:color w:val="auto"/>
                <w:kern w:val="0"/>
                <w:szCs w:val="21"/>
                <w:highlight w:val="none"/>
              </w:rPr>
            </w:pPr>
          </w:p>
        </w:tc>
        <w:tc>
          <w:tcPr>
            <w:tcW w:w="352" w:type="dxa"/>
            <w:shd w:val="clear" w:color="auto" w:fill="auto"/>
            <w:vAlign w:val="center"/>
          </w:tcPr>
          <w:p w14:paraId="43C543DF">
            <w:pPr>
              <w:spacing w:line="320" w:lineRule="exact"/>
              <w:jc w:val="center"/>
              <w:rPr>
                <w:rFonts w:eastAsia="仿宋" w:cs="仿宋"/>
                <w:color w:val="auto"/>
                <w:kern w:val="0"/>
                <w:szCs w:val="21"/>
                <w:highlight w:val="none"/>
              </w:rPr>
            </w:pPr>
          </w:p>
        </w:tc>
        <w:tc>
          <w:tcPr>
            <w:tcW w:w="684" w:type="dxa"/>
            <w:shd w:val="clear" w:color="auto" w:fill="auto"/>
            <w:vAlign w:val="center"/>
          </w:tcPr>
          <w:p w14:paraId="2C0C7D5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471D0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6BB9761D">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55480FA4">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008269E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w:t>
            </w:r>
          </w:p>
        </w:tc>
        <w:tc>
          <w:tcPr>
            <w:tcW w:w="1340" w:type="dxa"/>
            <w:shd w:val="clear" w:color="auto" w:fill="auto"/>
            <w:vAlign w:val="center"/>
          </w:tcPr>
          <w:p w14:paraId="49B659F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10B111221</w:t>
            </w:r>
          </w:p>
        </w:tc>
        <w:tc>
          <w:tcPr>
            <w:tcW w:w="1800" w:type="dxa"/>
            <w:shd w:val="clear" w:color="auto" w:fill="auto"/>
            <w:vAlign w:val="center"/>
          </w:tcPr>
          <w:p w14:paraId="1E68A68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军事理论</w:t>
            </w:r>
          </w:p>
        </w:tc>
        <w:tc>
          <w:tcPr>
            <w:tcW w:w="737" w:type="dxa"/>
            <w:shd w:val="clear" w:color="auto" w:fill="auto"/>
            <w:vAlign w:val="center"/>
          </w:tcPr>
          <w:p w14:paraId="55067E9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624" w:type="dxa"/>
            <w:shd w:val="clear" w:color="auto" w:fill="auto"/>
            <w:vAlign w:val="center"/>
          </w:tcPr>
          <w:p w14:paraId="2C12222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20" w:type="dxa"/>
            <w:shd w:val="clear" w:color="auto" w:fill="auto"/>
            <w:vAlign w:val="center"/>
          </w:tcPr>
          <w:p w14:paraId="0BC99BC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05D6890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374" w:type="dxa"/>
            <w:shd w:val="clear" w:color="auto" w:fill="auto"/>
            <w:vAlign w:val="center"/>
          </w:tcPr>
          <w:p w14:paraId="3ADA7F9A">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384" w:type="dxa"/>
            <w:shd w:val="clear" w:color="auto" w:fill="auto"/>
            <w:vAlign w:val="center"/>
          </w:tcPr>
          <w:p w14:paraId="4CAFC7FA">
            <w:pPr>
              <w:spacing w:line="320" w:lineRule="exact"/>
              <w:jc w:val="center"/>
              <w:rPr>
                <w:rFonts w:eastAsia="仿宋" w:cs="仿宋"/>
                <w:color w:val="auto"/>
                <w:kern w:val="0"/>
                <w:szCs w:val="21"/>
                <w:highlight w:val="none"/>
              </w:rPr>
            </w:pPr>
          </w:p>
        </w:tc>
        <w:tc>
          <w:tcPr>
            <w:tcW w:w="408" w:type="dxa"/>
            <w:shd w:val="clear" w:color="auto" w:fill="auto"/>
            <w:vAlign w:val="center"/>
          </w:tcPr>
          <w:p w14:paraId="7C8A2FB4">
            <w:pPr>
              <w:spacing w:line="320" w:lineRule="exact"/>
              <w:jc w:val="center"/>
              <w:rPr>
                <w:rFonts w:eastAsia="仿宋" w:cs="仿宋"/>
                <w:color w:val="auto"/>
                <w:kern w:val="0"/>
                <w:szCs w:val="21"/>
                <w:highlight w:val="none"/>
                <w:lang w:bidi="ar"/>
              </w:rPr>
            </w:pPr>
          </w:p>
        </w:tc>
        <w:tc>
          <w:tcPr>
            <w:tcW w:w="408" w:type="dxa"/>
            <w:shd w:val="clear" w:color="auto" w:fill="auto"/>
            <w:vAlign w:val="center"/>
          </w:tcPr>
          <w:p w14:paraId="5B43128D">
            <w:pPr>
              <w:spacing w:line="320" w:lineRule="exact"/>
              <w:jc w:val="center"/>
              <w:rPr>
                <w:rFonts w:eastAsia="仿宋" w:cs="仿宋"/>
                <w:color w:val="auto"/>
                <w:kern w:val="0"/>
                <w:szCs w:val="21"/>
                <w:highlight w:val="none"/>
              </w:rPr>
            </w:pPr>
          </w:p>
        </w:tc>
        <w:tc>
          <w:tcPr>
            <w:tcW w:w="432" w:type="dxa"/>
            <w:shd w:val="clear" w:color="auto" w:fill="auto"/>
            <w:vAlign w:val="center"/>
          </w:tcPr>
          <w:p w14:paraId="2D6EB218">
            <w:pPr>
              <w:spacing w:line="320" w:lineRule="exact"/>
              <w:jc w:val="center"/>
              <w:rPr>
                <w:rFonts w:eastAsia="仿宋" w:cs="仿宋"/>
                <w:color w:val="auto"/>
                <w:kern w:val="0"/>
                <w:szCs w:val="21"/>
                <w:highlight w:val="none"/>
              </w:rPr>
            </w:pPr>
          </w:p>
        </w:tc>
        <w:tc>
          <w:tcPr>
            <w:tcW w:w="352" w:type="dxa"/>
            <w:shd w:val="clear" w:color="auto" w:fill="auto"/>
            <w:vAlign w:val="center"/>
          </w:tcPr>
          <w:p w14:paraId="24D51204">
            <w:pPr>
              <w:spacing w:line="320" w:lineRule="exact"/>
              <w:jc w:val="center"/>
              <w:rPr>
                <w:rFonts w:eastAsia="仿宋" w:cs="仿宋"/>
                <w:color w:val="auto"/>
                <w:kern w:val="0"/>
                <w:szCs w:val="21"/>
                <w:highlight w:val="none"/>
              </w:rPr>
            </w:pPr>
          </w:p>
        </w:tc>
        <w:tc>
          <w:tcPr>
            <w:tcW w:w="684" w:type="dxa"/>
            <w:shd w:val="clear" w:color="auto" w:fill="auto"/>
            <w:vAlign w:val="center"/>
          </w:tcPr>
          <w:p w14:paraId="3E0CCF1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4930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6D371BAE">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27F4E3A2">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30A94FD4">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7</w:t>
            </w:r>
          </w:p>
        </w:tc>
        <w:tc>
          <w:tcPr>
            <w:tcW w:w="1340" w:type="dxa"/>
            <w:shd w:val="clear" w:color="auto" w:fill="auto"/>
            <w:vAlign w:val="center"/>
          </w:tcPr>
          <w:p w14:paraId="4C7EC6A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10B111222</w:t>
            </w:r>
          </w:p>
        </w:tc>
        <w:tc>
          <w:tcPr>
            <w:tcW w:w="1800" w:type="dxa"/>
            <w:shd w:val="clear" w:color="auto" w:fill="auto"/>
            <w:vAlign w:val="center"/>
          </w:tcPr>
          <w:p w14:paraId="1046113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军事技能</w:t>
            </w:r>
          </w:p>
        </w:tc>
        <w:tc>
          <w:tcPr>
            <w:tcW w:w="737" w:type="dxa"/>
            <w:shd w:val="clear" w:color="auto" w:fill="auto"/>
            <w:vAlign w:val="center"/>
          </w:tcPr>
          <w:p w14:paraId="162DD54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624" w:type="dxa"/>
            <w:shd w:val="clear" w:color="auto" w:fill="auto"/>
            <w:vAlign w:val="center"/>
          </w:tcPr>
          <w:p w14:paraId="12EAFE8C">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112</w:t>
            </w:r>
          </w:p>
        </w:tc>
        <w:tc>
          <w:tcPr>
            <w:tcW w:w="720" w:type="dxa"/>
            <w:shd w:val="clear" w:color="auto" w:fill="auto"/>
            <w:vAlign w:val="center"/>
          </w:tcPr>
          <w:p w14:paraId="76AC5625">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0</w:t>
            </w:r>
          </w:p>
        </w:tc>
        <w:tc>
          <w:tcPr>
            <w:tcW w:w="730" w:type="dxa"/>
            <w:shd w:val="clear" w:color="auto" w:fill="auto"/>
            <w:vAlign w:val="center"/>
          </w:tcPr>
          <w:p w14:paraId="42B4DF50">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112</w:t>
            </w:r>
          </w:p>
        </w:tc>
        <w:tc>
          <w:tcPr>
            <w:tcW w:w="2358" w:type="dxa"/>
            <w:gridSpan w:val="6"/>
            <w:shd w:val="clear" w:color="auto" w:fill="auto"/>
            <w:vAlign w:val="center"/>
          </w:tcPr>
          <w:p w14:paraId="6AC94639">
            <w:pPr>
              <w:spacing w:line="320" w:lineRule="exact"/>
              <w:jc w:val="center"/>
              <w:rPr>
                <w:rFonts w:eastAsia="仿宋" w:cs="仿宋"/>
                <w:color w:val="auto"/>
                <w:kern w:val="0"/>
                <w:szCs w:val="21"/>
                <w:highlight w:val="none"/>
              </w:rPr>
            </w:pPr>
            <w:r>
              <w:rPr>
                <w:rFonts w:hint="eastAsia" w:eastAsia="仿宋" w:cs="仿宋"/>
                <w:color w:val="auto"/>
                <w:kern w:val="0"/>
                <w:szCs w:val="21"/>
                <w:highlight w:val="none"/>
                <w:lang w:bidi="ar"/>
              </w:rPr>
              <w:t>第1学期，实际训练时间不少于14天。</w:t>
            </w:r>
          </w:p>
        </w:tc>
        <w:tc>
          <w:tcPr>
            <w:tcW w:w="684" w:type="dxa"/>
            <w:shd w:val="clear" w:color="auto" w:fill="auto"/>
            <w:vAlign w:val="center"/>
          </w:tcPr>
          <w:p w14:paraId="6D8D683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400D2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04EF710">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5AC74477">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481A3712">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8</w:t>
            </w:r>
          </w:p>
        </w:tc>
        <w:tc>
          <w:tcPr>
            <w:tcW w:w="1340" w:type="dxa"/>
            <w:shd w:val="clear" w:color="auto" w:fill="auto"/>
            <w:vAlign w:val="center"/>
          </w:tcPr>
          <w:p w14:paraId="512F7473">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10B119820</w:t>
            </w:r>
          </w:p>
        </w:tc>
        <w:tc>
          <w:tcPr>
            <w:tcW w:w="1800" w:type="dxa"/>
            <w:shd w:val="clear" w:color="auto" w:fill="auto"/>
            <w:vAlign w:val="center"/>
          </w:tcPr>
          <w:p w14:paraId="776F26D0">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大学生心理健康教育</w:t>
            </w:r>
          </w:p>
        </w:tc>
        <w:tc>
          <w:tcPr>
            <w:tcW w:w="737" w:type="dxa"/>
            <w:shd w:val="clear" w:color="auto" w:fill="auto"/>
            <w:vAlign w:val="center"/>
          </w:tcPr>
          <w:p w14:paraId="166147E0">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624" w:type="dxa"/>
            <w:shd w:val="clear" w:color="auto" w:fill="auto"/>
            <w:vAlign w:val="center"/>
          </w:tcPr>
          <w:p w14:paraId="254932C6">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32</w:t>
            </w:r>
          </w:p>
        </w:tc>
        <w:tc>
          <w:tcPr>
            <w:tcW w:w="720" w:type="dxa"/>
            <w:shd w:val="clear" w:color="auto" w:fill="auto"/>
            <w:vAlign w:val="center"/>
          </w:tcPr>
          <w:p w14:paraId="7867F7B7">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w:t>
            </w:r>
          </w:p>
        </w:tc>
        <w:tc>
          <w:tcPr>
            <w:tcW w:w="730" w:type="dxa"/>
            <w:shd w:val="clear" w:color="auto" w:fill="auto"/>
            <w:vAlign w:val="center"/>
          </w:tcPr>
          <w:p w14:paraId="36D2F57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12</w:t>
            </w:r>
          </w:p>
        </w:tc>
        <w:tc>
          <w:tcPr>
            <w:tcW w:w="374" w:type="dxa"/>
            <w:shd w:val="clear" w:color="auto" w:fill="auto"/>
            <w:vAlign w:val="center"/>
          </w:tcPr>
          <w:p w14:paraId="62ED80D7">
            <w:pPr>
              <w:spacing w:line="320" w:lineRule="exact"/>
              <w:jc w:val="center"/>
              <w:rPr>
                <w:rFonts w:eastAsia="仿宋" w:cs="仿宋"/>
                <w:color w:val="auto"/>
                <w:kern w:val="0"/>
                <w:szCs w:val="21"/>
                <w:highlight w:val="none"/>
              </w:rPr>
            </w:pPr>
          </w:p>
        </w:tc>
        <w:tc>
          <w:tcPr>
            <w:tcW w:w="384" w:type="dxa"/>
            <w:shd w:val="clear" w:color="auto" w:fill="auto"/>
            <w:vAlign w:val="center"/>
          </w:tcPr>
          <w:p w14:paraId="25888D0D">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408" w:type="dxa"/>
            <w:shd w:val="clear" w:color="auto" w:fill="auto"/>
            <w:vAlign w:val="center"/>
          </w:tcPr>
          <w:p w14:paraId="2344C283">
            <w:pPr>
              <w:spacing w:line="320" w:lineRule="exact"/>
              <w:jc w:val="center"/>
              <w:rPr>
                <w:rFonts w:eastAsia="仿宋" w:cs="仿宋"/>
                <w:color w:val="auto"/>
                <w:kern w:val="0"/>
                <w:szCs w:val="21"/>
                <w:highlight w:val="none"/>
              </w:rPr>
            </w:pPr>
          </w:p>
        </w:tc>
        <w:tc>
          <w:tcPr>
            <w:tcW w:w="408" w:type="dxa"/>
            <w:shd w:val="clear" w:color="auto" w:fill="auto"/>
            <w:vAlign w:val="center"/>
          </w:tcPr>
          <w:p w14:paraId="7EFC5144">
            <w:pPr>
              <w:spacing w:line="320" w:lineRule="exact"/>
              <w:jc w:val="center"/>
              <w:rPr>
                <w:rFonts w:eastAsia="仿宋" w:cs="仿宋"/>
                <w:color w:val="auto"/>
                <w:kern w:val="0"/>
                <w:szCs w:val="21"/>
                <w:highlight w:val="none"/>
              </w:rPr>
            </w:pPr>
          </w:p>
        </w:tc>
        <w:tc>
          <w:tcPr>
            <w:tcW w:w="432" w:type="dxa"/>
            <w:shd w:val="clear" w:color="auto" w:fill="auto"/>
            <w:vAlign w:val="center"/>
          </w:tcPr>
          <w:p w14:paraId="610BAD5F">
            <w:pPr>
              <w:spacing w:line="320" w:lineRule="exact"/>
              <w:jc w:val="center"/>
              <w:rPr>
                <w:rFonts w:eastAsia="仿宋" w:cs="仿宋"/>
                <w:color w:val="auto"/>
                <w:kern w:val="0"/>
                <w:szCs w:val="21"/>
                <w:highlight w:val="none"/>
              </w:rPr>
            </w:pPr>
          </w:p>
        </w:tc>
        <w:tc>
          <w:tcPr>
            <w:tcW w:w="352" w:type="dxa"/>
            <w:shd w:val="clear" w:color="auto" w:fill="auto"/>
            <w:vAlign w:val="center"/>
          </w:tcPr>
          <w:p w14:paraId="497DD292">
            <w:pPr>
              <w:spacing w:line="320" w:lineRule="exact"/>
              <w:jc w:val="center"/>
              <w:rPr>
                <w:rFonts w:eastAsia="仿宋" w:cs="仿宋"/>
                <w:color w:val="auto"/>
                <w:kern w:val="0"/>
                <w:szCs w:val="21"/>
                <w:highlight w:val="none"/>
              </w:rPr>
            </w:pPr>
          </w:p>
        </w:tc>
        <w:tc>
          <w:tcPr>
            <w:tcW w:w="684" w:type="dxa"/>
            <w:shd w:val="clear" w:color="auto" w:fill="auto"/>
            <w:vAlign w:val="center"/>
          </w:tcPr>
          <w:p w14:paraId="27F7046B">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考查</w:t>
            </w:r>
          </w:p>
        </w:tc>
      </w:tr>
      <w:tr w14:paraId="3B63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BFE0FEE">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2724A27C">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7261090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9</w:t>
            </w:r>
          </w:p>
        </w:tc>
        <w:tc>
          <w:tcPr>
            <w:tcW w:w="1340" w:type="dxa"/>
            <w:shd w:val="clear" w:color="auto" w:fill="auto"/>
            <w:vAlign w:val="center"/>
          </w:tcPr>
          <w:p w14:paraId="48B2652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10B110120</w:t>
            </w:r>
          </w:p>
        </w:tc>
        <w:tc>
          <w:tcPr>
            <w:tcW w:w="1800" w:type="dxa"/>
            <w:shd w:val="clear" w:color="auto" w:fill="auto"/>
            <w:vAlign w:val="center"/>
          </w:tcPr>
          <w:p w14:paraId="4C7BF9B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大学英语</w:t>
            </w:r>
          </w:p>
        </w:tc>
        <w:tc>
          <w:tcPr>
            <w:tcW w:w="737" w:type="dxa"/>
            <w:shd w:val="clear" w:color="auto" w:fill="auto"/>
            <w:vAlign w:val="center"/>
          </w:tcPr>
          <w:p w14:paraId="6942BC2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8</w:t>
            </w:r>
          </w:p>
        </w:tc>
        <w:tc>
          <w:tcPr>
            <w:tcW w:w="624" w:type="dxa"/>
            <w:shd w:val="clear" w:color="auto" w:fill="auto"/>
            <w:vAlign w:val="center"/>
          </w:tcPr>
          <w:p w14:paraId="71EC2B2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128</w:t>
            </w:r>
          </w:p>
        </w:tc>
        <w:tc>
          <w:tcPr>
            <w:tcW w:w="720" w:type="dxa"/>
            <w:shd w:val="clear" w:color="auto" w:fill="auto"/>
            <w:vAlign w:val="center"/>
          </w:tcPr>
          <w:p w14:paraId="175A31F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104</w:t>
            </w:r>
          </w:p>
        </w:tc>
        <w:tc>
          <w:tcPr>
            <w:tcW w:w="730" w:type="dxa"/>
            <w:shd w:val="clear" w:color="auto" w:fill="auto"/>
            <w:vAlign w:val="center"/>
          </w:tcPr>
          <w:p w14:paraId="2439890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24</w:t>
            </w:r>
          </w:p>
        </w:tc>
        <w:tc>
          <w:tcPr>
            <w:tcW w:w="374" w:type="dxa"/>
            <w:shd w:val="clear" w:color="auto" w:fill="auto"/>
            <w:vAlign w:val="center"/>
          </w:tcPr>
          <w:p w14:paraId="6496A055">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384" w:type="dxa"/>
            <w:shd w:val="clear" w:color="auto" w:fill="auto"/>
            <w:vAlign w:val="center"/>
          </w:tcPr>
          <w:p w14:paraId="45FBC172">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408" w:type="dxa"/>
            <w:shd w:val="clear" w:color="auto" w:fill="auto"/>
            <w:vAlign w:val="center"/>
          </w:tcPr>
          <w:p w14:paraId="37EB7652">
            <w:pPr>
              <w:spacing w:line="320" w:lineRule="exact"/>
              <w:jc w:val="center"/>
              <w:rPr>
                <w:rFonts w:eastAsia="仿宋" w:cs="仿宋"/>
                <w:color w:val="auto"/>
                <w:kern w:val="0"/>
                <w:szCs w:val="21"/>
                <w:highlight w:val="none"/>
                <w:lang w:bidi="ar"/>
              </w:rPr>
            </w:pPr>
          </w:p>
        </w:tc>
        <w:tc>
          <w:tcPr>
            <w:tcW w:w="408" w:type="dxa"/>
            <w:shd w:val="clear" w:color="auto" w:fill="auto"/>
            <w:vAlign w:val="center"/>
          </w:tcPr>
          <w:p w14:paraId="74BE7E62">
            <w:pPr>
              <w:spacing w:line="320" w:lineRule="exact"/>
              <w:jc w:val="center"/>
              <w:rPr>
                <w:rFonts w:eastAsia="仿宋" w:cs="仿宋"/>
                <w:color w:val="auto"/>
                <w:kern w:val="0"/>
                <w:szCs w:val="21"/>
                <w:highlight w:val="none"/>
              </w:rPr>
            </w:pPr>
          </w:p>
        </w:tc>
        <w:tc>
          <w:tcPr>
            <w:tcW w:w="432" w:type="dxa"/>
            <w:shd w:val="clear" w:color="auto" w:fill="auto"/>
            <w:vAlign w:val="center"/>
          </w:tcPr>
          <w:p w14:paraId="023AB135">
            <w:pPr>
              <w:spacing w:line="320" w:lineRule="exact"/>
              <w:jc w:val="center"/>
              <w:rPr>
                <w:rFonts w:eastAsia="仿宋" w:cs="仿宋"/>
                <w:color w:val="auto"/>
                <w:kern w:val="0"/>
                <w:szCs w:val="21"/>
                <w:highlight w:val="none"/>
              </w:rPr>
            </w:pPr>
          </w:p>
        </w:tc>
        <w:tc>
          <w:tcPr>
            <w:tcW w:w="352" w:type="dxa"/>
            <w:shd w:val="clear" w:color="auto" w:fill="auto"/>
            <w:vAlign w:val="center"/>
          </w:tcPr>
          <w:p w14:paraId="661FE55E">
            <w:pPr>
              <w:spacing w:line="320" w:lineRule="exact"/>
              <w:jc w:val="center"/>
              <w:rPr>
                <w:rFonts w:eastAsia="仿宋" w:cs="仿宋"/>
                <w:color w:val="auto"/>
                <w:kern w:val="0"/>
                <w:szCs w:val="21"/>
                <w:highlight w:val="none"/>
              </w:rPr>
            </w:pPr>
          </w:p>
        </w:tc>
        <w:tc>
          <w:tcPr>
            <w:tcW w:w="684" w:type="dxa"/>
            <w:shd w:val="clear" w:color="auto" w:fill="auto"/>
            <w:vAlign w:val="center"/>
          </w:tcPr>
          <w:p w14:paraId="00C962E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5D3BE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9EC1C4F">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7B2B7A0D">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3B53074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w:t>
            </w:r>
          </w:p>
        </w:tc>
        <w:tc>
          <w:tcPr>
            <w:tcW w:w="1340" w:type="dxa"/>
            <w:shd w:val="clear" w:color="auto" w:fill="auto"/>
            <w:vAlign w:val="center"/>
          </w:tcPr>
          <w:p w14:paraId="0D3CC0E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10B111720</w:t>
            </w:r>
          </w:p>
        </w:tc>
        <w:tc>
          <w:tcPr>
            <w:tcW w:w="1800" w:type="dxa"/>
            <w:shd w:val="clear" w:color="auto" w:fill="auto"/>
            <w:vAlign w:val="center"/>
          </w:tcPr>
          <w:p w14:paraId="063ABCA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计算机基础</w:t>
            </w:r>
          </w:p>
        </w:tc>
        <w:tc>
          <w:tcPr>
            <w:tcW w:w="737" w:type="dxa"/>
            <w:shd w:val="clear" w:color="auto" w:fill="auto"/>
            <w:vAlign w:val="center"/>
          </w:tcPr>
          <w:p w14:paraId="5DC1332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vAlign w:val="center"/>
          </w:tcPr>
          <w:p w14:paraId="509A045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64</w:t>
            </w:r>
          </w:p>
        </w:tc>
        <w:tc>
          <w:tcPr>
            <w:tcW w:w="720" w:type="dxa"/>
            <w:shd w:val="clear" w:color="auto" w:fill="auto"/>
            <w:vAlign w:val="center"/>
          </w:tcPr>
          <w:p w14:paraId="3097DEA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32</w:t>
            </w:r>
          </w:p>
        </w:tc>
        <w:tc>
          <w:tcPr>
            <w:tcW w:w="730" w:type="dxa"/>
            <w:shd w:val="clear" w:color="auto" w:fill="auto"/>
            <w:vAlign w:val="center"/>
          </w:tcPr>
          <w:p w14:paraId="57EE673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32</w:t>
            </w:r>
          </w:p>
        </w:tc>
        <w:tc>
          <w:tcPr>
            <w:tcW w:w="374" w:type="dxa"/>
            <w:shd w:val="clear" w:color="auto" w:fill="auto"/>
            <w:vAlign w:val="center"/>
          </w:tcPr>
          <w:p w14:paraId="5D0096C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384" w:type="dxa"/>
            <w:shd w:val="clear" w:color="auto" w:fill="auto"/>
            <w:vAlign w:val="center"/>
          </w:tcPr>
          <w:p w14:paraId="13C129F6">
            <w:pPr>
              <w:spacing w:line="320" w:lineRule="exact"/>
              <w:jc w:val="center"/>
              <w:rPr>
                <w:rFonts w:eastAsia="仿宋" w:cs="仿宋"/>
                <w:color w:val="auto"/>
                <w:kern w:val="0"/>
                <w:szCs w:val="21"/>
                <w:highlight w:val="none"/>
              </w:rPr>
            </w:pPr>
          </w:p>
        </w:tc>
        <w:tc>
          <w:tcPr>
            <w:tcW w:w="408" w:type="dxa"/>
            <w:shd w:val="clear" w:color="auto" w:fill="auto"/>
            <w:vAlign w:val="center"/>
          </w:tcPr>
          <w:p w14:paraId="31B899B6">
            <w:pPr>
              <w:spacing w:line="320" w:lineRule="exact"/>
              <w:jc w:val="center"/>
              <w:rPr>
                <w:rFonts w:eastAsia="仿宋" w:cs="仿宋"/>
                <w:color w:val="auto"/>
                <w:kern w:val="0"/>
                <w:szCs w:val="21"/>
                <w:highlight w:val="none"/>
                <w:lang w:bidi="ar"/>
              </w:rPr>
            </w:pPr>
          </w:p>
        </w:tc>
        <w:tc>
          <w:tcPr>
            <w:tcW w:w="408" w:type="dxa"/>
            <w:shd w:val="clear" w:color="auto" w:fill="auto"/>
            <w:vAlign w:val="center"/>
          </w:tcPr>
          <w:p w14:paraId="3B981241">
            <w:pPr>
              <w:spacing w:line="320" w:lineRule="exact"/>
              <w:jc w:val="center"/>
              <w:rPr>
                <w:rFonts w:eastAsia="仿宋" w:cs="仿宋"/>
                <w:color w:val="auto"/>
                <w:kern w:val="0"/>
                <w:szCs w:val="21"/>
                <w:highlight w:val="none"/>
              </w:rPr>
            </w:pPr>
          </w:p>
        </w:tc>
        <w:tc>
          <w:tcPr>
            <w:tcW w:w="432" w:type="dxa"/>
            <w:shd w:val="clear" w:color="auto" w:fill="auto"/>
            <w:vAlign w:val="center"/>
          </w:tcPr>
          <w:p w14:paraId="5D94318F">
            <w:pPr>
              <w:spacing w:line="320" w:lineRule="exact"/>
              <w:jc w:val="center"/>
              <w:rPr>
                <w:rFonts w:eastAsia="仿宋" w:cs="仿宋"/>
                <w:color w:val="auto"/>
                <w:kern w:val="0"/>
                <w:szCs w:val="21"/>
                <w:highlight w:val="none"/>
              </w:rPr>
            </w:pPr>
          </w:p>
        </w:tc>
        <w:tc>
          <w:tcPr>
            <w:tcW w:w="352" w:type="dxa"/>
            <w:shd w:val="clear" w:color="auto" w:fill="auto"/>
            <w:vAlign w:val="center"/>
          </w:tcPr>
          <w:p w14:paraId="5DBADC40">
            <w:pPr>
              <w:spacing w:line="320" w:lineRule="exact"/>
              <w:jc w:val="center"/>
              <w:rPr>
                <w:rFonts w:eastAsia="仿宋" w:cs="仿宋"/>
                <w:color w:val="auto"/>
                <w:kern w:val="0"/>
                <w:szCs w:val="21"/>
                <w:highlight w:val="none"/>
              </w:rPr>
            </w:pPr>
          </w:p>
        </w:tc>
        <w:tc>
          <w:tcPr>
            <w:tcW w:w="684" w:type="dxa"/>
            <w:shd w:val="clear" w:color="auto" w:fill="auto"/>
            <w:vAlign w:val="center"/>
          </w:tcPr>
          <w:p w14:paraId="5640B5E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49B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E30DDD9">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39B3EA56">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306D656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11</w:t>
            </w:r>
          </w:p>
        </w:tc>
        <w:tc>
          <w:tcPr>
            <w:tcW w:w="1340" w:type="dxa"/>
            <w:shd w:val="clear" w:color="auto" w:fill="auto"/>
            <w:vAlign w:val="center"/>
          </w:tcPr>
          <w:p w14:paraId="1A0E52E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10B111220</w:t>
            </w:r>
          </w:p>
        </w:tc>
        <w:tc>
          <w:tcPr>
            <w:tcW w:w="1800" w:type="dxa"/>
            <w:shd w:val="clear" w:color="auto" w:fill="auto"/>
            <w:vAlign w:val="center"/>
          </w:tcPr>
          <w:p w14:paraId="5354E7CC">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大学生职业发展与就业指导</w:t>
            </w:r>
          </w:p>
        </w:tc>
        <w:tc>
          <w:tcPr>
            <w:tcW w:w="737" w:type="dxa"/>
            <w:shd w:val="clear" w:color="auto" w:fill="auto"/>
            <w:vAlign w:val="center"/>
          </w:tcPr>
          <w:p w14:paraId="30893A9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624" w:type="dxa"/>
            <w:shd w:val="clear" w:color="auto" w:fill="auto"/>
            <w:vAlign w:val="center"/>
          </w:tcPr>
          <w:p w14:paraId="75A63B9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38</w:t>
            </w:r>
          </w:p>
        </w:tc>
        <w:tc>
          <w:tcPr>
            <w:tcW w:w="720" w:type="dxa"/>
            <w:shd w:val="clear" w:color="auto" w:fill="auto"/>
            <w:vAlign w:val="center"/>
          </w:tcPr>
          <w:p w14:paraId="5A39822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26</w:t>
            </w:r>
          </w:p>
        </w:tc>
        <w:tc>
          <w:tcPr>
            <w:tcW w:w="730" w:type="dxa"/>
            <w:shd w:val="clear" w:color="auto" w:fill="auto"/>
            <w:vAlign w:val="center"/>
          </w:tcPr>
          <w:p w14:paraId="6564A89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374" w:type="dxa"/>
            <w:shd w:val="clear" w:color="auto" w:fill="auto"/>
            <w:vAlign w:val="center"/>
          </w:tcPr>
          <w:p w14:paraId="05B2BE88">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384" w:type="dxa"/>
            <w:shd w:val="clear" w:color="auto" w:fill="auto"/>
            <w:vAlign w:val="center"/>
          </w:tcPr>
          <w:p w14:paraId="4B806C29">
            <w:pPr>
              <w:spacing w:line="320" w:lineRule="exact"/>
              <w:rPr>
                <w:rFonts w:eastAsia="仿宋" w:cs="仿宋"/>
                <w:color w:val="auto"/>
                <w:kern w:val="0"/>
                <w:szCs w:val="21"/>
                <w:highlight w:val="none"/>
              </w:rPr>
            </w:pPr>
          </w:p>
        </w:tc>
        <w:tc>
          <w:tcPr>
            <w:tcW w:w="408" w:type="dxa"/>
            <w:shd w:val="clear" w:color="auto" w:fill="auto"/>
            <w:vAlign w:val="center"/>
          </w:tcPr>
          <w:p w14:paraId="3B7C9CA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408" w:type="dxa"/>
            <w:shd w:val="clear" w:color="auto" w:fill="auto"/>
            <w:vAlign w:val="center"/>
          </w:tcPr>
          <w:p w14:paraId="1373A694">
            <w:pPr>
              <w:spacing w:line="320" w:lineRule="exact"/>
              <w:jc w:val="center"/>
              <w:rPr>
                <w:rFonts w:eastAsia="仿宋" w:cs="仿宋"/>
                <w:color w:val="auto"/>
                <w:kern w:val="0"/>
                <w:szCs w:val="21"/>
                <w:highlight w:val="none"/>
              </w:rPr>
            </w:pPr>
          </w:p>
        </w:tc>
        <w:tc>
          <w:tcPr>
            <w:tcW w:w="432" w:type="dxa"/>
            <w:shd w:val="clear" w:color="auto" w:fill="auto"/>
            <w:vAlign w:val="center"/>
          </w:tcPr>
          <w:p w14:paraId="17E034E3">
            <w:pPr>
              <w:spacing w:line="320" w:lineRule="exact"/>
              <w:jc w:val="center"/>
              <w:rPr>
                <w:rFonts w:eastAsia="仿宋" w:cs="仿宋"/>
                <w:color w:val="auto"/>
                <w:kern w:val="0"/>
                <w:szCs w:val="21"/>
                <w:highlight w:val="none"/>
              </w:rPr>
            </w:pPr>
          </w:p>
        </w:tc>
        <w:tc>
          <w:tcPr>
            <w:tcW w:w="352" w:type="dxa"/>
            <w:shd w:val="clear" w:color="auto" w:fill="auto"/>
            <w:vAlign w:val="center"/>
          </w:tcPr>
          <w:p w14:paraId="56C4577F">
            <w:pPr>
              <w:spacing w:line="320" w:lineRule="exact"/>
              <w:jc w:val="center"/>
              <w:rPr>
                <w:rFonts w:eastAsia="仿宋" w:cs="仿宋"/>
                <w:color w:val="auto"/>
                <w:kern w:val="0"/>
                <w:szCs w:val="21"/>
                <w:highlight w:val="none"/>
              </w:rPr>
            </w:pPr>
          </w:p>
        </w:tc>
        <w:tc>
          <w:tcPr>
            <w:tcW w:w="684" w:type="dxa"/>
            <w:shd w:val="clear" w:color="auto" w:fill="auto"/>
            <w:vAlign w:val="center"/>
          </w:tcPr>
          <w:p w14:paraId="5CB9055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1CDB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3C72DC4">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0089D92D">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01E6ABF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1340" w:type="dxa"/>
            <w:shd w:val="clear" w:color="auto" w:fill="auto"/>
            <w:vAlign w:val="center"/>
          </w:tcPr>
          <w:p w14:paraId="6E0252C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10C119700</w:t>
            </w:r>
          </w:p>
        </w:tc>
        <w:tc>
          <w:tcPr>
            <w:tcW w:w="1800" w:type="dxa"/>
            <w:shd w:val="clear" w:color="auto" w:fill="auto"/>
            <w:vAlign w:val="center"/>
          </w:tcPr>
          <w:p w14:paraId="4D87A0A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劳动教育</w:t>
            </w:r>
          </w:p>
        </w:tc>
        <w:tc>
          <w:tcPr>
            <w:tcW w:w="737" w:type="dxa"/>
            <w:shd w:val="clear" w:color="auto" w:fill="auto"/>
            <w:vAlign w:val="center"/>
          </w:tcPr>
          <w:p w14:paraId="1940DA0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624" w:type="dxa"/>
            <w:shd w:val="clear" w:color="auto" w:fill="auto"/>
            <w:vAlign w:val="center"/>
          </w:tcPr>
          <w:p w14:paraId="5FA13CC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16</w:t>
            </w:r>
          </w:p>
        </w:tc>
        <w:tc>
          <w:tcPr>
            <w:tcW w:w="720" w:type="dxa"/>
            <w:shd w:val="clear" w:color="auto" w:fill="auto"/>
            <w:vAlign w:val="center"/>
          </w:tcPr>
          <w:p w14:paraId="42E3A78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730" w:type="dxa"/>
            <w:shd w:val="clear" w:color="auto" w:fill="auto"/>
            <w:vAlign w:val="center"/>
          </w:tcPr>
          <w:p w14:paraId="7022A14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374" w:type="dxa"/>
            <w:shd w:val="clear" w:color="auto" w:fill="auto"/>
            <w:vAlign w:val="center"/>
          </w:tcPr>
          <w:p w14:paraId="6C7462E0">
            <w:pPr>
              <w:spacing w:line="320" w:lineRule="exact"/>
              <w:jc w:val="center"/>
              <w:rPr>
                <w:rFonts w:eastAsia="仿宋" w:cs="仿宋"/>
                <w:color w:val="auto"/>
                <w:kern w:val="0"/>
                <w:szCs w:val="21"/>
                <w:highlight w:val="none"/>
              </w:rPr>
            </w:pPr>
          </w:p>
        </w:tc>
        <w:tc>
          <w:tcPr>
            <w:tcW w:w="384" w:type="dxa"/>
            <w:shd w:val="clear" w:color="auto" w:fill="auto"/>
            <w:vAlign w:val="center"/>
          </w:tcPr>
          <w:p w14:paraId="7D8B6121">
            <w:pPr>
              <w:spacing w:line="320" w:lineRule="exact"/>
              <w:jc w:val="center"/>
              <w:rPr>
                <w:rFonts w:eastAsia="仿宋" w:cs="仿宋"/>
                <w:color w:val="auto"/>
                <w:kern w:val="0"/>
                <w:szCs w:val="21"/>
                <w:highlight w:val="none"/>
              </w:rPr>
            </w:pPr>
          </w:p>
        </w:tc>
        <w:tc>
          <w:tcPr>
            <w:tcW w:w="408" w:type="dxa"/>
            <w:shd w:val="clear" w:color="auto" w:fill="auto"/>
            <w:vAlign w:val="center"/>
          </w:tcPr>
          <w:p w14:paraId="121BCAE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408" w:type="dxa"/>
            <w:shd w:val="clear" w:color="auto" w:fill="auto"/>
            <w:vAlign w:val="center"/>
          </w:tcPr>
          <w:p w14:paraId="76F2C47B">
            <w:pPr>
              <w:spacing w:line="320" w:lineRule="exact"/>
              <w:jc w:val="center"/>
              <w:rPr>
                <w:rFonts w:eastAsia="仿宋" w:cs="仿宋"/>
                <w:color w:val="auto"/>
                <w:kern w:val="0"/>
                <w:szCs w:val="21"/>
                <w:highlight w:val="none"/>
              </w:rPr>
            </w:pPr>
          </w:p>
        </w:tc>
        <w:tc>
          <w:tcPr>
            <w:tcW w:w="432" w:type="dxa"/>
            <w:shd w:val="clear" w:color="auto" w:fill="auto"/>
            <w:vAlign w:val="center"/>
          </w:tcPr>
          <w:p w14:paraId="13515F6E">
            <w:pPr>
              <w:spacing w:line="320" w:lineRule="exact"/>
              <w:jc w:val="center"/>
              <w:rPr>
                <w:rFonts w:eastAsia="仿宋" w:cs="仿宋"/>
                <w:color w:val="auto"/>
                <w:kern w:val="0"/>
                <w:szCs w:val="21"/>
                <w:highlight w:val="none"/>
              </w:rPr>
            </w:pPr>
          </w:p>
        </w:tc>
        <w:tc>
          <w:tcPr>
            <w:tcW w:w="352" w:type="dxa"/>
            <w:shd w:val="clear" w:color="auto" w:fill="auto"/>
            <w:vAlign w:val="center"/>
          </w:tcPr>
          <w:p w14:paraId="6FF64F14">
            <w:pPr>
              <w:spacing w:line="320" w:lineRule="exact"/>
              <w:jc w:val="center"/>
              <w:rPr>
                <w:rFonts w:eastAsia="仿宋" w:cs="仿宋"/>
                <w:color w:val="auto"/>
                <w:kern w:val="0"/>
                <w:szCs w:val="21"/>
                <w:highlight w:val="none"/>
              </w:rPr>
            </w:pPr>
          </w:p>
        </w:tc>
        <w:tc>
          <w:tcPr>
            <w:tcW w:w="684" w:type="dxa"/>
            <w:shd w:val="clear" w:color="auto" w:fill="auto"/>
            <w:vAlign w:val="center"/>
          </w:tcPr>
          <w:p w14:paraId="575E959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2453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0B1FE82">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6ADE0343">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106EC1B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13</w:t>
            </w:r>
          </w:p>
        </w:tc>
        <w:tc>
          <w:tcPr>
            <w:tcW w:w="1340" w:type="dxa"/>
            <w:shd w:val="clear" w:color="auto" w:fill="auto"/>
            <w:vAlign w:val="center"/>
          </w:tcPr>
          <w:p w14:paraId="3D8E4A9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10A111820</w:t>
            </w:r>
          </w:p>
        </w:tc>
        <w:tc>
          <w:tcPr>
            <w:tcW w:w="1800" w:type="dxa"/>
            <w:shd w:val="clear" w:color="auto" w:fill="auto"/>
            <w:vAlign w:val="center"/>
          </w:tcPr>
          <w:p w14:paraId="67A4FA0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高等数学</w:t>
            </w:r>
          </w:p>
        </w:tc>
        <w:tc>
          <w:tcPr>
            <w:tcW w:w="737" w:type="dxa"/>
            <w:shd w:val="clear" w:color="auto" w:fill="auto"/>
            <w:vAlign w:val="center"/>
          </w:tcPr>
          <w:p w14:paraId="15C1A74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vAlign w:val="center"/>
          </w:tcPr>
          <w:p w14:paraId="101B14E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64</w:t>
            </w:r>
          </w:p>
        </w:tc>
        <w:tc>
          <w:tcPr>
            <w:tcW w:w="720" w:type="dxa"/>
            <w:shd w:val="clear" w:color="auto" w:fill="auto"/>
            <w:vAlign w:val="center"/>
          </w:tcPr>
          <w:p w14:paraId="06F156F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64</w:t>
            </w:r>
          </w:p>
        </w:tc>
        <w:tc>
          <w:tcPr>
            <w:tcW w:w="730" w:type="dxa"/>
            <w:shd w:val="clear" w:color="auto" w:fill="auto"/>
            <w:vAlign w:val="center"/>
          </w:tcPr>
          <w:p w14:paraId="51505BD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374" w:type="dxa"/>
            <w:shd w:val="clear" w:color="auto" w:fill="auto"/>
            <w:vAlign w:val="center"/>
          </w:tcPr>
          <w:p w14:paraId="228002FD">
            <w:pPr>
              <w:spacing w:line="320" w:lineRule="exact"/>
              <w:rPr>
                <w:rFonts w:eastAsia="仿宋" w:cs="仿宋"/>
                <w:color w:val="auto"/>
                <w:kern w:val="0"/>
                <w:szCs w:val="21"/>
                <w:highlight w:val="none"/>
              </w:rPr>
            </w:pPr>
            <w:r>
              <w:rPr>
                <w:rFonts w:hint="eastAsia" w:eastAsia="仿宋" w:cs="仿宋"/>
                <w:color w:val="auto"/>
                <w:kern w:val="0"/>
                <w:szCs w:val="21"/>
                <w:highlight w:val="none"/>
              </w:rPr>
              <w:t>2</w:t>
            </w:r>
          </w:p>
        </w:tc>
        <w:tc>
          <w:tcPr>
            <w:tcW w:w="384" w:type="dxa"/>
            <w:shd w:val="clear" w:color="auto" w:fill="auto"/>
            <w:vAlign w:val="center"/>
          </w:tcPr>
          <w:p w14:paraId="34C84F7E">
            <w:pPr>
              <w:spacing w:line="320" w:lineRule="exact"/>
              <w:rPr>
                <w:rFonts w:eastAsia="仿宋" w:cs="仿宋"/>
                <w:color w:val="auto"/>
                <w:kern w:val="0"/>
                <w:szCs w:val="21"/>
                <w:highlight w:val="none"/>
              </w:rPr>
            </w:pPr>
            <w:r>
              <w:rPr>
                <w:rFonts w:hint="eastAsia" w:eastAsia="仿宋" w:cs="仿宋"/>
                <w:color w:val="auto"/>
                <w:kern w:val="0"/>
                <w:szCs w:val="21"/>
                <w:highlight w:val="none"/>
              </w:rPr>
              <w:t>2</w:t>
            </w:r>
          </w:p>
        </w:tc>
        <w:tc>
          <w:tcPr>
            <w:tcW w:w="408" w:type="dxa"/>
            <w:shd w:val="clear" w:color="auto" w:fill="auto"/>
            <w:vAlign w:val="center"/>
          </w:tcPr>
          <w:p w14:paraId="5A7C3E16">
            <w:pPr>
              <w:spacing w:line="320" w:lineRule="exact"/>
              <w:rPr>
                <w:rFonts w:eastAsia="仿宋" w:cs="仿宋"/>
                <w:color w:val="auto"/>
                <w:kern w:val="0"/>
                <w:szCs w:val="21"/>
                <w:highlight w:val="none"/>
                <w:lang w:bidi="ar"/>
              </w:rPr>
            </w:pPr>
          </w:p>
        </w:tc>
        <w:tc>
          <w:tcPr>
            <w:tcW w:w="408" w:type="dxa"/>
            <w:shd w:val="clear" w:color="auto" w:fill="auto"/>
            <w:vAlign w:val="center"/>
          </w:tcPr>
          <w:p w14:paraId="04B5F5B5">
            <w:pPr>
              <w:spacing w:line="320" w:lineRule="exact"/>
              <w:rPr>
                <w:rFonts w:eastAsia="仿宋" w:cs="仿宋"/>
                <w:color w:val="auto"/>
                <w:kern w:val="0"/>
                <w:szCs w:val="21"/>
                <w:highlight w:val="none"/>
              </w:rPr>
            </w:pPr>
          </w:p>
        </w:tc>
        <w:tc>
          <w:tcPr>
            <w:tcW w:w="432" w:type="dxa"/>
            <w:shd w:val="clear" w:color="auto" w:fill="auto"/>
            <w:vAlign w:val="center"/>
          </w:tcPr>
          <w:p w14:paraId="4CCDA05F">
            <w:pPr>
              <w:spacing w:line="320" w:lineRule="exact"/>
              <w:rPr>
                <w:rFonts w:eastAsia="仿宋" w:cs="仿宋"/>
                <w:color w:val="auto"/>
                <w:kern w:val="0"/>
                <w:szCs w:val="21"/>
                <w:highlight w:val="none"/>
              </w:rPr>
            </w:pPr>
          </w:p>
        </w:tc>
        <w:tc>
          <w:tcPr>
            <w:tcW w:w="352" w:type="dxa"/>
            <w:shd w:val="clear" w:color="auto" w:fill="auto"/>
            <w:vAlign w:val="center"/>
          </w:tcPr>
          <w:p w14:paraId="6ACB476F">
            <w:pPr>
              <w:spacing w:line="320" w:lineRule="exact"/>
              <w:rPr>
                <w:rFonts w:eastAsia="仿宋" w:cs="仿宋"/>
                <w:color w:val="auto"/>
                <w:kern w:val="0"/>
                <w:szCs w:val="21"/>
                <w:highlight w:val="none"/>
              </w:rPr>
            </w:pPr>
          </w:p>
        </w:tc>
        <w:tc>
          <w:tcPr>
            <w:tcW w:w="684" w:type="dxa"/>
            <w:shd w:val="clear" w:color="auto" w:fill="auto"/>
            <w:vAlign w:val="center"/>
          </w:tcPr>
          <w:p w14:paraId="76E2C8F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3BA37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6EB897B">
            <w:pPr>
              <w:widowControl/>
              <w:spacing w:line="320" w:lineRule="exact"/>
              <w:jc w:val="center"/>
              <w:textAlignment w:val="center"/>
              <w:rPr>
                <w:rFonts w:eastAsia="仿宋" w:cs="仿宋"/>
                <w:color w:val="auto"/>
                <w:kern w:val="0"/>
                <w:szCs w:val="21"/>
                <w:highlight w:val="none"/>
              </w:rPr>
            </w:pPr>
          </w:p>
        </w:tc>
        <w:tc>
          <w:tcPr>
            <w:tcW w:w="552" w:type="dxa"/>
            <w:vMerge w:val="restart"/>
            <w:shd w:val="clear" w:color="auto" w:fill="auto"/>
            <w:vAlign w:val="center"/>
          </w:tcPr>
          <w:p w14:paraId="4A9ED7FD">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rPr>
              <w:t>选修</w:t>
            </w:r>
          </w:p>
        </w:tc>
        <w:tc>
          <w:tcPr>
            <w:tcW w:w="500" w:type="dxa"/>
            <w:shd w:val="clear" w:color="auto" w:fill="auto"/>
            <w:vAlign w:val="center"/>
          </w:tcPr>
          <w:p w14:paraId="78949AB7">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w:t>
            </w:r>
          </w:p>
        </w:tc>
        <w:tc>
          <w:tcPr>
            <w:tcW w:w="1340" w:type="dxa"/>
            <w:shd w:val="clear" w:color="auto" w:fill="auto"/>
            <w:vAlign w:val="center"/>
          </w:tcPr>
          <w:p w14:paraId="7AB5C3D5">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20D0005</w:t>
            </w:r>
          </w:p>
        </w:tc>
        <w:tc>
          <w:tcPr>
            <w:tcW w:w="1800" w:type="dxa"/>
            <w:shd w:val="clear" w:color="auto" w:fill="auto"/>
            <w:vAlign w:val="center"/>
          </w:tcPr>
          <w:p w14:paraId="2AB9CDA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大学生礼仪修养</w:t>
            </w:r>
          </w:p>
        </w:tc>
        <w:tc>
          <w:tcPr>
            <w:tcW w:w="737" w:type="dxa"/>
            <w:shd w:val="clear" w:color="auto" w:fill="auto"/>
            <w:vAlign w:val="center"/>
          </w:tcPr>
          <w:p w14:paraId="447A952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1F54319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187036C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0194DDA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restart"/>
            <w:shd w:val="clear" w:color="auto" w:fill="auto"/>
            <w:vAlign w:val="center"/>
          </w:tcPr>
          <w:p w14:paraId="64473357">
            <w:pPr>
              <w:spacing w:line="320" w:lineRule="exact"/>
              <w:jc w:val="center"/>
              <w:rPr>
                <w:rFonts w:eastAsia="仿宋" w:cs="仿宋"/>
                <w:color w:val="auto"/>
                <w:kern w:val="0"/>
                <w:szCs w:val="21"/>
                <w:highlight w:val="none"/>
              </w:rPr>
            </w:pPr>
            <w:r>
              <w:rPr>
                <w:rFonts w:hint="eastAsia" w:eastAsia="仿宋" w:cs="仿宋"/>
                <w:color w:val="auto"/>
                <w:kern w:val="0"/>
                <w:szCs w:val="21"/>
                <w:highlight w:val="none"/>
              </w:rPr>
              <w:t>公共选修课最低学分要求为12学分，其中要求3个学分为思政选修课学分,3个学分为国家安全教育课学分。</w:t>
            </w:r>
          </w:p>
        </w:tc>
        <w:tc>
          <w:tcPr>
            <w:tcW w:w="684" w:type="dxa"/>
            <w:shd w:val="clear" w:color="auto" w:fill="auto"/>
            <w:vAlign w:val="center"/>
          </w:tcPr>
          <w:p w14:paraId="3E39CB7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929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BC4B278">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38C5E97E">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23EBB012">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w:t>
            </w:r>
          </w:p>
        </w:tc>
        <w:tc>
          <w:tcPr>
            <w:tcW w:w="1340" w:type="dxa"/>
            <w:shd w:val="clear" w:color="auto" w:fill="auto"/>
            <w:vAlign w:val="center"/>
          </w:tcPr>
          <w:p w14:paraId="124D1BE4">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20D0006</w:t>
            </w:r>
          </w:p>
        </w:tc>
        <w:tc>
          <w:tcPr>
            <w:tcW w:w="1800" w:type="dxa"/>
            <w:shd w:val="clear" w:color="auto" w:fill="auto"/>
            <w:vAlign w:val="center"/>
          </w:tcPr>
          <w:p w14:paraId="15A17F9A">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中国民俗剪纸技法</w:t>
            </w:r>
          </w:p>
        </w:tc>
        <w:tc>
          <w:tcPr>
            <w:tcW w:w="737" w:type="dxa"/>
            <w:shd w:val="clear" w:color="auto" w:fill="auto"/>
            <w:vAlign w:val="center"/>
          </w:tcPr>
          <w:p w14:paraId="4E17F43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4DE1547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4E4B6D4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08967C9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0FA2D4FA">
            <w:pPr>
              <w:spacing w:line="320" w:lineRule="exact"/>
              <w:jc w:val="center"/>
              <w:rPr>
                <w:rFonts w:eastAsia="仿宋" w:cs="仿宋"/>
                <w:color w:val="auto"/>
                <w:kern w:val="0"/>
                <w:szCs w:val="21"/>
                <w:highlight w:val="none"/>
              </w:rPr>
            </w:pPr>
          </w:p>
        </w:tc>
        <w:tc>
          <w:tcPr>
            <w:tcW w:w="684" w:type="dxa"/>
            <w:shd w:val="clear" w:color="auto" w:fill="auto"/>
            <w:vAlign w:val="center"/>
          </w:tcPr>
          <w:p w14:paraId="70335BF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6FD72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2D5A506">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2A4C224F">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6CE4BD4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3</w:t>
            </w:r>
          </w:p>
        </w:tc>
        <w:tc>
          <w:tcPr>
            <w:tcW w:w="1340" w:type="dxa"/>
            <w:shd w:val="clear" w:color="auto" w:fill="auto"/>
            <w:vAlign w:val="center"/>
          </w:tcPr>
          <w:p w14:paraId="1291734B">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20D0007</w:t>
            </w:r>
          </w:p>
        </w:tc>
        <w:tc>
          <w:tcPr>
            <w:tcW w:w="1800" w:type="dxa"/>
            <w:shd w:val="clear" w:color="auto" w:fill="auto"/>
            <w:vAlign w:val="center"/>
          </w:tcPr>
          <w:p w14:paraId="5ED93B6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影视与鉴赏</w:t>
            </w:r>
          </w:p>
        </w:tc>
        <w:tc>
          <w:tcPr>
            <w:tcW w:w="737" w:type="dxa"/>
            <w:shd w:val="clear" w:color="auto" w:fill="auto"/>
            <w:vAlign w:val="center"/>
          </w:tcPr>
          <w:p w14:paraId="700A63F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733E657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0E077E7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7780AAF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142E61DA">
            <w:pPr>
              <w:spacing w:line="320" w:lineRule="exact"/>
              <w:jc w:val="center"/>
              <w:rPr>
                <w:rFonts w:eastAsia="仿宋" w:cs="仿宋"/>
                <w:color w:val="auto"/>
                <w:kern w:val="0"/>
                <w:szCs w:val="21"/>
                <w:highlight w:val="none"/>
              </w:rPr>
            </w:pPr>
          </w:p>
        </w:tc>
        <w:tc>
          <w:tcPr>
            <w:tcW w:w="684" w:type="dxa"/>
            <w:shd w:val="clear" w:color="auto" w:fill="auto"/>
            <w:vAlign w:val="center"/>
          </w:tcPr>
          <w:p w14:paraId="3010962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42DD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E42294F">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420392A8">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7ABEBFDA">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4</w:t>
            </w:r>
          </w:p>
        </w:tc>
        <w:tc>
          <w:tcPr>
            <w:tcW w:w="1340" w:type="dxa"/>
            <w:shd w:val="clear" w:color="auto" w:fill="auto"/>
            <w:vAlign w:val="center"/>
          </w:tcPr>
          <w:p w14:paraId="0752473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20D0003</w:t>
            </w:r>
          </w:p>
        </w:tc>
        <w:tc>
          <w:tcPr>
            <w:tcW w:w="1800" w:type="dxa"/>
            <w:shd w:val="clear" w:color="auto" w:fill="auto"/>
            <w:vAlign w:val="center"/>
          </w:tcPr>
          <w:p w14:paraId="79877C8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人际交流与沟通</w:t>
            </w:r>
          </w:p>
        </w:tc>
        <w:tc>
          <w:tcPr>
            <w:tcW w:w="737" w:type="dxa"/>
            <w:shd w:val="clear" w:color="auto" w:fill="auto"/>
            <w:vAlign w:val="center"/>
          </w:tcPr>
          <w:p w14:paraId="4799B82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13BAAAF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003AFC8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0DBE7F8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671D9E39">
            <w:pPr>
              <w:spacing w:line="320" w:lineRule="exact"/>
              <w:jc w:val="center"/>
              <w:rPr>
                <w:rFonts w:eastAsia="仿宋" w:cs="仿宋"/>
                <w:color w:val="auto"/>
                <w:kern w:val="0"/>
                <w:szCs w:val="21"/>
                <w:highlight w:val="none"/>
              </w:rPr>
            </w:pPr>
          </w:p>
        </w:tc>
        <w:tc>
          <w:tcPr>
            <w:tcW w:w="684" w:type="dxa"/>
            <w:shd w:val="clear" w:color="auto" w:fill="auto"/>
            <w:vAlign w:val="center"/>
          </w:tcPr>
          <w:p w14:paraId="5602E8C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2054E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51C4149">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2D021C9D">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492D4F8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5</w:t>
            </w:r>
          </w:p>
        </w:tc>
        <w:tc>
          <w:tcPr>
            <w:tcW w:w="1340" w:type="dxa"/>
            <w:shd w:val="clear" w:color="auto" w:fill="auto"/>
            <w:vAlign w:val="center"/>
          </w:tcPr>
          <w:p w14:paraId="5CB8E3A4">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20D0002</w:t>
            </w:r>
          </w:p>
        </w:tc>
        <w:tc>
          <w:tcPr>
            <w:tcW w:w="1800" w:type="dxa"/>
            <w:shd w:val="clear" w:color="auto" w:fill="auto"/>
            <w:vAlign w:val="center"/>
          </w:tcPr>
          <w:p w14:paraId="743079D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演讲与口才</w:t>
            </w:r>
          </w:p>
        </w:tc>
        <w:tc>
          <w:tcPr>
            <w:tcW w:w="737" w:type="dxa"/>
            <w:shd w:val="clear" w:color="auto" w:fill="auto"/>
            <w:vAlign w:val="center"/>
          </w:tcPr>
          <w:p w14:paraId="1F1350C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13C1C95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72B7581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36A5CCC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0F536267">
            <w:pPr>
              <w:spacing w:line="320" w:lineRule="exact"/>
              <w:jc w:val="center"/>
              <w:rPr>
                <w:rFonts w:eastAsia="仿宋" w:cs="仿宋"/>
                <w:color w:val="auto"/>
                <w:kern w:val="0"/>
                <w:szCs w:val="21"/>
                <w:highlight w:val="none"/>
              </w:rPr>
            </w:pPr>
          </w:p>
        </w:tc>
        <w:tc>
          <w:tcPr>
            <w:tcW w:w="684" w:type="dxa"/>
            <w:shd w:val="clear" w:color="auto" w:fill="auto"/>
            <w:vAlign w:val="center"/>
          </w:tcPr>
          <w:p w14:paraId="52C267A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4C1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F9DB6C4">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5CAC141D">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3E46ED4F">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6</w:t>
            </w:r>
          </w:p>
        </w:tc>
        <w:tc>
          <w:tcPr>
            <w:tcW w:w="1340" w:type="dxa"/>
            <w:shd w:val="clear" w:color="auto" w:fill="auto"/>
            <w:vAlign w:val="center"/>
          </w:tcPr>
          <w:p w14:paraId="5439FA81">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20D0008</w:t>
            </w:r>
          </w:p>
        </w:tc>
        <w:tc>
          <w:tcPr>
            <w:tcW w:w="1800" w:type="dxa"/>
            <w:shd w:val="clear" w:color="auto" w:fill="auto"/>
            <w:vAlign w:val="center"/>
          </w:tcPr>
          <w:p w14:paraId="09C3CB2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创新创业教育</w:t>
            </w:r>
          </w:p>
        </w:tc>
        <w:tc>
          <w:tcPr>
            <w:tcW w:w="737" w:type="dxa"/>
            <w:shd w:val="clear" w:color="auto" w:fill="auto"/>
            <w:vAlign w:val="center"/>
          </w:tcPr>
          <w:p w14:paraId="6AC1195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74B27DB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227DF6A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1A8EDE4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7BBCA1CA">
            <w:pPr>
              <w:spacing w:line="320" w:lineRule="exact"/>
              <w:jc w:val="center"/>
              <w:rPr>
                <w:rFonts w:eastAsia="仿宋" w:cs="仿宋"/>
                <w:color w:val="auto"/>
                <w:kern w:val="0"/>
                <w:szCs w:val="21"/>
                <w:highlight w:val="none"/>
              </w:rPr>
            </w:pPr>
          </w:p>
        </w:tc>
        <w:tc>
          <w:tcPr>
            <w:tcW w:w="684" w:type="dxa"/>
            <w:shd w:val="clear" w:color="auto" w:fill="auto"/>
            <w:vAlign w:val="center"/>
          </w:tcPr>
          <w:p w14:paraId="7B1E43B8">
            <w:pPr>
              <w:spacing w:line="320" w:lineRule="exact"/>
              <w:jc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1063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E5185DF">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5C5639FC">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2859310F">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7</w:t>
            </w:r>
          </w:p>
        </w:tc>
        <w:tc>
          <w:tcPr>
            <w:tcW w:w="1340" w:type="dxa"/>
            <w:shd w:val="clear" w:color="auto" w:fill="auto"/>
            <w:vAlign w:val="center"/>
          </w:tcPr>
          <w:p w14:paraId="5D7A2CCE">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10B119920</w:t>
            </w:r>
          </w:p>
        </w:tc>
        <w:tc>
          <w:tcPr>
            <w:tcW w:w="1800" w:type="dxa"/>
            <w:shd w:val="clear" w:color="auto" w:fill="auto"/>
            <w:vAlign w:val="center"/>
          </w:tcPr>
          <w:p w14:paraId="3F242480">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中国共产党简史（限选）</w:t>
            </w:r>
          </w:p>
        </w:tc>
        <w:tc>
          <w:tcPr>
            <w:tcW w:w="737" w:type="dxa"/>
            <w:shd w:val="clear" w:color="auto" w:fill="auto"/>
            <w:vAlign w:val="center"/>
          </w:tcPr>
          <w:p w14:paraId="5535749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45D6919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726509C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710016E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0993692D">
            <w:pPr>
              <w:spacing w:line="320" w:lineRule="exact"/>
              <w:jc w:val="center"/>
              <w:rPr>
                <w:rFonts w:eastAsia="仿宋" w:cs="仿宋"/>
                <w:color w:val="auto"/>
                <w:kern w:val="0"/>
                <w:szCs w:val="21"/>
                <w:highlight w:val="none"/>
              </w:rPr>
            </w:pPr>
          </w:p>
        </w:tc>
        <w:tc>
          <w:tcPr>
            <w:tcW w:w="684" w:type="dxa"/>
            <w:shd w:val="clear" w:color="auto" w:fill="auto"/>
            <w:vAlign w:val="center"/>
          </w:tcPr>
          <w:p w14:paraId="496B4C9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2163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32FAB6D">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480540F1">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0E34104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8</w:t>
            </w:r>
          </w:p>
        </w:tc>
        <w:tc>
          <w:tcPr>
            <w:tcW w:w="1340" w:type="dxa"/>
            <w:shd w:val="clear" w:color="auto" w:fill="auto"/>
            <w:vAlign w:val="center"/>
          </w:tcPr>
          <w:p w14:paraId="436DF2E7">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20D9901</w:t>
            </w:r>
          </w:p>
        </w:tc>
        <w:tc>
          <w:tcPr>
            <w:tcW w:w="1800" w:type="dxa"/>
            <w:shd w:val="clear" w:color="auto" w:fill="auto"/>
            <w:vAlign w:val="center"/>
          </w:tcPr>
          <w:p w14:paraId="46C64442">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改革开放简史（限选）</w:t>
            </w:r>
          </w:p>
        </w:tc>
        <w:tc>
          <w:tcPr>
            <w:tcW w:w="737" w:type="dxa"/>
            <w:shd w:val="clear" w:color="auto" w:fill="auto"/>
            <w:vAlign w:val="center"/>
          </w:tcPr>
          <w:p w14:paraId="5A39ED8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3087D54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0F7E383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719C222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197EAD03">
            <w:pPr>
              <w:spacing w:line="320" w:lineRule="exact"/>
              <w:jc w:val="center"/>
              <w:rPr>
                <w:rFonts w:eastAsia="仿宋" w:cs="仿宋"/>
                <w:color w:val="auto"/>
                <w:kern w:val="0"/>
                <w:szCs w:val="21"/>
                <w:highlight w:val="none"/>
              </w:rPr>
            </w:pPr>
          </w:p>
        </w:tc>
        <w:tc>
          <w:tcPr>
            <w:tcW w:w="684" w:type="dxa"/>
            <w:shd w:val="clear" w:color="auto" w:fill="auto"/>
            <w:vAlign w:val="center"/>
          </w:tcPr>
          <w:p w14:paraId="2D24347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28117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0B16FE15">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614E8EA1">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717E1D59">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9</w:t>
            </w:r>
          </w:p>
        </w:tc>
        <w:tc>
          <w:tcPr>
            <w:tcW w:w="1340" w:type="dxa"/>
            <w:shd w:val="clear" w:color="auto" w:fill="auto"/>
            <w:vAlign w:val="center"/>
          </w:tcPr>
          <w:p w14:paraId="004B61FC">
            <w:pPr>
              <w:widowControl/>
              <w:spacing w:line="320" w:lineRule="exact"/>
              <w:jc w:val="center"/>
              <w:textAlignment w:val="center"/>
              <w:rPr>
                <w:rFonts w:eastAsia="仿宋" w:cs="仿宋"/>
                <w:color w:val="auto"/>
                <w:kern w:val="0"/>
                <w:szCs w:val="21"/>
                <w:highlight w:val="none"/>
              </w:rPr>
            </w:pPr>
            <w:r>
              <w:rPr>
                <w:rFonts w:hint="eastAsia" w:eastAsia="仿宋" w:cs="仿宋"/>
                <w:color w:val="auto"/>
                <w:kern w:val="0"/>
                <w:szCs w:val="21"/>
                <w:highlight w:val="none"/>
                <w:lang w:bidi="ar"/>
              </w:rPr>
              <w:t>20D9902</w:t>
            </w:r>
          </w:p>
        </w:tc>
        <w:tc>
          <w:tcPr>
            <w:tcW w:w="1800" w:type="dxa"/>
            <w:shd w:val="clear" w:color="auto" w:fill="auto"/>
            <w:vAlign w:val="center"/>
          </w:tcPr>
          <w:p w14:paraId="447278DB">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中华人民共和国简史（限选）</w:t>
            </w:r>
          </w:p>
        </w:tc>
        <w:tc>
          <w:tcPr>
            <w:tcW w:w="737" w:type="dxa"/>
            <w:shd w:val="clear" w:color="auto" w:fill="auto"/>
            <w:vAlign w:val="center"/>
          </w:tcPr>
          <w:p w14:paraId="0979610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2858578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21FA702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61A35DB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0C35B6BF">
            <w:pPr>
              <w:spacing w:line="320" w:lineRule="exact"/>
              <w:jc w:val="center"/>
              <w:rPr>
                <w:rFonts w:eastAsia="仿宋" w:cs="仿宋"/>
                <w:color w:val="auto"/>
                <w:kern w:val="0"/>
                <w:szCs w:val="21"/>
                <w:highlight w:val="none"/>
              </w:rPr>
            </w:pPr>
          </w:p>
        </w:tc>
        <w:tc>
          <w:tcPr>
            <w:tcW w:w="684" w:type="dxa"/>
            <w:shd w:val="clear" w:color="auto" w:fill="auto"/>
            <w:vAlign w:val="center"/>
          </w:tcPr>
          <w:p w14:paraId="6041CFC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4243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278E4735">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4391D39C">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1F51E59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w:t>
            </w:r>
          </w:p>
        </w:tc>
        <w:tc>
          <w:tcPr>
            <w:tcW w:w="1340" w:type="dxa"/>
            <w:shd w:val="clear" w:color="auto" w:fill="auto"/>
            <w:vAlign w:val="center"/>
          </w:tcPr>
          <w:p w14:paraId="17CFAF1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20D9903</w:t>
            </w:r>
          </w:p>
        </w:tc>
        <w:tc>
          <w:tcPr>
            <w:tcW w:w="1800" w:type="dxa"/>
            <w:shd w:val="clear" w:color="auto" w:fill="auto"/>
            <w:vAlign w:val="center"/>
          </w:tcPr>
          <w:p w14:paraId="106F6EF1">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社会主义发展简史（限选）</w:t>
            </w:r>
          </w:p>
        </w:tc>
        <w:tc>
          <w:tcPr>
            <w:tcW w:w="737" w:type="dxa"/>
            <w:shd w:val="clear" w:color="auto" w:fill="auto"/>
            <w:vAlign w:val="center"/>
          </w:tcPr>
          <w:p w14:paraId="552A805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0539297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2D18CBA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48074D8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538896C9">
            <w:pPr>
              <w:spacing w:line="320" w:lineRule="exact"/>
              <w:jc w:val="center"/>
              <w:rPr>
                <w:rFonts w:eastAsia="仿宋" w:cs="仿宋"/>
                <w:color w:val="auto"/>
                <w:kern w:val="0"/>
                <w:szCs w:val="21"/>
                <w:highlight w:val="none"/>
              </w:rPr>
            </w:pPr>
          </w:p>
        </w:tc>
        <w:tc>
          <w:tcPr>
            <w:tcW w:w="684" w:type="dxa"/>
            <w:shd w:val="clear" w:color="auto" w:fill="auto"/>
            <w:vAlign w:val="center"/>
          </w:tcPr>
          <w:p w14:paraId="3D5E047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20F1D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5550E077">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380CC33E">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0E43039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11</w:t>
            </w:r>
          </w:p>
        </w:tc>
        <w:tc>
          <w:tcPr>
            <w:tcW w:w="1340" w:type="dxa"/>
            <w:shd w:val="clear" w:color="auto" w:fill="auto"/>
            <w:vAlign w:val="center"/>
          </w:tcPr>
          <w:p w14:paraId="0A2C22D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20D9904</w:t>
            </w:r>
          </w:p>
        </w:tc>
        <w:tc>
          <w:tcPr>
            <w:tcW w:w="1800" w:type="dxa"/>
            <w:shd w:val="clear" w:color="auto" w:fill="auto"/>
            <w:vAlign w:val="center"/>
          </w:tcPr>
          <w:p w14:paraId="5D7F4C98">
            <w:pPr>
              <w:widowControl/>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国家安全教育（限选）</w:t>
            </w:r>
          </w:p>
        </w:tc>
        <w:tc>
          <w:tcPr>
            <w:tcW w:w="737" w:type="dxa"/>
            <w:shd w:val="clear" w:color="auto" w:fill="auto"/>
            <w:vAlign w:val="center"/>
          </w:tcPr>
          <w:p w14:paraId="1FAF175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37DFB70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69D4D08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321C225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785E45CB">
            <w:pPr>
              <w:spacing w:line="320" w:lineRule="exact"/>
              <w:jc w:val="center"/>
              <w:rPr>
                <w:rFonts w:eastAsia="仿宋" w:cs="仿宋"/>
                <w:color w:val="auto"/>
                <w:kern w:val="0"/>
                <w:szCs w:val="21"/>
                <w:highlight w:val="none"/>
              </w:rPr>
            </w:pPr>
          </w:p>
        </w:tc>
        <w:tc>
          <w:tcPr>
            <w:tcW w:w="684" w:type="dxa"/>
            <w:shd w:val="clear" w:color="auto" w:fill="auto"/>
            <w:vAlign w:val="center"/>
          </w:tcPr>
          <w:p w14:paraId="5283397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26560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4EDB307">
            <w:pPr>
              <w:widowControl/>
              <w:spacing w:line="320" w:lineRule="exact"/>
              <w:jc w:val="center"/>
              <w:textAlignment w:val="center"/>
              <w:rPr>
                <w:rFonts w:eastAsia="仿宋" w:cs="仿宋"/>
                <w:color w:val="auto"/>
                <w:kern w:val="0"/>
                <w:szCs w:val="21"/>
                <w:highlight w:val="none"/>
              </w:rPr>
            </w:pPr>
          </w:p>
        </w:tc>
        <w:tc>
          <w:tcPr>
            <w:tcW w:w="552" w:type="dxa"/>
            <w:vMerge w:val="continue"/>
            <w:shd w:val="clear" w:color="auto" w:fill="auto"/>
            <w:vAlign w:val="center"/>
          </w:tcPr>
          <w:p w14:paraId="082FC1F2">
            <w:pPr>
              <w:widowControl/>
              <w:spacing w:line="320" w:lineRule="exact"/>
              <w:jc w:val="center"/>
              <w:textAlignment w:val="center"/>
              <w:rPr>
                <w:rFonts w:eastAsia="仿宋" w:cs="仿宋"/>
                <w:color w:val="auto"/>
                <w:kern w:val="0"/>
                <w:szCs w:val="21"/>
                <w:highlight w:val="none"/>
              </w:rPr>
            </w:pPr>
          </w:p>
        </w:tc>
        <w:tc>
          <w:tcPr>
            <w:tcW w:w="500" w:type="dxa"/>
            <w:shd w:val="clear" w:color="auto" w:fill="auto"/>
            <w:vAlign w:val="center"/>
          </w:tcPr>
          <w:p w14:paraId="253BDF0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1340" w:type="dxa"/>
            <w:shd w:val="clear" w:color="auto" w:fill="auto"/>
            <w:vAlign w:val="center"/>
          </w:tcPr>
          <w:p w14:paraId="5C79BA1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20D0009</w:t>
            </w:r>
          </w:p>
        </w:tc>
        <w:tc>
          <w:tcPr>
            <w:tcW w:w="1800" w:type="dxa"/>
            <w:shd w:val="clear" w:color="auto" w:fill="auto"/>
            <w:vAlign w:val="center"/>
          </w:tcPr>
          <w:p w14:paraId="4BA0C39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语文</w:t>
            </w:r>
          </w:p>
        </w:tc>
        <w:tc>
          <w:tcPr>
            <w:tcW w:w="737" w:type="dxa"/>
            <w:shd w:val="clear" w:color="auto" w:fill="auto"/>
            <w:vAlign w:val="center"/>
          </w:tcPr>
          <w:p w14:paraId="258A9F0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624" w:type="dxa"/>
            <w:shd w:val="clear" w:color="auto" w:fill="auto"/>
            <w:vAlign w:val="center"/>
          </w:tcPr>
          <w:p w14:paraId="75AFE95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20" w:type="dxa"/>
            <w:shd w:val="clear" w:color="auto" w:fill="auto"/>
            <w:vAlign w:val="center"/>
          </w:tcPr>
          <w:p w14:paraId="3908003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vAlign w:val="center"/>
          </w:tcPr>
          <w:p w14:paraId="1E7F388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2358" w:type="dxa"/>
            <w:gridSpan w:val="6"/>
            <w:vMerge w:val="continue"/>
            <w:shd w:val="clear" w:color="auto" w:fill="auto"/>
            <w:vAlign w:val="center"/>
          </w:tcPr>
          <w:p w14:paraId="6765313A">
            <w:pPr>
              <w:spacing w:line="320" w:lineRule="exact"/>
              <w:jc w:val="center"/>
              <w:rPr>
                <w:rFonts w:eastAsia="仿宋" w:cs="仿宋"/>
                <w:color w:val="auto"/>
                <w:kern w:val="0"/>
                <w:szCs w:val="21"/>
                <w:highlight w:val="none"/>
              </w:rPr>
            </w:pPr>
          </w:p>
        </w:tc>
        <w:tc>
          <w:tcPr>
            <w:tcW w:w="684" w:type="dxa"/>
            <w:shd w:val="clear" w:color="auto" w:fill="auto"/>
            <w:vAlign w:val="center"/>
          </w:tcPr>
          <w:p w14:paraId="44E7483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5DC56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FB41DBC">
            <w:pPr>
              <w:widowControl/>
              <w:spacing w:line="320" w:lineRule="exact"/>
              <w:jc w:val="center"/>
              <w:textAlignment w:val="center"/>
              <w:rPr>
                <w:rFonts w:eastAsia="仿宋" w:cs="仿宋"/>
                <w:b/>
                <w:bCs/>
                <w:color w:val="auto"/>
                <w:kern w:val="0"/>
                <w:szCs w:val="21"/>
                <w:highlight w:val="none"/>
              </w:rPr>
            </w:pPr>
          </w:p>
        </w:tc>
        <w:tc>
          <w:tcPr>
            <w:tcW w:w="4192" w:type="dxa"/>
            <w:gridSpan w:val="4"/>
            <w:shd w:val="clear" w:color="auto" w:fill="auto"/>
            <w:vAlign w:val="center"/>
          </w:tcPr>
          <w:p w14:paraId="103E4996">
            <w:pPr>
              <w:widowControl/>
              <w:spacing w:line="320" w:lineRule="exact"/>
              <w:jc w:val="center"/>
              <w:textAlignment w:val="center"/>
              <w:rPr>
                <w:rFonts w:eastAsia="仿宋" w:cs="仿宋"/>
                <w:b/>
                <w:bCs/>
                <w:color w:val="auto"/>
                <w:kern w:val="0"/>
                <w:szCs w:val="21"/>
                <w:highlight w:val="none"/>
              </w:rPr>
            </w:pPr>
            <w:r>
              <w:rPr>
                <w:rFonts w:hint="eastAsia" w:eastAsia="仿宋" w:cs="仿宋"/>
                <w:b/>
                <w:bCs/>
                <w:color w:val="auto"/>
                <w:kern w:val="0"/>
                <w:szCs w:val="21"/>
                <w:highlight w:val="none"/>
              </w:rPr>
              <w:t>公共必修课程学分、学时小计</w:t>
            </w:r>
          </w:p>
        </w:tc>
        <w:tc>
          <w:tcPr>
            <w:tcW w:w="737" w:type="dxa"/>
            <w:shd w:val="clear" w:color="auto" w:fill="auto"/>
            <w:vAlign w:val="center"/>
          </w:tcPr>
          <w:p w14:paraId="29ACEE5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40</w:t>
            </w:r>
          </w:p>
        </w:tc>
        <w:tc>
          <w:tcPr>
            <w:tcW w:w="624" w:type="dxa"/>
            <w:shd w:val="clear" w:color="auto" w:fill="auto"/>
            <w:vAlign w:val="center"/>
          </w:tcPr>
          <w:p w14:paraId="17EFF0B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758</w:t>
            </w:r>
          </w:p>
        </w:tc>
        <w:tc>
          <w:tcPr>
            <w:tcW w:w="720" w:type="dxa"/>
            <w:shd w:val="clear" w:color="auto" w:fill="auto"/>
            <w:vAlign w:val="center"/>
          </w:tcPr>
          <w:p w14:paraId="002BC56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442</w:t>
            </w:r>
          </w:p>
        </w:tc>
        <w:tc>
          <w:tcPr>
            <w:tcW w:w="730" w:type="dxa"/>
            <w:shd w:val="clear" w:color="auto" w:fill="auto"/>
            <w:vAlign w:val="center"/>
          </w:tcPr>
          <w:p w14:paraId="269DEA1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316</w:t>
            </w:r>
          </w:p>
        </w:tc>
        <w:tc>
          <w:tcPr>
            <w:tcW w:w="374" w:type="dxa"/>
            <w:shd w:val="clear" w:color="auto" w:fill="auto"/>
            <w:vAlign w:val="center"/>
          </w:tcPr>
          <w:p w14:paraId="2F26BF84">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vAlign w:val="center"/>
          </w:tcPr>
          <w:p w14:paraId="666A1228">
            <w:pPr>
              <w:spacing w:line="320" w:lineRule="exact"/>
              <w:jc w:val="center"/>
              <w:rPr>
                <w:rFonts w:eastAsia="仿宋" w:cs="仿宋"/>
                <w:color w:val="auto"/>
                <w:kern w:val="0"/>
                <w:szCs w:val="21"/>
                <w:highlight w:val="none"/>
              </w:rPr>
            </w:pPr>
          </w:p>
        </w:tc>
        <w:tc>
          <w:tcPr>
            <w:tcW w:w="408" w:type="dxa"/>
            <w:shd w:val="clear" w:color="auto" w:fill="auto"/>
            <w:vAlign w:val="center"/>
          </w:tcPr>
          <w:p w14:paraId="0A82D0A4">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vAlign w:val="center"/>
          </w:tcPr>
          <w:p w14:paraId="7660D4D3">
            <w:pPr>
              <w:spacing w:line="320" w:lineRule="exact"/>
              <w:jc w:val="center"/>
              <w:rPr>
                <w:rFonts w:eastAsia="仿宋" w:cs="仿宋"/>
                <w:color w:val="auto"/>
                <w:kern w:val="0"/>
                <w:szCs w:val="21"/>
                <w:highlight w:val="none"/>
              </w:rPr>
            </w:pPr>
          </w:p>
        </w:tc>
        <w:tc>
          <w:tcPr>
            <w:tcW w:w="432" w:type="dxa"/>
            <w:shd w:val="clear" w:color="auto" w:fill="auto"/>
            <w:vAlign w:val="center"/>
          </w:tcPr>
          <w:p w14:paraId="76404DB9">
            <w:pPr>
              <w:spacing w:line="320" w:lineRule="exact"/>
              <w:jc w:val="center"/>
              <w:rPr>
                <w:rFonts w:eastAsia="仿宋" w:cs="仿宋"/>
                <w:color w:val="auto"/>
                <w:kern w:val="0"/>
                <w:szCs w:val="21"/>
                <w:highlight w:val="none"/>
              </w:rPr>
            </w:pPr>
          </w:p>
        </w:tc>
        <w:tc>
          <w:tcPr>
            <w:tcW w:w="352" w:type="dxa"/>
            <w:shd w:val="clear" w:color="auto" w:fill="auto"/>
            <w:vAlign w:val="center"/>
          </w:tcPr>
          <w:p w14:paraId="3DB4D041">
            <w:pPr>
              <w:spacing w:line="320" w:lineRule="exact"/>
              <w:jc w:val="center"/>
              <w:rPr>
                <w:rFonts w:eastAsia="仿宋" w:cs="仿宋"/>
                <w:color w:val="auto"/>
                <w:kern w:val="0"/>
                <w:szCs w:val="21"/>
                <w:highlight w:val="none"/>
              </w:rPr>
            </w:pPr>
          </w:p>
        </w:tc>
        <w:tc>
          <w:tcPr>
            <w:tcW w:w="684" w:type="dxa"/>
            <w:shd w:val="clear" w:color="auto" w:fill="auto"/>
            <w:vAlign w:val="center"/>
          </w:tcPr>
          <w:p w14:paraId="60D897A8">
            <w:pPr>
              <w:widowControl/>
              <w:spacing w:line="320" w:lineRule="exact"/>
              <w:jc w:val="center"/>
              <w:textAlignment w:val="center"/>
              <w:rPr>
                <w:rFonts w:eastAsia="仿宋" w:cs="仿宋"/>
                <w:color w:val="auto"/>
                <w:kern w:val="0"/>
                <w:szCs w:val="21"/>
                <w:highlight w:val="none"/>
                <w:lang w:bidi="ar"/>
              </w:rPr>
            </w:pPr>
          </w:p>
        </w:tc>
      </w:tr>
      <w:tr w14:paraId="52206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47041BBE">
            <w:pPr>
              <w:widowControl/>
              <w:spacing w:line="320" w:lineRule="exact"/>
              <w:jc w:val="center"/>
              <w:textAlignment w:val="center"/>
              <w:rPr>
                <w:rFonts w:eastAsia="仿宋" w:cs="仿宋"/>
                <w:b/>
                <w:bCs/>
                <w:color w:val="auto"/>
                <w:kern w:val="0"/>
                <w:szCs w:val="21"/>
                <w:highlight w:val="none"/>
              </w:rPr>
            </w:pPr>
          </w:p>
        </w:tc>
        <w:tc>
          <w:tcPr>
            <w:tcW w:w="4192" w:type="dxa"/>
            <w:gridSpan w:val="4"/>
            <w:shd w:val="clear" w:color="auto" w:fill="auto"/>
            <w:vAlign w:val="center"/>
          </w:tcPr>
          <w:p w14:paraId="0718A2CE">
            <w:pPr>
              <w:widowControl/>
              <w:spacing w:line="320" w:lineRule="exact"/>
              <w:jc w:val="center"/>
              <w:textAlignment w:val="center"/>
              <w:rPr>
                <w:rFonts w:eastAsia="仿宋" w:cs="仿宋"/>
                <w:b/>
                <w:bCs/>
                <w:color w:val="auto"/>
                <w:kern w:val="0"/>
                <w:szCs w:val="21"/>
                <w:highlight w:val="none"/>
              </w:rPr>
            </w:pPr>
            <w:r>
              <w:rPr>
                <w:rFonts w:hint="eastAsia" w:eastAsia="仿宋" w:cs="仿宋"/>
                <w:b/>
                <w:bCs/>
                <w:color w:val="auto"/>
                <w:kern w:val="0"/>
                <w:szCs w:val="21"/>
                <w:highlight w:val="none"/>
              </w:rPr>
              <w:t>公共必修课程学分、学时占比</w:t>
            </w:r>
          </w:p>
        </w:tc>
        <w:tc>
          <w:tcPr>
            <w:tcW w:w="737" w:type="dxa"/>
            <w:shd w:val="clear" w:color="auto" w:fill="auto"/>
            <w:vAlign w:val="center"/>
          </w:tcPr>
          <w:p w14:paraId="451DFAE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26.14%%</w:t>
            </w:r>
          </w:p>
        </w:tc>
        <w:tc>
          <w:tcPr>
            <w:tcW w:w="624" w:type="dxa"/>
            <w:shd w:val="clear" w:color="auto" w:fill="auto"/>
            <w:vAlign w:val="center"/>
          </w:tcPr>
          <w:p w14:paraId="0C4AF1F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25.69%</w:t>
            </w:r>
          </w:p>
        </w:tc>
        <w:tc>
          <w:tcPr>
            <w:tcW w:w="720" w:type="dxa"/>
            <w:shd w:val="clear" w:color="auto" w:fill="auto"/>
            <w:vAlign w:val="center"/>
          </w:tcPr>
          <w:p w14:paraId="065ECDE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33.33%%</w:t>
            </w:r>
          </w:p>
        </w:tc>
        <w:tc>
          <w:tcPr>
            <w:tcW w:w="730" w:type="dxa"/>
            <w:shd w:val="clear" w:color="auto" w:fill="auto"/>
            <w:vAlign w:val="center"/>
          </w:tcPr>
          <w:p w14:paraId="1E074D9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19.46%</w:t>
            </w:r>
          </w:p>
        </w:tc>
        <w:tc>
          <w:tcPr>
            <w:tcW w:w="374" w:type="dxa"/>
            <w:shd w:val="clear" w:color="auto" w:fill="auto"/>
            <w:vAlign w:val="center"/>
          </w:tcPr>
          <w:p w14:paraId="4FFDCDA1">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vAlign w:val="center"/>
          </w:tcPr>
          <w:p w14:paraId="52214A58">
            <w:pPr>
              <w:spacing w:line="320" w:lineRule="exact"/>
              <w:jc w:val="center"/>
              <w:rPr>
                <w:rFonts w:eastAsia="仿宋" w:cs="仿宋"/>
                <w:color w:val="auto"/>
                <w:kern w:val="0"/>
                <w:szCs w:val="21"/>
                <w:highlight w:val="none"/>
              </w:rPr>
            </w:pPr>
          </w:p>
        </w:tc>
        <w:tc>
          <w:tcPr>
            <w:tcW w:w="408" w:type="dxa"/>
            <w:shd w:val="clear" w:color="auto" w:fill="auto"/>
            <w:vAlign w:val="center"/>
          </w:tcPr>
          <w:p w14:paraId="4067E288">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vAlign w:val="center"/>
          </w:tcPr>
          <w:p w14:paraId="4566976A">
            <w:pPr>
              <w:spacing w:line="320" w:lineRule="exact"/>
              <w:jc w:val="center"/>
              <w:rPr>
                <w:rFonts w:eastAsia="仿宋" w:cs="仿宋"/>
                <w:color w:val="auto"/>
                <w:kern w:val="0"/>
                <w:szCs w:val="21"/>
                <w:highlight w:val="none"/>
              </w:rPr>
            </w:pPr>
          </w:p>
        </w:tc>
        <w:tc>
          <w:tcPr>
            <w:tcW w:w="432" w:type="dxa"/>
            <w:shd w:val="clear" w:color="auto" w:fill="auto"/>
            <w:vAlign w:val="center"/>
          </w:tcPr>
          <w:p w14:paraId="5324ECD8">
            <w:pPr>
              <w:spacing w:line="320" w:lineRule="exact"/>
              <w:jc w:val="center"/>
              <w:rPr>
                <w:rFonts w:eastAsia="仿宋" w:cs="仿宋"/>
                <w:color w:val="auto"/>
                <w:kern w:val="0"/>
                <w:szCs w:val="21"/>
                <w:highlight w:val="none"/>
              </w:rPr>
            </w:pPr>
          </w:p>
        </w:tc>
        <w:tc>
          <w:tcPr>
            <w:tcW w:w="352" w:type="dxa"/>
            <w:shd w:val="clear" w:color="auto" w:fill="auto"/>
            <w:vAlign w:val="center"/>
          </w:tcPr>
          <w:p w14:paraId="238F0C13">
            <w:pPr>
              <w:spacing w:line="320" w:lineRule="exact"/>
              <w:jc w:val="center"/>
              <w:rPr>
                <w:rFonts w:eastAsia="仿宋" w:cs="仿宋"/>
                <w:color w:val="auto"/>
                <w:kern w:val="0"/>
                <w:szCs w:val="21"/>
                <w:highlight w:val="none"/>
              </w:rPr>
            </w:pPr>
          </w:p>
        </w:tc>
        <w:tc>
          <w:tcPr>
            <w:tcW w:w="684" w:type="dxa"/>
            <w:shd w:val="clear" w:color="auto" w:fill="auto"/>
            <w:vAlign w:val="center"/>
          </w:tcPr>
          <w:p w14:paraId="3CAB38CD">
            <w:pPr>
              <w:widowControl/>
              <w:spacing w:line="320" w:lineRule="exact"/>
              <w:jc w:val="center"/>
              <w:textAlignment w:val="center"/>
              <w:rPr>
                <w:rFonts w:eastAsia="仿宋" w:cs="仿宋"/>
                <w:color w:val="auto"/>
                <w:kern w:val="0"/>
                <w:szCs w:val="21"/>
                <w:highlight w:val="none"/>
                <w:lang w:bidi="ar"/>
              </w:rPr>
            </w:pPr>
          </w:p>
        </w:tc>
      </w:tr>
      <w:tr w14:paraId="56DC7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5A6D8C6">
            <w:pPr>
              <w:widowControl/>
              <w:spacing w:line="320" w:lineRule="exact"/>
              <w:jc w:val="center"/>
              <w:textAlignment w:val="center"/>
              <w:rPr>
                <w:rFonts w:eastAsia="仿宋" w:cs="仿宋"/>
                <w:b/>
                <w:bCs/>
                <w:color w:val="auto"/>
                <w:kern w:val="0"/>
                <w:szCs w:val="21"/>
                <w:highlight w:val="none"/>
              </w:rPr>
            </w:pPr>
          </w:p>
        </w:tc>
        <w:tc>
          <w:tcPr>
            <w:tcW w:w="4192" w:type="dxa"/>
            <w:gridSpan w:val="4"/>
            <w:shd w:val="clear" w:color="auto" w:fill="auto"/>
            <w:vAlign w:val="center"/>
          </w:tcPr>
          <w:p w14:paraId="66F19BA8">
            <w:pPr>
              <w:widowControl/>
              <w:spacing w:line="320" w:lineRule="exact"/>
              <w:jc w:val="center"/>
              <w:textAlignment w:val="center"/>
              <w:rPr>
                <w:rFonts w:eastAsia="仿宋" w:cs="仿宋"/>
                <w:b/>
                <w:bCs/>
                <w:color w:val="auto"/>
                <w:kern w:val="0"/>
                <w:szCs w:val="21"/>
                <w:highlight w:val="none"/>
              </w:rPr>
            </w:pPr>
            <w:r>
              <w:rPr>
                <w:rFonts w:hint="eastAsia" w:eastAsia="仿宋" w:cs="仿宋"/>
                <w:b/>
                <w:bCs/>
                <w:color w:val="auto"/>
                <w:kern w:val="0"/>
                <w:szCs w:val="21"/>
                <w:highlight w:val="none"/>
              </w:rPr>
              <w:t>公共选修课程学分、学时小计</w:t>
            </w:r>
          </w:p>
        </w:tc>
        <w:tc>
          <w:tcPr>
            <w:tcW w:w="737" w:type="dxa"/>
            <w:shd w:val="clear" w:color="auto" w:fill="auto"/>
            <w:vAlign w:val="center"/>
          </w:tcPr>
          <w:p w14:paraId="1750E4F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12</w:t>
            </w:r>
          </w:p>
        </w:tc>
        <w:tc>
          <w:tcPr>
            <w:tcW w:w="624" w:type="dxa"/>
            <w:shd w:val="clear" w:color="auto" w:fill="auto"/>
            <w:vAlign w:val="center"/>
          </w:tcPr>
          <w:p w14:paraId="0231A60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216</w:t>
            </w:r>
          </w:p>
        </w:tc>
        <w:tc>
          <w:tcPr>
            <w:tcW w:w="720" w:type="dxa"/>
            <w:shd w:val="clear" w:color="auto" w:fill="auto"/>
            <w:vAlign w:val="center"/>
          </w:tcPr>
          <w:p w14:paraId="0B943D7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144</w:t>
            </w:r>
          </w:p>
        </w:tc>
        <w:tc>
          <w:tcPr>
            <w:tcW w:w="730" w:type="dxa"/>
            <w:shd w:val="clear" w:color="auto" w:fill="auto"/>
            <w:vAlign w:val="center"/>
          </w:tcPr>
          <w:p w14:paraId="2112077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374" w:type="dxa"/>
            <w:shd w:val="clear" w:color="auto" w:fill="auto"/>
            <w:vAlign w:val="center"/>
          </w:tcPr>
          <w:p w14:paraId="3D75A7A5">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vAlign w:val="center"/>
          </w:tcPr>
          <w:p w14:paraId="5CEB286D">
            <w:pPr>
              <w:spacing w:line="320" w:lineRule="exact"/>
              <w:jc w:val="center"/>
              <w:rPr>
                <w:rFonts w:eastAsia="仿宋" w:cs="仿宋"/>
                <w:color w:val="auto"/>
                <w:kern w:val="0"/>
                <w:szCs w:val="21"/>
                <w:highlight w:val="none"/>
              </w:rPr>
            </w:pPr>
          </w:p>
        </w:tc>
        <w:tc>
          <w:tcPr>
            <w:tcW w:w="408" w:type="dxa"/>
            <w:shd w:val="clear" w:color="auto" w:fill="auto"/>
            <w:vAlign w:val="center"/>
          </w:tcPr>
          <w:p w14:paraId="7158018E">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vAlign w:val="center"/>
          </w:tcPr>
          <w:p w14:paraId="212ED76F">
            <w:pPr>
              <w:spacing w:line="320" w:lineRule="exact"/>
              <w:jc w:val="center"/>
              <w:rPr>
                <w:rFonts w:eastAsia="仿宋" w:cs="仿宋"/>
                <w:color w:val="auto"/>
                <w:kern w:val="0"/>
                <w:szCs w:val="21"/>
                <w:highlight w:val="none"/>
              </w:rPr>
            </w:pPr>
          </w:p>
        </w:tc>
        <w:tc>
          <w:tcPr>
            <w:tcW w:w="432" w:type="dxa"/>
            <w:shd w:val="clear" w:color="auto" w:fill="auto"/>
            <w:vAlign w:val="center"/>
          </w:tcPr>
          <w:p w14:paraId="61F7216B">
            <w:pPr>
              <w:spacing w:line="320" w:lineRule="exact"/>
              <w:jc w:val="center"/>
              <w:rPr>
                <w:rFonts w:eastAsia="仿宋" w:cs="仿宋"/>
                <w:color w:val="auto"/>
                <w:kern w:val="0"/>
                <w:szCs w:val="21"/>
                <w:highlight w:val="none"/>
              </w:rPr>
            </w:pPr>
          </w:p>
        </w:tc>
        <w:tc>
          <w:tcPr>
            <w:tcW w:w="352" w:type="dxa"/>
            <w:shd w:val="clear" w:color="auto" w:fill="auto"/>
            <w:vAlign w:val="center"/>
          </w:tcPr>
          <w:p w14:paraId="55C5190D">
            <w:pPr>
              <w:spacing w:line="320" w:lineRule="exact"/>
              <w:jc w:val="center"/>
              <w:rPr>
                <w:rFonts w:eastAsia="仿宋" w:cs="仿宋"/>
                <w:color w:val="auto"/>
                <w:kern w:val="0"/>
                <w:szCs w:val="21"/>
                <w:highlight w:val="none"/>
              </w:rPr>
            </w:pPr>
          </w:p>
        </w:tc>
        <w:tc>
          <w:tcPr>
            <w:tcW w:w="684" w:type="dxa"/>
            <w:shd w:val="clear" w:color="auto" w:fill="auto"/>
            <w:vAlign w:val="center"/>
          </w:tcPr>
          <w:p w14:paraId="64FD1090">
            <w:pPr>
              <w:widowControl/>
              <w:spacing w:line="320" w:lineRule="exact"/>
              <w:jc w:val="center"/>
              <w:textAlignment w:val="center"/>
              <w:rPr>
                <w:rFonts w:eastAsia="仿宋" w:cs="仿宋"/>
                <w:color w:val="auto"/>
                <w:kern w:val="0"/>
                <w:szCs w:val="21"/>
                <w:highlight w:val="none"/>
                <w:lang w:bidi="ar"/>
              </w:rPr>
            </w:pPr>
          </w:p>
        </w:tc>
      </w:tr>
      <w:tr w14:paraId="3E6A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gridSpan w:val="2"/>
            <w:vMerge w:val="continue"/>
            <w:shd w:val="clear" w:color="auto" w:fill="auto"/>
            <w:tcMar>
              <w:top w:w="0" w:type="dxa"/>
              <w:left w:w="108" w:type="dxa"/>
              <w:bottom w:w="0" w:type="dxa"/>
              <w:right w:w="108" w:type="dxa"/>
            </w:tcMar>
            <w:tcFitText/>
            <w:vAlign w:val="center"/>
          </w:tcPr>
          <w:p w14:paraId="194FBB39">
            <w:pPr>
              <w:widowControl/>
              <w:spacing w:line="320" w:lineRule="exact"/>
              <w:jc w:val="center"/>
              <w:textAlignment w:val="center"/>
              <w:rPr>
                <w:rFonts w:eastAsia="仿宋" w:cs="仿宋"/>
                <w:b/>
                <w:bCs/>
                <w:color w:val="auto"/>
                <w:kern w:val="0"/>
                <w:szCs w:val="21"/>
                <w:highlight w:val="none"/>
              </w:rPr>
            </w:pPr>
          </w:p>
        </w:tc>
        <w:tc>
          <w:tcPr>
            <w:tcW w:w="4192" w:type="dxa"/>
            <w:gridSpan w:val="4"/>
            <w:shd w:val="clear" w:color="auto" w:fill="auto"/>
            <w:vAlign w:val="center"/>
          </w:tcPr>
          <w:p w14:paraId="18648EB6">
            <w:pPr>
              <w:widowControl/>
              <w:spacing w:line="320" w:lineRule="exact"/>
              <w:jc w:val="center"/>
              <w:textAlignment w:val="center"/>
              <w:rPr>
                <w:rFonts w:eastAsia="仿宋" w:cs="仿宋"/>
                <w:b/>
                <w:bCs/>
                <w:color w:val="auto"/>
                <w:kern w:val="0"/>
                <w:szCs w:val="21"/>
                <w:highlight w:val="none"/>
              </w:rPr>
            </w:pPr>
            <w:r>
              <w:rPr>
                <w:rFonts w:hint="eastAsia" w:eastAsia="仿宋" w:cs="仿宋"/>
                <w:b/>
                <w:bCs/>
                <w:color w:val="auto"/>
                <w:kern w:val="0"/>
                <w:szCs w:val="21"/>
                <w:highlight w:val="none"/>
              </w:rPr>
              <w:t>公共选修课程学分、学时占比</w:t>
            </w:r>
          </w:p>
        </w:tc>
        <w:tc>
          <w:tcPr>
            <w:tcW w:w="737" w:type="dxa"/>
            <w:shd w:val="clear" w:color="auto" w:fill="auto"/>
            <w:vAlign w:val="center"/>
          </w:tcPr>
          <w:p w14:paraId="2FCBA02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7.84%</w:t>
            </w:r>
          </w:p>
        </w:tc>
        <w:tc>
          <w:tcPr>
            <w:tcW w:w="624" w:type="dxa"/>
            <w:shd w:val="clear" w:color="auto" w:fill="auto"/>
            <w:vAlign w:val="center"/>
          </w:tcPr>
          <w:p w14:paraId="096AF06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7.32%%</w:t>
            </w:r>
          </w:p>
        </w:tc>
        <w:tc>
          <w:tcPr>
            <w:tcW w:w="720" w:type="dxa"/>
            <w:shd w:val="clear" w:color="auto" w:fill="auto"/>
            <w:vAlign w:val="center"/>
          </w:tcPr>
          <w:p w14:paraId="1A53C47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10.86%%</w:t>
            </w:r>
          </w:p>
        </w:tc>
        <w:tc>
          <w:tcPr>
            <w:tcW w:w="730" w:type="dxa"/>
            <w:shd w:val="clear" w:color="auto" w:fill="auto"/>
            <w:vAlign w:val="center"/>
          </w:tcPr>
          <w:p w14:paraId="6DB925B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4.43%%</w:t>
            </w:r>
          </w:p>
        </w:tc>
        <w:tc>
          <w:tcPr>
            <w:tcW w:w="374" w:type="dxa"/>
            <w:shd w:val="clear" w:color="auto" w:fill="auto"/>
            <w:vAlign w:val="center"/>
          </w:tcPr>
          <w:p w14:paraId="7355345E">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vAlign w:val="center"/>
          </w:tcPr>
          <w:p w14:paraId="11B77716">
            <w:pPr>
              <w:spacing w:line="320" w:lineRule="exact"/>
              <w:jc w:val="center"/>
              <w:rPr>
                <w:rFonts w:eastAsia="仿宋" w:cs="仿宋"/>
                <w:color w:val="auto"/>
                <w:kern w:val="0"/>
                <w:szCs w:val="21"/>
                <w:highlight w:val="none"/>
              </w:rPr>
            </w:pPr>
          </w:p>
        </w:tc>
        <w:tc>
          <w:tcPr>
            <w:tcW w:w="408" w:type="dxa"/>
            <w:shd w:val="clear" w:color="auto" w:fill="auto"/>
            <w:vAlign w:val="center"/>
          </w:tcPr>
          <w:p w14:paraId="1B06C800">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vAlign w:val="center"/>
          </w:tcPr>
          <w:p w14:paraId="539D43A4">
            <w:pPr>
              <w:spacing w:line="320" w:lineRule="exact"/>
              <w:jc w:val="center"/>
              <w:rPr>
                <w:rFonts w:eastAsia="仿宋" w:cs="仿宋"/>
                <w:color w:val="auto"/>
                <w:kern w:val="0"/>
                <w:szCs w:val="21"/>
                <w:highlight w:val="none"/>
              </w:rPr>
            </w:pPr>
          </w:p>
        </w:tc>
        <w:tc>
          <w:tcPr>
            <w:tcW w:w="432" w:type="dxa"/>
            <w:shd w:val="clear" w:color="auto" w:fill="auto"/>
            <w:vAlign w:val="center"/>
          </w:tcPr>
          <w:p w14:paraId="76337DC8">
            <w:pPr>
              <w:spacing w:line="320" w:lineRule="exact"/>
              <w:jc w:val="center"/>
              <w:rPr>
                <w:rFonts w:eastAsia="仿宋" w:cs="仿宋"/>
                <w:color w:val="auto"/>
                <w:kern w:val="0"/>
                <w:szCs w:val="21"/>
                <w:highlight w:val="none"/>
              </w:rPr>
            </w:pPr>
          </w:p>
        </w:tc>
        <w:tc>
          <w:tcPr>
            <w:tcW w:w="352" w:type="dxa"/>
            <w:shd w:val="clear" w:color="auto" w:fill="auto"/>
            <w:vAlign w:val="center"/>
          </w:tcPr>
          <w:p w14:paraId="3CCC0CBD">
            <w:pPr>
              <w:spacing w:line="320" w:lineRule="exact"/>
              <w:jc w:val="center"/>
              <w:rPr>
                <w:rFonts w:eastAsia="仿宋" w:cs="仿宋"/>
                <w:color w:val="auto"/>
                <w:kern w:val="0"/>
                <w:szCs w:val="21"/>
                <w:highlight w:val="none"/>
              </w:rPr>
            </w:pPr>
          </w:p>
        </w:tc>
        <w:tc>
          <w:tcPr>
            <w:tcW w:w="684" w:type="dxa"/>
            <w:shd w:val="clear" w:color="auto" w:fill="auto"/>
            <w:vAlign w:val="center"/>
          </w:tcPr>
          <w:p w14:paraId="1A73A45A">
            <w:pPr>
              <w:widowControl/>
              <w:spacing w:line="320" w:lineRule="exact"/>
              <w:jc w:val="center"/>
              <w:textAlignment w:val="center"/>
              <w:rPr>
                <w:rFonts w:eastAsia="仿宋" w:cs="仿宋"/>
                <w:color w:val="auto"/>
                <w:kern w:val="0"/>
                <w:szCs w:val="21"/>
                <w:highlight w:val="none"/>
                <w:lang w:bidi="ar"/>
              </w:rPr>
            </w:pPr>
          </w:p>
        </w:tc>
      </w:tr>
      <w:tr w14:paraId="43B2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705" w:type="dxa"/>
            <w:vMerge w:val="restart"/>
            <w:shd w:val="clear" w:color="auto" w:fill="auto"/>
            <w:vAlign w:val="center"/>
          </w:tcPr>
          <w:p w14:paraId="4FEBC03B">
            <w:pPr>
              <w:widowControl/>
              <w:spacing w:line="320" w:lineRule="exact"/>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专业（技能）课</w:t>
            </w:r>
          </w:p>
        </w:tc>
        <w:tc>
          <w:tcPr>
            <w:tcW w:w="649" w:type="dxa"/>
            <w:vMerge w:val="restart"/>
            <w:shd w:val="clear" w:color="auto" w:fill="auto"/>
            <w:vAlign w:val="center"/>
          </w:tcPr>
          <w:p w14:paraId="6C4222C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专业基础课</w:t>
            </w:r>
          </w:p>
        </w:tc>
        <w:tc>
          <w:tcPr>
            <w:tcW w:w="552" w:type="dxa"/>
            <w:vMerge w:val="restart"/>
            <w:shd w:val="clear" w:color="auto" w:fill="auto"/>
            <w:vAlign w:val="center"/>
          </w:tcPr>
          <w:p w14:paraId="206357A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必修</w:t>
            </w:r>
          </w:p>
        </w:tc>
        <w:tc>
          <w:tcPr>
            <w:tcW w:w="500" w:type="dxa"/>
            <w:shd w:val="clear" w:color="auto" w:fill="auto"/>
            <w:noWrap/>
            <w:vAlign w:val="center"/>
          </w:tcPr>
          <w:p w14:paraId="57E542B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1340" w:type="dxa"/>
            <w:shd w:val="clear" w:color="auto" w:fill="auto"/>
            <w:noWrap/>
            <w:vAlign w:val="center"/>
          </w:tcPr>
          <w:p w14:paraId="1F3BB24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10000B2270</w:t>
            </w:r>
          </w:p>
        </w:tc>
        <w:tc>
          <w:tcPr>
            <w:tcW w:w="1800" w:type="dxa"/>
            <w:shd w:val="clear" w:color="auto" w:fill="auto"/>
            <w:noWrap/>
            <w:vAlign w:val="center"/>
          </w:tcPr>
          <w:p w14:paraId="6EC65AC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工程制图</w:t>
            </w:r>
          </w:p>
        </w:tc>
        <w:tc>
          <w:tcPr>
            <w:tcW w:w="737" w:type="dxa"/>
            <w:shd w:val="clear" w:color="auto" w:fill="auto"/>
            <w:noWrap/>
            <w:vAlign w:val="center"/>
          </w:tcPr>
          <w:p w14:paraId="3DF3A0D0">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624" w:type="dxa"/>
            <w:shd w:val="clear" w:color="auto" w:fill="auto"/>
            <w:noWrap/>
            <w:vAlign w:val="center"/>
          </w:tcPr>
          <w:p w14:paraId="1E47516E">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72</w:t>
            </w:r>
          </w:p>
        </w:tc>
        <w:tc>
          <w:tcPr>
            <w:tcW w:w="720" w:type="dxa"/>
            <w:shd w:val="clear" w:color="auto" w:fill="auto"/>
            <w:noWrap/>
            <w:vAlign w:val="center"/>
          </w:tcPr>
          <w:p w14:paraId="35689556">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30" w:type="dxa"/>
            <w:shd w:val="clear" w:color="auto" w:fill="auto"/>
            <w:noWrap/>
            <w:vAlign w:val="center"/>
          </w:tcPr>
          <w:p w14:paraId="52CA0EAA">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374" w:type="dxa"/>
            <w:shd w:val="clear" w:color="auto" w:fill="auto"/>
            <w:noWrap/>
            <w:vAlign w:val="center"/>
          </w:tcPr>
          <w:p w14:paraId="77AA963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384" w:type="dxa"/>
            <w:shd w:val="clear" w:color="auto" w:fill="auto"/>
            <w:noWrap/>
            <w:vAlign w:val="center"/>
          </w:tcPr>
          <w:p w14:paraId="52FA7822">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7577FAF5">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5E9ABAE5">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0C4A7C93">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6D33B652">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6E24B08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7FC5D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0459BBC">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724B5A0E">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77A8624C">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75D3E4C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1340" w:type="dxa"/>
            <w:shd w:val="clear" w:color="auto" w:fill="auto"/>
            <w:noWrap/>
            <w:vAlign w:val="center"/>
          </w:tcPr>
          <w:p w14:paraId="4A4D611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10B222420</w:t>
            </w:r>
          </w:p>
        </w:tc>
        <w:tc>
          <w:tcPr>
            <w:tcW w:w="1800" w:type="dxa"/>
            <w:shd w:val="clear" w:color="auto" w:fill="auto"/>
            <w:noWrap/>
            <w:vAlign w:val="center"/>
          </w:tcPr>
          <w:p w14:paraId="565A9E0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建筑材料</w:t>
            </w:r>
          </w:p>
        </w:tc>
        <w:tc>
          <w:tcPr>
            <w:tcW w:w="737" w:type="dxa"/>
            <w:shd w:val="clear" w:color="auto" w:fill="auto"/>
            <w:noWrap/>
            <w:vAlign w:val="center"/>
          </w:tcPr>
          <w:p w14:paraId="5044E9DB">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624" w:type="dxa"/>
            <w:shd w:val="clear" w:color="auto" w:fill="auto"/>
            <w:noWrap/>
            <w:vAlign w:val="center"/>
          </w:tcPr>
          <w:p w14:paraId="548D1E90">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72</w:t>
            </w:r>
          </w:p>
        </w:tc>
        <w:tc>
          <w:tcPr>
            <w:tcW w:w="720" w:type="dxa"/>
            <w:shd w:val="clear" w:color="auto" w:fill="auto"/>
            <w:noWrap/>
            <w:vAlign w:val="center"/>
          </w:tcPr>
          <w:p w14:paraId="73E65BE6">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30" w:type="dxa"/>
            <w:shd w:val="clear" w:color="auto" w:fill="auto"/>
            <w:noWrap/>
            <w:vAlign w:val="center"/>
          </w:tcPr>
          <w:p w14:paraId="09B39CC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374" w:type="dxa"/>
            <w:shd w:val="clear" w:color="auto" w:fill="auto"/>
            <w:noWrap/>
            <w:vAlign w:val="center"/>
          </w:tcPr>
          <w:p w14:paraId="03175BA2">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384" w:type="dxa"/>
            <w:shd w:val="clear" w:color="auto" w:fill="auto"/>
            <w:noWrap/>
            <w:vAlign w:val="center"/>
          </w:tcPr>
          <w:p w14:paraId="56B87FAD">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4E38EDE1">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72EB0173">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39D4FF8A">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2FA79CCA">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0F21E15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22D7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E2F869B">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7998D2D">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1C7D8EA0">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6D537B3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1340" w:type="dxa"/>
            <w:shd w:val="clear" w:color="auto" w:fill="auto"/>
            <w:noWrap/>
            <w:vAlign w:val="center"/>
          </w:tcPr>
          <w:p w14:paraId="7431F61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10A223020</w:t>
            </w:r>
          </w:p>
        </w:tc>
        <w:tc>
          <w:tcPr>
            <w:tcW w:w="1800" w:type="dxa"/>
            <w:shd w:val="clear" w:color="auto" w:fill="auto"/>
            <w:noWrap/>
            <w:vAlign w:val="center"/>
          </w:tcPr>
          <w:p w14:paraId="08D5A81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土木工程概论</w:t>
            </w:r>
          </w:p>
        </w:tc>
        <w:tc>
          <w:tcPr>
            <w:tcW w:w="737" w:type="dxa"/>
            <w:shd w:val="clear" w:color="auto" w:fill="auto"/>
            <w:noWrap/>
            <w:vAlign w:val="center"/>
          </w:tcPr>
          <w:p w14:paraId="1F02A16D">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2</w:t>
            </w:r>
          </w:p>
        </w:tc>
        <w:tc>
          <w:tcPr>
            <w:tcW w:w="624" w:type="dxa"/>
            <w:shd w:val="clear" w:color="auto" w:fill="auto"/>
            <w:noWrap/>
            <w:vAlign w:val="center"/>
          </w:tcPr>
          <w:p w14:paraId="7C2C1F6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20" w:type="dxa"/>
            <w:shd w:val="clear" w:color="auto" w:fill="auto"/>
            <w:noWrap/>
            <w:vAlign w:val="center"/>
          </w:tcPr>
          <w:p w14:paraId="21EEBDE3">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30" w:type="dxa"/>
            <w:shd w:val="clear" w:color="auto" w:fill="auto"/>
            <w:noWrap/>
            <w:vAlign w:val="center"/>
          </w:tcPr>
          <w:p w14:paraId="620E2831">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0</w:t>
            </w:r>
          </w:p>
        </w:tc>
        <w:tc>
          <w:tcPr>
            <w:tcW w:w="374" w:type="dxa"/>
            <w:shd w:val="clear" w:color="auto" w:fill="auto"/>
            <w:noWrap/>
            <w:vAlign w:val="center"/>
          </w:tcPr>
          <w:p w14:paraId="4D173B0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2</w:t>
            </w:r>
          </w:p>
        </w:tc>
        <w:tc>
          <w:tcPr>
            <w:tcW w:w="384" w:type="dxa"/>
            <w:shd w:val="clear" w:color="auto" w:fill="auto"/>
            <w:noWrap/>
            <w:vAlign w:val="center"/>
          </w:tcPr>
          <w:p w14:paraId="45B8F179">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6382BA56">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6C3B9780">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06412EB4">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1E8383B4">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26B3B82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0EC3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1168197">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080F4051">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09913CC1">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1B6FBF5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1340" w:type="dxa"/>
            <w:shd w:val="clear" w:color="auto" w:fill="auto"/>
            <w:noWrap/>
            <w:vAlign w:val="center"/>
          </w:tcPr>
          <w:p w14:paraId="1EFC19B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02000B2272</w:t>
            </w:r>
          </w:p>
        </w:tc>
        <w:tc>
          <w:tcPr>
            <w:tcW w:w="1800" w:type="dxa"/>
            <w:shd w:val="clear" w:color="auto" w:fill="auto"/>
            <w:noWrap/>
            <w:vAlign w:val="center"/>
          </w:tcPr>
          <w:p w14:paraId="27F0F4E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测量学</w:t>
            </w:r>
          </w:p>
        </w:tc>
        <w:tc>
          <w:tcPr>
            <w:tcW w:w="737" w:type="dxa"/>
            <w:shd w:val="clear" w:color="auto" w:fill="auto"/>
            <w:noWrap/>
            <w:vAlign w:val="center"/>
          </w:tcPr>
          <w:p w14:paraId="2BBBFB8E">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624" w:type="dxa"/>
            <w:shd w:val="clear" w:color="auto" w:fill="auto"/>
            <w:noWrap/>
            <w:vAlign w:val="center"/>
          </w:tcPr>
          <w:p w14:paraId="320497C8">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72</w:t>
            </w:r>
          </w:p>
        </w:tc>
        <w:tc>
          <w:tcPr>
            <w:tcW w:w="720" w:type="dxa"/>
            <w:shd w:val="clear" w:color="auto" w:fill="auto"/>
            <w:noWrap/>
            <w:vAlign w:val="center"/>
          </w:tcPr>
          <w:p w14:paraId="16BBADB0">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30" w:type="dxa"/>
            <w:shd w:val="clear" w:color="auto" w:fill="auto"/>
            <w:noWrap/>
            <w:vAlign w:val="center"/>
          </w:tcPr>
          <w:p w14:paraId="3F7C3AA1">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374" w:type="dxa"/>
            <w:shd w:val="clear" w:color="auto" w:fill="auto"/>
            <w:noWrap/>
            <w:vAlign w:val="center"/>
          </w:tcPr>
          <w:p w14:paraId="6B51A0B0">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6532778B">
            <w:pPr>
              <w:widowControl/>
              <w:spacing w:line="320" w:lineRule="exact"/>
              <w:jc w:val="center"/>
              <w:textAlignment w:val="center"/>
              <w:rPr>
                <w:rFonts w:eastAsia="仿宋" w:cs="仿宋"/>
                <w:color w:val="auto"/>
                <w:kern w:val="0"/>
                <w:szCs w:val="21"/>
                <w:highlight w:val="none"/>
              </w:rPr>
            </w:pPr>
            <w:r>
              <w:rPr>
                <w:rFonts w:hint="eastAsia" w:eastAsia="仿宋_GB2312"/>
                <w:bCs/>
                <w:color w:val="auto"/>
                <w:kern w:val="0"/>
                <w:sz w:val="24"/>
                <w:szCs w:val="18"/>
                <w:highlight w:val="none"/>
                <w:lang w:bidi="ar"/>
              </w:rPr>
              <w:t>4</w:t>
            </w:r>
          </w:p>
        </w:tc>
        <w:tc>
          <w:tcPr>
            <w:tcW w:w="408" w:type="dxa"/>
            <w:shd w:val="clear" w:color="auto" w:fill="auto"/>
            <w:noWrap/>
            <w:vAlign w:val="center"/>
          </w:tcPr>
          <w:p w14:paraId="5E89EE95">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4C088370">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4FF03592">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358574E2">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583059B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603F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9FBCFE0">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7DBB6F3E">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5C63B2D5">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49A1E2A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w:t>
            </w:r>
          </w:p>
        </w:tc>
        <w:tc>
          <w:tcPr>
            <w:tcW w:w="1340" w:type="dxa"/>
            <w:shd w:val="clear" w:color="auto" w:fill="auto"/>
            <w:noWrap/>
            <w:vAlign w:val="center"/>
          </w:tcPr>
          <w:p w14:paraId="0D89491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10000A2273</w:t>
            </w:r>
          </w:p>
        </w:tc>
        <w:tc>
          <w:tcPr>
            <w:tcW w:w="1800" w:type="dxa"/>
            <w:shd w:val="clear" w:color="auto" w:fill="auto"/>
            <w:noWrap/>
            <w:vAlign w:val="center"/>
          </w:tcPr>
          <w:p w14:paraId="12A8ECD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工程建设法规</w:t>
            </w:r>
          </w:p>
        </w:tc>
        <w:tc>
          <w:tcPr>
            <w:tcW w:w="737" w:type="dxa"/>
            <w:shd w:val="clear" w:color="auto" w:fill="auto"/>
            <w:noWrap/>
            <w:vAlign w:val="center"/>
          </w:tcPr>
          <w:p w14:paraId="3AA48295">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2</w:t>
            </w:r>
          </w:p>
        </w:tc>
        <w:tc>
          <w:tcPr>
            <w:tcW w:w="624" w:type="dxa"/>
            <w:shd w:val="clear" w:color="auto" w:fill="auto"/>
            <w:noWrap/>
            <w:vAlign w:val="center"/>
          </w:tcPr>
          <w:p w14:paraId="3D3930AB">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20" w:type="dxa"/>
            <w:shd w:val="clear" w:color="auto" w:fill="auto"/>
            <w:noWrap/>
            <w:vAlign w:val="center"/>
          </w:tcPr>
          <w:p w14:paraId="315F3A2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36</w:t>
            </w:r>
          </w:p>
        </w:tc>
        <w:tc>
          <w:tcPr>
            <w:tcW w:w="730" w:type="dxa"/>
            <w:shd w:val="clear" w:color="auto" w:fill="auto"/>
            <w:noWrap/>
            <w:vAlign w:val="center"/>
          </w:tcPr>
          <w:p w14:paraId="6CC50DA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0</w:t>
            </w:r>
          </w:p>
        </w:tc>
        <w:tc>
          <w:tcPr>
            <w:tcW w:w="374" w:type="dxa"/>
            <w:shd w:val="clear" w:color="auto" w:fill="auto"/>
            <w:noWrap/>
            <w:vAlign w:val="center"/>
          </w:tcPr>
          <w:p w14:paraId="14F249AC">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5957EA55">
            <w:pPr>
              <w:widowControl/>
              <w:spacing w:line="320" w:lineRule="exact"/>
              <w:jc w:val="center"/>
              <w:textAlignment w:val="center"/>
              <w:rPr>
                <w:rFonts w:eastAsia="仿宋" w:cs="仿宋"/>
                <w:color w:val="auto"/>
                <w:kern w:val="0"/>
                <w:szCs w:val="21"/>
                <w:highlight w:val="none"/>
              </w:rPr>
            </w:pPr>
            <w:r>
              <w:rPr>
                <w:rFonts w:hint="eastAsia" w:eastAsia="仿宋_GB2312"/>
                <w:bCs/>
                <w:color w:val="auto"/>
                <w:kern w:val="0"/>
                <w:sz w:val="24"/>
                <w:szCs w:val="18"/>
                <w:highlight w:val="none"/>
                <w:lang w:bidi="ar"/>
              </w:rPr>
              <w:t>2</w:t>
            </w:r>
          </w:p>
        </w:tc>
        <w:tc>
          <w:tcPr>
            <w:tcW w:w="408" w:type="dxa"/>
            <w:shd w:val="clear" w:color="auto" w:fill="auto"/>
            <w:noWrap/>
            <w:vAlign w:val="center"/>
          </w:tcPr>
          <w:p w14:paraId="1497E035">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6079ADEF">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4133DA29">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681B44E8">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14D410D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3D16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1578A97">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2CC8F610">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265B3A39">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0A738A3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w:t>
            </w:r>
          </w:p>
        </w:tc>
        <w:tc>
          <w:tcPr>
            <w:tcW w:w="1340" w:type="dxa"/>
            <w:shd w:val="clear" w:color="auto" w:fill="auto"/>
            <w:noWrap/>
            <w:vAlign w:val="center"/>
          </w:tcPr>
          <w:p w14:paraId="5C0B534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10000C2271</w:t>
            </w:r>
          </w:p>
        </w:tc>
        <w:tc>
          <w:tcPr>
            <w:tcW w:w="1800" w:type="dxa"/>
            <w:shd w:val="clear" w:color="auto" w:fill="auto"/>
            <w:noWrap/>
            <w:vAlign w:val="center"/>
          </w:tcPr>
          <w:p w14:paraId="6CDB5B7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计算机辅助设计（CAD）</w:t>
            </w:r>
          </w:p>
        </w:tc>
        <w:tc>
          <w:tcPr>
            <w:tcW w:w="737" w:type="dxa"/>
            <w:shd w:val="clear" w:color="auto" w:fill="auto"/>
            <w:noWrap/>
            <w:vAlign w:val="center"/>
          </w:tcPr>
          <w:p w14:paraId="386A54DB">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4</w:t>
            </w:r>
          </w:p>
        </w:tc>
        <w:tc>
          <w:tcPr>
            <w:tcW w:w="624" w:type="dxa"/>
            <w:shd w:val="clear" w:color="auto" w:fill="auto"/>
            <w:noWrap/>
            <w:vAlign w:val="center"/>
          </w:tcPr>
          <w:p w14:paraId="25BC152F">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72</w:t>
            </w:r>
          </w:p>
        </w:tc>
        <w:tc>
          <w:tcPr>
            <w:tcW w:w="720" w:type="dxa"/>
            <w:shd w:val="clear" w:color="auto" w:fill="auto"/>
            <w:noWrap/>
            <w:vAlign w:val="center"/>
          </w:tcPr>
          <w:p w14:paraId="6B98FE86">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0</w:t>
            </w:r>
          </w:p>
        </w:tc>
        <w:tc>
          <w:tcPr>
            <w:tcW w:w="730" w:type="dxa"/>
            <w:shd w:val="clear" w:color="auto" w:fill="auto"/>
            <w:noWrap/>
            <w:vAlign w:val="center"/>
          </w:tcPr>
          <w:p w14:paraId="5536170D">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18"/>
                <w:highlight w:val="none"/>
                <w:lang w:bidi="ar"/>
              </w:rPr>
              <w:t>72</w:t>
            </w:r>
          </w:p>
        </w:tc>
        <w:tc>
          <w:tcPr>
            <w:tcW w:w="374" w:type="dxa"/>
            <w:shd w:val="clear" w:color="auto" w:fill="auto"/>
            <w:noWrap/>
            <w:vAlign w:val="center"/>
          </w:tcPr>
          <w:p w14:paraId="2D552861">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214E4655">
            <w:pPr>
              <w:widowControl/>
              <w:spacing w:line="320" w:lineRule="exact"/>
              <w:jc w:val="center"/>
              <w:textAlignment w:val="center"/>
              <w:rPr>
                <w:rFonts w:eastAsia="仿宋" w:cs="仿宋"/>
                <w:color w:val="auto"/>
                <w:kern w:val="0"/>
                <w:szCs w:val="21"/>
                <w:highlight w:val="none"/>
              </w:rPr>
            </w:pPr>
            <w:r>
              <w:rPr>
                <w:rFonts w:hint="eastAsia" w:eastAsia="仿宋_GB2312"/>
                <w:bCs/>
                <w:color w:val="auto"/>
                <w:kern w:val="0"/>
                <w:sz w:val="24"/>
                <w:szCs w:val="18"/>
                <w:highlight w:val="none"/>
                <w:lang w:bidi="ar"/>
              </w:rPr>
              <w:t>4</w:t>
            </w:r>
          </w:p>
        </w:tc>
        <w:tc>
          <w:tcPr>
            <w:tcW w:w="408" w:type="dxa"/>
            <w:shd w:val="clear" w:color="auto" w:fill="auto"/>
            <w:noWrap/>
            <w:vAlign w:val="center"/>
          </w:tcPr>
          <w:p w14:paraId="2E04B0E6">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53797DCF">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1D5EBB0E">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7238BC18">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57BE99C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0F6D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FD1DF9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1C469926">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2603ACBC">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0D54972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w:t>
            </w:r>
          </w:p>
        </w:tc>
        <w:tc>
          <w:tcPr>
            <w:tcW w:w="1340" w:type="dxa"/>
            <w:shd w:val="clear" w:color="auto" w:fill="auto"/>
            <w:noWrap/>
            <w:vAlign w:val="center"/>
          </w:tcPr>
          <w:p w14:paraId="7576A10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02000B2265</w:t>
            </w:r>
          </w:p>
        </w:tc>
        <w:tc>
          <w:tcPr>
            <w:tcW w:w="1800" w:type="dxa"/>
            <w:shd w:val="clear" w:color="auto" w:fill="auto"/>
            <w:noWrap/>
            <w:vAlign w:val="center"/>
          </w:tcPr>
          <w:p w14:paraId="731D215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房屋建筑学</w:t>
            </w:r>
          </w:p>
        </w:tc>
        <w:tc>
          <w:tcPr>
            <w:tcW w:w="737" w:type="dxa"/>
            <w:shd w:val="clear" w:color="auto" w:fill="auto"/>
            <w:noWrap/>
            <w:vAlign w:val="center"/>
          </w:tcPr>
          <w:p w14:paraId="37B3A58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2660F6B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5A56820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30" w:type="dxa"/>
            <w:shd w:val="clear" w:color="auto" w:fill="auto"/>
            <w:noWrap/>
            <w:vAlign w:val="center"/>
          </w:tcPr>
          <w:p w14:paraId="2D2876D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374" w:type="dxa"/>
            <w:shd w:val="clear" w:color="auto" w:fill="auto"/>
            <w:noWrap/>
            <w:vAlign w:val="center"/>
          </w:tcPr>
          <w:p w14:paraId="19BBA2CF">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7070570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5F12C4B2">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4A9F7FA7">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2C187621">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786060F4">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6197940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2962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F0AADFA">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755ECD0B">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094A5264">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289180D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8</w:t>
            </w:r>
          </w:p>
        </w:tc>
        <w:tc>
          <w:tcPr>
            <w:tcW w:w="1340" w:type="dxa"/>
            <w:shd w:val="clear" w:color="auto" w:fill="auto"/>
            <w:noWrap/>
            <w:vAlign w:val="center"/>
          </w:tcPr>
          <w:p w14:paraId="1DE3AB8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02000A2274</w:t>
            </w:r>
          </w:p>
        </w:tc>
        <w:tc>
          <w:tcPr>
            <w:tcW w:w="1800" w:type="dxa"/>
            <w:shd w:val="clear" w:color="auto" w:fill="auto"/>
            <w:noWrap/>
            <w:vAlign w:val="center"/>
          </w:tcPr>
          <w:p w14:paraId="11396E9F">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安全生产管理</w:t>
            </w:r>
          </w:p>
        </w:tc>
        <w:tc>
          <w:tcPr>
            <w:tcW w:w="737" w:type="dxa"/>
            <w:shd w:val="clear" w:color="auto" w:fill="auto"/>
            <w:noWrap/>
            <w:vAlign w:val="center"/>
          </w:tcPr>
          <w:p w14:paraId="4D3682F8">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624" w:type="dxa"/>
            <w:shd w:val="clear" w:color="auto" w:fill="auto"/>
            <w:noWrap/>
            <w:vAlign w:val="center"/>
          </w:tcPr>
          <w:p w14:paraId="3DD8E2A2">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720" w:type="dxa"/>
            <w:shd w:val="clear" w:color="auto" w:fill="auto"/>
            <w:noWrap/>
            <w:vAlign w:val="center"/>
          </w:tcPr>
          <w:p w14:paraId="259BD9A6">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36</w:t>
            </w:r>
          </w:p>
        </w:tc>
        <w:tc>
          <w:tcPr>
            <w:tcW w:w="730" w:type="dxa"/>
            <w:shd w:val="clear" w:color="auto" w:fill="auto"/>
            <w:noWrap/>
            <w:vAlign w:val="center"/>
          </w:tcPr>
          <w:p w14:paraId="0AB700AC">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0</w:t>
            </w:r>
          </w:p>
        </w:tc>
        <w:tc>
          <w:tcPr>
            <w:tcW w:w="374" w:type="dxa"/>
            <w:shd w:val="clear" w:color="auto" w:fill="auto"/>
            <w:noWrap/>
            <w:vAlign w:val="center"/>
          </w:tcPr>
          <w:p w14:paraId="205A8A01">
            <w:pPr>
              <w:widowControl/>
              <w:jc w:val="center"/>
              <w:textAlignment w:val="center"/>
              <w:rPr>
                <w:rFonts w:eastAsia="仿宋_GB2312" w:cs="仿宋"/>
                <w:color w:val="auto"/>
                <w:kern w:val="0"/>
                <w:szCs w:val="21"/>
                <w:highlight w:val="none"/>
                <w:lang w:bidi="ar"/>
              </w:rPr>
            </w:pPr>
          </w:p>
        </w:tc>
        <w:tc>
          <w:tcPr>
            <w:tcW w:w="384" w:type="dxa"/>
            <w:shd w:val="clear" w:color="auto" w:fill="auto"/>
            <w:noWrap/>
            <w:vAlign w:val="center"/>
          </w:tcPr>
          <w:p w14:paraId="12D5BC0D">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6D9BAFD3">
            <w:pPr>
              <w:widowControl/>
              <w:jc w:val="center"/>
              <w:textAlignment w:val="center"/>
              <w:rPr>
                <w:rFonts w:eastAsia="仿宋_GB2312" w:cs="仿宋"/>
                <w:color w:val="auto"/>
                <w:kern w:val="0"/>
                <w:szCs w:val="21"/>
                <w:highlight w:val="none"/>
                <w:lang w:bidi="ar"/>
              </w:rPr>
            </w:pPr>
          </w:p>
        </w:tc>
        <w:tc>
          <w:tcPr>
            <w:tcW w:w="408" w:type="dxa"/>
            <w:shd w:val="clear" w:color="auto" w:fill="auto"/>
            <w:noWrap/>
            <w:vAlign w:val="center"/>
          </w:tcPr>
          <w:p w14:paraId="57BB1DDA">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2</w:t>
            </w:r>
          </w:p>
        </w:tc>
        <w:tc>
          <w:tcPr>
            <w:tcW w:w="432" w:type="dxa"/>
            <w:shd w:val="clear" w:color="auto" w:fill="auto"/>
            <w:noWrap/>
            <w:vAlign w:val="center"/>
          </w:tcPr>
          <w:p w14:paraId="4C0CD201">
            <w:pPr>
              <w:widowControl/>
              <w:jc w:val="center"/>
              <w:textAlignment w:val="center"/>
              <w:rPr>
                <w:rFonts w:eastAsia="仿宋_GB2312" w:cs="仿宋"/>
                <w:color w:val="auto"/>
                <w:kern w:val="0"/>
                <w:szCs w:val="21"/>
                <w:highlight w:val="none"/>
                <w:lang w:bidi="ar"/>
              </w:rPr>
            </w:pPr>
          </w:p>
        </w:tc>
        <w:tc>
          <w:tcPr>
            <w:tcW w:w="352" w:type="dxa"/>
            <w:shd w:val="clear" w:color="auto" w:fill="auto"/>
            <w:noWrap/>
            <w:vAlign w:val="center"/>
          </w:tcPr>
          <w:p w14:paraId="692BAA2C">
            <w:pPr>
              <w:widowControl/>
              <w:jc w:val="center"/>
              <w:textAlignment w:val="center"/>
              <w:rPr>
                <w:rFonts w:eastAsia="仿宋_GB2312" w:cs="仿宋"/>
                <w:color w:val="auto"/>
                <w:kern w:val="0"/>
                <w:szCs w:val="21"/>
                <w:highlight w:val="none"/>
                <w:lang w:bidi="ar"/>
              </w:rPr>
            </w:pPr>
          </w:p>
        </w:tc>
        <w:tc>
          <w:tcPr>
            <w:tcW w:w="684" w:type="dxa"/>
            <w:shd w:val="clear" w:color="auto" w:fill="auto"/>
            <w:noWrap/>
            <w:vAlign w:val="center"/>
          </w:tcPr>
          <w:p w14:paraId="29F4988D">
            <w:pPr>
              <w:widowControl/>
              <w:jc w:val="center"/>
              <w:textAlignment w:val="center"/>
              <w:rPr>
                <w:rFonts w:eastAsia="仿宋_GB2312" w:cs="仿宋"/>
                <w:color w:val="auto"/>
                <w:kern w:val="0"/>
                <w:szCs w:val="21"/>
                <w:highlight w:val="none"/>
                <w:lang w:bidi="ar"/>
              </w:rPr>
            </w:pPr>
            <w:r>
              <w:rPr>
                <w:rFonts w:hint="eastAsia" w:eastAsia="仿宋_GB2312" w:cs="仿宋"/>
                <w:color w:val="auto"/>
                <w:kern w:val="0"/>
                <w:szCs w:val="21"/>
                <w:highlight w:val="none"/>
                <w:lang w:bidi="ar"/>
              </w:rPr>
              <w:t>考试</w:t>
            </w:r>
          </w:p>
        </w:tc>
      </w:tr>
      <w:tr w14:paraId="620B2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81EAE99">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CB9328A">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2F1C9458">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159A48D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9</w:t>
            </w:r>
          </w:p>
        </w:tc>
        <w:tc>
          <w:tcPr>
            <w:tcW w:w="1340" w:type="dxa"/>
            <w:shd w:val="clear" w:color="auto" w:fill="auto"/>
            <w:noWrap/>
            <w:vAlign w:val="center"/>
          </w:tcPr>
          <w:p w14:paraId="5413D8D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02000B2356</w:t>
            </w:r>
          </w:p>
        </w:tc>
        <w:tc>
          <w:tcPr>
            <w:tcW w:w="1800" w:type="dxa"/>
            <w:shd w:val="clear" w:color="auto" w:fill="auto"/>
            <w:noWrap/>
            <w:vAlign w:val="center"/>
          </w:tcPr>
          <w:p w14:paraId="7BC972F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BIM基础</w:t>
            </w:r>
          </w:p>
        </w:tc>
        <w:tc>
          <w:tcPr>
            <w:tcW w:w="737" w:type="dxa"/>
            <w:shd w:val="clear" w:color="auto" w:fill="auto"/>
            <w:noWrap/>
            <w:vAlign w:val="center"/>
          </w:tcPr>
          <w:p w14:paraId="685467E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5FFD906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5B87991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730" w:type="dxa"/>
            <w:shd w:val="clear" w:color="auto" w:fill="auto"/>
            <w:noWrap/>
            <w:vAlign w:val="center"/>
          </w:tcPr>
          <w:p w14:paraId="7C2D5BF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374" w:type="dxa"/>
            <w:shd w:val="clear" w:color="auto" w:fill="auto"/>
            <w:noWrap/>
            <w:vAlign w:val="center"/>
          </w:tcPr>
          <w:p w14:paraId="329573DE">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12F3964D">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57AAC7C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3696A52A">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7640A6B4">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47FCEFE1">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3618780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3262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EF47690">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2BBA27EA">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51D49E8C">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2873206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w:t>
            </w:r>
          </w:p>
        </w:tc>
        <w:tc>
          <w:tcPr>
            <w:tcW w:w="1340" w:type="dxa"/>
            <w:shd w:val="clear" w:color="auto" w:fill="auto"/>
            <w:noWrap/>
            <w:vAlign w:val="center"/>
          </w:tcPr>
          <w:p w14:paraId="37F58FA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02000A2250</w:t>
            </w:r>
          </w:p>
        </w:tc>
        <w:tc>
          <w:tcPr>
            <w:tcW w:w="1800" w:type="dxa"/>
            <w:shd w:val="clear" w:color="auto" w:fill="auto"/>
            <w:noWrap/>
            <w:vAlign w:val="center"/>
          </w:tcPr>
          <w:p w14:paraId="140BFD8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建设工程监理概论</w:t>
            </w:r>
          </w:p>
        </w:tc>
        <w:tc>
          <w:tcPr>
            <w:tcW w:w="737" w:type="dxa"/>
            <w:shd w:val="clear" w:color="auto" w:fill="auto"/>
            <w:noWrap/>
            <w:vAlign w:val="center"/>
          </w:tcPr>
          <w:p w14:paraId="550D3E4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624" w:type="dxa"/>
            <w:shd w:val="clear" w:color="auto" w:fill="auto"/>
            <w:noWrap/>
            <w:vAlign w:val="center"/>
          </w:tcPr>
          <w:p w14:paraId="4A46186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20" w:type="dxa"/>
            <w:shd w:val="clear" w:color="auto" w:fill="auto"/>
            <w:noWrap/>
            <w:vAlign w:val="center"/>
          </w:tcPr>
          <w:p w14:paraId="173EC8F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7B71FC1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374" w:type="dxa"/>
            <w:shd w:val="clear" w:color="auto" w:fill="auto"/>
            <w:noWrap/>
            <w:vAlign w:val="center"/>
          </w:tcPr>
          <w:p w14:paraId="227E554F">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6B2F36F8">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1D2B142E">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0DCF19C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432" w:type="dxa"/>
            <w:shd w:val="clear" w:color="auto" w:fill="auto"/>
            <w:noWrap/>
            <w:vAlign w:val="center"/>
          </w:tcPr>
          <w:p w14:paraId="00C30DD6">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6FDA951C">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08EE1F2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4435F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54C5CAA">
            <w:pPr>
              <w:widowControl/>
              <w:spacing w:line="320" w:lineRule="exact"/>
              <w:textAlignment w:val="center"/>
              <w:rPr>
                <w:rFonts w:eastAsia="仿宋" w:cs="仿宋"/>
                <w:color w:val="auto"/>
                <w:kern w:val="0"/>
                <w:szCs w:val="21"/>
                <w:highlight w:val="none"/>
                <w:lang w:bidi="ar"/>
              </w:rPr>
            </w:pPr>
          </w:p>
        </w:tc>
        <w:tc>
          <w:tcPr>
            <w:tcW w:w="649" w:type="dxa"/>
            <w:vMerge w:val="restart"/>
            <w:shd w:val="clear" w:color="auto" w:fill="auto"/>
            <w:vAlign w:val="center"/>
          </w:tcPr>
          <w:p w14:paraId="39BCEC9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专业核心课</w:t>
            </w:r>
          </w:p>
        </w:tc>
        <w:tc>
          <w:tcPr>
            <w:tcW w:w="552" w:type="dxa"/>
            <w:vMerge w:val="restart"/>
            <w:shd w:val="clear" w:color="auto" w:fill="auto"/>
            <w:vAlign w:val="center"/>
          </w:tcPr>
          <w:p w14:paraId="00E40D4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必修</w:t>
            </w:r>
          </w:p>
        </w:tc>
        <w:tc>
          <w:tcPr>
            <w:tcW w:w="500" w:type="dxa"/>
            <w:shd w:val="clear" w:color="auto" w:fill="auto"/>
            <w:noWrap/>
            <w:vAlign w:val="center"/>
          </w:tcPr>
          <w:p w14:paraId="6BD423B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1340" w:type="dxa"/>
            <w:shd w:val="clear" w:color="auto" w:fill="auto"/>
            <w:noWrap/>
            <w:vAlign w:val="center"/>
          </w:tcPr>
          <w:p w14:paraId="24FF7A0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10B232820</w:t>
            </w:r>
          </w:p>
        </w:tc>
        <w:tc>
          <w:tcPr>
            <w:tcW w:w="1800" w:type="dxa"/>
            <w:shd w:val="clear" w:color="auto" w:fill="auto"/>
            <w:noWrap/>
            <w:vAlign w:val="center"/>
          </w:tcPr>
          <w:p w14:paraId="01A23D6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土力学与地基基础</w:t>
            </w:r>
          </w:p>
        </w:tc>
        <w:tc>
          <w:tcPr>
            <w:tcW w:w="737" w:type="dxa"/>
            <w:shd w:val="clear" w:color="auto" w:fill="auto"/>
            <w:noWrap/>
            <w:vAlign w:val="center"/>
          </w:tcPr>
          <w:p w14:paraId="08C9DFC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295939A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671CA22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37A30F4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374" w:type="dxa"/>
            <w:shd w:val="clear" w:color="auto" w:fill="auto"/>
            <w:noWrap/>
            <w:vAlign w:val="center"/>
          </w:tcPr>
          <w:p w14:paraId="66747555">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0109EB21">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2546577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635048C1">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270D4CD9">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6E969E87">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4DFDB5E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5FE3C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266A281">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2385F731">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48E6C27B">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4DE2E3E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1340" w:type="dxa"/>
            <w:shd w:val="clear" w:color="auto" w:fill="auto"/>
            <w:noWrap/>
            <w:vAlign w:val="center"/>
          </w:tcPr>
          <w:p w14:paraId="4742446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02000B2353</w:t>
            </w:r>
          </w:p>
        </w:tc>
        <w:tc>
          <w:tcPr>
            <w:tcW w:w="1800" w:type="dxa"/>
            <w:shd w:val="clear" w:color="auto" w:fill="auto"/>
            <w:noWrap/>
            <w:vAlign w:val="center"/>
          </w:tcPr>
          <w:p w14:paraId="6662E5A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建筑施工技术</w:t>
            </w:r>
          </w:p>
        </w:tc>
        <w:tc>
          <w:tcPr>
            <w:tcW w:w="737" w:type="dxa"/>
            <w:shd w:val="clear" w:color="auto" w:fill="auto"/>
            <w:noWrap/>
            <w:vAlign w:val="center"/>
          </w:tcPr>
          <w:p w14:paraId="68A8225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1D46ECC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704BE42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2DB6FDA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374" w:type="dxa"/>
            <w:shd w:val="clear" w:color="auto" w:fill="auto"/>
            <w:noWrap/>
            <w:vAlign w:val="center"/>
          </w:tcPr>
          <w:p w14:paraId="06EFC1D2">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6C840629">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3482762A">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303FF65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32" w:type="dxa"/>
            <w:shd w:val="clear" w:color="auto" w:fill="auto"/>
            <w:noWrap/>
            <w:vAlign w:val="center"/>
          </w:tcPr>
          <w:p w14:paraId="6042070F">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53A0BCAC">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2DF3F6F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5BFB9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80D15F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7A435B16">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7347D14E">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0DF9A22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1340" w:type="dxa"/>
            <w:shd w:val="clear" w:color="auto" w:fill="auto"/>
            <w:noWrap/>
            <w:vAlign w:val="center"/>
          </w:tcPr>
          <w:p w14:paraId="42D92A9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10B233520</w:t>
            </w:r>
          </w:p>
        </w:tc>
        <w:tc>
          <w:tcPr>
            <w:tcW w:w="1800" w:type="dxa"/>
            <w:shd w:val="clear" w:color="auto" w:fill="auto"/>
            <w:noWrap/>
            <w:vAlign w:val="center"/>
          </w:tcPr>
          <w:p w14:paraId="012BCBD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施工图识读与会审</w:t>
            </w:r>
          </w:p>
        </w:tc>
        <w:tc>
          <w:tcPr>
            <w:tcW w:w="737" w:type="dxa"/>
            <w:shd w:val="clear" w:color="auto" w:fill="auto"/>
            <w:noWrap/>
            <w:vAlign w:val="center"/>
          </w:tcPr>
          <w:p w14:paraId="2FE679A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76075F7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7FB4D9A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77CC02E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374" w:type="dxa"/>
            <w:shd w:val="clear" w:color="auto" w:fill="auto"/>
            <w:noWrap/>
            <w:vAlign w:val="center"/>
          </w:tcPr>
          <w:p w14:paraId="48AE28F8">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1B20174A">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7229365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40154D9B">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5BF7D5C4">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6236BDC9">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30CB785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63CE0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B905E91">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0D174E3">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7DA0B103">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6256392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1340" w:type="dxa"/>
            <w:shd w:val="clear" w:color="auto" w:fill="auto"/>
            <w:noWrap/>
            <w:vAlign w:val="center"/>
          </w:tcPr>
          <w:p w14:paraId="29CD596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02006B2322</w:t>
            </w:r>
          </w:p>
        </w:tc>
        <w:tc>
          <w:tcPr>
            <w:tcW w:w="1800" w:type="dxa"/>
            <w:shd w:val="clear" w:color="auto" w:fill="auto"/>
            <w:noWrap/>
            <w:vAlign w:val="center"/>
          </w:tcPr>
          <w:p w14:paraId="2E47461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建筑工程质量事故分析与处理</w:t>
            </w:r>
          </w:p>
        </w:tc>
        <w:tc>
          <w:tcPr>
            <w:tcW w:w="737" w:type="dxa"/>
            <w:shd w:val="clear" w:color="auto" w:fill="auto"/>
            <w:noWrap/>
            <w:vAlign w:val="center"/>
          </w:tcPr>
          <w:p w14:paraId="4D650F8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75AA183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63DCBC4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20D64F1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374" w:type="dxa"/>
            <w:shd w:val="clear" w:color="auto" w:fill="auto"/>
            <w:noWrap/>
            <w:vAlign w:val="center"/>
          </w:tcPr>
          <w:p w14:paraId="029F246E">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70B8120E">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319F17C6">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1AEBAF9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32" w:type="dxa"/>
            <w:shd w:val="clear" w:color="auto" w:fill="auto"/>
            <w:noWrap/>
            <w:vAlign w:val="center"/>
          </w:tcPr>
          <w:p w14:paraId="2A83EF4E">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2EE39FF7">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1DB0E0B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6CF6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05" w:type="dxa"/>
            <w:vMerge w:val="continue"/>
            <w:shd w:val="clear" w:color="auto" w:fill="auto"/>
            <w:vAlign w:val="center"/>
          </w:tcPr>
          <w:p w14:paraId="5B0171B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767300A3">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1A78013D">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60E595F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w:t>
            </w:r>
          </w:p>
        </w:tc>
        <w:tc>
          <w:tcPr>
            <w:tcW w:w="1340" w:type="dxa"/>
            <w:shd w:val="clear" w:color="auto" w:fill="auto"/>
            <w:noWrap/>
            <w:vAlign w:val="center"/>
          </w:tcPr>
          <w:p w14:paraId="46829DF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02000B2352</w:t>
            </w:r>
          </w:p>
        </w:tc>
        <w:tc>
          <w:tcPr>
            <w:tcW w:w="1800" w:type="dxa"/>
            <w:shd w:val="clear" w:color="auto" w:fill="auto"/>
            <w:noWrap/>
            <w:vAlign w:val="center"/>
          </w:tcPr>
          <w:p w14:paraId="4C8ECC5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建筑施工组织与管理</w:t>
            </w:r>
          </w:p>
        </w:tc>
        <w:tc>
          <w:tcPr>
            <w:tcW w:w="737" w:type="dxa"/>
            <w:shd w:val="clear" w:color="auto" w:fill="auto"/>
            <w:noWrap/>
            <w:vAlign w:val="center"/>
          </w:tcPr>
          <w:p w14:paraId="57355BEB">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26E0FC1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300E1C6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730" w:type="dxa"/>
            <w:shd w:val="clear" w:color="auto" w:fill="auto"/>
            <w:noWrap/>
            <w:vAlign w:val="center"/>
          </w:tcPr>
          <w:p w14:paraId="7CEDC91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36</w:t>
            </w:r>
          </w:p>
        </w:tc>
        <w:tc>
          <w:tcPr>
            <w:tcW w:w="374" w:type="dxa"/>
            <w:shd w:val="clear" w:color="auto" w:fill="auto"/>
            <w:noWrap/>
            <w:vAlign w:val="center"/>
          </w:tcPr>
          <w:p w14:paraId="096250F7">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3EE1C886">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4A23060B">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034950D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32" w:type="dxa"/>
            <w:shd w:val="clear" w:color="auto" w:fill="auto"/>
            <w:noWrap/>
            <w:vAlign w:val="center"/>
          </w:tcPr>
          <w:p w14:paraId="23427337">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0DE37130">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0EEB204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66064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05" w:type="dxa"/>
            <w:vMerge w:val="continue"/>
            <w:shd w:val="clear" w:color="auto" w:fill="auto"/>
            <w:vAlign w:val="center"/>
          </w:tcPr>
          <w:p w14:paraId="6337988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1E6F0AE6">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36836017">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78E26D3A">
            <w:pPr>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w:t>
            </w:r>
          </w:p>
        </w:tc>
        <w:tc>
          <w:tcPr>
            <w:tcW w:w="1340" w:type="dxa"/>
            <w:shd w:val="clear" w:color="auto" w:fill="auto"/>
            <w:noWrap/>
            <w:vAlign w:val="center"/>
          </w:tcPr>
          <w:p w14:paraId="70EACC4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10B222520</w:t>
            </w:r>
          </w:p>
        </w:tc>
        <w:tc>
          <w:tcPr>
            <w:tcW w:w="1800" w:type="dxa"/>
            <w:shd w:val="clear" w:color="auto" w:fill="auto"/>
            <w:noWrap/>
            <w:vAlign w:val="center"/>
          </w:tcPr>
          <w:p w14:paraId="08B36D6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建筑力学与结构</w:t>
            </w:r>
          </w:p>
        </w:tc>
        <w:tc>
          <w:tcPr>
            <w:tcW w:w="737" w:type="dxa"/>
            <w:shd w:val="clear" w:color="auto" w:fill="auto"/>
            <w:noWrap/>
            <w:vAlign w:val="center"/>
          </w:tcPr>
          <w:p w14:paraId="793319B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8</w:t>
            </w:r>
          </w:p>
        </w:tc>
        <w:tc>
          <w:tcPr>
            <w:tcW w:w="624" w:type="dxa"/>
            <w:shd w:val="clear" w:color="auto" w:fill="auto"/>
            <w:noWrap/>
            <w:vAlign w:val="center"/>
          </w:tcPr>
          <w:p w14:paraId="49D4C1A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144</w:t>
            </w:r>
          </w:p>
        </w:tc>
        <w:tc>
          <w:tcPr>
            <w:tcW w:w="720" w:type="dxa"/>
            <w:shd w:val="clear" w:color="auto" w:fill="auto"/>
            <w:noWrap/>
            <w:vAlign w:val="center"/>
          </w:tcPr>
          <w:p w14:paraId="22E37CA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30" w:type="dxa"/>
            <w:shd w:val="clear" w:color="auto" w:fill="auto"/>
            <w:noWrap/>
            <w:vAlign w:val="center"/>
          </w:tcPr>
          <w:p w14:paraId="30A8E8E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374" w:type="dxa"/>
            <w:shd w:val="clear" w:color="auto" w:fill="auto"/>
            <w:noWrap/>
            <w:vAlign w:val="center"/>
          </w:tcPr>
          <w:p w14:paraId="3A339FB4">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78DF4225">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291863D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10AE83DA">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4A78F56A">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0992C564">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1164650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3117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42A548D">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36F0D38">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10B627E1">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098F938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w:t>
            </w:r>
          </w:p>
        </w:tc>
        <w:tc>
          <w:tcPr>
            <w:tcW w:w="1340" w:type="dxa"/>
            <w:shd w:val="clear" w:color="auto" w:fill="auto"/>
            <w:noWrap/>
            <w:vAlign w:val="center"/>
          </w:tcPr>
          <w:p w14:paraId="611B3A2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02000B2351</w:t>
            </w:r>
          </w:p>
        </w:tc>
        <w:tc>
          <w:tcPr>
            <w:tcW w:w="1800" w:type="dxa"/>
            <w:shd w:val="clear" w:color="auto" w:fill="auto"/>
            <w:noWrap/>
            <w:vAlign w:val="center"/>
          </w:tcPr>
          <w:p w14:paraId="4A6F808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建筑工程定额与预算</w:t>
            </w:r>
          </w:p>
        </w:tc>
        <w:tc>
          <w:tcPr>
            <w:tcW w:w="737" w:type="dxa"/>
            <w:shd w:val="clear" w:color="auto" w:fill="auto"/>
            <w:noWrap/>
            <w:vAlign w:val="center"/>
          </w:tcPr>
          <w:p w14:paraId="4747DDF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624" w:type="dxa"/>
            <w:shd w:val="clear" w:color="auto" w:fill="auto"/>
            <w:noWrap/>
            <w:vAlign w:val="center"/>
          </w:tcPr>
          <w:p w14:paraId="569CA08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72</w:t>
            </w:r>
          </w:p>
        </w:tc>
        <w:tc>
          <w:tcPr>
            <w:tcW w:w="720" w:type="dxa"/>
            <w:shd w:val="clear" w:color="auto" w:fill="auto"/>
            <w:noWrap/>
            <w:vAlign w:val="center"/>
          </w:tcPr>
          <w:p w14:paraId="53CD077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w:t>
            </w:r>
          </w:p>
        </w:tc>
        <w:tc>
          <w:tcPr>
            <w:tcW w:w="730" w:type="dxa"/>
            <w:shd w:val="clear" w:color="auto" w:fill="auto"/>
            <w:noWrap/>
            <w:vAlign w:val="center"/>
          </w:tcPr>
          <w:p w14:paraId="46D3562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18</w:t>
            </w:r>
          </w:p>
        </w:tc>
        <w:tc>
          <w:tcPr>
            <w:tcW w:w="374" w:type="dxa"/>
            <w:shd w:val="clear" w:color="auto" w:fill="auto"/>
            <w:noWrap/>
            <w:vAlign w:val="center"/>
          </w:tcPr>
          <w:p w14:paraId="6FA77100">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201F8EF9">
            <w:pPr>
              <w:widowControl/>
              <w:spacing w:line="320" w:lineRule="exact"/>
              <w:jc w:val="center"/>
              <w:textAlignment w:val="center"/>
              <w:rPr>
                <w:rFonts w:eastAsia="仿宋" w:cs="仿宋"/>
                <w:color w:val="auto"/>
                <w:kern w:val="0"/>
                <w:szCs w:val="21"/>
                <w:highlight w:val="none"/>
                <w:lang w:bidi="ar"/>
              </w:rPr>
            </w:pPr>
          </w:p>
        </w:tc>
        <w:tc>
          <w:tcPr>
            <w:tcW w:w="408" w:type="dxa"/>
            <w:shd w:val="clear" w:color="auto" w:fill="auto"/>
            <w:noWrap/>
            <w:vAlign w:val="center"/>
          </w:tcPr>
          <w:p w14:paraId="6464EE7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408" w:type="dxa"/>
            <w:shd w:val="clear" w:color="auto" w:fill="auto"/>
            <w:noWrap/>
            <w:vAlign w:val="center"/>
          </w:tcPr>
          <w:p w14:paraId="4A073EB5">
            <w:pPr>
              <w:widowControl/>
              <w:spacing w:line="320" w:lineRule="exact"/>
              <w:jc w:val="center"/>
              <w:textAlignment w:val="center"/>
              <w:rPr>
                <w:rFonts w:eastAsia="仿宋" w:cs="仿宋"/>
                <w:color w:val="auto"/>
                <w:kern w:val="0"/>
                <w:szCs w:val="21"/>
                <w:highlight w:val="none"/>
                <w:lang w:bidi="ar"/>
              </w:rPr>
            </w:pPr>
          </w:p>
        </w:tc>
        <w:tc>
          <w:tcPr>
            <w:tcW w:w="432" w:type="dxa"/>
            <w:shd w:val="clear" w:color="auto" w:fill="auto"/>
            <w:noWrap/>
            <w:vAlign w:val="center"/>
          </w:tcPr>
          <w:p w14:paraId="735E02A7">
            <w:pPr>
              <w:widowControl/>
              <w:spacing w:line="320" w:lineRule="exact"/>
              <w:jc w:val="center"/>
              <w:textAlignment w:val="center"/>
              <w:rPr>
                <w:rFonts w:eastAsia="仿宋" w:cs="仿宋"/>
                <w:color w:val="auto"/>
                <w:kern w:val="0"/>
                <w:szCs w:val="21"/>
                <w:highlight w:val="none"/>
                <w:lang w:bidi="ar"/>
              </w:rPr>
            </w:pPr>
          </w:p>
        </w:tc>
        <w:tc>
          <w:tcPr>
            <w:tcW w:w="352" w:type="dxa"/>
            <w:shd w:val="clear" w:color="auto" w:fill="auto"/>
            <w:noWrap/>
            <w:vAlign w:val="center"/>
          </w:tcPr>
          <w:p w14:paraId="346AD51D">
            <w:pPr>
              <w:widowControl/>
              <w:spacing w:line="320" w:lineRule="exact"/>
              <w:jc w:val="center"/>
              <w:textAlignment w:val="center"/>
              <w:rPr>
                <w:rFonts w:eastAsia="仿宋" w:cs="仿宋"/>
                <w:color w:val="auto"/>
                <w:kern w:val="0"/>
                <w:szCs w:val="21"/>
                <w:highlight w:val="none"/>
                <w:lang w:bidi="ar"/>
              </w:rPr>
            </w:pPr>
          </w:p>
        </w:tc>
        <w:tc>
          <w:tcPr>
            <w:tcW w:w="684" w:type="dxa"/>
            <w:shd w:val="clear" w:color="auto" w:fill="auto"/>
            <w:noWrap/>
            <w:vAlign w:val="center"/>
          </w:tcPr>
          <w:p w14:paraId="773A25A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考试</w:t>
            </w:r>
          </w:p>
        </w:tc>
      </w:tr>
      <w:tr w14:paraId="5124E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73BC6D8">
            <w:pPr>
              <w:widowControl/>
              <w:spacing w:line="320" w:lineRule="exact"/>
              <w:textAlignment w:val="center"/>
              <w:rPr>
                <w:rFonts w:eastAsia="仿宋" w:cs="仿宋"/>
                <w:color w:val="auto"/>
                <w:kern w:val="0"/>
                <w:szCs w:val="21"/>
                <w:highlight w:val="none"/>
                <w:lang w:bidi="ar"/>
              </w:rPr>
            </w:pPr>
          </w:p>
        </w:tc>
        <w:tc>
          <w:tcPr>
            <w:tcW w:w="649" w:type="dxa"/>
            <w:vMerge w:val="restart"/>
            <w:shd w:val="clear" w:color="auto" w:fill="auto"/>
            <w:vAlign w:val="center"/>
          </w:tcPr>
          <w:p w14:paraId="4E77335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专业实践教学环节</w:t>
            </w:r>
          </w:p>
        </w:tc>
        <w:tc>
          <w:tcPr>
            <w:tcW w:w="552" w:type="dxa"/>
            <w:vMerge w:val="restart"/>
            <w:shd w:val="clear" w:color="auto" w:fill="auto"/>
            <w:vAlign w:val="center"/>
          </w:tcPr>
          <w:p w14:paraId="55E9C98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必修</w:t>
            </w:r>
          </w:p>
        </w:tc>
        <w:tc>
          <w:tcPr>
            <w:tcW w:w="500" w:type="dxa"/>
            <w:shd w:val="clear" w:color="auto" w:fill="auto"/>
            <w:noWrap/>
            <w:vAlign w:val="center"/>
          </w:tcPr>
          <w:p w14:paraId="3859BBE2">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1340" w:type="dxa"/>
            <w:shd w:val="clear" w:color="auto" w:fill="auto"/>
            <w:noWrap/>
            <w:vAlign w:val="center"/>
          </w:tcPr>
          <w:p w14:paraId="332B7F9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10000C2041</w:t>
            </w:r>
          </w:p>
        </w:tc>
        <w:tc>
          <w:tcPr>
            <w:tcW w:w="1800" w:type="dxa"/>
            <w:shd w:val="clear" w:color="auto" w:fill="auto"/>
            <w:noWrap/>
            <w:vAlign w:val="center"/>
          </w:tcPr>
          <w:p w14:paraId="3028211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土木实训</w:t>
            </w:r>
          </w:p>
        </w:tc>
        <w:tc>
          <w:tcPr>
            <w:tcW w:w="737" w:type="dxa"/>
            <w:shd w:val="clear" w:color="auto" w:fill="auto"/>
            <w:noWrap/>
            <w:vAlign w:val="center"/>
          </w:tcPr>
          <w:p w14:paraId="0047004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624" w:type="dxa"/>
            <w:shd w:val="clear" w:color="auto" w:fill="auto"/>
            <w:noWrap/>
            <w:vAlign w:val="center"/>
          </w:tcPr>
          <w:p w14:paraId="2464A7C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32</w:t>
            </w:r>
          </w:p>
        </w:tc>
        <w:tc>
          <w:tcPr>
            <w:tcW w:w="720" w:type="dxa"/>
            <w:shd w:val="clear" w:color="auto" w:fill="auto"/>
            <w:noWrap/>
            <w:vAlign w:val="center"/>
          </w:tcPr>
          <w:p w14:paraId="40C32F3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730" w:type="dxa"/>
            <w:shd w:val="clear" w:color="auto" w:fill="auto"/>
            <w:noWrap/>
            <w:vAlign w:val="center"/>
          </w:tcPr>
          <w:p w14:paraId="6DBA6A4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32</w:t>
            </w:r>
          </w:p>
        </w:tc>
        <w:tc>
          <w:tcPr>
            <w:tcW w:w="374" w:type="dxa"/>
            <w:shd w:val="clear" w:color="auto" w:fill="auto"/>
            <w:noWrap/>
            <w:vAlign w:val="center"/>
          </w:tcPr>
          <w:p w14:paraId="7BFB8E55">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4CCBD58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16</w:t>
            </w:r>
          </w:p>
        </w:tc>
        <w:tc>
          <w:tcPr>
            <w:tcW w:w="408" w:type="dxa"/>
            <w:shd w:val="clear" w:color="auto" w:fill="auto"/>
            <w:noWrap/>
            <w:vAlign w:val="center"/>
          </w:tcPr>
          <w:p w14:paraId="0D9D08B6">
            <w:pPr>
              <w:spacing w:line="320" w:lineRule="exact"/>
              <w:jc w:val="center"/>
              <w:rPr>
                <w:rFonts w:eastAsia="仿宋" w:cs="仿宋"/>
                <w:color w:val="auto"/>
                <w:kern w:val="0"/>
                <w:szCs w:val="21"/>
                <w:highlight w:val="none"/>
                <w:lang w:bidi="ar"/>
              </w:rPr>
            </w:pPr>
          </w:p>
        </w:tc>
        <w:tc>
          <w:tcPr>
            <w:tcW w:w="408" w:type="dxa"/>
            <w:shd w:val="clear" w:color="auto" w:fill="auto"/>
            <w:noWrap/>
            <w:vAlign w:val="center"/>
          </w:tcPr>
          <w:p w14:paraId="64D0B906">
            <w:pPr>
              <w:spacing w:line="320" w:lineRule="exact"/>
              <w:jc w:val="center"/>
              <w:rPr>
                <w:rFonts w:eastAsia="仿宋" w:cs="仿宋"/>
                <w:color w:val="auto"/>
                <w:kern w:val="0"/>
                <w:szCs w:val="21"/>
                <w:highlight w:val="none"/>
                <w:lang w:bidi="ar"/>
              </w:rPr>
            </w:pPr>
          </w:p>
        </w:tc>
        <w:tc>
          <w:tcPr>
            <w:tcW w:w="432" w:type="dxa"/>
            <w:shd w:val="clear" w:color="auto" w:fill="auto"/>
            <w:noWrap/>
            <w:vAlign w:val="center"/>
          </w:tcPr>
          <w:p w14:paraId="5989AC0D">
            <w:pPr>
              <w:spacing w:line="320" w:lineRule="exact"/>
              <w:jc w:val="center"/>
              <w:rPr>
                <w:rFonts w:eastAsia="仿宋" w:cs="仿宋"/>
                <w:color w:val="auto"/>
                <w:kern w:val="0"/>
                <w:szCs w:val="21"/>
                <w:highlight w:val="none"/>
                <w:lang w:bidi="ar"/>
              </w:rPr>
            </w:pPr>
          </w:p>
        </w:tc>
        <w:tc>
          <w:tcPr>
            <w:tcW w:w="352" w:type="dxa"/>
            <w:shd w:val="clear" w:color="auto" w:fill="auto"/>
            <w:noWrap/>
            <w:vAlign w:val="center"/>
          </w:tcPr>
          <w:p w14:paraId="64B3B2CD">
            <w:pPr>
              <w:spacing w:line="320" w:lineRule="exact"/>
              <w:jc w:val="center"/>
              <w:rPr>
                <w:rFonts w:eastAsia="仿宋" w:cs="仿宋"/>
                <w:color w:val="auto"/>
                <w:kern w:val="0"/>
                <w:szCs w:val="21"/>
                <w:highlight w:val="none"/>
                <w:lang w:bidi="ar"/>
              </w:rPr>
            </w:pPr>
          </w:p>
        </w:tc>
        <w:tc>
          <w:tcPr>
            <w:tcW w:w="684" w:type="dxa"/>
            <w:shd w:val="clear" w:color="auto" w:fill="auto"/>
            <w:noWrap/>
            <w:vAlign w:val="center"/>
          </w:tcPr>
          <w:p w14:paraId="54D8414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6F75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BC435E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0C6B842">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02A34493">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0A5AD33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1340" w:type="dxa"/>
            <w:shd w:val="clear" w:color="auto" w:fill="auto"/>
            <w:noWrap/>
            <w:vAlign w:val="center"/>
          </w:tcPr>
          <w:p w14:paraId="6CC5D02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10B110020</w:t>
            </w:r>
          </w:p>
        </w:tc>
        <w:tc>
          <w:tcPr>
            <w:tcW w:w="1800" w:type="dxa"/>
            <w:shd w:val="clear" w:color="auto" w:fill="auto"/>
            <w:noWrap/>
            <w:vAlign w:val="center"/>
          </w:tcPr>
          <w:p w14:paraId="31081EC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毕业设计</w:t>
            </w:r>
          </w:p>
        </w:tc>
        <w:tc>
          <w:tcPr>
            <w:tcW w:w="737" w:type="dxa"/>
            <w:shd w:val="clear" w:color="auto" w:fill="auto"/>
            <w:noWrap/>
            <w:vAlign w:val="center"/>
          </w:tcPr>
          <w:p w14:paraId="7E77699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w:t>
            </w:r>
          </w:p>
        </w:tc>
        <w:tc>
          <w:tcPr>
            <w:tcW w:w="624" w:type="dxa"/>
            <w:shd w:val="clear" w:color="auto" w:fill="auto"/>
            <w:noWrap/>
            <w:vAlign w:val="center"/>
          </w:tcPr>
          <w:p w14:paraId="65F0701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80</w:t>
            </w:r>
          </w:p>
        </w:tc>
        <w:tc>
          <w:tcPr>
            <w:tcW w:w="720" w:type="dxa"/>
            <w:shd w:val="clear" w:color="auto" w:fill="auto"/>
            <w:noWrap/>
            <w:vAlign w:val="center"/>
          </w:tcPr>
          <w:p w14:paraId="0326BAA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20</w:t>
            </w:r>
          </w:p>
        </w:tc>
        <w:tc>
          <w:tcPr>
            <w:tcW w:w="730" w:type="dxa"/>
            <w:shd w:val="clear" w:color="auto" w:fill="auto"/>
            <w:noWrap/>
            <w:vAlign w:val="center"/>
          </w:tcPr>
          <w:p w14:paraId="2BF94BA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60</w:t>
            </w:r>
          </w:p>
        </w:tc>
        <w:tc>
          <w:tcPr>
            <w:tcW w:w="374" w:type="dxa"/>
            <w:shd w:val="clear" w:color="auto" w:fill="auto"/>
            <w:noWrap/>
            <w:vAlign w:val="center"/>
          </w:tcPr>
          <w:p w14:paraId="355D6C36">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7C1B0C30">
            <w:pPr>
              <w:spacing w:line="320" w:lineRule="exact"/>
              <w:jc w:val="center"/>
              <w:rPr>
                <w:rFonts w:eastAsia="仿宋" w:cs="仿宋"/>
                <w:color w:val="auto"/>
                <w:kern w:val="0"/>
                <w:szCs w:val="21"/>
                <w:highlight w:val="none"/>
                <w:lang w:bidi="ar"/>
              </w:rPr>
            </w:pPr>
          </w:p>
        </w:tc>
        <w:tc>
          <w:tcPr>
            <w:tcW w:w="408" w:type="dxa"/>
            <w:shd w:val="clear" w:color="auto" w:fill="auto"/>
            <w:noWrap/>
            <w:vAlign w:val="center"/>
          </w:tcPr>
          <w:p w14:paraId="4268ADA2">
            <w:pPr>
              <w:spacing w:line="320" w:lineRule="exact"/>
              <w:jc w:val="center"/>
              <w:rPr>
                <w:rFonts w:eastAsia="仿宋" w:cs="仿宋"/>
                <w:color w:val="auto"/>
                <w:kern w:val="0"/>
                <w:szCs w:val="21"/>
                <w:highlight w:val="none"/>
                <w:lang w:bidi="ar"/>
              </w:rPr>
            </w:pPr>
          </w:p>
        </w:tc>
        <w:tc>
          <w:tcPr>
            <w:tcW w:w="408" w:type="dxa"/>
            <w:shd w:val="clear" w:color="auto" w:fill="auto"/>
            <w:noWrap/>
            <w:vAlign w:val="center"/>
          </w:tcPr>
          <w:p w14:paraId="4B1E4A8A">
            <w:pPr>
              <w:spacing w:line="320" w:lineRule="exact"/>
              <w:jc w:val="center"/>
              <w:rPr>
                <w:rFonts w:eastAsia="仿宋" w:cs="仿宋"/>
                <w:color w:val="auto"/>
                <w:kern w:val="0"/>
                <w:szCs w:val="21"/>
                <w:highlight w:val="none"/>
                <w:lang w:bidi="ar"/>
              </w:rPr>
            </w:pPr>
          </w:p>
        </w:tc>
        <w:tc>
          <w:tcPr>
            <w:tcW w:w="432" w:type="dxa"/>
            <w:shd w:val="clear" w:color="auto" w:fill="auto"/>
            <w:noWrap/>
            <w:vAlign w:val="center"/>
          </w:tcPr>
          <w:p w14:paraId="0423F1B5">
            <w:pPr>
              <w:spacing w:line="320" w:lineRule="exact"/>
              <w:jc w:val="center"/>
              <w:rPr>
                <w:rFonts w:eastAsia="仿宋" w:cs="仿宋"/>
                <w:color w:val="auto"/>
                <w:kern w:val="0"/>
                <w:szCs w:val="21"/>
                <w:highlight w:val="none"/>
                <w:lang w:bidi="ar"/>
              </w:rPr>
            </w:pPr>
            <w:r>
              <w:rPr>
                <w:rFonts w:hint="eastAsia" w:eastAsia="仿宋" w:cs="仿宋"/>
                <w:color w:val="auto"/>
                <w:kern w:val="0"/>
                <w:szCs w:val="21"/>
                <w:highlight w:val="none"/>
              </w:rPr>
              <w:t>20</w:t>
            </w:r>
          </w:p>
        </w:tc>
        <w:tc>
          <w:tcPr>
            <w:tcW w:w="352" w:type="dxa"/>
            <w:shd w:val="clear" w:color="auto" w:fill="auto"/>
            <w:noWrap/>
            <w:vAlign w:val="center"/>
          </w:tcPr>
          <w:p w14:paraId="11A61A6E">
            <w:pPr>
              <w:spacing w:line="320" w:lineRule="exact"/>
              <w:jc w:val="center"/>
              <w:rPr>
                <w:rFonts w:eastAsia="仿宋" w:cs="仿宋"/>
                <w:color w:val="auto"/>
                <w:kern w:val="0"/>
                <w:szCs w:val="21"/>
                <w:highlight w:val="none"/>
                <w:lang w:bidi="ar"/>
              </w:rPr>
            </w:pPr>
          </w:p>
        </w:tc>
        <w:tc>
          <w:tcPr>
            <w:tcW w:w="684" w:type="dxa"/>
            <w:shd w:val="clear" w:color="auto" w:fill="auto"/>
            <w:noWrap/>
            <w:vAlign w:val="center"/>
          </w:tcPr>
          <w:p w14:paraId="43053A6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0D61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AD65116">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43A8DEBA">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06486462">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6EF6155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1340" w:type="dxa"/>
            <w:shd w:val="clear" w:color="auto" w:fill="auto"/>
            <w:noWrap/>
            <w:vAlign w:val="center"/>
          </w:tcPr>
          <w:p w14:paraId="5DD33A8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10C112120</w:t>
            </w:r>
          </w:p>
        </w:tc>
        <w:tc>
          <w:tcPr>
            <w:tcW w:w="1800" w:type="dxa"/>
            <w:shd w:val="clear" w:color="auto" w:fill="auto"/>
            <w:noWrap/>
            <w:vAlign w:val="center"/>
          </w:tcPr>
          <w:p w14:paraId="6F93D1E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岗位实习</w:t>
            </w:r>
          </w:p>
        </w:tc>
        <w:tc>
          <w:tcPr>
            <w:tcW w:w="737" w:type="dxa"/>
            <w:shd w:val="clear" w:color="auto" w:fill="auto"/>
            <w:noWrap/>
            <w:vAlign w:val="center"/>
          </w:tcPr>
          <w:p w14:paraId="7803907A">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20</w:t>
            </w:r>
          </w:p>
        </w:tc>
        <w:tc>
          <w:tcPr>
            <w:tcW w:w="624" w:type="dxa"/>
            <w:shd w:val="clear" w:color="auto" w:fill="auto"/>
            <w:noWrap/>
            <w:vAlign w:val="center"/>
          </w:tcPr>
          <w:p w14:paraId="7BD4A9E6">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540</w:t>
            </w:r>
          </w:p>
        </w:tc>
        <w:tc>
          <w:tcPr>
            <w:tcW w:w="720" w:type="dxa"/>
            <w:shd w:val="clear" w:color="auto" w:fill="auto"/>
            <w:noWrap/>
            <w:vAlign w:val="center"/>
          </w:tcPr>
          <w:p w14:paraId="6405496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0</w:t>
            </w:r>
          </w:p>
        </w:tc>
        <w:tc>
          <w:tcPr>
            <w:tcW w:w="730" w:type="dxa"/>
            <w:shd w:val="clear" w:color="auto" w:fill="auto"/>
            <w:noWrap/>
            <w:vAlign w:val="center"/>
          </w:tcPr>
          <w:p w14:paraId="63CE96BD">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540</w:t>
            </w:r>
          </w:p>
        </w:tc>
        <w:tc>
          <w:tcPr>
            <w:tcW w:w="374" w:type="dxa"/>
            <w:shd w:val="clear" w:color="auto" w:fill="auto"/>
            <w:noWrap/>
            <w:vAlign w:val="center"/>
          </w:tcPr>
          <w:p w14:paraId="7218E7BA">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5EFF6ACB">
            <w:pPr>
              <w:spacing w:line="320" w:lineRule="exact"/>
              <w:jc w:val="center"/>
              <w:rPr>
                <w:rFonts w:eastAsia="仿宋" w:cs="仿宋"/>
                <w:color w:val="auto"/>
                <w:kern w:val="0"/>
                <w:szCs w:val="21"/>
                <w:highlight w:val="none"/>
                <w:lang w:bidi="ar"/>
              </w:rPr>
            </w:pPr>
          </w:p>
        </w:tc>
        <w:tc>
          <w:tcPr>
            <w:tcW w:w="408" w:type="dxa"/>
            <w:shd w:val="clear" w:color="auto" w:fill="auto"/>
            <w:noWrap/>
            <w:vAlign w:val="center"/>
          </w:tcPr>
          <w:p w14:paraId="45634213">
            <w:pPr>
              <w:spacing w:line="320" w:lineRule="exact"/>
              <w:jc w:val="center"/>
              <w:rPr>
                <w:rFonts w:eastAsia="仿宋" w:cs="仿宋"/>
                <w:color w:val="auto"/>
                <w:kern w:val="0"/>
                <w:szCs w:val="21"/>
                <w:highlight w:val="none"/>
                <w:lang w:bidi="ar"/>
              </w:rPr>
            </w:pPr>
          </w:p>
        </w:tc>
        <w:tc>
          <w:tcPr>
            <w:tcW w:w="408" w:type="dxa"/>
            <w:shd w:val="clear" w:color="auto" w:fill="auto"/>
            <w:noWrap/>
            <w:vAlign w:val="center"/>
          </w:tcPr>
          <w:p w14:paraId="0962D35C">
            <w:pPr>
              <w:spacing w:line="320" w:lineRule="exact"/>
              <w:jc w:val="center"/>
              <w:rPr>
                <w:rFonts w:eastAsia="仿宋" w:cs="仿宋"/>
                <w:color w:val="auto"/>
                <w:kern w:val="0"/>
                <w:szCs w:val="21"/>
                <w:highlight w:val="none"/>
                <w:lang w:bidi="ar"/>
              </w:rPr>
            </w:pPr>
          </w:p>
        </w:tc>
        <w:tc>
          <w:tcPr>
            <w:tcW w:w="432" w:type="dxa"/>
            <w:shd w:val="clear" w:color="auto" w:fill="auto"/>
            <w:noWrap/>
            <w:vAlign w:val="center"/>
          </w:tcPr>
          <w:p w14:paraId="3EF97A84">
            <w:pPr>
              <w:spacing w:line="320" w:lineRule="exact"/>
              <w:jc w:val="center"/>
              <w:rPr>
                <w:rFonts w:eastAsia="仿宋" w:cs="仿宋"/>
                <w:color w:val="auto"/>
                <w:kern w:val="0"/>
                <w:szCs w:val="21"/>
                <w:highlight w:val="none"/>
                <w:lang w:bidi="ar"/>
              </w:rPr>
            </w:pPr>
          </w:p>
        </w:tc>
        <w:tc>
          <w:tcPr>
            <w:tcW w:w="352" w:type="dxa"/>
            <w:shd w:val="clear" w:color="auto" w:fill="auto"/>
            <w:noWrap/>
            <w:vAlign w:val="center"/>
          </w:tcPr>
          <w:p w14:paraId="5807586C">
            <w:pPr>
              <w:spacing w:line="320" w:lineRule="exact"/>
              <w:jc w:val="center"/>
              <w:rPr>
                <w:rFonts w:eastAsia="仿宋" w:cs="仿宋"/>
                <w:color w:val="auto"/>
                <w:kern w:val="0"/>
                <w:szCs w:val="21"/>
                <w:highlight w:val="none"/>
                <w:lang w:bidi="ar"/>
              </w:rPr>
            </w:pPr>
          </w:p>
        </w:tc>
        <w:tc>
          <w:tcPr>
            <w:tcW w:w="684" w:type="dxa"/>
            <w:shd w:val="clear" w:color="auto" w:fill="auto"/>
            <w:noWrap/>
            <w:vAlign w:val="center"/>
          </w:tcPr>
          <w:p w14:paraId="3E13744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5ECD3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7CDA6CF">
            <w:pPr>
              <w:widowControl/>
              <w:spacing w:line="320" w:lineRule="exact"/>
              <w:textAlignment w:val="center"/>
              <w:rPr>
                <w:rFonts w:eastAsia="仿宋" w:cs="仿宋"/>
                <w:color w:val="auto"/>
                <w:kern w:val="0"/>
                <w:szCs w:val="21"/>
                <w:highlight w:val="none"/>
                <w:lang w:bidi="ar"/>
              </w:rPr>
            </w:pPr>
          </w:p>
        </w:tc>
        <w:tc>
          <w:tcPr>
            <w:tcW w:w="649" w:type="dxa"/>
            <w:vMerge w:val="restart"/>
            <w:shd w:val="clear" w:color="auto" w:fill="auto"/>
            <w:vAlign w:val="center"/>
          </w:tcPr>
          <w:p w14:paraId="2375534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专业拓展课</w:t>
            </w:r>
          </w:p>
        </w:tc>
        <w:tc>
          <w:tcPr>
            <w:tcW w:w="552" w:type="dxa"/>
            <w:vMerge w:val="restart"/>
            <w:shd w:val="clear" w:color="auto" w:fill="auto"/>
            <w:vAlign w:val="center"/>
          </w:tcPr>
          <w:p w14:paraId="3C49CE9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选修</w:t>
            </w:r>
          </w:p>
        </w:tc>
        <w:tc>
          <w:tcPr>
            <w:tcW w:w="500" w:type="dxa"/>
            <w:shd w:val="clear" w:color="auto" w:fill="auto"/>
            <w:noWrap/>
            <w:vAlign w:val="center"/>
          </w:tcPr>
          <w:p w14:paraId="3FBF6811">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1</w:t>
            </w:r>
          </w:p>
        </w:tc>
        <w:tc>
          <w:tcPr>
            <w:tcW w:w="1340" w:type="dxa"/>
            <w:shd w:val="clear" w:color="auto" w:fill="auto"/>
            <w:noWrap/>
            <w:vAlign w:val="center"/>
          </w:tcPr>
          <w:p w14:paraId="4203B523">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宋体"/>
                <w:bCs/>
                <w:color w:val="auto"/>
                <w:kern w:val="0"/>
                <w:sz w:val="24"/>
                <w:highlight w:val="none"/>
                <w:lang w:bidi="ar"/>
              </w:rPr>
              <w:t>20D0901</w:t>
            </w:r>
          </w:p>
        </w:tc>
        <w:tc>
          <w:tcPr>
            <w:tcW w:w="1800" w:type="dxa"/>
            <w:shd w:val="clear" w:color="auto" w:fill="auto"/>
            <w:noWrap/>
            <w:vAlign w:val="center"/>
          </w:tcPr>
          <w:p w14:paraId="6289C102">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仿宋_GB2312"/>
                <w:bCs/>
                <w:color w:val="auto"/>
                <w:kern w:val="0"/>
                <w:sz w:val="24"/>
                <w:szCs w:val="18"/>
                <w:highlight w:val="none"/>
                <w:lang w:bidi="ar"/>
              </w:rPr>
              <w:t>工程美学</w:t>
            </w:r>
          </w:p>
        </w:tc>
        <w:tc>
          <w:tcPr>
            <w:tcW w:w="737" w:type="dxa"/>
            <w:shd w:val="clear" w:color="auto" w:fill="auto"/>
            <w:noWrap/>
            <w:vAlign w:val="center"/>
          </w:tcPr>
          <w:p w14:paraId="38FB1708">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3</w:t>
            </w:r>
          </w:p>
        </w:tc>
        <w:tc>
          <w:tcPr>
            <w:tcW w:w="624" w:type="dxa"/>
            <w:shd w:val="clear" w:color="auto" w:fill="auto"/>
            <w:noWrap/>
            <w:vAlign w:val="center"/>
          </w:tcPr>
          <w:p w14:paraId="2C707287">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20" w:type="dxa"/>
            <w:shd w:val="clear" w:color="auto" w:fill="auto"/>
            <w:noWrap/>
            <w:vAlign w:val="center"/>
          </w:tcPr>
          <w:p w14:paraId="0106FFBE">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30" w:type="dxa"/>
            <w:shd w:val="clear" w:color="auto" w:fill="auto"/>
            <w:noWrap/>
            <w:vAlign w:val="center"/>
          </w:tcPr>
          <w:p w14:paraId="17B304FC">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2"/>
                <w:highlight w:val="none"/>
                <w:lang w:bidi="ar"/>
              </w:rPr>
              <w:t>0</w:t>
            </w:r>
          </w:p>
        </w:tc>
        <w:tc>
          <w:tcPr>
            <w:tcW w:w="2358" w:type="dxa"/>
            <w:gridSpan w:val="6"/>
            <w:vMerge w:val="restart"/>
            <w:shd w:val="clear" w:color="auto" w:fill="auto"/>
            <w:noWrap/>
            <w:vAlign w:val="center"/>
          </w:tcPr>
          <w:p w14:paraId="7A9E8473">
            <w:pPr>
              <w:spacing w:line="320" w:lineRule="exact"/>
              <w:jc w:val="center"/>
              <w:rPr>
                <w:rFonts w:eastAsia="仿宋" w:cs="仿宋"/>
                <w:color w:val="auto"/>
                <w:szCs w:val="21"/>
                <w:highlight w:val="none"/>
              </w:rPr>
            </w:pPr>
            <w:r>
              <w:rPr>
                <w:rFonts w:hint="eastAsia" w:eastAsia="仿宋" w:cs="仿宋"/>
                <w:color w:val="auto"/>
                <w:szCs w:val="21"/>
                <w:highlight w:val="none"/>
              </w:rPr>
              <w:t>专业拓展课最低学分为6学分</w:t>
            </w:r>
          </w:p>
        </w:tc>
        <w:tc>
          <w:tcPr>
            <w:tcW w:w="684" w:type="dxa"/>
            <w:shd w:val="clear" w:color="auto" w:fill="auto"/>
            <w:noWrap/>
            <w:vAlign w:val="center"/>
          </w:tcPr>
          <w:p w14:paraId="7840C433">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633C0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97B888B">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016F184">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1484F4D5">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4FD87C9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2</w:t>
            </w:r>
          </w:p>
        </w:tc>
        <w:tc>
          <w:tcPr>
            <w:tcW w:w="1340" w:type="dxa"/>
            <w:shd w:val="clear" w:color="auto" w:fill="auto"/>
            <w:noWrap/>
            <w:vAlign w:val="center"/>
          </w:tcPr>
          <w:p w14:paraId="6A23F6F7">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宋体"/>
                <w:bCs/>
                <w:color w:val="auto"/>
                <w:kern w:val="0"/>
                <w:sz w:val="24"/>
                <w:highlight w:val="none"/>
                <w:lang w:bidi="ar"/>
              </w:rPr>
              <w:t>20D0902</w:t>
            </w:r>
          </w:p>
        </w:tc>
        <w:tc>
          <w:tcPr>
            <w:tcW w:w="1800" w:type="dxa"/>
            <w:shd w:val="clear" w:color="auto" w:fill="auto"/>
            <w:noWrap/>
            <w:vAlign w:val="center"/>
          </w:tcPr>
          <w:p w14:paraId="414A24A8">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仿宋_GB2312"/>
                <w:bCs/>
                <w:color w:val="auto"/>
                <w:kern w:val="0"/>
                <w:sz w:val="24"/>
                <w:szCs w:val="18"/>
                <w:highlight w:val="none"/>
                <w:lang w:bidi="ar"/>
              </w:rPr>
              <w:t>绿色建筑</w:t>
            </w:r>
          </w:p>
        </w:tc>
        <w:tc>
          <w:tcPr>
            <w:tcW w:w="737" w:type="dxa"/>
            <w:shd w:val="clear" w:color="auto" w:fill="auto"/>
            <w:noWrap/>
            <w:vAlign w:val="center"/>
          </w:tcPr>
          <w:p w14:paraId="0AD3188B">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3</w:t>
            </w:r>
          </w:p>
        </w:tc>
        <w:tc>
          <w:tcPr>
            <w:tcW w:w="624" w:type="dxa"/>
            <w:shd w:val="clear" w:color="auto" w:fill="auto"/>
            <w:noWrap/>
            <w:vAlign w:val="center"/>
          </w:tcPr>
          <w:p w14:paraId="0C40CE1C">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20" w:type="dxa"/>
            <w:shd w:val="clear" w:color="auto" w:fill="auto"/>
            <w:noWrap/>
            <w:vAlign w:val="center"/>
          </w:tcPr>
          <w:p w14:paraId="18220405">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30" w:type="dxa"/>
            <w:shd w:val="clear" w:color="auto" w:fill="auto"/>
            <w:noWrap/>
            <w:vAlign w:val="center"/>
          </w:tcPr>
          <w:p w14:paraId="53E7FCAC">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2"/>
                <w:highlight w:val="none"/>
                <w:lang w:bidi="ar"/>
              </w:rPr>
              <w:t>0</w:t>
            </w:r>
          </w:p>
        </w:tc>
        <w:tc>
          <w:tcPr>
            <w:tcW w:w="2358" w:type="dxa"/>
            <w:gridSpan w:val="6"/>
            <w:vMerge w:val="continue"/>
            <w:shd w:val="clear" w:color="auto" w:fill="auto"/>
            <w:noWrap/>
            <w:vAlign w:val="center"/>
          </w:tcPr>
          <w:p w14:paraId="7D681E79">
            <w:pPr>
              <w:spacing w:line="320" w:lineRule="exact"/>
              <w:jc w:val="center"/>
              <w:rPr>
                <w:rFonts w:eastAsia="仿宋" w:cs="仿宋"/>
                <w:color w:val="auto"/>
                <w:szCs w:val="21"/>
                <w:highlight w:val="none"/>
              </w:rPr>
            </w:pPr>
          </w:p>
        </w:tc>
        <w:tc>
          <w:tcPr>
            <w:tcW w:w="684" w:type="dxa"/>
            <w:shd w:val="clear" w:color="auto" w:fill="auto"/>
            <w:noWrap/>
            <w:vAlign w:val="center"/>
          </w:tcPr>
          <w:p w14:paraId="2D2BD4F7">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1D6FF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65EC020">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0C1C5CA7">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4EAB0B9A">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4D8AEBA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3</w:t>
            </w:r>
          </w:p>
        </w:tc>
        <w:tc>
          <w:tcPr>
            <w:tcW w:w="1340" w:type="dxa"/>
            <w:shd w:val="clear" w:color="auto" w:fill="auto"/>
            <w:noWrap/>
            <w:vAlign w:val="center"/>
          </w:tcPr>
          <w:p w14:paraId="6A459777">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宋体"/>
                <w:bCs/>
                <w:color w:val="auto"/>
                <w:kern w:val="0"/>
                <w:sz w:val="24"/>
                <w:highlight w:val="none"/>
                <w:lang w:bidi="ar"/>
              </w:rPr>
              <w:t>20D0903</w:t>
            </w:r>
          </w:p>
        </w:tc>
        <w:tc>
          <w:tcPr>
            <w:tcW w:w="1800" w:type="dxa"/>
            <w:shd w:val="clear" w:color="auto" w:fill="auto"/>
            <w:noWrap/>
            <w:vAlign w:val="center"/>
          </w:tcPr>
          <w:p w14:paraId="3BE65F0E">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仿宋_GB2312"/>
                <w:bCs/>
                <w:color w:val="auto"/>
                <w:kern w:val="0"/>
                <w:sz w:val="24"/>
                <w:szCs w:val="18"/>
                <w:highlight w:val="none"/>
                <w:lang w:bidi="ar"/>
              </w:rPr>
              <w:t>装配式建筑</w:t>
            </w:r>
          </w:p>
        </w:tc>
        <w:tc>
          <w:tcPr>
            <w:tcW w:w="737" w:type="dxa"/>
            <w:shd w:val="clear" w:color="auto" w:fill="auto"/>
            <w:noWrap/>
            <w:vAlign w:val="center"/>
          </w:tcPr>
          <w:p w14:paraId="0497D2BB">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3</w:t>
            </w:r>
          </w:p>
        </w:tc>
        <w:tc>
          <w:tcPr>
            <w:tcW w:w="624" w:type="dxa"/>
            <w:shd w:val="clear" w:color="auto" w:fill="auto"/>
            <w:noWrap/>
            <w:vAlign w:val="center"/>
          </w:tcPr>
          <w:p w14:paraId="11D32B29">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20" w:type="dxa"/>
            <w:shd w:val="clear" w:color="auto" w:fill="auto"/>
            <w:noWrap/>
            <w:vAlign w:val="center"/>
          </w:tcPr>
          <w:p w14:paraId="3BC89E9A">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30" w:type="dxa"/>
            <w:shd w:val="clear" w:color="auto" w:fill="auto"/>
            <w:noWrap/>
            <w:vAlign w:val="center"/>
          </w:tcPr>
          <w:p w14:paraId="6542F121">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2"/>
                <w:highlight w:val="none"/>
                <w:lang w:bidi="ar"/>
              </w:rPr>
              <w:t>0</w:t>
            </w:r>
          </w:p>
        </w:tc>
        <w:tc>
          <w:tcPr>
            <w:tcW w:w="2358" w:type="dxa"/>
            <w:gridSpan w:val="6"/>
            <w:vMerge w:val="continue"/>
            <w:shd w:val="clear" w:color="auto" w:fill="auto"/>
            <w:noWrap/>
            <w:vAlign w:val="center"/>
          </w:tcPr>
          <w:p w14:paraId="773A58AC">
            <w:pPr>
              <w:spacing w:line="320" w:lineRule="exact"/>
              <w:jc w:val="center"/>
              <w:rPr>
                <w:rFonts w:eastAsia="仿宋" w:cs="仿宋"/>
                <w:color w:val="auto"/>
                <w:szCs w:val="21"/>
                <w:highlight w:val="none"/>
              </w:rPr>
            </w:pPr>
          </w:p>
        </w:tc>
        <w:tc>
          <w:tcPr>
            <w:tcW w:w="684" w:type="dxa"/>
            <w:shd w:val="clear" w:color="auto" w:fill="auto"/>
            <w:noWrap/>
            <w:vAlign w:val="center"/>
          </w:tcPr>
          <w:p w14:paraId="33B9F0B4">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7ED1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987F48D">
            <w:pPr>
              <w:widowControl/>
              <w:spacing w:line="320" w:lineRule="exact"/>
              <w:textAlignment w:val="center"/>
              <w:rPr>
                <w:rFonts w:eastAsia="仿宋" w:cs="仿宋"/>
                <w:color w:val="auto"/>
                <w:kern w:val="0"/>
                <w:szCs w:val="21"/>
                <w:highlight w:val="none"/>
                <w:lang w:bidi="ar"/>
              </w:rPr>
            </w:pPr>
          </w:p>
        </w:tc>
        <w:tc>
          <w:tcPr>
            <w:tcW w:w="649" w:type="dxa"/>
            <w:vMerge w:val="continue"/>
            <w:shd w:val="clear" w:color="auto" w:fill="auto"/>
            <w:vAlign w:val="center"/>
          </w:tcPr>
          <w:p w14:paraId="550D4B7A">
            <w:pPr>
              <w:widowControl/>
              <w:spacing w:line="320" w:lineRule="exact"/>
              <w:jc w:val="center"/>
              <w:textAlignment w:val="center"/>
              <w:rPr>
                <w:rFonts w:eastAsia="仿宋" w:cs="仿宋"/>
                <w:color w:val="auto"/>
                <w:kern w:val="0"/>
                <w:szCs w:val="21"/>
                <w:highlight w:val="none"/>
                <w:lang w:bidi="ar"/>
              </w:rPr>
            </w:pPr>
          </w:p>
        </w:tc>
        <w:tc>
          <w:tcPr>
            <w:tcW w:w="552" w:type="dxa"/>
            <w:vMerge w:val="continue"/>
            <w:shd w:val="clear" w:color="auto" w:fill="auto"/>
            <w:vAlign w:val="center"/>
          </w:tcPr>
          <w:p w14:paraId="729C9975">
            <w:pPr>
              <w:widowControl/>
              <w:spacing w:line="320" w:lineRule="exact"/>
              <w:jc w:val="center"/>
              <w:textAlignment w:val="center"/>
              <w:rPr>
                <w:rFonts w:eastAsia="仿宋" w:cs="仿宋"/>
                <w:color w:val="auto"/>
                <w:kern w:val="0"/>
                <w:szCs w:val="21"/>
                <w:highlight w:val="none"/>
                <w:lang w:bidi="ar"/>
              </w:rPr>
            </w:pPr>
          </w:p>
        </w:tc>
        <w:tc>
          <w:tcPr>
            <w:tcW w:w="500" w:type="dxa"/>
            <w:shd w:val="clear" w:color="auto" w:fill="auto"/>
            <w:noWrap/>
            <w:vAlign w:val="center"/>
          </w:tcPr>
          <w:p w14:paraId="5C874AD0">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4</w:t>
            </w:r>
          </w:p>
        </w:tc>
        <w:tc>
          <w:tcPr>
            <w:tcW w:w="1340" w:type="dxa"/>
            <w:shd w:val="clear" w:color="auto" w:fill="auto"/>
            <w:noWrap/>
            <w:vAlign w:val="center"/>
          </w:tcPr>
          <w:p w14:paraId="6312E967">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宋体"/>
                <w:bCs/>
                <w:color w:val="auto"/>
                <w:kern w:val="0"/>
                <w:sz w:val="24"/>
                <w:highlight w:val="none"/>
                <w:lang w:bidi="ar"/>
              </w:rPr>
              <w:t>20D0904</w:t>
            </w:r>
          </w:p>
        </w:tc>
        <w:tc>
          <w:tcPr>
            <w:tcW w:w="1800" w:type="dxa"/>
            <w:shd w:val="clear" w:color="auto" w:fill="auto"/>
            <w:noWrap/>
            <w:vAlign w:val="center"/>
          </w:tcPr>
          <w:p w14:paraId="2A8411B0">
            <w:pPr>
              <w:widowControl/>
              <w:spacing w:line="320" w:lineRule="exact"/>
              <w:jc w:val="center"/>
              <w:textAlignment w:val="center"/>
              <w:rPr>
                <w:rFonts w:ascii="仿宋" w:hAnsi="仿宋" w:eastAsia="仿宋" w:cs="仿宋"/>
                <w:color w:val="auto"/>
                <w:kern w:val="0"/>
                <w:szCs w:val="21"/>
                <w:highlight w:val="none"/>
                <w:lang w:bidi="ar"/>
              </w:rPr>
            </w:pPr>
            <w:r>
              <w:rPr>
                <w:rFonts w:hint="eastAsia" w:ascii="仿宋" w:hAnsi="仿宋" w:eastAsia="仿宋" w:cs="仿宋_GB2312"/>
                <w:bCs/>
                <w:color w:val="auto"/>
                <w:kern w:val="0"/>
                <w:sz w:val="24"/>
                <w:szCs w:val="18"/>
                <w:highlight w:val="none"/>
                <w:lang w:bidi="ar"/>
              </w:rPr>
              <w:t>建筑设备</w:t>
            </w:r>
          </w:p>
        </w:tc>
        <w:tc>
          <w:tcPr>
            <w:tcW w:w="737" w:type="dxa"/>
            <w:shd w:val="clear" w:color="auto" w:fill="auto"/>
            <w:noWrap/>
            <w:vAlign w:val="center"/>
          </w:tcPr>
          <w:p w14:paraId="577DC6AD">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3</w:t>
            </w:r>
          </w:p>
        </w:tc>
        <w:tc>
          <w:tcPr>
            <w:tcW w:w="624" w:type="dxa"/>
            <w:shd w:val="clear" w:color="auto" w:fill="auto"/>
            <w:noWrap/>
            <w:vAlign w:val="center"/>
          </w:tcPr>
          <w:p w14:paraId="0FCCB7D5">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20" w:type="dxa"/>
            <w:shd w:val="clear" w:color="auto" w:fill="auto"/>
            <w:noWrap/>
            <w:vAlign w:val="center"/>
          </w:tcPr>
          <w:p w14:paraId="49A38327">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1"/>
                <w:highlight w:val="none"/>
                <w:lang w:bidi="ar"/>
              </w:rPr>
              <w:t>54</w:t>
            </w:r>
          </w:p>
        </w:tc>
        <w:tc>
          <w:tcPr>
            <w:tcW w:w="730" w:type="dxa"/>
            <w:shd w:val="clear" w:color="auto" w:fill="auto"/>
            <w:noWrap/>
            <w:vAlign w:val="center"/>
          </w:tcPr>
          <w:p w14:paraId="60E0652A">
            <w:pPr>
              <w:widowControl/>
              <w:spacing w:line="320" w:lineRule="exact"/>
              <w:jc w:val="center"/>
              <w:textAlignment w:val="center"/>
              <w:rPr>
                <w:rFonts w:eastAsia="仿宋" w:cs="仿宋"/>
                <w:color w:val="auto"/>
                <w:kern w:val="0"/>
                <w:szCs w:val="21"/>
                <w:highlight w:val="none"/>
                <w:lang w:bidi="ar"/>
              </w:rPr>
            </w:pPr>
            <w:r>
              <w:rPr>
                <w:rFonts w:hint="eastAsia" w:eastAsia="仿宋_GB2312" w:cs="宋体"/>
                <w:bCs/>
                <w:color w:val="auto"/>
                <w:kern w:val="0"/>
                <w:sz w:val="24"/>
                <w:szCs w:val="22"/>
                <w:highlight w:val="none"/>
                <w:lang w:bidi="ar"/>
              </w:rPr>
              <w:t>0</w:t>
            </w:r>
          </w:p>
        </w:tc>
        <w:tc>
          <w:tcPr>
            <w:tcW w:w="2358" w:type="dxa"/>
            <w:gridSpan w:val="6"/>
            <w:vMerge w:val="continue"/>
            <w:shd w:val="clear" w:color="auto" w:fill="auto"/>
            <w:noWrap/>
            <w:vAlign w:val="center"/>
          </w:tcPr>
          <w:p w14:paraId="4423D6A3">
            <w:pPr>
              <w:spacing w:line="320" w:lineRule="exact"/>
              <w:jc w:val="center"/>
              <w:rPr>
                <w:rFonts w:eastAsia="仿宋" w:cs="仿宋"/>
                <w:color w:val="auto"/>
                <w:szCs w:val="21"/>
                <w:highlight w:val="none"/>
              </w:rPr>
            </w:pPr>
          </w:p>
        </w:tc>
        <w:tc>
          <w:tcPr>
            <w:tcW w:w="684" w:type="dxa"/>
            <w:shd w:val="clear" w:color="auto" w:fill="auto"/>
            <w:noWrap/>
            <w:vAlign w:val="center"/>
          </w:tcPr>
          <w:p w14:paraId="1DE76DE8">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6DA4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5B0261E">
            <w:pPr>
              <w:widowControl/>
              <w:spacing w:line="320" w:lineRule="exact"/>
              <w:textAlignment w:val="center"/>
              <w:rPr>
                <w:rFonts w:eastAsia="仿宋" w:cs="仿宋"/>
                <w:color w:val="auto"/>
                <w:kern w:val="0"/>
                <w:szCs w:val="21"/>
                <w:highlight w:val="none"/>
                <w:lang w:bidi="ar"/>
              </w:rPr>
            </w:pPr>
          </w:p>
        </w:tc>
        <w:tc>
          <w:tcPr>
            <w:tcW w:w="4841" w:type="dxa"/>
            <w:gridSpan w:val="5"/>
            <w:shd w:val="clear" w:color="auto" w:fill="auto"/>
            <w:vAlign w:val="center"/>
          </w:tcPr>
          <w:p w14:paraId="097FC306">
            <w:pPr>
              <w:widowControl/>
              <w:spacing w:line="320" w:lineRule="exact"/>
              <w:jc w:val="center"/>
              <w:textAlignment w:val="center"/>
              <w:rPr>
                <w:rFonts w:eastAsia="仿宋" w:cs="仿宋"/>
                <w:b/>
                <w:bCs/>
                <w:color w:val="auto"/>
                <w:szCs w:val="21"/>
                <w:highlight w:val="none"/>
              </w:rPr>
            </w:pPr>
            <w:r>
              <w:rPr>
                <w:rFonts w:hint="eastAsia" w:eastAsia="仿宋" w:cs="仿宋"/>
                <w:b/>
                <w:bCs/>
                <w:color w:val="auto"/>
                <w:kern w:val="0"/>
                <w:szCs w:val="21"/>
                <w:highlight w:val="none"/>
              </w:rPr>
              <w:t>专业必修课程学分、学时小计</w:t>
            </w:r>
          </w:p>
        </w:tc>
        <w:tc>
          <w:tcPr>
            <w:tcW w:w="737" w:type="dxa"/>
            <w:shd w:val="clear" w:color="auto" w:fill="auto"/>
            <w:noWrap/>
            <w:vAlign w:val="center"/>
          </w:tcPr>
          <w:p w14:paraId="59DE4628">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91</w:t>
            </w:r>
          </w:p>
        </w:tc>
        <w:tc>
          <w:tcPr>
            <w:tcW w:w="624" w:type="dxa"/>
            <w:shd w:val="clear" w:color="auto" w:fill="auto"/>
            <w:noWrap/>
            <w:vAlign w:val="center"/>
          </w:tcPr>
          <w:p w14:paraId="042F9248">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1804</w:t>
            </w:r>
          </w:p>
        </w:tc>
        <w:tc>
          <w:tcPr>
            <w:tcW w:w="720" w:type="dxa"/>
            <w:shd w:val="clear" w:color="auto" w:fill="auto"/>
            <w:noWrap/>
            <w:vAlign w:val="center"/>
          </w:tcPr>
          <w:p w14:paraId="5EF32E47">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650</w:t>
            </w:r>
          </w:p>
        </w:tc>
        <w:tc>
          <w:tcPr>
            <w:tcW w:w="730" w:type="dxa"/>
            <w:shd w:val="clear" w:color="auto" w:fill="auto"/>
            <w:noWrap/>
            <w:vAlign w:val="center"/>
          </w:tcPr>
          <w:p w14:paraId="54B2CCF9">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1154</w:t>
            </w:r>
          </w:p>
        </w:tc>
        <w:tc>
          <w:tcPr>
            <w:tcW w:w="374" w:type="dxa"/>
            <w:shd w:val="clear" w:color="auto" w:fill="auto"/>
            <w:noWrap/>
            <w:vAlign w:val="center"/>
          </w:tcPr>
          <w:p w14:paraId="31C982F2">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64D3299B">
            <w:pPr>
              <w:widowControl/>
              <w:spacing w:line="320" w:lineRule="exact"/>
              <w:jc w:val="center"/>
              <w:textAlignment w:val="center"/>
              <w:rPr>
                <w:rFonts w:eastAsia="仿宋" w:cs="仿宋"/>
                <w:color w:val="auto"/>
                <w:szCs w:val="21"/>
                <w:highlight w:val="none"/>
              </w:rPr>
            </w:pPr>
          </w:p>
        </w:tc>
        <w:tc>
          <w:tcPr>
            <w:tcW w:w="408" w:type="dxa"/>
            <w:shd w:val="clear" w:color="auto" w:fill="auto"/>
            <w:noWrap/>
            <w:vAlign w:val="center"/>
          </w:tcPr>
          <w:p w14:paraId="657AB8FA">
            <w:pPr>
              <w:widowControl/>
              <w:spacing w:line="320" w:lineRule="exact"/>
              <w:jc w:val="center"/>
              <w:textAlignment w:val="center"/>
              <w:rPr>
                <w:rFonts w:eastAsia="仿宋" w:cs="仿宋"/>
                <w:color w:val="auto"/>
                <w:kern w:val="0"/>
                <w:szCs w:val="21"/>
                <w:highlight w:val="none"/>
              </w:rPr>
            </w:pPr>
          </w:p>
        </w:tc>
        <w:tc>
          <w:tcPr>
            <w:tcW w:w="408" w:type="dxa"/>
            <w:shd w:val="clear" w:color="auto" w:fill="auto"/>
            <w:noWrap/>
            <w:vAlign w:val="center"/>
          </w:tcPr>
          <w:p w14:paraId="04C5E900">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69A71A42">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2CCFC603">
            <w:pPr>
              <w:widowControl/>
              <w:spacing w:line="320" w:lineRule="exact"/>
              <w:jc w:val="center"/>
              <w:textAlignment w:val="center"/>
              <w:rPr>
                <w:rFonts w:eastAsia="仿宋" w:cs="仿宋"/>
                <w:color w:val="auto"/>
                <w:szCs w:val="21"/>
                <w:highlight w:val="none"/>
              </w:rPr>
            </w:pPr>
          </w:p>
        </w:tc>
        <w:tc>
          <w:tcPr>
            <w:tcW w:w="684" w:type="dxa"/>
            <w:shd w:val="clear" w:color="auto" w:fill="auto"/>
            <w:noWrap/>
            <w:vAlign w:val="center"/>
          </w:tcPr>
          <w:p w14:paraId="747B7BF9">
            <w:pPr>
              <w:widowControl/>
              <w:spacing w:line="320" w:lineRule="exact"/>
              <w:jc w:val="center"/>
              <w:textAlignment w:val="center"/>
              <w:rPr>
                <w:rFonts w:eastAsia="仿宋" w:cs="仿宋"/>
                <w:color w:val="auto"/>
                <w:kern w:val="0"/>
                <w:szCs w:val="21"/>
                <w:highlight w:val="none"/>
                <w:lang w:bidi="ar"/>
              </w:rPr>
            </w:pPr>
          </w:p>
        </w:tc>
      </w:tr>
      <w:tr w14:paraId="138D0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752B5A1">
            <w:pPr>
              <w:widowControl/>
              <w:spacing w:line="320" w:lineRule="exact"/>
              <w:textAlignment w:val="center"/>
              <w:rPr>
                <w:rFonts w:eastAsia="仿宋" w:cs="仿宋"/>
                <w:color w:val="auto"/>
                <w:kern w:val="0"/>
                <w:szCs w:val="21"/>
                <w:highlight w:val="none"/>
                <w:lang w:bidi="ar"/>
              </w:rPr>
            </w:pPr>
          </w:p>
        </w:tc>
        <w:tc>
          <w:tcPr>
            <w:tcW w:w="4841" w:type="dxa"/>
            <w:gridSpan w:val="5"/>
            <w:shd w:val="clear" w:color="auto" w:fill="auto"/>
            <w:vAlign w:val="center"/>
          </w:tcPr>
          <w:p w14:paraId="3E62D4AC">
            <w:pPr>
              <w:widowControl/>
              <w:spacing w:line="320" w:lineRule="exact"/>
              <w:jc w:val="center"/>
              <w:textAlignment w:val="center"/>
              <w:rPr>
                <w:rFonts w:eastAsia="仿宋" w:cs="仿宋"/>
                <w:b/>
                <w:bCs/>
                <w:color w:val="auto"/>
                <w:szCs w:val="21"/>
                <w:highlight w:val="none"/>
              </w:rPr>
            </w:pPr>
            <w:r>
              <w:rPr>
                <w:rFonts w:hint="eastAsia" w:eastAsia="仿宋" w:cs="仿宋"/>
                <w:b/>
                <w:bCs/>
                <w:color w:val="auto"/>
                <w:kern w:val="0"/>
                <w:szCs w:val="21"/>
                <w:highlight w:val="none"/>
              </w:rPr>
              <w:t>专业必修课程学分、学时占比</w:t>
            </w:r>
          </w:p>
        </w:tc>
        <w:tc>
          <w:tcPr>
            <w:tcW w:w="737" w:type="dxa"/>
            <w:shd w:val="clear" w:color="auto" w:fill="auto"/>
            <w:noWrap/>
            <w:vAlign w:val="center"/>
          </w:tcPr>
          <w:p w14:paraId="191A7F35">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59.48%</w:t>
            </w:r>
          </w:p>
        </w:tc>
        <w:tc>
          <w:tcPr>
            <w:tcW w:w="624" w:type="dxa"/>
            <w:shd w:val="clear" w:color="auto" w:fill="auto"/>
            <w:noWrap/>
            <w:vAlign w:val="center"/>
          </w:tcPr>
          <w:p w14:paraId="26E2A95D">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61.15%</w:t>
            </w:r>
          </w:p>
        </w:tc>
        <w:tc>
          <w:tcPr>
            <w:tcW w:w="720" w:type="dxa"/>
            <w:shd w:val="clear" w:color="auto" w:fill="auto"/>
            <w:noWrap/>
            <w:vAlign w:val="center"/>
          </w:tcPr>
          <w:p w14:paraId="7AE2D714">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48.36%</w:t>
            </w:r>
          </w:p>
        </w:tc>
        <w:tc>
          <w:tcPr>
            <w:tcW w:w="730" w:type="dxa"/>
            <w:shd w:val="clear" w:color="auto" w:fill="auto"/>
            <w:noWrap/>
            <w:vAlign w:val="center"/>
          </w:tcPr>
          <w:p w14:paraId="5BC36FA4">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71.86%</w:t>
            </w:r>
          </w:p>
        </w:tc>
        <w:tc>
          <w:tcPr>
            <w:tcW w:w="374" w:type="dxa"/>
            <w:shd w:val="clear" w:color="auto" w:fill="auto"/>
            <w:noWrap/>
            <w:vAlign w:val="center"/>
          </w:tcPr>
          <w:p w14:paraId="710857E2">
            <w:pPr>
              <w:spacing w:line="320" w:lineRule="exact"/>
              <w:rPr>
                <w:rFonts w:eastAsia="仿宋" w:cs="仿宋"/>
                <w:color w:val="auto"/>
                <w:kern w:val="0"/>
                <w:szCs w:val="21"/>
                <w:highlight w:val="none"/>
                <w:lang w:bidi="ar"/>
              </w:rPr>
            </w:pPr>
          </w:p>
        </w:tc>
        <w:tc>
          <w:tcPr>
            <w:tcW w:w="384" w:type="dxa"/>
            <w:shd w:val="clear" w:color="auto" w:fill="auto"/>
            <w:noWrap/>
            <w:vAlign w:val="center"/>
          </w:tcPr>
          <w:p w14:paraId="609DC880">
            <w:pPr>
              <w:spacing w:line="320" w:lineRule="exact"/>
              <w:rPr>
                <w:rFonts w:eastAsia="仿宋" w:cs="仿宋"/>
                <w:color w:val="auto"/>
                <w:szCs w:val="21"/>
                <w:highlight w:val="none"/>
              </w:rPr>
            </w:pPr>
          </w:p>
        </w:tc>
        <w:tc>
          <w:tcPr>
            <w:tcW w:w="408" w:type="dxa"/>
            <w:shd w:val="clear" w:color="auto" w:fill="auto"/>
            <w:noWrap/>
            <w:vAlign w:val="center"/>
          </w:tcPr>
          <w:p w14:paraId="097AA5EC">
            <w:pPr>
              <w:widowControl/>
              <w:spacing w:line="320" w:lineRule="exact"/>
              <w:jc w:val="center"/>
              <w:textAlignment w:val="center"/>
              <w:rPr>
                <w:rFonts w:eastAsia="仿宋" w:cs="仿宋"/>
                <w:color w:val="auto"/>
                <w:kern w:val="0"/>
                <w:szCs w:val="21"/>
                <w:highlight w:val="none"/>
              </w:rPr>
            </w:pPr>
          </w:p>
        </w:tc>
        <w:tc>
          <w:tcPr>
            <w:tcW w:w="408" w:type="dxa"/>
            <w:shd w:val="clear" w:color="auto" w:fill="auto"/>
            <w:noWrap/>
            <w:vAlign w:val="center"/>
          </w:tcPr>
          <w:p w14:paraId="1622C295">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1995C0D2">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14F01A89">
            <w:pPr>
              <w:widowControl/>
              <w:spacing w:line="320" w:lineRule="exact"/>
              <w:jc w:val="center"/>
              <w:textAlignment w:val="center"/>
              <w:rPr>
                <w:rFonts w:eastAsia="仿宋" w:cs="仿宋"/>
                <w:color w:val="auto"/>
                <w:szCs w:val="21"/>
                <w:highlight w:val="none"/>
              </w:rPr>
            </w:pPr>
          </w:p>
        </w:tc>
        <w:tc>
          <w:tcPr>
            <w:tcW w:w="684" w:type="dxa"/>
            <w:shd w:val="clear" w:color="auto" w:fill="auto"/>
            <w:noWrap/>
            <w:vAlign w:val="center"/>
          </w:tcPr>
          <w:p w14:paraId="2842423E">
            <w:pPr>
              <w:widowControl/>
              <w:spacing w:line="320" w:lineRule="exact"/>
              <w:jc w:val="center"/>
              <w:textAlignment w:val="center"/>
              <w:rPr>
                <w:rFonts w:eastAsia="仿宋" w:cs="仿宋"/>
                <w:color w:val="auto"/>
                <w:kern w:val="0"/>
                <w:szCs w:val="21"/>
                <w:highlight w:val="none"/>
                <w:lang w:bidi="ar"/>
              </w:rPr>
            </w:pPr>
          </w:p>
        </w:tc>
      </w:tr>
      <w:tr w14:paraId="2498E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CC1B81E">
            <w:pPr>
              <w:widowControl/>
              <w:spacing w:line="320" w:lineRule="exact"/>
              <w:textAlignment w:val="center"/>
              <w:rPr>
                <w:rFonts w:eastAsia="仿宋" w:cs="仿宋"/>
                <w:color w:val="auto"/>
                <w:kern w:val="0"/>
                <w:szCs w:val="21"/>
                <w:highlight w:val="none"/>
                <w:lang w:bidi="ar"/>
              </w:rPr>
            </w:pPr>
          </w:p>
        </w:tc>
        <w:tc>
          <w:tcPr>
            <w:tcW w:w="4841" w:type="dxa"/>
            <w:gridSpan w:val="5"/>
            <w:shd w:val="clear" w:color="auto" w:fill="auto"/>
            <w:vAlign w:val="center"/>
          </w:tcPr>
          <w:p w14:paraId="4BC443BD">
            <w:pPr>
              <w:widowControl/>
              <w:spacing w:line="320" w:lineRule="exact"/>
              <w:jc w:val="center"/>
              <w:textAlignment w:val="center"/>
              <w:rPr>
                <w:rFonts w:eastAsia="仿宋" w:cs="仿宋"/>
                <w:b/>
                <w:bCs/>
                <w:color w:val="auto"/>
                <w:szCs w:val="21"/>
                <w:highlight w:val="none"/>
              </w:rPr>
            </w:pPr>
            <w:r>
              <w:rPr>
                <w:rFonts w:hint="eastAsia" w:eastAsia="仿宋" w:cs="仿宋"/>
                <w:b/>
                <w:bCs/>
                <w:color w:val="auto"/>
                <w:kern w:val="0"/>
                <w:szCs w:val="21"/>
                <w:highlight w:val="none"/>
              </w:rPr>
              <w:t>专业拓展课程学分、学时小计</w:t>
            </w:r>
          </w:p>
        </w:tc>
        <w:tc>
          <w:tcPr>
            <w:tcW w:w="737" w:type="dxa"/>
            <w:shd w:val="clear" w:color="auto" w:fill="auto"/>
            <w:noWrap/>
            <w:vAlign w:val="center"/>
          </w:tcPr>
          <w:p w14:paraId="67D79A09">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6</w:t>
            </w:r>
          </w:p>
        </w:tc>
        <w:tc>
          <w:tcPr>
            <w:tcW w:w="624" w:type="dxa"/>
            <w:shd w:val="clear" w:color="auto" w:fill="auto"/>
            <w:noWrap/>
            <w:vAlign w:val="center"/>
          </w:tcPr>
          <w:p w14:paraId="68F618E4">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108</w:t>
            </w:r>
          </w:p>
        </w:tc>
        <w:tc>
          <w:tcPr>
            <w:tcW w:w="720" w:type="dxa"/>
            <w:shd w:val="clear" w:color="auto" w:fill="auto"/>
            <w:noWrap/>
            <w:vAlign w:val="center"/>
          </w:tcPr>
          <w:p w14:paraId="21254C56">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108</w:t>
            </w:r>
          </w:p>
        </w:tc>
        <w:tc>
          <w:tcPr>
            <w:tcW w:w="730" w:type="dxa"/>
            <w:shd w:val="clear" w:color="auto" w:fill="auto"/>
            <w:noWrap/>
            <w:vAlign w:val="center"/>
          </w:tcPr>
          <w:p w14:paraId="6B11EBD5">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0</w:t>
            </w:r>
          </w:p>
        </w:tc>
        <w:tc>
          <w:tcPr>
            <w:tcW w:w="374" w:type="dxa"/>
            <w:shd w:val="clear" w:color="auto" w:fill="auto"/>
            <w:noWrap/>
            <w:vAlign w:val="center"/>
          </w:tcPr>
          <w:p w14:paraId="2E6561F2">
            <w:pPr>
              <w:widowControl/>
              <w:spacing w:line="320" w:lineRule="exact"/>
              <w:jc w:val="center"/>
              <w:textAlignment w:val="center"/>
              <w:rPr>
                <w:rFonts w:eastAsia="仿宋" w:cs="仿宋"/>
                <w:color w:val="auto"/>
                <w:kern w:val="0"/>
                <w:szCs w:val="21"/>
                <w:highlight w:val="none"/>
                <w:lang w:bidi="ar"/>
              </w:rPr>
            </w:pPr>
          </w:p>
        </w:tc>
        <w:tc>
          <w:tcPr>
            <w:tcW w:w="384" w:type="dxa"/>
            <w:shd w:val="clear" w:color="auto" w:fill="auto"/>
            <w:noWrap/>
            <w:vAlign w:val="center"/>
          </w:tcPr>
          <w:p w14:paraId="43D35BEA">
            <w:pPr>
              <w:widowControl/>
              <w:spacing w:line="320" w:lineRule="exact"/>
              <w:jc w:val="center"/>
              <w:textAlignment w:val="center"/>
              <w:rPr>
                <w:rFonts w:eastAsia="仿宋" w:cs="仿宋"/>
                <w:color w:val="auto"/>
                <w:szCs w:val="21"/>
                <w:highlight w:val="none"/>
              </w:rPr>
            </w:pPr>
          </w:p>
        </w:tc>
        <w:tc>
          <w:tcPr>
            <w:tcW w:w="408" w:type="dxa"/>
            <w:shd w:val="clear" w:color="auto" w:fill="auto"/>
            <w:noWrap/>
            <w:vAlign w:val="center"/>
          </w:tcPr>
          <w:p w14:paraId="74890019">
            <w:pPr>
              <w:widowControl/>
              <w:spacing w:line="320" w:lineRule="exact"/>
              <w:jc w:val="center"/>
              <w:textAlignment w:val="center"/>
              <w:rPr>
                <w:rFonts w:eastAsia="仿宋" w:cs="仿宋"/>
                <w:color w:val="auto"/>
                <w:kern w:val="0"/>
                <w:szCs w:val="21"/>
                <w:highlight w:val="none"/>
              </w:rPr>
            </w:pPr>
          </w:p>
        </w:tc>
        <w:tc>
          <w:tcPr>
            <w:tcW w:w="408" w:type="dxa"/>
            <w:shd w:val="clear" w:color="auto" w:fill="auto"/>
            <w:noWrap/>
            <w:vAlign w:val="center"/>
          </w:tcPr>
          <w:p w14:paraId="43778E46">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21AD95CB">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2949DA27">
            <w:pPr>
              <w:widowControl/>
              <w:spacing w:line="320" w:lineRule="exact"/>
              <w:jc w:val="center"/>
              <w:textAlignment w:val="center"/>
              <w:rPr>
                <w:rFonts w:eastAsia="仿宋" w:cs="仿宋"/>
                <w:color w:val="auto"/>
                <w:szCs w:val="21"/>
                <w:highlight w:val="none"/>
              </w:rPr>
            </w:pPr>
          </w:p>
        </w:tc>
        <w:tc>
          <w:tcPr>
            <w:tcW w:w="684" w:type="dxa"/>
            <w:shd w:val="clear" w:color="auto" w:fill="auto"/>
            <w:noWrap/>
            <w:vAlign w:val="center"/>
          </w:tcPr>
          <w:p w14:paraId="5CC7943C">
            <w:pPr>
              <w:widowControl/>
              <w:spacing w:line="320" w:lineRule="exact"/>
              <w:jc w:val="center"/>
              <w:textAlignment w:val="center"/>
              <w:rPr>
                <w:rFonts w:eastAsia="仿宋" w:cs="仿宋"/>
                <w:color w:val="auto"/>
                <w:kern w:val="0"/>
                <w:szCs w:val="21"/>
                <w:highlight w:val="none"/>
                <w:lang w:bidi="ar"/>
              </w:rPr>
            </w:pPr>
          </w:p>
        </w:tc>
      </w:tr>
      <w:tr w14:paraId="7D15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64FF414">
            <w:pPr>
              <w:widowControl/>
              <w:spacing w:line="320" w:lineRule="exact"/>
              <w:textAlignment w:val="center"/>
              <w:rPr>
                <w:rFonts w:eastAsia="仿宋" w:cs="仿宋"/>
                <w:color w:val="auto"/>
                <w:kern w:val="0"/>
                <w:szCs w:val="21"/>
                <w:highlight w:val="none"/>
                <w:lang w:bidi="ar"/>
              </w:rPr>
            </w:pPr>
          </w:p>
        </w:tc>
        <w:tc>
          <w:tcPr>
            <w:tcW w:w="4841" w:type="dxa"/>
            <w:gridSpan w:val="5"/>
            <w:shd w:val="clear" w:color="auto" w:fill="auto"/>
            <w:vAlign w:val="center"/>
          </w:tcPr>
          <w:p w14:paraId="19B191DA">
            <w:pPr>
              <w:widowControl/>
              <w:spacing w:line="320" w:lineRule="exact"/>
              <w:jc w:val="center"/>
              <w:textAlignment w:val="center"/>
              <w:rPr>
                <w:rFonts w:eastAsia="仿宋" w:cs="仿宋"/>
                <w:b/>
                <w:bCs/>
                <w:color w:val="auto"/>
                <w:szCs w:val="21"/>
                <w:highlight w:val="none"/>
              </w:rPr>
            </w:pPr>
            <w:r>
              <w:rPr>
                <w:rFonts w:hint="eastAsia" w:eastAsia="仿宋" w:cs="仿宋"/>
                <w:b/>
                <w:bCs/>
                <w:color w:val="auto"/>
                <w:kern w:val="0"/>
                <w:szCs w:val="21"/>
                <w:highlight w:val="none"/>
              </w:rPr>
              <w:t>专业拓展课程学分、学时占比</w:t>
            </w:r>
          </w:p>
        </w:tc>
        <w:tc>
          <w:tcPr>
            <w:tcW w:w="737" w:type="dxa"/>
            <w:shd w:val="clear" w:color="auto" w:fill="auto"/>
            <w:noWrap/>
            <w:vAlign w:val="center"/>
          </w:tcPr>
          <w:p w14:paraId="328CF1AA">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3.92%</w:t>
            </w:r>
          </w:p>
        </w:tc>
        <w:tc>
          <w:tcPr>
            <w:tcW w:w="624" w:type="dxa"/>
            <w:shd w:val="clear" w:color="auto" w:fill="auto"/>
            <w:noWrap/>
            <w:vAlign w:val="center"/>
          </w:tcPr>
          <w:p w14:paraId="2CCC73BC">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3.66%</w:t>
            </w:r>
          </w:p>
        </w:tc>
        <w:tc>
          <w:tcPr>
            <w:tcW w:w="720" w:type="dxa"/>
            <w:shd w:val="clear" w:color="auto" w:fill="auto"/>
            <w:noWrap/>
            <w:vAlign w:val="center"/>
          </w:tcPr>
          <w:p w14:paraId="7C4DA8A8">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8.04%</w:t>
            </w:r>
          </w:p>
        </w:tc>
        <w:tc>
          <w:tcPr>
            <w:tcW w:w="730" w:type="dxa"/>
            <w:shd w:val="clear" w:color="auto" w:fill="auto"/>
            <w:noWrap/>
            <w:vAlign w:val="center"/>
          </w:tcPr>
          <w:p w14:paraId="2CEC948F">
            <w:pPr>
              <w:widowControl/>
              <w:spacing w:line="320" w:lineRule="exact"/>
              <w:jc w:val="center"/>
              <w:textAlignment w:val="center"/>
              <w:rPr>
                <w:rFonts w:eastAsia="仿宋" w:cs="仿宋"/>
                <w:color w:val="auto"/>
                <w:kern w:val="0"/>
                <w:szCs w:val="21"/>
                <w:highlight w:val="none"/>
                <w:lang w:bidi="ar"/>
              </w:rPr>
            </w:pPr>
            <w:r>
              <w:rPr>
                <w:rFonts w:hint="eastAsia" w:eastAsia="仿宋_GB2312"/>
                <w:bCs/>
                <w:color w:val="auto"/>
                <w:kern w:val="0"/>
                <w:sz w:val="24"/>
                <w:szCs w:val="21"/>
                <w:highlight w:val="none"/>
                <w:lang w:bidi="ar"/>
              </w:rPr>
              <w:t>0.00%</w:t>
            </w:r>
          </w:p>
        </w:tc>
        <w:tc>
          <w:tcPr>
            <w:tcW w:w="374" w:type="dxa"/>
            <w:shd w:val="clear" w:color="auto" w:fill="auto"/>
            <w:noWrap/>
            <w:vAlign w:val="center"/>
          </w:tcPr>
          <w:p w14:paraId="51141930">
            <w:pPr>
              <w:spacing w:line="320" w:lineRule="exact"/>
              <w:rPr>
                <w:rFonts w:eastAsia="仿宋" w:cs="仿宋"/>
                <w:color w:val="auto"/>
                <w:kern w:val="0"/>
                <w:szCs w:val="21"/>
                <w:highlight w:val="none"/>
                <w:lang w:bidi="ar"/>
              </w:rPr>
            </w:pPr>
          </w:p>
        </w:tc>
        <w:tc>
          <w:tcPr>
            <w:tcW w:w="384" w:type="dxa"/>
            <w:shd w:val="clear" w:color="auto" w:fill="auto"/>
            <w:noWrap/>
            <w:vAlign w:val="center"/>
          </w:tcPr>
          <w:p w14:paraId="7FB51045">
            <w:pPr>
              <w:spacing w:line="320" w:lineRule="exact"/>
              <w:rPr>
                <w:rFonts w:eastAsia="仿宋" w:cs="仿宋"/>
                <w:color w:val="auto"/>
                <w:szCs w:val="21"/>
                <w:highlight w:val="none"/>
              </w:rPr>
            </w:pPr>
          </w:p>
        </w:tc>
        <w:tc>
          <w:tcPr>
            <w:tcW w:w="408" w:type="dxa"/>
            <w:shd w:val="clear" w:color="auto" w:fill="auto"/>
            <w:noWrap/>
            <w:vAlign w:val="center"/>
          </w:tcPr>
          <w:p w14:paraId="56918C88">
            <w:pPr>
              <w:widowControl/>
              <w:spacing w:line="320" w:lineRule="exact"/>
              <w:jc w:val="center"/>
              <w:textAlignment w:val="center"/>
              <w:rPr>
                <w:rFonts w:eastAsia="仿宋" w:cs="仿宋"/>
                <w:color w:val="auto"/>
                <w:kern w:val="0"/>
                <w:szCs w:val="21"/>
                <w:highlight w:val="none"/>
              </w:rPr>
            </w:pPr>
          </w:p>
        </w:tc>
        <w:tc>
          <w:tcPr>
            <w:tcW w:w="408" w:type="dxa"/>
            <w:shd w:val="clear" w:color="auto" w:fill="auto"/>
            <w:noWrap/>
            <w:vAlign w:val="center"/>
          </w:tcPr>
          <w:p w14:paraId="64B156DC">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798A1C5C">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311CBD6E">
            <w:pPr>
              <w:widowControl/>
              <w:spacing w:line="320" w:lineRule="exact"/>
              <w:jc w:val="center"/>
              <w:textAlignment w:val="center"/>
              <w:rPr>
                <w:rFonts w:eastAsia="仿宋" w:cs="仿宋"/>
                <w:color w:val="auto"/>
                <w:szCs w:val="21"/>
                <w:highlight w:val="none"/>
              </w:rPr>
            </w:pPr>
          </w:p>
        </w:tc>
        <w:tc>
          <w:tcPr>
            <w:tcW w:w="684" w:type="dxa"/>
            <w:shd w:val="clear" w:color="auto" w:fill="auto"/>
            <w:noWrap/>
            <w:vAlign w:val="center"/>
          </w:tcPr>
          <w:p w14:paraId="19908407">
            <w:pPr>
              <w:widowControl/>
              <w:spacing w:line="320" w:lineRule="exact"/>
              <w:jc w:val="center"/>
              <w:textAlignment w:val="center"/>
              <w:rPr>
                <w:rFonts w:eastAsia="仿宋" w:cs="仿宋"/>
                <w:color w:val="auto"/>
                <w:kern w:val="0"/>
                <w:szCs w:val="21"/>
                <w:highlight w:val="none"/>
                <w:lang w:bidi="ar"/>
              </w:rPr>
            </w:pPr>
          </w:p>
        </w:tc>
      </w:tr>
      <w:tr w14:paraId="17426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354" w:type="dxa"/>
            <w:gridSpan w:val="2"/>
            <w:shd w:val="clear" w:color="auto" w:fill="auto"/>
            <w:vAlign w:val="center"/>
          </w:tcPr>
          <w:p w14:paraId="2304B71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其他教育活动</w:t>
            </w:r>
          </w:p>
        </w:tc>
        <w:tc>
          <w:tcPr>
            <w:tcW w:w="552" w:type="dxa"/>
            <w:shd w:val="clear" w:color="auto" w:fill="auto"/>
            <w:vAlign w:val="center"/>
          </w:tcPr>
          <w:p w14:paraId="73D22F7F">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必修</w:t>
            </w:r>
          </w:p>
        </w:tc>
        <w:tc>
          <w:tcPr>
            <w:tcW w:w="3640" w:type="dxa"/>
            <w:gridSpan w:val="3"/>
            <w:shd w:val="clear" w:color="auto" w:fill="auto"/>
            <w:noWrap/>
            <w:vAlign w:val="center"/>
          </w:tcPr>
          <w:p w14:paraId="2998B30C">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第二课堂</w:t>
            </w:r>
          </w:p>
        </w:tc>
        <w:tc>
          <w:tcPr>
            <w:tcW w:w="737" w:type="dxa"/>
            <w:shd w:val="clear" w:color="auto" w:fill="auto"/>
            <w:noWrap/>
            <w:vAlign w:val="center"/>
          </w:tcPr>
          <w:p w14:paraId="5F1479AE">
            <w:pPr>
              <w:widowControl/>
              <w:spacing w:line="320" w:lineRule="exact"/>
              <w:jc w:val="center"/>
              <w:textAlignment w:val="center"/>
              <w:rPr>
                <w:rFonts w:eastAsia="仿宋" w:cs="仿宋"/>
                <w:color w:val="auto"/>
                <w:kern w:val="0"/>
                <w:szCs w:val="21"/>
                <w:highlight w:val="none"/>
                <w:lang w:bidi="ar"/>
              </w:rPr>
            </w:pPr>
            <w:r>
              <w:rPr>
                <w:rFonts w:hint="eastAsia" w:eastAsia="仿宋_GB2312" w:cs="仿宋_GB2312"/>
                <w:bCs/>
                <w:color w:val="auto"/>
                <w:kern w:val="0"/>
                <w:sz w:val="24"/>
                <w:szCs w:val="21"/>
                <w:highlight w:val="none"/>
                <w:lang w:bidi="ar"/>
              </w:rPr>
              <w:t>4</w:t>
            </w:r>
          </w:p>
        </w:tc>
        <w:tc>
          <w:tcPr>
            <w:tcW w:w="624" w:type="dxa"/>
            <w:shd w:val="clear" w:color="auto" w:fill="auto"/>
            <w:noWrap/>
            <w:vAlign w:val="center"/>
          </w:tcPr>
          <w:p w14:paraId="2C6852B8">
            <w:pPr>
              <w:widowControl/>
              <w:spacing w:line="320" w:lineRule="exact"/>
              <w:jc w:val="center"/>
              <w:textAlignment w:val="center"/>
              <w:rPr>
                <w:rFonts w:eastAsia="仿宋" w:cs="仿宋"/>
                <w:color w:val="auto"/>
                <w:kern w:val="0"/>
                <w:szCs w:val="21"/>
                <w:highlight w:val="none"/>
                <w:lang w:bidi="ar"/>
              </w:rPr>
            </w:pPr>
            <w:r>
              <w:rPr>
                <w:rFonts w:hint="eastAsia" w:eastAsia="仿宋_GB2312" w:cs="仿宋_GB2312"/>
                <w:bCs/>
                <w:color w:val="auto"/>
                <w:kern w:val="0"/>
                <w:sz w:val="24"/>
                <w:szCs w:val="21"/>
                <w:highlight w:val="none"/>
                <w:lang w:bidi="ar"/>
              </w:rPr>
              <w:t>64</w:t>
            </w:r>
          </w:p>
        </w:tc>
        <w:tc>
          <w:tcPr>
            <w:tcW w:w="720" w:type="dxa"/>
            <w:shd w:val="clear" w:color="auto" w:fill="auto"/>
            <w:noWrap/>
            <w:vAlign w:val="center"/>
          </w:tcPr>
          <w:p w14:paraId="3A91F764">
            <w:pPr>
              <w:widowControl/>
              <w:spacing w:line="320" w:lineRule="exact"/>
              <w:jc w:val="center"/>
              <w:textAlignment w:val="center"/>
              <w:rPr>
                <w:rFonts w:eastAsia="仿宋" w:cs="仿宋"/>
                <w:color w:val="auto"/>
                <w:kern w:val="0"/>
                <w:szCs w:val="21"/>
                <w:highlight w:val="none"/>
                <w:lang w:bidi="ar"/>
              </w:rPr>
            </w:pPr>
            <w:r>
              <w:rPr>
                <w:rFonts w:hint="eastAsia" w:eastAsia="仿宋_GB2312" w:cs="仿宋_GB2312"/>
                <w:bCs/>
                <w:color w:val="auto"/>
                <w:kern w:val="0"/>
                <w:sz w:val="24"/>
                <w:szCs w:val="21"/>
                <w:highlight w:val="none"/>
                <w:lang w:bidi="ar"/>
              </w:rPr>
              <w:t>0</w:t>
            </w:r>
          </w:p>
        </w:tc>
        <w:tc>
          <w:tcPr>
            <w:tcW w:w="730" w:type="dxa"/>
            <w:shd w:val="clear" w:color="auto" w:fill="auto"/>
            <w:noWrap/>
            <w:vAlign w:val="center"/>
          </w:tcPr>
          <w:p w14:paraId="61F92A00">
            <w:pPr>
              <w:widowControl/>
              <w:spacing w:line="320" w:lineRule="exact"/>
              <w:jc w:val="center"/>
              <w:textAlignment w:val="center"/>
              <w:rPr>
                <w:rFonts w:eastAsia="仿宋" w:cs="仿宋"/>
                <w:color w:val="auto"/>
                <w:kern w:val="0"/>
                <w:szCs w:val="21"/>
                <w:highlight w:val="none"/>
                <w:lang w:bidi="ar"/>
              </w:rPr>
            </w:pPr>
            <w:r>
              <w:rPr>
                <w:rFonts w:hint="eastAsia" w:eastAsia="仿宋_GB2312" w:cs="仿宋_GB2312"/>
                <w:bCs/>
                <w:color w:val="auto"/>
                <w:kern w:val="0"/>
                <w:sz w:val="24"/>
                <w:szCs w:val="21"/>
                <w:highlight w:val="none"/>
                <w:lang w:bidi="ar"/>
              </w:rPr>
              <w:t>64</w:t>
            </w:r>
          </w:p>
        </w:tc>
        <w:tc>
          <w:tcPr>
            <w:tcW w:w="374" w:type="dxa"/>
            <w:shd w:val="clear" w:color="auto" w:fill="auto"/>
            <w:noWrap/>
            <w:vAlign w:val="center"/>
          </w:tcPr>
          <w:p w14:paraId="51E4C035">
            <w:pPr>
              <w:spacing w:line="320" w:lineRule="exact"/>
              <w:jc w:val="center"/>
              <w:rPr>
                <w:rFonts w:eastAsia="仿宋" w:cs="仿宋"/>
                <w:color w:val="auto"/>
                <w:szCs w:val="21"/>
                <w:highlight w:val="none"/>
              </w:rPr>
            </w:pPr>
          </w:p>
        </w:tc>
        <w:tc>
          <w:tcPr>
            <w:tcW w:w="384" w:type="dxa"/>
            <w:shd w:val="clear" w:color="auto" w:fill="auto"/>
            <w:noWrap/>
            <w:vAlign w:val="center"/>
          </w:tcPr>
          <w:p w14:paraId="611E6A6D">
            <w:pPr>
              <w:spacing w:line="320" w:lineRule="exact"/>
              <w:jc w:val="center"/>
              <w:rPr>
                <w:color w:val="auto"/>
                <w:highlight w:val="none"/>
              </w:rPr>
            </w:pPr>
          </w:p>
        </w:tc>
        <w:tc>
          <w:tcPr>
            <w:tcW w:w="408" w:type="dxa"/>
            <w:shd w:val="clear" w:color="auto" w:fill="auto"/>
            <w:noWrap/>
            <w:vAlign w:val="center"/>
          </w:tcPr>
          <w:p w14:paraId="4F24AAED">
            <w:pPr>
              <w:widowControl/>
              <w:spacing w:line="320" w:lineRule="exact"/>
              <w:jc w:val="center"/>
              <w:textAlignment w:val="center"/>
              <w:rPr>
                <w:color w:val="auto"/>
                <w:highlight w:val="none"/>
              </w:rPr>
            </w:pPr>
          </w:p>
        </w:tc>
        <w:tc>
          <w:tcPr>
            <w:tcW w:w="408" w:type="dxa"/>
            <w:shd w:val="clear" w:color="auto" w:fill="auto"/>
            <w:noWrap/>
            <w:vAlign w:val="center"/>
          </w:tcPr>
          <w:p w14:paraId="2A2F9E4A">
            <w:pPr>
              <w:spacing w:line="320" w:lineRule="exact"/>
              <w:jc w:val="center"/>
              <w:rPr>
                <w:color w:val="auto"/>
                <w:highlight w:val="none"/>
              </w:rPr>
            </w:pPr>
          </w:p>
        </w:tc>
        <w:tc>
          <w:tcPr>
            <w:tcW w:w="432" w:type="dxa"/>
            <w:shd w:val="clear" w:color="auto" w:fill="auto"/>
            <w:noWrap/>
            <w:vAlign w:val="center"/>
          </w:tcPr>
          <w:p w14:paraId="5B127261">
            <w:pPr>
              <w:spacing w:line="320" w:lineRule="exact"/>
              <w:jc w:val="center"/>
              <w:rPr>
                <w:color w:val="auto"/>
                <w:highlight w:val="none"/>
              </w:rPr>
            </w:pPr>
          </w:p>
        </w:tc>
        <w:tc>
          <w:tcPr>
            <w:tcW w:w="352" w:type="dxa"/>
            <w:shd w:val="clear" w:color="auto" w:fill="auto"/>
            <w:noWrap/>
            <w:vAlign w:val="center"/>
          </w:tcPr>
          <w:p w14:paraId="738BADE8">
            <w:pPr>
              <w:widowControl/>
              <w:spacing w:line="320" w:lineRule="exact"/>
              <w:jc w:val="center"/>
              <w:textAlignment w:val="center"/>
              <w:rPr>
                <w:color w:val="auto"/>
                <w:highlight w:val="none"/>
              </w:rPr>
            </w:pPr>
          </w:p>
        </w:tc>
        <w:tc>
          <w:tcPr>
            <w:tcW w:w="684" w:type="dxa"/>
            <w:shd w:val="clear" w:color="auto" w:fill="auto"/>
            <w:noWrap/>
            <w:vAlign w:val="center"/>
          </w:tcPr>
          <w:p w14:paraId="423D50C9">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考查</w:t>
            </w:r>
          </w:p>
        </w:tc>
      </w:tr>
      <w:tr w14:paraId="06389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546" w:type="dxa"/>
            <w:gridSpan w:val="6"/>
            <w:shd w:val="clear" w:color="auto" w:fill="auto"/>
            <w:vAlign w:val="center"/>
          </w:tcPr>
          <w:p w14:paraId="063540EE">
            <w:pPr>
              <w:widowControl/>
              <w:spacing w:line="320" w:lineRule="exact"/>
              <w:jc w:val="center"/>
              <w:textAlignment w:val="center"/>
              <w:rPr>
                <w:rFonts w:eastAsia="仿宋" w:cs="仿宋"/>
                <w:color w:val="auto"/>
                <w:kern w:val="0"/>
                <w:szCs w:val="21"/>
                <w:highlight w:val="none"/>
                <w:lang w:bidi="ar"/>
              </w:rPr>
            </w:pPr>
            <w:r>
              <w:rPr>
                <w:rFonts w:hint="eastAsia" w:eastAsia="仿宋" w:cs="仿宋"/>
                <w:color w:val="auto"/>
                <w:kern w:val="0"/>
                <w:szCs w:val="21"/>
                <w:highlight w:val="none"/>
                <w:lang w:bidi="ar"/>
              </w:rPr>
              <w:t>总学分、总学时合计</w:t>
            </w:r>
          </w:p>
        </w:tc>
        <w:tc>
          <w:tcPr>
            <w:tcW w:w="737" w:type="dxa"/>
            <w:shd w:val="clear" w:color="auto" w:fill="auto"/>
            <w:noWrap/>
            <w:vAlign w:val="center"/>
          </w:tcPr>
          <w:p w14:paraId="73E93C07">
            <w:pPr>
              <w:widowControl/>
              <w:spacing w:line="320" w:lineRule="exact"/>
              <w:jc w:val="center"/>
              <w:textAlignment w:val="center"/>
              <w:rPr>
                <w:rFonts w:eastAsia="仿宋_GB2312"/>
                <w:bCs/>
                <w:color w:val="auto"/>
                <w:sz w:val="24"/>
                <w:szCs w:val="21"/>
                <w:highlight w:val="none"/>
              </w:rPr>
            </w:pPr>
            <w:r>
              <w:rPr>
                <w:rFonts w:hint="eastAsia" w:eastAsia="仿宋_GB2312"/>
                <w:bCs/>
                <w:color w:val="auto"/>
                <w:kern w:val="0"/>
                <w:sz w:val="24"/>
                <w:szCs w:val="21"/>
                <w:highlight w:val="none"/>
                <w:lang w:bidi="ar"/>
              </w:rPr>
              <w:t>153</w:t>
            </w:r>
          </w:p>
        </w:tc>
        <w:tc>
          <w:tcPr>
            <w:tcW w:w="624" w:type="dxa"/>
            <w:shd w:val="clear" w:color="auto" w:fill="auto"/>
            <w:noWrap/>
            <w:vAlign w:val="center"/>
          </w:tcPr>
          <w:p w14:paraId="699CA87F">
            <w:pPr>
              <w:widowControl/>
              <w:spacing w:line="320" w:lineRule="exact"/>
              <w:jc w:val="center"/>
              <w:textAlignment w:val="center"/>
              <w:rPr>
                <w:rFonts w:eastAsia="仿宋_GB2312"/>
                <w:bCs/>
                <w:color w:val="auto"/>
                <w:sz w:val="24"/>
                <w:szCs w:val="21"/>
                <w:highlight w:val="none"/>
              </w:rPr>
            </w:pPr>
            <w:r>
              <w:rPr>
                <w:rFonts w:hint="eastAsia" w:eastAsia="仿宋_GB2312"/>
                <w:bCs/>
                <w:color w:val="auto"/>
                <w:kern w:val="0"/>
                <w:sz w:val="24"/>
                <w:szCs w:val="21"/>
                <w:highlight w:val="none"/>
                <w:lang w:bidi="ar"/>
              </w:rPr>
              <w:t>2950</w:t>
            </w:r>
          </w:p>
        </w:tc>
        <w:tc>
          <w:tcPr>
            <w:tcW w:w="720" w:type="dxa"/>
            <w:shd w:val="clear" w:color="auto" w:fill="auto"/>
            <w:noWrap/>
            <w:vAlign w:val="center"/>
          </w:tcPr>
          <w:p w14:paraId="5396B864">
            <w:pPr>
              <w:widowControl/>
              <w:spacing w:line="320" w:lineRule="exact"/>
              <w:jc w:val="center"/>
              <w:textAlignment w:val="center"/>
              <w:rPr>
                <w:rFonts w:eastAsia="仿宋_GB2312"/>
                <w:bCs/>
                <w:color w:val="auto"/>
                <w:sz w:val="24"/>
                <w:szCs w:val="21"/>
                <w:highlight w:val="none"/>
              </w:rPr>
            </w:pPr>
            <w:r>
              <w:rPr>
                <w:rFonts w:hint="eastAsia" w:eastAsia="仿宋_GB2312"/>
                <w:bCs/>
                <w:color w:val="auto"/>
                <w:kern w:val="0"/>
                <w:sz w:val="24"/>
                <w:szCs w:val="21"/>
                <w:highlight w:val="none"/>
                <w:lang w:bidi="ar"/>
              </w:rPr>
              <w:t>1344</w:t>
            </w:r>
          </w:p>
        </w:tc>
        <w:tc>
          <w:tcPr>
            <w:tcW w:w="730" w:type="dxa"/>
            <w:shd w:val="clear" w:color="auto" w:fill="auto"/>
            <w:noWrap/>
            <w:vAlign w:val="center"/>
          </w:tcPr>
          <w:p w14:paraId="03EE7D14">
            <w:pPr>
              <w:widowControl/>
              <w:spacing w:line="320" w:lineRule="exact"/>
              <w:jc w:val="center"/>
              <w:textAlignment w:val="center"/>
              <w:rPr>
                <w:rFonts w:eastAsia="仿宋_GB2312"/>
                <w:bCs/>
                <w:color w:val="auto"/>
                <w:sz w:val="24"/>
                <w:szCs w:val="21"/>
                <w:highlight w:val="none"/>
              </w:rPr>
            </w:pPr>
            <w:r>
              <w:rPr>
                <w:rFonts w:hint="eastAsia" w:eastAsia="仿宋_GB2312"/>
                <w:bCs/>
                <w:color w:val="auto"/>
                <w:kern w:val="0"/>
                <w:sz w:val="24"/>
                <w:szCs w:val="21"/>
                <w:highlight w:val="none"/>
                <w:lang w:bidi="ar"/>
              </w:rPr>
              <w:t>1606</w:t>
            </w:r>
          </w:p>
        </w:tc>
        <w:tc>
          <w:tcPr>
            <w:tcW w:w="374" w:type="dxa"/>
            <w:shd w:val="clear" w:color="auto" w:fill="auto"/>
            <w:noWrap/>
            <w:vAlign w:val="center"/>
          </w:tcPr>
          <w:p w14:paraId="7D55F193">
            <w:pPr>
              <w:spacing w:line="320" w:lineRule="exact"/>
              <w:jc w:val="center"/>
              <w:rPr>
                <w:rFonts w:eastAsia="仿宋" w:cs="仿宋"/>
                <w:color w:val="auto"/>
                <w:kern w:val="0"/>
                <w:szCs w:val="21"/>
                <w:highlight w:val="none"/>
                <w:lang w:bidi="ar"/>
              </w:rPr>
            </w:pPr>
          </w:p>
        </w:tc>
        <w:tc>
          <w:tcPr>
            <w:tcW w:w="384" w:type="dxa"/>
            <w:shd w:val="clear" w:color="auto" w:fill="auto"/>
            <w:noWrap/>
            <w:vAlign w:val="center"/>
          </w:tcPr>
          <w:p w14:paraId="7B537FD0">
            <w:pPr>
              <w:spacing w:line="320" w:lineRule="exact"/>
              <w:jc w:val="center"/>
              <w:rPr>
                <w:rFonts w:eastAsia="仿宋" w:cs="仿宋"/>
                <w:color w:val="auto"/>
                <w:kern w:val="0"/>
                <w:szCs w:val="21"/>
                <w:highlight w:val="none"/>
              </w:rPr>
            </w:pPr>
          </w:p>
        </w:tc>
        <w:tc>
          <w:tcPr>
            <w:tcW w:w="408" w:type="dxa"/>
            <w:shd w:val="clear" w:color="auto" w:fill="auto"/>
            <w:noWrap/>
            <w:vAlign w:val="center"/>
          </w:tcPr>
          <w:p w14:paraId="7F553F81">
            <w:pPr>
              <w:widowControl/>
              <w:spacing w:line="320" w:lineRule="exact"/>
              <w:jc w:val="center"/>
              <w:textAlignment w:val="center"/>
              <w:rPr>
                <w:rFonts w:eastAsia="仿宋" w:cs="仿宋"/>
                <w:color w:val="auto"/>
                <w:kern w:val="0"/>
                <w:szCs w:val="21"/>
                <w:highlight w:val="none"/>
              </w:rPr>
            </w:pPr>
          </w:p>
        </w:tc>
        <w:tc>
          <w:tcPr>
            <w:tcW w:w="408" w:type="dxa"/>
            <w:shd w:val="clear" w:color="auto" w:fill="auto"/>
            <w:noWrap/>
            <w:vAlign w:val="center"/>
          </w:tcPr>
          <w:p w14:paraId="160AAB41">
            <w:pPr>
              <w:spacing w:line="320" w:lineRule="exact"/>
              <w:jc w:val="center"/>
              <w:rPr>
                <w:rFonts w:eastAsia="仿宋" w:cs="仿宋"/>
                <w:color w:val="auto"/>
                <w:kern w:val="0"/>
                <w:szCs w:val="21"/>
                <w:highlight w:val="none"/>
              </w:rPr>
            </w:pPr>
          </w:p>
        </w:tc>
        <w:tc>
          <w:tcPr>
            <w:tcW w:w="432" w:type="dxa"/>
            <w:shd w:val="clear" w:color="auto" w:fill="auto"/>
            <w:noWrap/>
            <w:vAlign w:val="center"/>
          </w:tcPr>
          <w:p w14:paraId="576D0AB6">
            <w:pPr>
              <w:spacing w:line="320" w:lineRule="exact"/>
              <w:jc w:val="center"/>
              <w:rPr>
                <w:rFonts w:eastAsia="仿宋" w:cs="仿宋"/>
                <w:color w:val="auto"/>
                <w:kern w:val="0"/>
                <w:szCs w:val="21"/>
                <w:highlight w:val="none"/>
              </w:rPr>
            </w:pPr>
          </w:p>
        </w:tc>
        <w:tc>
          <w:tcPr>
            <w:tcW w:w="352" w:type="dxa"/>
            <w:shd w:val="clear" w:color="auto" w:fill="auto"/>
            <w:noWrap/>
            <w:vAlign w:val="center"/>
          </w:tcPr>
          <w:p w14:paraId="099C38C1">
            <w:pPr>
              <w:widowControl/>
              <w:spacing w:line="320" w:lineRule="exact"/>
              <w:jc w:val="center"/>
              <w:textAlignment w:val="center"/>
              <w:rPr>
                <w:rFonts w:eastAsia="仿宋" w:cs="仿宋"/>
                <w:color w:val="auto"/>
                <w:szCs w:val="21"/>
                <w:highlight w:val="none"/>
              </w:rPr>
            </w:pPr>
          </w:p>
        </w:tc>
        <w:tc>
          <w:tcPr>
            <w:tcW w:w="684" w:type="dxa"/>
            <w:shd w:val="clear" w:color="auto" w:fill="auto"/>
            <w:noWrap/>
            <w:vAlign w:val="center"/>
          </w:tcPr>
          <w:p w14:paraId="301C6927">
            <w:pPr>
              <w:widowControl/>
              <w:spacing w:line="320" w:lineRule="exact"/>
              <w:jc w:val="center"/>
              <w:textAlignment w:val="center"/>
              <w:rPr>
                <w:rFonts w:eastAsia="仿宋" w:cs="仿宋"/>
                <w:color w:val="auto"/>
                <w:kern w:val="0"/>
                <w:szCs w:val="21"/>
                <w:highlight w:val="none"/>
                <w:lang w:bidi="ar"/>
              </w:rPr>
            </w:pPr>
          </w:p>
        </w:tc>
      </w:tr>
    </w:tbl>
    <w:p w14:paraId="7082FB05">
      <w:pPr>
        <w:overflowPunct w:val="0"/>
        <w:adjustRightInd w:val="0"/>
        <w:spacing w:line="520" w:lineRule="exact"/>
        <w:ind w:firstLine="640" w:firstLineChars="200"/>
        <w:outlineLvl w:val="0"/>
        <w:rPr>
          <w:rFonts w:eastAsia="黑体" w:cs="黑体"/>
          <w:color w:val="auto"/>
          <w:sz w:val="32"/>
          <w:szCs w:val="32"/>
          <w:highlight w:val="none"/>
        </w:rPr>
      </w:pPr>
      <w:r>
        <w:rPr>
          <w:rFonts w:hint="eastAsia" w:eastAsia="黑体" w:cs="黑体"/>
          <w:color w:val="auto"/>
          <w:sz w:val="32"/>
          <w:szCs w:val="32"/>
          <w:highlight w:val="none"/>
        </w:rPr>
        <w:t>八、实施保障</w:t>
      </w:r>
    </w:p>
    <w:p w14:paraId="5275CDCD">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（一）师资队伍</w:t>
      </w:r>
    </w:p>
    <w:p w14:paraId="155F13CB">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1.队伍结构</w:t>
      </w:r>
    </w:p>
    <w:p w14:paraId="05063A35">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28A8BB44">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专业教师团队现有专任教师45人，获取职称人数为33人。其中副高及以上职称8人，中级职称23人，初级职称2人。双师型专任教师3人，具有研究生学位教师教师7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3715BEA">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2.专任教师</w:t>
      </w:r>
    </w:p>
    <w:p w14:paraId="2EBEA91C">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专任教师应具有高校教师资格；有理想信念、有道德情操、有扎实学识、有仁爱之心；具有土木工程等相关专业本科及以上学历；具有扎实的本专业相关理论功底和实践能力；具有较强信息化教学能力，能够开展课程教学改革和科学研究；有每5年累计不少于6个月的企业实践经历。</w:t>
      </w:r>
    </w:p>
    <w:p w14:paraId="18DC6455">
      <w:pPr>
        <w:overflowPunct w:val="0"/>
        <w:adjustRightInd w:val="0"/>
        <w:spacing w:line="520" w:lineRule="exact"/>
        <w:ind w:left="420" w:leftChars="200"/>
        <w:rPr>
          <w:rFonts w:eastAsia="仿宋_GB2312" w:cs="仿宋"/>
          <w:color w:val="auto"/>
          <w:sz w:val="32"/>
          <w:szCs w:val="32"/>
          <w:highlight w:val="none"/>
        </w:rPr>
      </w:pPr>
      <w:r>
        <w:rPr>
          <w:rFonts w:hint="eastAsia" w:eastAsia="仿宋_GB2312" w:cs="仿宋"/>
          <w:color w:val="auto"/>
          <w:sz w:val="32"/>
          <w:szCs w:val="32"/>
          <w:highlight w:val="none"/>
        </w:rPr>
        <w:t>3.专业带头人</w:t>
      </w:r>
    </w:p>
    <w:p w14:paraId="5BE04623">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本专业带头人为陈承佑，副高职称，负责本专业的规划与建设、主持专业人才培养方案、课程标准的制定与修订、教材、专业教学标准、专业认证体系的建设工作、负责本专业教学改革和实践技能培养方案的制定等工作。</w:t>
      </w:r>
    </w:p>
    <w:p w14:paraId="2F788EDB">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4.兼职教师</w:t>
      </w:r>
    </w:p>
    <w:p w14:paraId="2BBCC775">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3A44C123">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（二）教学设施</w:t>
      </w:r>
    </w:p>
    <w:p w14:paraId="23025364">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教学设施主要包括能够满足正常的课程教学、实习实训所需的专业教室、校内实训室和校外实训基地等。</w:t>
      </w:r>
    </w:p>
    <w:p w14:paraId="3E1DE21B">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1.专业教室要求</w:t>
      </w:r>
    </w:p>
    <w:p w14:paraId="05673E69">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学校为该专业配备公共教室（配备有多媒体设施）、多媒体教室等，满足理论教学要求。</w:t>
      </w:r>
    </w:p>
    <w:p w14:paraId="52C4FB27">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配有黑（白）板、多媒体计算机、投影设备、音响设备，安装应急照明装置并保持良好状态，符合紧急疏散要求，标志明显，逃生通道畅通无阻。</w:t>
      </w:r>
    </w:p>
    <w:p w14:paraId="56384E8B">
      <w:pPr>
        <w:spacing w:line="520" w:lineRule="exact"/>
        <w:ind w:firstLine="640" w:firstLineChars="200"/>
        <w:rPr>
          <w:rFonts w:eastAsia="仿宋_GB2312"/>
          <w:color w:val="auto"/>
          <w:sz w:val="32"/>
          <w:szCs w:val="40"/>
          <w:highlight w:val="none"/>
        </w:rPr>
      </w:pPr>
      <w:r>
        <w:rPr>
          <w:rFonts w:hint="eastAsia" w:eastAsia="仿宋_GB2312"/>
          <w:color w:val="auto"/>
          <w:sz w:val="32"/>
          <w:szCs w:val="40"/>
          <w:highlight w:val="none"/>
        </w:rPr>
        <w:t>2.校内实训资源</w:t>
      </w:r>
    </w:p>
    <w:p w14:paraId="716460CB">
      <w:pPr>
        <w:overflowPunct w:val="0"/>
        <w:adjustRightInd w:val="0"/>
        <w:spacing w:line="520" w:lineRule="exact"/>
        <w:jc w:val="center"/>
        <w:rPr>
          <w:rFonts w:eastAsia="仿宋_GB2312" w:cs="仿宋"/>
          <w:color w:val="auto"/>
          <w:kern w:val="0"/>
          <w:sz w:val="32"/>
          <w:szCs w:val="32"/>
          <w:highlight w:val="none"/>
        </w:rPr>
      </w:pPr>
      <w:r>
        <w:rPr>
          <w:rFonts w:hint="eastAsia" w:eastAsia="仿宋_GB2312" w:cs="仿宋"/>
          <w:color w:val="auto"/>
          <w:kern w:val="0"/>
          <w:sz w:val="32"/>
          <w:szCs w:val="32"/>
          <w:highlight w:val="none"/>
        </w:rPr>
        <w:t>建筑工程技术专业校内实训资源列表</w:t>
      </w:r>
    </w:p>
    <w:tbl>
      <w:tblPr>
        <w:tblStyle w:val="8"/>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217"/>
        <w:gridCol w:w="1366"/>
        <w:gridCol w:w="1917"/>
        <w:gridCol w:w="3200"/>
        <w:gridCol w:w="867"/>
      </w:tblGrid>
      <w:tr w14:paraId="7BBE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4BA9F9C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1217" w:type="dxa"/>
            <w:vAlign w:val="center"/>
          </w:tcPr>
          <w:p w14:paraId="457F694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实验实训室名称</w:t>
            </w:r>
          </w:p>
        </w:tc>
        <w:tc>
          <w:tcPr>
            <w:tcW w:w="1366" w:type="dxa"/>
            <w:vAlign w:val="center"/>
          </w:tcPr>
          <w:p w14:paraId="7A4A2FD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实训适用课程</w:t>
            </w:r>
          </w:p>
        </w:tc>
        <w:tc>
          <w:tcPr>
            <w:tcW w:w="1917" w:type="dxa"/>
            <w:vAlign w:val="center"/>
          </w:tcPr>
          <w:p w14:paraId="0E74B9B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实训项目</w:t>
            </w:r>
          </w:p>
        </w:tc>
        <w:tc>
          <w:tcPr>
            <w:tcW w:w="3200" w:type="dxa"/>
            <w:vAlign w:val="center"/>
          </w:tcPr>
          <w:p w14:paraId="32B5BE0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主要设备名称及配置数量</w:t>
            </w:r>
          </w:p>
        </w:tc>
        <w:tc>
          <w:tcPr>
            <w:tcW w:w="867" w:type="dxa"/>
            <w:vAlign w:val="center"/>
          </w:tcPr>
          <w:p w14:paraId="738DD74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工位数</w:t>
            </w:r>
          </w:p>
        </w:tc>
      </w:tr>
      <w:tr w14:paraId="45FC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06D1D1F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1217" w:type="dxa"/>
            <w:vAlign w:val="center"/>
          </w:tcPr>
          <w:p w14:paraId="4739EFA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建筑材料检测实训中心</w:t>
            </w:r>
          </w:p>
        </w:tc>
        <w:tc>
          <w:tcPr>
            <w:tcW w:w="1366" w:type="dxa"/>
            <w:vAlign w:val="center"/>
          </w:tcPr>
          <w:p w14:paraId="6ECC3D9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建筑施工技术、房屋建筑学、建筑材料等</w:t>
            </w:r>
          </w:p>
        </w:tc>
        <w:tc>
          <w:tcPr>
            <w:tcW w:w="1917" w:type="dxa"/>
          </w:tcPr>
          <w:p w14:paraId="05F0E2E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水泥凝结时间、安定性、标准稠度用水量、水泥细度、胶砂强度、沙子筛分实验</w:t>
            </w:r>
          </w:p>
        </w:tc>
        <w:tc>
          <w:tcPr>
            <w:tcW w:w="3200" w:type="dxa"/>
          </w:tcPr>
          <w:p w14:paraId="6C26F3A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867" w:type="dxa"/>
            <w:vAlign w:val="center"/>
          </w:tcPr>
          <w:p w14:paraId="586CCDB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30</w:t>
            </w:r>
          </w:p>
        </w:tc>
      </w:tr>
      <w:tr w14:paraId="69D5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762" w:type="dxa"/>
            <w:vAlign w:val="center"/>
          </w:tcPr>
          <w:p w14:paraId="19DDF3D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1217" w:type="dxa"/>
            <w:vAlign w:val="center"/>
          </w:tcPr>
          <w:p w14:paraId="494E84C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建筑模型室</w:t>
            </w:r>
          </w:p>
        </w:tc>
        <w:tc>
          <w:tcPr>
            <w:tcW w:w="1366" w:type="dxa"/>
            <w:vAlign w:val="center"/>
          </w:tcPr>
          <w:p w14:paraId="356CA1B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建筑施工技术、房屋建筑学、建筑材料等</w:t>
            </w:r>
          </w:p>
          <w:p w14:paraId="550651F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建筑施工技术、房屋建筑学、建筑材料等</w:t>
            </w:r>
          </w:p>
          <w:p w14:paraId="3F825C9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建筑施工技术、房屋建筑学、建筑材料等</w:t>
            </w:r>
          </w:p>
          <w:p w14:paraId="208FB5A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建筑施工技术、房屋建筑学、建筑材料等</w:t>
            </w:r>
          </w:p>
        </w:tc>
        <w:tc>
          <w:tcPr>
            <w:tcW w:w="1917" w:type="dxa"/>
          </w:tcPr>
          <w:p w14:paraId="467D756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进行房屋建筑基础实训、房屋建筑结构设计实训、混凝土框架制作实训</w:t>
            </w:r>
          </w:p>
          <w:p w14:paraId="27D1AEB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进行房屋建筑基础实训、房屋建筑结构设计实训、建筑结构配筋实训</w:t>
            </w:r>
          </w:p>
          <w:p w14:paraId="641842D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房屋建筑构件的设计实训、房屋建筑构件的制作实训</w:t>
            </w:r>
          </w:p>
          <w:p w14:paraId="1990B72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房屋建筑构件的设计实训、房屋建筑构件的制作实训</w:t>
            </w:r>
          </w:p>
        </w:tc>
        <w:tc>
          <w:tcPr>
            <w:tcW w:w="3200" w:type="dxa"/>
          </w:tcPr>
          <w:p w14:paraId="19ACA81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各类混凝土构件模型153个</w:t>
            </w:r>
          </w:p>
        </w:tc>
        <w:tc>
          <w:tcPr>
            <w:tcW w:w="867" w:type="dxa"/>
            <w:vAlign w:val="center"/>
          </w:tcPr>
          <w:p w14:paraId="6C64AD0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r w14:paraId="0AA7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5A38EC6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1217" w:type="dxa"/>
            <w:vAlign w:val="center"/>
          </w:tcPr>
          <w:p w14:paraId="593E678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建筑材料力学实验室</w:t>
            </w:r>
          </w:p>
        </w:tc>
        <w:tc>
          <w:tcPr>
            <w:tcW w:w="1366" w:type="dxa"/>
            <w:vAlign w:val="center"/>
          </w:tcPr>
          <w:p w14:paraId="0E54227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w:t>
            </w:r>
          </w:p>
        </w:tc>
        <w:tc>
          <w:tcPr>
            <w:tcW w:w="1917" w:type="dxa"/>
          </w:tcPr>
          <w:p w14:paraId="4D28EC4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钢筋抗拉强度、抗弯强度、混凝土强度试验、胶砂强度检测</w:t>
            </w:r>
          </w:p>
        </w:tc>
        <w:tc>
          <w:tcPr>
            <w:tcW w:w="3200" w:type="dxa"/>
            <w:vAlign w:val="center"/>
          </w:tcPr>
          <w:p w14:paraId="417B620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万能材料试验机20台、电液伺服万能试验机18台、电脑全自动恒应力压力试验机8台、全自动恒应力一体机5台</w:t>
            </w:r>
          </w:p>
        </w:tc>
        <w:tc>
          <w:tcPr>
            <w:tcW w:w="867" w:type="dxa"/>
            <w:vAlign w:val="center"/>
          </w:tcPr>
          <w:p w14:paraId="08A545E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r w14:paraId="45121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1199EEC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1217" w:type="dxa"/>
            <w:vAlign w:val="center"/>
          </w:tcPr>
          <w:p w14:paraId="626EAA5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测绘仪器室</w:t>
            </w:r>
          </w:p>
        </w:tc>
        <w:tc>
          <w:tcPr>
            <w:tcW w:w="1366" w:type="dxa"/>
            <w:vAlign w:val="center"/>
          </w:tcPr>
          <w:p w14:paraId="2532FDD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测量学</w:t>
            </w:r>
          </w:p>
        </w:tc>
        <w:tc>
          <w:tcPr>
            <w:tcW w:w="1917" w:type="dxa"/>
          </w:tcPr>
          <w:p w14:paraId="01C0382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普通水准测量、二等水准测量、四等水准测量、经纬仪角度测量、经纬仪视距测量、全站仪坐标测量、全站仪坐标放样</w:t>
            </w:r>
          </w:p>
        </w:tc>
        <w:tc>
          <w:tcPr>
            <w:tcW w:w="3200" w:type="dxa"/>
            <w:vAlign w:val="center"/>
          </w:tcPr>
          <w:p w14:paraId="7D5355A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自动安平水准仪25台、数字水准仪10台、DJ6经纬仪30台、全站仪20台、GPS - RTK 9台</w:t>
            </w:r>
          </w:p>
        </w:tc>
        <w:tc>
          <w:tcPr>
            <w:tcW w:w="867" w:type="dxa"/>
            <w:vAlign w:val="center"/>
          </w:tcPr>
          <w:p w14:paraId="0108D2F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39B4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0AB8519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1217" w:type="dxa"/>
            <w:vAlign w:val="center"/>
          </w:tcPr>
          <w:p w14:paraId="66518E7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工程造价软件实训室</w:t>
            </w:r>
          </w:p>
        </w:tc>
        <w:tc>
          <w:tcPr>
            <w:tcW w:w="1366" w:type="dxa"/>
            <w:vAlign w:val="center"/>
          </w:tcPr>
          <w:p w14:paraId="450FBFC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工程招投标与合同管理</w:t>
            </w:r>
          </w:p>
        </w:tc>
        <w:tc>
          <w:tcPr>
            <w:tcW w:w="1917" w:type="dxa"/>
          </w:tcPr>
          <w:p w14:paraId="1EE8D13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工程测量内业计算、建筑制图实训</w:t>
            </w:r>
          </w:p>
        </w:tc>
        <w:tc>
          <w:tcPr>
            <w:tcW w:w="3200" w:type="dxa"/>
          </w:tcPr>
          <w:p w14:paraId="275CB35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微型计算机1台、会议椅1套、教学投影仪1台、BLPU多功能扩音机1台、招投标桌1张</w:t>
            </w:r>
          </w:p>
        </w:tc>
        <w:tc>
          <w:tcPr>
            <w:tcW w:w="867" w:type="dxa"/>
            <w:vAlign w:val="center"/>
          </w:tcPr>
          <w:p w14:paraId="37D3E296">
            <w:pPr>
              <w:overflowPunct w:val="0"/>
              <w:adjustRightInd w:val="0"/>
              <w:spacing w:line="360" w:lineRule="exact"/>
              <w:jc w:val="center"/>
              <w:rPr>
                <w:rFonts w:eastAsia="仿宋_GB2312" w:cs="仿宋"/>
                <w:color w:val="auto"/>
                <w:sz w:val="24"/>
                <w:highlight w:val="none"/>
              </w:rPr>
            </w:pPr>
            <w:r>
              <w:rPr>
                <w:rFonts w:eastAsia="仿宋_GB2312" w:cs="仿宋"/>
                <w:color w:val="auto"/>
                <w:sz w:val="24"/>
                <w:highlight w:val="none"/>
              </w:rPr>
              <w:t>20</w:t>
            </w:r>
          </w:p>
        </w:tc>
      </w:tr>
      <w:tr w14:paraId="15D9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79CC99D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1217" w:type="dxa"/>
            <w:vAlign w:val="center"/>
          </w:tcPr>
          <w:p w14:paraId="5F17958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手工制作实训室</w:t>
            </w:r>
          </w:p>
        </w:tc>
        <w:tc>
          <w:tcPr>
            <w:tcW w:w="1366" w:type="dxa"/>
            <w:vAlign w:val="center"/>
          </w:tcPr>
          <w:p w14:paraId="753AF4A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工程制图</w:t>
            </w:r>
          </w:p>
        </w:tc>
        <w:tc>
          <w:tcPr>
            <w:tcW w:w="1917" w:type="dxa"/>
          </w:tcPr>
          <w:p w14:paraId="07BA67A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建筑结构模型的制作、钢筋绑扎模型制作</w:t>
            </w:r>
          </w:p>
        </w:tc>
        <w:tc>
          <w:tcPr>
            <w:tcW w:w="3200" w:type="dxa"/>
            <w:vAlign w:val="center"/>
          </w:tcPr>
          <w:p w14:paraId="769217E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工程制图桌43套、折叠式投影器1台</w:t>
            </w:r>
          </w:p>
        </w:tc>
        <w:tc>
          <w:tcPr>
            <w:tcW w:w="867" w:type="dxa"/>
            <w:vAlign w:val="center"/>
          </w:tcPr>
          <w:p w14:paraId="09AD1D6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08FA0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4F9EB61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1217" w:type="dxa"/>
            <w:vAlign w:val="center"/>
          </w:tcPr>
          <w:p w14:paraId="6A07B18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无损伤检测室</w:t>
            </w:r>
          </w:p>
        </w:tc>
        <w:tc>
          <w:tcPr>
            <w:tcW w:w="1366" w:type="dxa"/>
            <w:vAlign w:val="center"/>
          </w:tcPr>
          <w:p w14:paraId="14DEAB0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w:t>
            </w:r>
          </w:p>
        </w:tc>
        <w:tc>
          <w:tcPr>
            <w:tcW w:w="1917" w:type="dxa"/>
          </w:tcPr>
          <w:p w14:paraId="04D79E4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混凝土钢筋检测、楼板测厚检测、裂缝检测、钢筋锈蚀检测</w:t>
            </w:r>
          </w:p>
        </w:tc>
        <w:tc>
          <w:tcPr>
            <w:tcW w:w="3200" w:type="dxa"/>
            <w:vAlign w:val="center"/>
          </w:tcPr>
          <w:p w14:paraId="2BE743E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混凝土钢筋检测仪1台、楼板厚度观测仪1台、裂缝宽度观测仪1台、裂缝深度测试仪1台、钢筋锈蚀检测仪1台、承载比CBR试验仪10台</w:t>
            </w:r>
          </w:p>
        </w:tc>
        <w:tc>
          <w:tcPr>
            <w:tcW w:w="867" w:type="dxa"/>
            <w:vAlign w:val="center"/>
          </w:tcPr>
          <w:p w14:paraId="5561302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31A04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2EB682B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w:t>
            </w:r>
          </w:p>
        </w:tc>
        <w:tc>
          <w:tcPr>
            <w:tcW w:w="1217" w:type="dxa"/>
            <w:vAlign w:val="center"/>
          </w:tcPr>
          <w:p w14:paraId="7C8DBBF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标准养护室</w:t>
            </w:r>
          </w:p>
        </w:tc>
        <w:tc>
          <w:tcPr>
            <w:tcW w:w="1366" w:type="dxa"/>
            <w:vAlign w:val="center"/>
          </w:tcPr>
          <w:p w14:paraId="5D029B8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w:t>
            </w:r>
          </w:p>
        </w:tc>
        <w:tc>
          <w:tcPr>
            <w:tcW w:w="1917" w:type="dxa"/>
          </w:tcPr>
          <w:p w14:paraId="103203A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砼标准养护、水泥标准养护、砂浆标准养护</w:t>
            </w:r>
          </w:p>
        </w:tc>
        <w:tc>
          <w:tcPr>
            <w:tcW w:w="3200" w:type="dxa"/>
            <w:vAlign w:val="center"/>
          </w:tcPr>
          <w:p w14:paraId="362DE1F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水泥（砼）恒温恒湿养护箱4台、智能型砼养护室控制仪1台、BYS-Ⅲ养护室温湿度动</w:t>
            </w:r>
          </w:p>
          <w:p w14:paraId="32AA34A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控制仪1台、空调1台、养护架1台</w:t>
            </w:r>
          </w:p>
        </w:tc>
        <w:tc>
          <w:tcPr>
            <w:tcW w:w="867" w:type="dxa"/>
            <w:vAlign w:val="center"/>
          </w:tcPr>
          <w:p w14:paraId="5890E7C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1805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5B39825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9</w:t>
            </w:r>
          </w:p>
        </w:tc>
        <w:tc>
          <w:tcPr>
            <w:tcW w:w="1217" w:type="dxa"/>
            <w:vAlign w:val="center"/>
          </w:tcPr>
          <w:p w14:paraId="5C2CB9D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砼实验室</w:t>
            </w:r>
          </w:p>
        </w:tc>
        <w:tc>
          <w:tcPr>
            <w:tcW w:w="1366" w:type="dxa"/>
            <w:vAlign w:val="center"/>
          </w:tcPr>
          <w:p w14:paraId="1023F10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w:t>
            </w:r>
          </w:p>
        </w:tc>
        <w:tc>
          <w:tcPr>
            <w:tcW w:w="1917" w:type="dxa"/>
            <w:vAlign w:val="center"/>
          </w:tcPr>
          <w:p w14:paraId="127403D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砼配合比设计、砼性质的检测</w:t>
            </w:r>
          </w:p>
        </w:tc>
        <w:tc>
          <w:tcPr>
            <w:tcW w:w="3200" w:type="dxa"/>
            <w:vAlign w:val="center"/>
          </w:tcPr>
          <w:p w14:paraId="5A01BAD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867" w:type="dxa"/>
            <w:vAlign w:val="center"/>
          </w:tcPr>
          <w:p w14:paraId="72CC898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60</w:t>
            </w:r>
          </w:p>
        </w:tc>
      </w:tr>
      <w:tr w14:paraId="3D99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4AB8080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10</w:t>
            </w:r>
          </w:p>
        </w:tc>
        <w:tc>
          <w:tcPr>
            <w:tcW w:w="1217" w:type="dxa"/>
            <w:vAlign w:val="center"/>
          </w:tcPr>
          <w:p w14:paraId="584060E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数字式压力试验机实训区</w:t>
            </w:r>
          </w:p>
        </w:tc>
        <w:tc>
          <w:tcPr>
            <w:tcW w:w="1366" w:type="dxa"/>
            <w:vAlign w:val="center"/>
          </w:tcPr>
          <w:p w14:paraId="51826BD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建筑施工技术、建筑材料、建筑力学与结构</w:t>
            </w:r>
          </w:p>
        </w:tc>
        <w:tc>
          <w:tcPr>
            <w:tcW w:w="1917" w:type="dxa"/>
            <w:vAlign w:val="center"/>
          </w:tcPr>
          <w:p w14:paraId="50E96C1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建筑材料力学性能检测</w:t>
            </w:r>
          </w:p>
        </w:tc>
        <w:tc>
          <w:tcPr>
            <w:tcW w:w="3200" w:type="dxa"/>
            <w:vAlign w:val="center"/>
          </w:tcPr>
          <w:p w14:paraId="141AD91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数显万能材料试验机10台、微机控制恒加荷速率压力试验机10台</w:t>
            </w:r>
          </w:p>
        </w:tc>
        <w:tc>
          <w:tcPr>
            <w:tcW w:w="867" w:type="dxa"/>
            <w:vAlign w:val="center"/>
          </w:tcPr>
          <w:p w14:paraId="3FA657A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50</w:t>
            </w:r>
          </w:p>
        </w:tc>
      </w:tr>
      <w:tr w14:paraId="11DC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45B88BD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11</w:t>
            </w:r>
          </w:p>
        </w:tc>
        <w:tc>
          <w:tcPr>
            <w:tcW w:w="1217" w:type="dxa"/>
            <w:vAlign w:val="center"/>
          </w:tcPr>
          <w:p w14:paraId="3336A06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建筑工程制图室</w:t>
            </w:r>
          </w:p>
        </w:tc>
        <w:tc>
          <w:tcPr>
            <w:tcW w:w="1366" w:type="dxa"/>
            <w:vAlign w:val="center"/>
          </w:tcPr>
          <w:p w14:paraId="4FB8675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建筑施工技术、建筑材料、建筑力学与结构</w:t>
            </w:r>
          </w:p>
        </w:tc>
        <w:tc>
          <w:tcPr>
            <w:tcW w:w="1917" w:type="dxa"/>
          </w:tcPr>
          <w:p w14:paraId="548CBEE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计算机绘图实训、建筑工程预算电算化实训、工程测量数据处理实训</w:t>
            </w:r>
          </w:p>
        </w:tc>
        <w:tc>
          <w:tcPr>
            <w:tcW w:w="3200" w:type="dxa"/>
            <w:vAlign w:val="center"/>
          </w:tcPr>
          <w:p w14:paraId="4DB5A89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服务器1台、交换机1台以及可运行博奥、广联达、Cass软件教学软件的计算机80台</w:t>
            </w:r>
          </w:p>
        </w:tc>
        <w:tc>
          <w:tcPr>
            <w:tcW w:w="867" w:type="dxa"/>
            <w:vAlign w:val="center"/>
          </w:tcPr>
          <w:p w14:paraId="71B4ECD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r w14:paraId="762D6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29739F7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12</w:t>
            </w:r>
          </w:p>
        </w:tc>
        <w:tc>
          <w:tcPr>
            <w:tcW w:w="1217" w:type="dxa"/>
            <w:vAlign w:val="center"/>
          </w:tcPr>
          <w:p w14:paraId="0B1B09D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计算机实训室</w:t>
            </w:r>
          </w:p>
        </w:tc>
        <w:tc>
          <w:tcPr>
            <w:tcW w:w="1366" w:type="dxa"/>
            <w:vAlign w:val="center"/>
          </w:tcPr>
          <w:p w14:paraId="508E505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计算机辅助设计（CAD）、BIM基础</w:t>
            </w:r>
          </w:p>
        </w:tc>
        <w:tc>
          <w:tcPr>
            <w:tcW w:w="1917" w:type="dxa"/>
          </w:tcPr>
          <w:p w14:paraId="3874467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计算机绘图实训、建筑工程预算电算化实训、工程测量数据处理实训</w:t>
            </w:r>
          </w:p>
        </w:tc>
        <w:tc>
          <w:tcPr>
            <w:tcW w:w="3200" w:type="dxa"/>
            <w:vAlign w:val="center"/>
          </w:tcPr>
          <w:p w14:paraId="1EBBCC2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服务器1台、交换机1台以及可运行AutoCAD软件的计算机80台</w:t>
            </w:r>
          </w:p>
        </w:tc>
        <w:tc>
          <w:tcPr>
            <w:tcW w:w="867" w:type="dxa"/>
            <w:vAlign w:val="center"/>
          </w:tcPr>
          <w:p w14:paraId="76E0BCE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80</w:t>
            </w:r>
          </w:p>
        </w:tc>
      </w:tr>
    </w:tbl>
    <w:p w14:paraId="22A69AF5">
      <w:pPr>
        <w:rPr>
          <w:color w:val="auto"/>
          <w:highlight w:val="none"/>
        </w:rPr>
      </w:pPr>
    </w:p>
    <w:p w14:paraId="6C2C74E8">
      <w:pPr>
        <w:overflowPunct w:val="0"/>
        <w:adjustRightInd w:val="0"/>
        <w:spacing w:line="520" w:lineRule="exact"/>
        <w:ind w:firstLine="640" w:firstLineChars="200"/>
        <w:rPr>
          <w:rFonts w:eastAsia="仿宋_GB2312" w:cs="仿宋"/>
          <w:color w:val="auto"/>
          <w:sz w:val="32"/>
          <w:szCs w:val="32"/>
          <w:highlight w:val="none"/>
        </w:rPr>
      </w:pPr>
    </w:p>
    <w:p w14:paraId="0C5A2388">
      <w:pPr>
        <w:overflowPunct w:val="0"/>
        <w:adjustRightInd w:val="0"/>
        <w:spacing w:line="520" w:lineRule="exact"/>
        <w:rPr>
          <w:rFonts w:eastAsia="仿宋_GB2312" w:cs="仿宋"/>
          <w:color w:val="auto"/>
          <w:sz w:val="32"/>
          <w:szCs w:val="32"/>
          <w:highlight w:val="none"/>
        </w:rPr>
      </w:pPr>
      <w:r>
        <w:rPr>
          <w:rFonts w:hint="eastAsia" w:eastAsia="仿宋_GB2312" w:cs="仿宋"/>
          <w:color w:val="auto"/>
          <w:sz w:val="32"/>
          <w:szCs w:val="32"/>
          <w:highlight w:val="none"/>
        </w:rPr>
        <w:t>3.校外实训资源</w:t>
      </w:r>
    </w:p>
    <w:p w14:paraId="23FE0984">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（1）校外实训基地基本要求</w:t>
      </w:r>
    </w:p>
    <w:p w14:paraId="4CA4C05B">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具有稳定的校外实训基地2个以上；能够开展建筑施工、工程管理、工程造价等实训活动；实训设施齐备，实训岗位、实训指导教师确定，实训管理及实施规章制度齐全。</w:t>
      </w:r>
    </w:p>
    <w:p w14:paraId="075D805D">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（2）学生实习基地基本要求</w:t>
      </w:r>
    </w:p>
    <w:p w14:paraId="39A62C4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具有稳定的校外实习基地2个以上；能提供建筑施工、工程管理、工程造价等相关实习岗位，能涵盖当前相关产业的主流技术，可接纳一定规模的学生实习；能够配备相应数量的指导教师对学生实习进行指导和管理；有保证实习生日常工作、学习、生活的规章制度，有安全、保险保障。</w:t>
      </w:r>
    </w:p>
    <w:p w14:paraId="6C4913B5">
      <w:pPr>
        <w:overflowPunct w:val="0"/>
        <w:adjustRightInd w:val="0"/>
        <w:spacing w:line="520" w:lineRule="exact"/>
        <w:ind w:firstLine="1280" w:firstLineChars="400"/>
        <w:rPr>
          <w:rFonts w:eastAsia="仿宋_GB2312" w:cs="仿宋"/>
          <w:color w:val="auto"/>
          <w:sz w:val="32"/>
          <w:szCs w:val="32"/>
          <w:highlight w:val="none"/>
        </w:rPr>
      </w:pPr>
      <w:r>
        <w:rPr>
          <w:rFonts w:hint="eastAsia" w:eastAsia="仿宋_GB2312" w:cs="仿宋"/>
          <w:color w:val="auto"/>
          <w:sz w:val="32"/>
          <w:szCs w:val="32"/>
          <w:highlight w:val="none"/>
        </w:rPr>
        <w:t>建筑工程技术专业校外实习基地一览表</w:t>
      </w:r>
    </w:p>
    <w:tbl>
      <w:tblPr>
        <w:tblStyle w:val="8"/>
        <w:tblW w:w="9900"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3090"/>
        <w:gridCol w:w="2130"/>
        <w:gridCol w:w="810"/>
        <w:gridCol w:w="1530"/>
        <w:gridCol w:w="1710"/>
      </w:tblGrid>
      <w:tr w14:paraId="42B7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2DF4DA0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序号</w:t>
            </w:r>
          </w:p>
        </w:tc>
        <w:tc>
          <w:tcPr>
            <w:tcW w:w="3090" w:type="dxa"/>
            <w:vAlign w:val="center"/>
          </w:tcPr>
          <w:p w14:paraId="2778D3D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校外实习基地名称</w:t>
            </w:r>
          </w:p>
        </w:tc>
        <w:tc>
          <w:tcPr>
            <w:tcW w:w="2130" w:type="dxa"/>
            <w:vAlign w:val="center"/>
          </w:tcPr>
          <w:p w14:paraId="38F2C3D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合作企业名称</w:t>
            </w:r>
          </w:p>
        </w:tc>
        <w:tc>
          <w:tcPr>
            <w:tcW w:w="810" w:type="dxa"/>
            <w:vAlign w:val="center"/>
          </w:tcPr>
          <w:p w14:paraId="5273854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用途</w:t>
            </w:r>
          </w:p>
        </w:tc>
        <w:tc>
          <w:tcPr>
            <w:tcW w:w="1530" w:type="dxa"/>
            <w:vAlign w:val="center"/>
          </w:tcPr>
          <w:p w14:paraId="68A143C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合作深度要求</w:t>
            </w:r>
          </w:p>
        </w:tc>
        <w:tc>
          <w:tcPr>
            <w:tcW w:w="1710" w:type="dxa"/>
            <w:vAlign w:val="center"/>
          </w:tcPr>
          <w:p w14:paraId="2FB9D58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接纳学生实习人次</w:t>
            </w:r>
          </w:p>
        </w:tc>
      </w:tr>
      <w:tr w14:paraId="066F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5FEEDC9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1</w:t>
            </w:r>
          </w:p>
        </w:tc>
        <w:tc>
          <w:tcPr>
            <w:tcW w:w="3090" w:type="dxa"/>
            <w:vAlign w:val="center"/>
          </w:tcPr>
          <w:p w14:paraId="6BE78BE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466063C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广西英超建设有限公司</w:t>
            </w:r>
          </w:p>
        </w:tc>
        <w:tc>
          <w:tcPr>
            <w:tcW w:w="810" w:type="dxa"/>
            <w:vAlign w:val="center"/>
          </w:tcPr>
          <w:p w14:paraId="23B6DDA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7F3BCF6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33DBA27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3D3D1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777EE1D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2</w:t>
            </w:r>
          </w:p>
        </w:tc>
        <w:tc>
          <w:tcPr>
            <w:tcW w:w="3090" w:type="dxa"/>
            <w:vAlign w:val="center"/>
          </w:tcPr>
          <w:p w14:paraId="3B6198B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74FF851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广西联润建设工程有限公司</w:t>
            </w:r>
          </w:p>
        </w:tc>
        <w:tc>
          <w:tcPr>
            <w:tcW w:w="810" w:type="dxa"/>
            <w:vAlign w:val="center"/>
          </w:tcPr>
          <w:p w14:paraId="543296A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088FC774">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3495700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65BC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717EFBE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3</w:t>
            </w:r>
          </w:p>
        </w:tc>
        <w:tc>
          <w:tcPr>
            <w:tcW w:w="3090" w:type="dxa"/>
            <w:vAlign w:val="center"/>
          </w:tcPr>
          <w:p w14:paraId="72DAB94B">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36C3A3E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广西惠农水电建设有限责任公司</w:t>
            </w:r>
          </w:p>
        </w:tc>
        <w:tc>
          <w:tcPr>
            <w:tcW w:w="810" w:type="dxa"/>
            <w:vAlign w:val="center"/>
          </w:tcPr>
          <w:p w14:paraId="0CC54B9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4C94CCB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2CE774EC">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1A91A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664FED9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w:t>
            </w:r>
          </w:p>
        </w:tc>
        <w:tc>
          <w:tcPr>
            <w:tcW w:w="3090" w:type="dxa"/>
            <w:vAlign w:val="center"/>
          </w:tcPr>
          <w:p w14:paraId="58C15E8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271E96EF">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广西平果市广源房地产中介有限责任公司</w:t>
            </w:r>
          </w:p>
        </w:tc>
        <w:tc>
          <w:tcPr>
            <w:tcW w:w="810" w:type="dxa"/>
            <w:vAlign w:val="center"/>
          </w:tcPr>
          <w:p w14:paraId="77B8042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224049F5">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4FB6519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47F8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0351486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5</w:t>
            </w:r>
          </w:p>
        </w:tc>
        <w:tc>
          <w:tcPr>
            <w:tcW w:w="3090" w:type="dxa"/>
            <w:vAlign w:val="center"/>
          </w:tcPr>
          <w:p w14:paraId="7A9E2CBD">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0842FB4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广西第六建筑工程有限公司</w:t>
            </w:r>
          </w:p>
        </w:tc>
        <w:tc>
          <w:tcPr>
            <w:tcW w:w="810" w:type="dxa"/>
            <w:vAlign w:val="center"/>
          </w:tcPr>
          <w:p w14:paraId="645C1117">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5EE5602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6802765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6000D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17902BD1">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6</w:t>
            </w:r>
          </w:p>
        </w:tc>
        <w:tc>
          <w:tcPr>
            <w:tcW w:w="3090" w:type="dxa"/>
            <w:vAlign w:val="center"/>
          </w:tcPr>
          <w:p w14:paraId="0CEF979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0358CC4E">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广西吉安建设工程有限公司平果分公司</w:t>
            </w:r>
          </w:p>
        </w:tc>
        <w:tc>
          <w:tcPr>
            <w:tcW w:w="810" w:type="dxa"/>
            <w:vAlign w:val="center"/>
          </w:tcPr>
          <w:p w14:paraId="519C0CE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455F2383">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4E69943A">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r w14:paraId="67CD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14:paraId="337A54A8">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7</w:t>
            </w:r>
          </w:p>
        </w:tc>
        <w:tc>
          <w:tcPr>
            <w:tcW w:w="3090" w:type="dxa"/>
            <w:vAlign w:val="center"/>
          </w:tcPr>
          <w:p w14:paraId="07E8066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广西工程职业学院建筑工程技术专业校外实习基地</w:t>
            </w:r>
          </w:p>
        </w:tc>
        <w:tc>
          <w:tcPr>
            <w:tcW w:w="2130" w:type="dxa"/>
            <w:vAlign w:val="center"/>
          </w:tcPr>
          <w:p w14:paraId="6F5F6DD0">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广西荣美建筑装饰工程有限公司</w:t>
            </w:r>
          </w:p>
        </w:tc>
        <w:tc>
          <w:tcPr>
            <w:tcW w:w="810" w:type="dxa"/>
            <w:vAlign w:val="center"/>
          </w:tcPr>
          <w:p w14:paraId="02CAFED6">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岗位实习</w:t>
            </w:r>
          </w:p>
        </w:tc>
        <w:tc>
          <w:tcPr>
            <w:tcW w:w="1530" w:type="dxa"/>
            <w:vAlign w:val="center"/>
          </w:tcPr>
          <w:p w14:paraId="666E5249">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深度合作</w:t>
            </w:r>
          </w:p>
        </w:tc>
        <w:tc>
          <w:tcPr>
            <w:tcW w:w="1710" w:type="dxa"/>
            <w:vAlign w:val="center"/>
          </w:tcPr>
          <w:p w14:paraId="24359282">
            <w:pPr>
              <w:overflowPunct w:val="0"/>
              <w:adjustRightInd w:val="0"/>
              <w:spacing w:line="360" w:lineRule="exact"/>
              <w:jc w:val="center"/>
              <w:rPr>
                <w:rFonts w:eastAsia="仿宋_GB2312" w:cs="仿宋"/>
                <w:color w:val="auto"/>
                <w:sz w:val="24"/>
                <w:highlight w:val="none"/>
              </w:rPr>
            </w:pPr>
            <w:r>
              <w:rPr>
                <w:rFonts w:hint="eastAsia" w:eastAsia="仿宋_GB2312" w:cs="仿宋"/>
                <w:color w:val="auto"/>
                <w:sz w:val="24"/>
                <w:highlight w:val="none"/>
              </w:rPr>
              <w:t>40</w:t>
            </w:r>
          </w:p>
        </w:tc>
      </w:tr>
    </w:tbl>
    <w:p w14:paraId="6617E66F">
      <w:pPr>
        <w:overflowPunct w:val="0"/>
        <w:adjustRightInd w:val="0"/>
        <w:spacing w:line="520" w:lineRule="exact"/>
        <w:rPr>
          <w:rFonts w:ascii="楷体" w:hAnsi="楷体" w:eastAsia="楷体" w:cs="楷体"/>
          <w:color w:val="auto"/>
          <w:sz w:val="32"/>
          <w:szCs w:val="32"/>
          <w:highlight w:val="none"/>
        </w:rPr>
      </w:pPr>
    </w:p>
    <w:p w14:paraId="5201061E">
      <w:pPr>
        <w:overflowPunct w:val="0"/>
        <w:adjustRightInd w:val="0"/>
        <w:spacing w:line="520" w:lineRule="exact"/>
        <w:rPr>
          <w:rFonts w:ascii="楷体" w:hAnsi="楷体" w:eastAsia="楷体" w:cs="楷体"/>
          <w:color w:val="auto"/>
          <w:sz w:val="32"/>
          <w:szCs w:val="32"/>
          <w:highlight w:val="none"/>
        </w:rPr>
      </w:pPr>
    </w:p>
    <w:p w14:paraId="76FB792C">
      <w:pPr>
        <w:numPr>
          <w:ilvl w:val="0"/>
          <w:numId w:val="3"/>
        </w:num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教学资源</w:t>
      </w:r>
    </w:p>
    <w:p w14:paraId="4CBF138A">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教学资源主要包括能满足学生专业学习、教师专业教学研究和教学实施所需的教材、图书文献及数字教学资源等。</w:t>
      </w:r>
    </w:p>
    <w:p w14:paraId="7BC9F5F4">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1.教材选用基本要求</w:t>
      </w:r>
    </w:p>
    <w:p w14:paraId="343E43BF">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选用近五年内出版的高职高专国家级规划教材、自治区级规划教材、高职高专类出版教材。</w:t>
      </w:r>
    </w:p>
    <w:p w14:paraId="32C2AF32">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2.图书文献配备基本要求</w:t>
      </w:r>
    </w:p>
    <w:p w14:paraId="72D5250B">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图书文献配备能满足人才培养、专业建设、教科研等工作的需要，方便师生查询、借阅。专业类文献主要包括：建筑工程技术相关行业政策法规、行业标准、技术规范以及专业教材与参考书、研究报告与科研论文、设计手册与施工图集等与服务相关专业类图书和实务案例类图书。专业图书资料（含电子图书）不低于500册，5种以上《建筑结构》、《土木工程学报》、《施工技术》、《工程造价管理》类专业学术期刊，并能保持每年更新。</w:t>
      </w:r>
    </w:p>
    <w:p w14:paraId="14715EAD">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3.数字教学资源配置基本要求</w:t>
      </w:r>
    </w:p>
    <w:p w14:paraId="294CC651">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43C5987D">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（四）教学方法</w:t>
      </w:r>
    </w:p>
    <w:p w14:paraId="72F756B5">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46D5ACB">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（五）学习评价</w:t>
      </w:r>
    </w:p>
    <w:p w14:paraId="435DF0C8">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1.课程考核方法</w:t>
      </w:r>
    </w:p>
    <w:p w14:paraId="2EF5C55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19FD7116">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课程成绩评定根据学生参与度、作业质量、实训效果与期末考核等项目确定不同比例进行综合评定，评定标准如下：</w:t>
      </w:r>
    </w:p>
    <w:p w14:paraId="5CEE6639">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（一）A类课程成绩构成（纯理论）</w:t>
      </w:r>
    </w:p>
    <w:p w14:paraId="5F7384AC">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课程总成绩=期末卷面考试成绩（50%）+平时过程性考核成绩（50%)</w:t>
      </w:r>
    </w:p>
    <w:p w14:paraId="530901D5">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（二）B类课程成绩构成（理论+实践）</w:t>
      </w:r>
    </w:p>
    <w:p w14:paraId="5AC3172F">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课程总成绩=理论部分期末卷面考试成绩（40%)+技能成绩（30%）+平时过程性考核成绩（30%)。</w:t>
      </w:r>
    </w:p>
    <w:p w14:paraId="602AEFA9">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（三）C类课程成绩构成(纯实践）</w:t>
      </w:r>
    </w:p>
    <w:p w14:paraId="59016AD5">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课程总成绩=技能成绩（50%）+平时过程性考核成绩（50%)</w:t>
      </w:r>
    </w:p>
    <w:p w14:paraId="0245B789">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2.教学评价方式</w:t>
      </w:r>
    </w:p>
    <w:p w14:paraId="460BF81B">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C95AC31">
      <w:pPr>
        <w:overflowPunct w:val="0"/>
        <w:adjustRightInd w:val="0"/>
        <w:spacing w:line="52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（六）质量管理</w:t>
      </w:r>
    </w:p>
    <w:p w14:paraId="4F5689D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03ADE5CA">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10ACC14D">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3.建立毕业生跟踪反馈机制及社会评价机制，并对生源情况、在校生学业水平、毕业生就业情况等进行分析，定期评价人才培养质量和培养目标达成情况。</w:t>
      </w:r>
    </w:p>
    <w:p w14:paraId="1113699D">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4.充分利用评价分析结果有效改进专业教学，持续提高 人才培养质量。</w:t>
      </w:r>
    </w:p>
    <w:p w14:paraId="5B511CBB">
      <w:pPr>
        <w:overflowPunct w:val="0"/>
        <w:adjustRightInd w:val="0"/>
        <w:spacing w:line="520" w:lineRule="exact"/>
        <w:ind w:firstLine="640" w:firstLineChars="200"/>
        <w:outlineLvl w:val="0"/>
        <w:rPr>
          <w:rFonts w:eastAsia="黑体" w:cs="黑体"/>
          <w:color w:val="auto"/>
          <w:sz w:val="32"/>
          <w:szCs w:val="32"/>
          <w:highlight w:val="none"/>
        </w:rPr>
      </w:pPr>
      <w:r>
        <w:rPr>
          <w:rFonts w:hint="eastAsia" w:eastAsia="黑体" w:cs="黑体"/>
          <w:color w:val="auto"/>
          <w:sz w:val="32"/>
          <w:szCs w:val="32"/>
          <w:highlight w:val="none"/>
        </w:rPr>
        <w:t>九、毕业要求</w:t>
      </w:r>
    </w:p>
    <w:p w14:paraId="50AFBB93">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学生必须具备以下条件，方可毕业：</w:t>
      </w:r>
    </w:p>
    <w:p w14:paraId="10343435">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（一）满足修业年限的要求：标准修业年限为3年，弹性学分有效修业年限为2-5年。</w:t>
      </w:r>
    </w:p>
    <w:p w14:paraId="51EACC08">
      <w:pPr>
        <w:overflowPunct w:val="0"/>
        <w:adjustRightInd w:val="0"/>
        <w:spacing w:line="520" w:lineRule="exact"/>
        <w:ind w:firstLine="640" w:firstLineChars="200"/>
        <w:rPr>
          <w:rFonts w:eastAsia="仿宋_GB2312" w:cs="仿宋"/>
          <w:color w:val="auto"/>
          <w:sz w:val="32"/>
          <w:szCs w:val="32"/>
          <w:highlight w:val="none"/>
        </w:rPr>
      </w:pPr>
      <w:r>
        <w:rPr>
          <w:rFonts w:hint="eastAsia" w:eastAsia="仿宋_GB2312" w:cs="仿宋"/>
          <w:color w:val="auto"/>
          <w:sz w:val="32"/>
          <w:szCs w:val="32"/>
          <w:highlight w:val="none"/>
        </w:rPr>
        <w:t>（二）满足学分要求：至少取得153学分，其中，必修课学分135学分，公共选修课不低于12学分，专业选修课不少于6学分，达到专业培养目标和培养规格要求。</w:t>
      </w:r>
    </w:p>
    <w:p w14:paraId="5227BB25">
      <w:pPr>
        <w:overflowPunct w:val="0"/>
        <w:adjustRightInd w:val="0"/>
        <w:spacing w:line="520" w:lineRule="exact"/>
        <w:ind w:firstLine="640" w:firstLineChars="200"/>
        <w:rPr>
          <w:rFonts w:eastAsia="黑体" w:cs="黑体"/>
          <w:color w:val="auto"/>
          <w:sz w:val="32"/>
          <w:szCs w:val="32"/>
          <w:highlight w:val="none"/>
        </w:rPr>
      </w:pPr>
      <w:r>
        <w:rPr>
          <w:rFonts w:hint="eastAsia" w:eastAsia="仿宋_GB2312" w:cs="仿宋"/>
          <w:color w:val="auto"/>
          <w:sz w:val="32"/>
          <w:szCs w:val="32"/>
          <w:highlight w:val="none"/>
        </w:rPr>
        <w:t>（三）符合学生</w:t>
      </w:r>
      <w:bookmarkStart w:id="15" w:name="_GoBack"/>
      <w:bookmarkEnd w:id="15"/>
      <w:r>
        <w:rPr>
          <w:rFonts w:hint="eastAsia" w:eastAsia="仿宋_GB2312" w:cs="仿宋"/>
          <w:color w:val="auto"/>
          <w:sz w:val="32"/>
          <w:szCs w:val="32"/>
          <w:highlight w:val="none"/>
        </w:rPr>
        <w:t>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汉仪书宋二KW">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abstractNum w:abstractNumId="1">
    <w:nsid w:val="D1F44E8B"/>
    <w:multiLevelType w:val="singleLevel"/>
    <w:tmpl w:val="D1F44E8B"/>
    <w:lvl w:ilvl="0" w:tentative="0">
      <w:start w:val="3"/>
      <w:numFmt w:val="chineseCounting"/>
      <w:suff w:val="nothing"/>
      <w:lvlText w:val="（%1）"/>
      <w:lvlJc w:val="left"/>
      <w:rPr>
        <w:rFonts w:hint="eastAsia"/>
        <w:color w:val="auto"/>
      </w:rPr>
    </w:lvl>
  </w:abstractNum>
  <w:abstractNum w:abstractNumId="2">
    <w:nsid w:val="7CCC80D1"/>
    <w:multiLevelType w:val="singleLevel"/>
    <w:tmpl w:val="7CCC80D1"/>
    <w:lvl w:ilvl="0" w:tentative="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s>
  <w:rsids>
    <w:rsidRoot w:val="00E377F2"/>
    <w:rsid w:val="000303E4"/>
    <w:rsid w:val="004C2C81"/>
    <w:rsid w:val="00555B01"/>
    <w:rsid w:val="00577747"/>
    <w:rsid w:val="007054A3"/>
    <w:rsid w:val="00766285"/>
    <w:rsid w:val="008B76F3"/>
    <w:rsid w:val="00AA53E4"/>
    <w:rsid w:val="00CF69EF"/>
    <w:rsid w:val="00D42016"/>
    <w:rsid w:val="00D56C9A"/>
    <w:rsid w:val="00DB1CE8"/>
    <w:rsid w:val="00DF2787"/>
    <w:rsid w:val="00E377F2"/>
    <w:rsid w:val="00FA0976"/>
    <w:rsid w:val="00FA3F7E"/>
    <w:rsid w:val="01DA46EA"/>
    <w:rsid w:val="039B439C"/>
    <w:rsid w:val="03E9096E"/>
    <w:rsid w:val="045B4601"/>
    <w:rsid w:val="04C85C44"/>
    <w:rsid w:val="05651064"/>
    <w:rsid w:val="07EA47DA"/>
    <w:rsid w:val="08781191"/>
    <w:rsid w:val="0910206F"/>
    <w:rsid w:val="0968036B"/>
    <w:rsid w:val="099D3764"/>
    <w:rsid w:val="0A251ED9"/>
    <w:rsid w:val="0C2E7F4B"/>
    <w:rsid w:val="0DD961F8"/>
    <w:rsid w:val="0F54589A"/>
    <w:rsid w:val="0FC77285"/>
    <w:rsid w:val="11CC10D3"/>
    <w:rsid w:val="12381137"/>
    <w:rsid w:val="127A591F"/>
    <w:rsid w:val="12A11BB8"/>
    <w:rsid w:val="12A27344"/>
    <w:rsid w:val="12CF14F4"/>
    <w:rsid w:val="13967920"/>
    <w:rsid w:val="13A933BB"/>
    <w:rsid w:val="174502F4"/>
    <w:rsid w:val="17991F6C"/>
    <w:rsid w:val="1A6506F9"/>
    <w:rsid w:val="1CD30235"/>
    <w:rsid w:val="1CE53F97"/>
    <w:rsid w:val="1CEC0D90"/>
    <w:rsid w:val="1DE827C1"/>
    <w:rsid w:val="1EFE49F4"/>
    <w:rsid w:val="1FB274BA"/>
    <w:rsid w:val="21C56BD4"/>
    <w:rsid w:val="241C005C"/>
    <w:rsid w:val="26E143DC"/>
    <w:rsid w:val="2856440E"/>
    <w:rsid w:val="28E86848"/>
    <w:rsid w:val="2AD52801"/>
    <w:rsid w:val="2B754156"/>
    <w:rsid w:val="2D4A15AA"/>
    <w:rsid w:val="2E6531EA"/>
    <w:rsid w:val="2F267CD6"/>
    <w:rsid w:val="341613F9"/>
    <w:rsid w:val="34D003BB"/>
    <w:rsid w:val="357E3EA2"/>
    <w:rsid w:val="361F04CF"/>
    <w:rsid w:val="37ED3C46"/>
    <w:rsid w:val="3D852853"/>
    <w:rsid w:val="3DFA2873"/>
    <w:rsid w:val="3F7D2FFB"/>
    <w:rsid w:val="3FE60766"/>
    <w:rsid w:val="44112CFC"/>
    <w:rsid w:val="486D183C"/>
    <w:rsid w:val="48D44795"/>
    <w:rsid w:val="4B7D1478"/>
    <w:rsid w:val="4C806370"/>
    <w:rsid w:val="4CF803E4"/>
    <w:rsid w:val="4F665DAB"/>
    <w:rsid w:val="50F036F4"/>
    <w:rsid w:val="53CA60A8"/>
    <w:rsid w:val="55D14A90"/>
    <w:rsid w:val="5B904AB7"/>
    <w:rsid w:val="5BF94197"/>
    <w:rsid w:val="5F150F07"/>
    <w:rsid w:val="5F326CE8"/>
    <w:rsid w:val="604C7B20"/>
    <w:rsid w:val="60997221"/>
    <w:rsid w:val="609A1D47"/>
    <w:rsid w:val="627255D0"/>
    <w:rsid w:val="62B83193"/>
    <w:rsid w:val="636331E8"/>
    <w:rsid w:val="63E3657D"/>
    <w:rsid w:val="655536CB"/>
    <w:rsid w:val="665F480E"/>
    <w:rsid w:val="66FB4985"/>
    <w:rsid w:val="67A23784"/>
    <w:rsid w:val="67B90B06"/>
    <w:rsid w:val="6BB46B70"/>
    <w:rsid w:val="6BEA0FDD"/>
    <w:rsid w:val="6C6C208A"/>
    <w:rsid w:val="6D652B01"/>
    <w:rsid w:val="6F0727F3"/>
    <w:rsid w:val="6F323698"/>
    <w:rsid w:val="724607E9"/>
    <w:rsid w:val="73307A84"/>
    <w:rsid w:val="77BA09E4"/>
    <w:rsid w:val="786B7B0C"/>
    <w:rsid w:val="7B0D14BC"/>
    <w:rsid w:val="7C7C74C8"/>
    <w:rsid w:val="7DD60B6E"/>
    <w:rsid w:val="7FC47A95"/>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9"/>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01"/>
    <w:basedOn w:val="9"/>
    <w:qFormat/>
    <w:uiPriority w:val="0"/>
    <w:rPr>
      <w:rFonts w:hint="eastAsia" w:ascii="宋体" w:hAnsi="宋体" w:eastAsia="宋体" w:cs="宋体"/>
      <w:color w:val="000000"/>
      <w:sz w:val="22"/>
      <w:szCs w:val="22"/>
      <w:u w:val="none"/>
    </w:rPr>
  </w:style>
  <w:style w:type="character" w:customStyle="1" w:styleId="11">
    <w:name w:val="font171"/>
    <w:basedOn w:val="9"/>
    <w:qFormat/>
    <w:uiPriority w:val="0"/>
    <w:rPr>
      <w:rFonts w:hint="default" w:ascii="Times New Roman" w:hAnsi="Times New Roman" w:cs="Times New Roman"/>
      <w:color w:val="000000"/>
      <w:sz w:val="18"/>
      <w:szCs w:val="18"/>
      <w:u w:val="none"/>
    </w:rPr>
  </w:style>
  <w:style w:type="character" w:customStyle="1" w:styleId="12">
    <w:name w:val="font81"/>
    <w:basedOn w:val="9"/>
    <w:qFormat/>
    <w:uiPriority w:val="0"/>
    <w:rPr>
      <w:rFonts w:hint="eastAsia" w:ascii="仿宋_GB2312" w:eastAsia="仿宋_GB2312" w:cs="仿宋_GB2312"/>
      <w:color w:val="000000"/>
      <w:sz w:val="18"/>
      <w:szCs w:val="18"/>
      <w:u w:val="none"/>
    </w:rPr>
  </w:style>
  <w:style w:type="character" w:customStyle="1" w:styleId="13">
    <w:name w:val="font91"/>
    <w:basedOn w:val="9"/>
    <w:qFormat/>
    <w:uiPriority w:val="0"/>
    <w:rPr>
      <w:rFonts w:hint="eastAsia" w:ascii="仿宋_GB2312" w:eastAsia="仿宋_GB2312" w:cs="仿宋_GB2312"/>
      <w:color w:val="000000"/>
      <w:sz w:val="18"/>
      <w:szCs w:val="18"/>
      <w:u w:val="none"/>
    </w:rPr>
  </w:style>
  <w:style w:type="character" w:customStyle="1" w:styleId="14">
    <w:name w:val="font161"/>
    <w:basedOn w:val="9"/>
    <w:qFormat/>
    <w:uiPriority w:val="0"/>
    <w:rPr>
      <w:rFonts w:hint="default" w:ascii="Times New Roman" w:hAnsi="Times New Roman" w:cs="Times New Roman"/>
      <w:color w:val="000000"/>
      <w:sz w:val="18"/>
      <w:szCs w:val="18"/>
      <w:u w:val="none"/>
    </w:rPr>
  </w:style>
  <w:style w:type="character" w:customStyle="1" w:styleId="15">
    <w:name w:val="font61"/>
    <w:basedOn w:val="9"/>
    <w:qFormat/>
    <w:uiPriority w:val="0"/>
    <w:rPr>
      <w:rFonts w:hint="default" w:ascii="Times New Roman" w:hAnsi="Times New Roman" w:cs="Times New Roman"/>
      <w:color w:val="000000"/>
      <w:sz w:val="18"/>
      <w:szCs w:val="18"/>
      <w:u w:val="none"/>
    </w:rPr>
  </w:style>
  <w:style w:type="character" w:customStyle="1" w:styleId="16">
    <w:name w:val="font51"/>
    <w:basedOn w:val="9"/>
    <w:qFormat/>
    <w:uiPriority w:val="0"/>
    <w:rPr>
      <w:rFonts w:hint="eastAsia" w:ascii="仿宋_GB2312" w:eastAsia="仿宋_GB2312" w:cs="仿宋_GB2312"/>
      <w:color w:val="000000"/>
      <w:sz w:val="18"/>
      <w:szCs w:val="18"/>
      <w:u w:val="none"/>
    </w:rPr>
  </w:style>
  <w:style w:type="character" w:customStyle="1" w:styleId="17">
    <w:name w:val="font141"/>
    <w:basedOn w:val="9"/>
    <w:qFormat/>
    <w:uiPriority w:val="0"/>
    <w:rPr>
      <w:rFonts w:hint="default" w:ascii="Times New Roman" w:hAnsi="Times New Roman" w:cs="Times New Roman"/>
      <w:color w:val="000000"/>
      <w:sz w:val="18"/>
      <w:szCs w:val="18"/>
      <w:u w:val="none"/>
    </w:rPr>
  </w:style>
  <w:style w:type="character" w:customStyle="1" w:styleId="18">
    <w:name w:val="font21"/>
    <w:basedOn w:val="9"/>
    <w:qFormat/>
    <w:uiPriority w:val="0"/>
    <w:rPr>
      <w:rFonts w:hint="eastAsia" w:ascii="仿宋_GB2312" w:eastAsia="仿宋_GB2312" w:cs="仿宋_GB2312"/>
      <w:color w:val="000000"/>
      <w:sz w:val="18"/>
      <w:szCs w:val="18"/>
      <w:u w:val="none"/>
    </w:rPr>
  </w:style>
  <w:style w:type="character" w:customStyle="1" w:styleId="19">
    <w:name w:val="批注框文本 Char"/>
    <w:basedOn w:val="9"/>
    <w:link w:val="3"/>
    <w:qFormat/>
    <w:uiPriority w:val="0"/>
    <w:rPr>
      <w:kern w:val="2"/>
      <w:sz w:val="18"/>
      <w:szCs w:val="18"/>
    </w:rPr>
  </w:style>
  <w:style w:type="character" w:customStyle="1" w:styleId="20">
    <w:name w:val="页眉 Char"/>
    <w:basedOn w:val="9"/>
    <w:link w:val="5"/>
    <w:qFormat/>
    <w:uiPriority w:val="0"/>
    <w:rPr>
      <w:kern w:val="2"/>
      <w:sz w:val="18"/>
      <w:szCs w:val="18"/>
    </w:rPr>
  </w:style>
  <w:style w:type="character" w:customStyle="1" w:styleId="21">
    <w:name w:val="页脚 Char"/>
    <w:basedOn w:val="9"/>
    <w:link w:val="4"/>
    <w:qFormat/>
    <w:uiPriority w:val="0"/>
    <w:rPr>
      <w:kern w:val="2"/>
      <w:sz w:val="18"/>
      <w:szCs w:val="18"/>
    </w:rPr>
  </w:style>
  <w:style w:type="character" w:customStyle="1" w:styleId="22">
    <w:name w:val="font1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8614</Words>
  <Characters>8683</Characters>
  <Lines>198</Lines>
  <Paragraphs>55</Paragraphs>
  <TotalTime>64</TotalTime>
  <ScaleCrop>false</ScaleCrop>
  <LinksUpToDate>false</LinksUpToDate>
  <CharactersWithSpaces>8700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dcterms:modified xsi:type="dcterms:W3CDTF">2025-03-25T07:59:51Z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7A0E644951484DE8A5E884C0FEB8CFE7_13</vt:lpwstr>
  </property>
  <property fmtid="{D5CDD505-2E9C-101B-9397-08002B2CF9AE}" pid="4" name="KSOTemplateDocerSaveRecord">
    <vt:lpwstr>eyJoZGlkIjoiOTU4NzdhMmIxMGNjZDBkMTE4M2I2M2Y5OTU5MzMxYmQiLCJ1c2VySWQiOiI0MTE4NzUxODAifQ==</vt:lpwstr>
  </property>
</Properties>
</file>