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42C7F">
      <w:pPr>
        <w:overflowPunct w:val="0"/>
        <w:adjustRightInd w:val="0"/>
        <w:snapToGrid w:val="0"/>
        <w:jc w:val="left"/>
        <w:rPr>
          <w:rFonts w:hint="eastAsia" w:ascii="仿宋_GB2312" w:hAnsi="仿宋_GB2312" w:eastAsia="仿宋_GB2312" w:cs="仿宋_GB2312"/>
          <w:sz w:val="32"/>
          <w:szCs w:val="32"/>
        </w:rPr>
      </w:pPr>
    </w:p>
    <w:p w14:paraId="479B22BB">
      <w:pPr>
        <w:overflowPunct w:val="0"/>
        <w:adjustRightInd w:val="0"/>
        <w:snapToGrid w:val="0"/>
        <w:jc w:val="left"/>
        <w:rPr>
          <w:rFonts w:hint="eastAsia" w:ascii="仿宋_GB2312" w:hAnsi="仿宋_GB2312" w:eastAsia="仿宋_GB2312" w:cs="仿宋_GB2312"/>
          <w:sz w:val="32"/>
          <w:szCs w:val="32"/>
        </w:rPr>
      </w:pPr>
    </w:p>
    <w:p w14:paraId="5D9E6C9A">
      <w:pPr>
        <w:overflowPunct w:val="0"/>
        <w:adjustRightInd w:val="0"/>
        <w:snapToGrid w:val="0"/>
        <w:jc w:val="left"/>
        <w:rPr>
          <w:rFonts w:hint="eastAsia" w:ascii="仿宋" w:hAnsi="仿宋" w:eastAsia="仿宋"/>
          <w:color w:val="FF0000"/>
          <w:szCs w:val="32"/>
        </w:rPr>
      </w:pPr>
    </w:p>
    <w:p w14:paraId="6EA7FFDD">
      <w:pPr>
        <w:overflowPunct w:val="0"/>
        <w:adjustRightInd w:val="0"/>
        <w:snapToGrid w:val="0"/>
        <w:jc w:val="center"/>
        <w:rPr>
          <w:rFonts w:hint="eastAsia" w:ascii="仿宋" w:hAnsi="仿宋" w:eastAsia="仿宋"/>
          <w:color w:val="FF0000"/>
          <w:szCs w:val="32"/>
        </w:rPr>
      </w:pPr>
    </w:p>
    <w:p w14:paraId="20F4035A">
      <w:pPr>
        <w:overflowPunct w:val="0"/>
        <w:adjustRightInd w:val="0"/>
        <w:snapToGrid w:val="0"/>
        <w:jc w:val="center"/>
        <w:rPr>
          <w:rFonts w:hint="eastAsia" w:ascii="仿宋" w:hAnsi="仿宋" w:eastAsia="仿宋"/>
          <w:color w:val="FF0000"/>
          <w:szCs w:val="32"/>
        </w:rPr>
      </w:pPr>
    </w:p>
    <w:p w14:paraId="12706EF6">
      <w:pPr>
        <w:overflowPunct w:val="0"/>
        <w:adjustRightInd w:val="0"/>
        <w:snapToGrid w:val="0"/>
        <w:jc w:val="center"/>
        <w:rPr>
          <w:rFonts w:hint="eastAsia" w:ascii="仿宋" w:hAnsi="仿宋" w:eastAsia="仿宋"/>
          <w:color w:val="FF0000"/>
          <w:szCs w:val="32"/>
        </w:rPr>
      </w:pPr>
    </w:p>
    <w:p w14:paraId="62C00CA0">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50BDD734">
      <w:pPr>
        <w:overflowPunct w:val="0"/>
        <w:adjustRightInd w:val="0"/>
        <w:snapToGrid w:val="0"/>
        <w:jc w:val="center"/>
        <w:rPr>
          <w:rFonts w:hint="eastAsia" w:ascii="仿宋" w:hAnsi="仿宋" w:eastAsia="仿宋"/>
          <w:color w:val="FF0000"/>
          <w:szCs w:val="32"/>
        </w:rPr>
      </w:pPr>
    </w:p>
    <w:p w14:paraId="236D5092">
      <w:pPr>
        <w:overflowPunct w:val="0"/>
        <w:adjustRightInd w:val="0"/>
        <w:snapToGrid w:val="0"/>
        <w:rPr>
          <w:rFonts w:hint="eastAsia" w:ascii="华文新魏" w:hAnsi="仿宋" w:eastAsia="华文新魏" w:cstheme="minorBidi"/>
          <w:b/>
          <w:sz w:val="100"/>
          <w:szCs w:val="100"/>
        </w:rPr>
      </w:pPr>
      <w:r>
        <w:rPr>
          <w:rFonts w:hint="eastAsia" w:ascii="华文新魏" w:hAnsi="仿宋" w:eastAsia="华文新魏" w:cstheme="minorBidi"/>
          <w:b/>
          <w:sz w:val="100"/>
          <w:szCs w:val="100"/>
        </w:rPr>
        <w:t>广西工程职业学院</w:t>
      </w:r>
    </w:p>
    <w:p w14:paraId="5ADAFB57">
      <w:pPr>
        <w:overflowPunct w:val="0"/>
        <w:adjustRightInd w:val="0"/>
        <w:snapToGrid w:val="0"/>
        <w:jc w:val="center"/>
        <w:rPr>
          <w:rFonts w:hint="eastAsia" w:ascii="仿宋" w:hAnsi="仿宋" w:eastAsia="仿宋"/>
          <w:szCs w:val="32"/>
        </w:rPr>
      </w:pPr>
    </w:p>
    <w:p w14:paraId="25A61102">
      <w:pPr>
        <w:overflowPunct w:val="0"/>
        <w:adjustRightInd w:val="0"/>
        <w:snapToGrid w:val="0"/>
        <w:jc w:val="center"/>
        <w:rPr>
          <w:rFonts w:hint="eastAsia" w:ascii="仿宋" w:hAnsi="仿宋" w:eastAsia="仿宋"/>
          <w:szCs w:val="32"/>
        </w:rPr>
      </w:pPr>
    </w:p>
    <w:p w14:paraId="331E34A9">
      <w:pPr>
        <w:overflowPunct w:val="0"/>
        <w:adjustRightInd w:val="0"/>
        <w:snapToGrid w:val="0"/>
        <w:jc w:val="center"/>
        <w:rPr>
          <w:rFonts w:hint="eastAsia" w:ascii="仿宋" w:hAnsi="仿宋" w:eastAsia="仿宋"/>
          <w:szCs w:val="32"/>
        </w:rPr>
      </w:pPr>
    </w:p>
    <w:p w14:paraId="491CFE84">
      <w:pPr>
        <w:overflowPunct w:val="0"/>
        <w:adjustRightInd w:val="0"/>
        <w:snapToGrid w:val="0"/>
        <w:jc w:val="center"/>
        <w:rPr>
          <w:rFonts w:hint="eastAsia" w:ascii="仿宋" w:hAnsi="仿宋" w:eastAsia="仿宋"/>
          <w:szCs w:val="32"/>
        </w:rPr>
      </w:pPr>
    </w:p>
    <w:p w14:paraId="7F94C904">
      <w:pPr>
        <w:overflowPunct w:val="0"/>
        <w:adjustRightInd w:val="0"/>
        <w:snapToGrid w:val="0"/>
        <w:jc w:val="center"/>
        <w:rPr>
          <w:rFonts w:hint="eastAsia" w:ascii="仿宋" w:hAnsi="仿宋" w:eastAsia="仿宋"/>
          <w:szCs w:val="32"/>
        </w:rPr>
      </w:pPr>
    </w:p>
    <w:p w14:paraId="0FF126BA">
      <w:pPr>
        <w:overflowPunct w:val="0"/>
        <w:adjustRightInd w:val="0"/>
        <w:snapToGrid w:val="0"/>
        <w:jc w:val="center"/>
        <w:rPr>
          <w:rFonts w:hint="eastAsia" w:ascii="仿宋" w:hAnsi="仿宋" w:eastAsia="仿宋"/>
          <w:color w:val="FF0000"/>
          <w:szCs w:val="32"/>
        </w:rPr>
      </w:pPr>
      <w:r>
        <w:rPr>
          <w:rFonts w:hint="eastAsia" w:eastAsia="华文中宋" w:cstheme="minorBidi"/>
          <w:sz w:val="56"/>
          <w:szCs w:val="52"/>
        </w:rPr>
        <w:t>2024级</w:t>
      </w:r>
      <w:r>
        <w:rPr>
          <w:rFonts w:hint="eastAsia" w:eastAsia="华文中宋" w:cstheme="minorBidi"/>
          <w:sz w:val="56"/>
          <w:szCs w:val="52"/>
          <w:lang w:val="en-US" w:eastAsia="zh-CN"/>
        </w:rPr>
        <w:t>学前</w:t>
      </w:r>
      <w:r>
        <w:rPr>
          <w:rFonts w:hint="eastAsia" w:eastAsia="华文中宋" w:cstheme="minorBidi"/>
          <w:sz w:val="56"/>
          <w:szCs w:val="52"/>
        </w:rPr>
        <w:t>教育专业</w:t>
      </w:r>
    </w:p>
    <w:p w14:paraId="493F6815">
      <w:pPr>
        <w:overflowPunct w:val="0"/>
        <w:adjustRightInd w:val="0"/>
        <w:snapToGrid w:val="0"/>
        <w:jc w:val="center"/>
        <w:rPr>
          <w:rFonts w:hint="eastAsia" w:ascii="仿宋" w:hAnsi="仿宋" w:eastAsia="仿宋"/>
          <w:color w:val="FF0000"/>
          <w:szCs w:val="32"/>
        </w:rPr>
      </w:pPr>
    </w:p>
    <w:p w14:paraId="4F202E5B">
      <w:pPr>
        <w:overflowPunct w:val="0"/>
        <w:adjustRightInd w:val="0"/>
        <w:snapToGrid w:val="0"/>
        <w:jc w:val="center"/>
        <w:rPr>
          <w:rFonts w:hint="eastAsia" w:ascii="仿宋" w:hAnsi="仿宋" w:eastAsia="仿宋"/>
          <w:color w:val="FF0000"/>
          <w:szCs w:val="32"/>
        </w:rPr>
      </w:pPr>
    </w:p>
    <w:p w14:paraId="7A7474CF">
      <w:pPr>
        <w:overflowPunct w:val="0"/>
        <w:adjustRightInd w:val="0"/>
        <w:snapToGrid w:val="0"/>
        <w:jc w:val="center"/>
        <w:rPr>
          <w:rFonts w:hint="eastAsia" w:ascii="仿宋" w:hAnsi="仿宋" w:eastAsia="仿宋"/>
          <w:color w:val="FF0000"/>
          <w:szCs w:val="32"/>
        </w:rPr>
      </w:pPr>
    </w:p>
    <w:p w14:paraId="3B3DF6C9">
      <w:pPr>
        <w:overflowPunct w:val="0"/>
        <w:adjustRightInd w:val="0"/>
        <w:snapToGrid w:val="0"/>
        <w:jc w:val="center"/>
        <w:rPr>
          <w:rFonts w:hint="eastAsia" w:ascii="仿宋" w:hAnsi="仿宋" w:eastAsia="仿宋"/>
          <w:color w:val="FF0000"/>
          <w:szCs w:val="32"/>
        </w:rPr>
      </w:pPr>
    </w:p>
    <w:p w14:paraId="18493E25">
      <w:pPr>
        <w:overflowPunct w:val="0"/>
        <w:adjustRightInd w:val="0"/>
        <w:snapToGrid w:val="0"/>
        <w:jc w:val="center"/>
        <w:rPr>
          <w:rFonts w:hint="eastAsia" w:ascii="仿宋" w:hAnsi="仿宋" w:eastAsia="仿宋"/>
          <w:color w:val="FF0000"/>
          <w:szCs w:val="32"/>
        </w:rPr>
      </w:pPr>
    </w:p>
    <w:p w14:paraId="57EF5D8E">
      <w:pPr>
        <w:overflowPunct w:val="0"/>
        <w:adjustRightInd w:val="0"/>
        <w:snapToGrid w:val="0"/>
        <w:jc w:val="center"/>
        <w:rPr>
          <w:rFonts w:hint="eastAsia" w:ascii="仿宋" w:hAnsi="仿宋" w:eastAsia="仿宋"/>
          <w:color w:val="FF0000"/>
          <w:szCs w:val="32"/>
        </w:rPr>
      </w:pPr>
    </w:p>
    <w:p w14:paraId="022E24D8">
      <w:pPr>
        <w:overflowPunct w:val="0"/>
        <w:adjustRightInd w:val="0"/>
        <w:snapToGrid w:val="0"/>
        <w:jc w:val="center"/>
        <w:rPr>
          <w:rFonts w:hint="eastAsia" w:ascii="仿宋" w:hAnsi="仿宋" w:eastAsia="仿宋"/>
          <w:color w:val="FF0000"/>
          <w:szCs w:val="32"/>
        </w:rPr>
      </w:pPr>
    </w:p>
    <w:p w14:paraId="4076318C">
      <w:pPr>
        <w:overflowPunct w:val="0"/>
        <w:adjustRightInd w:val="0"/>
        <w:snapToGrid w:val="0"/>
        <w:jc w:val="center"/>
        <w:rPr>
          <w:rFonts w:hint="eastAsia" w:ascii="仿宋" w:hAnsi="仿宋" w:eastAsia="仿宋"/>
          <w:color w:val="FF0000"/>
          <w:szCs w:val="32"/>
        </w:rPr>
      </w:pPr>
    </w:p>
    <w:p w14:paraId="4A0CB3D1">
      <w:pPr>
        <w:overflowPunct w:val="0"/>
        <w:adjustRightInd w:val="0"/>
        <w:snapToGrid w:val="0"/>
        <w:jc w:val="center"/>
        <w:rPr>
          <w:rFonts w:hint="eastAsia" w:ascii="仿宋" w:hAnsi="仿宋" w:eastAsia="仿宋"/>
          <w:color w:val="FF0000"/>
          <w:szCs w:val="32"/>
        </w:rPr>
      </w:pPr>
    </w:p>
    <w:p w14:paraId="04BF68B0">
      <w:pPr>
        <w:overflowPunct w:val="0"/>
        <w:adjustRightInd w:val="0"/>
        <w:snapToGrid w:val="0"/>
        <w:jc w:val="center"/>
        <w:rPr>
          <w:rFonts w:hint="eastAsia" w:ascii="仿宋" w:hAnsi="仿宋" w:eastAsia="仿宋"/>
          <w:color w:val="FF0000"/>
          <w:szCs w:val="32"/>
        </w:rPr>
      </w:pPr>
    </w:p>
    <w:p w14:paraId="1FA483F7">
      <w:pPr>
        <w:overflowPunct w:val="0"/>
        <w:adjustRightInd w:val="0"/>
        <w:snapToGrid w:val="0"/>
        <w:jc w:val="center"/>
        <w:rPr>
          <w:rFonts w:hint="eastAsia" w:ascii="仿宋" w:hAnsi="仿宋" w:eastAsia="仿宋"/>
          <w:color w:val="FF0000"/>
          <w:szCs w:val="32"/>
        </w:rPr>
      </w:pPr>
    </w:p>
    <w:p w14:paraId="0A351661">
      <w:pPr>
        <w:overflowPunct w:val="0"/>
        <w:adjustRightInd w:val="0"/>
        <w:snapToGrid w:val="0"/>
        <w:jc w:val="center"/>
        <w:rPr>
          <w:rFonts w:hint="eastAsia" w:ascii="仿宋" w:hAnsi="仿宋" w:eastAsia="仿宋"/>
          <w:color w:val="FF0000"/>
          <w:szCs w:val="32"/>
        </w:rPr>
      </w:pPr>
    </w:p>
    <w:p w14:paraId="37686AB4">
      <w:pPr>
        <w:overflowPunct w:val="0"/>
        <w:adjustRightInd w:val="0"/>
        <w:snapToGrid w:val="0"/>
        <w:jc w:val="center"/>
        <w:rPr>
          <w:rFonts w:hint="eastAsia" w:ascii="仿宋" w:hAnsi="仿宋" w:eastAsia="仿宋"/>
          <w:color w:val="FF0000"/>
          <w:szCs w:val="32"/>
        </w:rPr>
      </w:pPr>
    </w:p>
    <w:p w14:paraId="7EA12CAE">
      <w:pPr>
        <w:overflowPunct w:val="0"/>
        <w:adjustRightInd w:val="0"/>
        <w:snapToGrid w:val="0"/>
        <w:jc w:val="center"/>
        <w:rPr>
          <w:rFonts w:hint="eastAsia" w:ascii="仿宋" w:hAnsi="仿宋" w:eastAsia="仿宋"/>
          <w:color w:val="FF0000"/>
          <w:szCs w:val="32"/>
        </w:rPr>
      </w:pPr>
    </w:p>
    <w:p w14:paraId="3114A93C">
      <w:pPr>
        <w:overflowPunct w:val="0"/>
        <w:adjustRightInd w:val="0"/>
        <w:snapToGrid w:val="0"/>
        <w:jc w:val="center"/>
        <w:rPr>
          <w:rFonts w:hint="eastAsia" w:ascii="仿宋" w:hAnsi="仿宋" w:eastAsia="仿宋"/>
          <w:color w:val="FF0000"/>
          <w:szCs w:val="32"/>
        </w:rPr>
      </w:pPr>
    </w:p>
    <w:p w14:paraId="1E937A88">
      <w:pPr>
        <w:overflowPunct w:val="0"/>
        <w:adjustRightInd w:val="0"/>
        <w:snapToGrid w:val="0"/>
        <w:jc w:val="center"/>
        <w:rPr>
          <w:rFonts w:hint="eastAsia" w:ascii="仿宋" w:hAnsi="仿宋" w:eastAsia="仿宋"/>
          <w:color w:val="FF0000"/>
          <w:szCs w:val="32"/>
        </w:rPr>
      </w:pPr>
    </w:p>
    <w:p w14:paraId="3CE4C825">
      <w:pPr>
        <w:overflowPunct w:val="0"/>
        <w:adjustRightInd w:val="0"/>
        <w:snapToGrid w:val="0"/>
        <w:jc w:val="center"/>
        <w:rPr>
          <w:rFonts w:hint="eastAsia" w:ascii="仿宋" w:hAnsi="仿宋" w:eastAsia="仿宋"/>
          <w:color w:val="FF0000"/>
          <w:szCs w:val="32"/>
        </w:rPr>
      </w:pPr>
    </w:p>
    <w:p w14:paraId="404E82E5">
      <w:pPr>
        <w:overflowPunct w:val="0"/>
        <w:adjustRightInd w:val="0"/>
        <w:snapToGrid w:val="0"/>
        <w:jc w:val="center"/>
        <w:rPr>
          <w:rFonts w:hint="eastAsia" w:ascii="仿宋" w:hAnsi="仿宋" w:eastAsia="仿宋"/>
          <w:color w:val="FF0000"/>
          <w:szCs w:val="32"/>
        </w:rPr>
      </w:pPr>
    </w:p>
    <w:p w14:paraId="522739F7">
      <w:pPr>
        <w:overflowPunct w:val="0"/>
        <w:adjustRightInd w:val="0"/>
        <w:snapToGrid w:val="0"/>
        <w:jc w:val="both"/>
        <w:rPr>
          <w:rFonts w:hint="eastAsia" w:ascii="仿宋_GB2312" w:hAnsi="仿宋_GB2312" w:eastAsia="仿宋_GB2312" w:cs="仿宋_GB2312"/>
          <w:color w:val="FF0000"/>
          <w:sz w:val="32"/>
          <w:szCs w:val="32"/>
        </w:rPr>
      </w:pPr>
    </w:p>
    <w:p w14:paraId="72724CD6">
      <w:pPr>
        <w:overflowPunct w:val="0"/>
        <w:adjustRightInd w:val="0"/>
        <w:snapToGrid w:val="0"/>
        <w:spacing w:line="520" w:lineRule="exact"/>
        <w:ind w:firstLine="1760" w:firstLineChars="400"/>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学前教育专业人才培养方案</w:t>
      </w:r>
    </w:p>
    <w:p w14:paraId="6D94591E">
      <w:pPr>
        <w:overflowPunct w:val="0"/>
        <w:adjustRightInd w:val="0"/>
        <w:snapToGrid w:val="0"/>
        <w:spacing w:line="520" w:lineRule="exact"/>
        <w:jc w:val="center"/>
        <w:rPr>
          <w:rFonts w:hint="eastAsia" w:ascii="仿宋" w:hAnsi="仿宋" w:eastAsia="仿宋"/>
          <w:color w:val="auto"/>
          <w:szCs w:val="32"/>
        </w:rPr>
      </w:pPr>
    </w:p>
    <w:p w14:paraId="7A8BD756">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5AD35BD8">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专业名称：学前教育</w:t>
      </w:r>
    </w:p>
    <w:p w14:paraId="0C2202E9">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专业代码：570102K</w:t>
      </w:r>
    </w:p>
    <w:p w14:paraId="7810DCC6">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1E044B4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普通高级中学毕业、中等职业学校毕业或具备同等学力。</w:t>
      </w:r>
    </w:p>
    <w:p w14:paraId="0368A13C">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三、修业年限</w:t>
      </w:r>
    </w:p>
    <w:p w14:paraId="23AA943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标准修业年限为3年，弹性学分有效修业年限为2-5年。</w:t>
      </w:r>
    </w:p>
    <w:p w14:paraId="25383CD3">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310646E4">
      <w:pPr>
        <w:overflowPunct w:val="0"/>
        <w:adjustRightInd w:val="0"/>
        <w:spacing w:line="520" w:lineRule="exact"/>
        <w:ind w:firstLine="640" w:firstLineChars="200"/>
        <w:jc w:val="center"/>
        <w:rPr>
          <w:rFonts w:hint="eastAsia" w:ascii="仿宋" w:hAnsi="仿宋" w:eastAsia="仿宋" w:cs="仿宋"/>
          <w:color w:val="auto"/>
          <w:sz w:val="32"/>
          <w:szCs w:val="32"/>
        </w:rPr>
      </w:pPr>
      <w:r>
        <w:rPr>
          <w:rFonts w:hint="eastAsia" w:ascii="仿宋_GB2312" w:hAnsi="仿宋" w:eastAsia="仿宋_GB2312" w:cs="仿宋"/>
          <w:color w:val="auto"/>
          <w:sz w:val="32"/>
          <w:szCs w:val="32"/>
        </w:rPr>
        <w:t>表1 学前教育专业职业岗位分析表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513"/>
        <w:gridCol w:w="1135"/>
        <w:gridCol w:w="1913"/>
        <w:gridCol w:w="1786"/>
        <w:gridCol w:w="2240"/>
      </w:tblGrid>
      <w:tr w14:paraId="3D461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605" w:type="dxa"/>
            <w:vAlign w:val="center"/>
          </w:tcPr>
          <w:p w14:paraId="52D9927C">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所属专业大类（代码）</w:t>
            </w:r>
          </w:p>
        </w:tc>
        <w:tc>
          <w:tcPr>
            <w:tcW w:w="1500" w:type="dxa"/>
            <w:vAlign w:val="center"/>
          </w:tcPr>
          <w:p w14:paraId="37FFFE76">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所属专业类（代码）</w:t>
            </w:r>
          </w:p>
        </w:tc>
        <w:tc>
          <w:tcPr>
            <w:tcW w:w="1125" w:type="dxa"/>
            <w:vAlign w:val="center"/>
          </w:tcPr>
          <w:p w14:paraId="48F109BF">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对应行业</w:t>
            </w:r>
          </w:p>
          <w:p w14:paraId="51FC6918">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（代码）</w:t>
            </w:r>
          </w:p>
        </w:tc>
        <w:tc>
          <w:tcPr>
            <w:tcW w:w="1575" w:type="dxa"/>
            <w:vAlign w:val="center"/>
          </w:tcPr>
          <w:p w14:paraId="4A07A169">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主要职业类别（代码）</w:t>
            </w:r>
          </w:p>
        </w:tc>
        <w:tc>
          <w:tcPr>
            <w:tcW w:w="1770" w:type="dxa"/>
            <w:vAlign w:val="center"/>
          </w:tcPr>
          <w:p w14:paraId="7DC147FD">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主要岗位类别（或技术领域）</w:t>
            </w:r>
          </w:p>
        </w:tc>
        <w:tc>
          <w:tcPr>
            <w:tcW w:w="2220" w:type="dxa"/>
            <w:vAlign w:val="center"/>
          </w:tcPr>
          <w:p w14:paraId="5BC35309">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职业资格证书或技能等级证书举例</w:t>
            </w:r>
          </w:p>
        </w:tc>
      </w:tr>
      <w:tr w14:paraId="2CA1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605" w:type="dxa"/>
            <w:vAlign w:val="center"/>
          </w:tcPr>
          <w:p w14:paraId="04D29363">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教育与体育大类（57）</w:t>
            </w:r>
          </w:p>
        </w:tc>
        <w:tc>
          <w:tcPr>
            <w:tcW w:w="1500" w:type="dxa"/>
            <w:vAlign w:val="center"/>
          </w:tcPr>
          <w:p w14:paraId="6F806C86">
            <w:pPr>
              <w:widowControl/>
              <w:jc w:val="center"/>
              <w:rPr>
                <w:rFonts w:ascii="仿宋_GB2312" w:eastAsia="仿宋_GB2312"/>
                <w:color w:val="auto"/>
                <w:kern w:val="0"/>
                <w:sz w:val="24"/>
              </w:rPr>
            </w:pPr>
            <w:r>
              <w:rPr>
                <w:rFonts w:hint="eastAsia" w:ascii="仿宋_GB2312" w:eastAsia="仿宋_GB2312"/>
                <w:color w:val="auto"/>
                <w:sz w:val="24"/>
              </w:rPr>
              <w:t>教育类</w:t>
            </w:r>
            <w:r>
              <w:rPr>
                <w:rFonts w:hint="eastAsia" w:ascii="仿宋_GB2312" w:eastAsia="仿宋_GB2312"/>
                <w:color w:val="auto"/>
                <w:kern w:val="0"/>
                <w:sz w:val="24"/>
              </w:rPr>
              <w:t>（5701）</w:t>
            </w:r>
          </w:p>
        </w:tc>
        <w:tc>
          <w:tcPr>
            <w:tcW w:w="1125" w:type="dxa"/>
            <w:vAlign w:val="center"/>
          </w:tcPr>
          <w:p w14:paraId="20E63E38">
            <w:pPr>
              <w:overflowPunct w:val="0"/>
              <w:adjustRightInd w:val="0"/>
              <w:snapToGri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教育</w:t>
            </w:r>
          </w:p>
          <w:p w14:paraId="673E50B5">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sz w:val="24"/>
              </w:rPr>
              <w:t>（83）</w:t>
            </w:r>
          </w:p>
        </w:tc>
        <w:tc>
          <w:tcPr>
            <w:tcW w:w="1575" w:type="dxa"/>
            <w:vAlign w:val="center"/>
          </w:tcPr>
          <w:p w14:paraId="61BA6B86">
            <w:pPr>
              <w:overflowPunct w:val="0"/>
              <w:adjustRightInd w:val="0"/>
              <w:snapToGri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幼儿园教师</w:t>
            </w:r>
          </w:p>
          <w:p w14:paraId="7C0B2B94">
            <w:pPr>
              <w:overflowPunct w:val="0"/>
              <w:adjustRightInd w:val="0"/>
              <w:snapToGri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（2-09-05-00）</w:t>
            </w:r>
          </w:p>
          <w:p w14:paraId="0A898910">
            <w:pPr>
              <w:overflowPunct w:val="0"/>
              <w:adjustRightInd w:val="0"/>
              <w:snapToGri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保育员</w:t>
            </w:r>
          </w:p>
          <w:p w14:paraId="21272870">
            <w:pPr>
              <w:overflowPunct w:val="0"/>
              <w:adjustRightInd w:val="0"/>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sz w:val="24"/>
              </w:rPr>
              <w:t>（4-10-01-03）</w:t>
            </w:r>
          </w:p>
        </w:tc>
        <w:tc>
          <w:tcPr>
            <w:tcW w:w="1770" w:type="dxa"/>
            <w:vAlign w:val="center"/>
          </w:tcPr>
          <w:p w14:paraId="32E92381">
            <w:pPr>
              <w:overflowPunct w:val="0"/>
              <w:adjustRightInd w:val="0"/>
              <w:snapToGri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幼儿园教师</w:t>
            </w:r>
          </w:p>
          <w:p w14:paraId="7AA5EBBB">
            <w:pPr>
              <w:overflowPunct w:val="0"/>
              <w:adjustRightInd w:val="0"/>
              <w:snapToGri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保育员</w:t>
            </w:r>
          </w:p>
        </w:tc>
        <w:tc>
          <w:tcPr>
            <w:tcW w:w="2220" w:type="dxa"/>
            <w:vAlign w:val="center"/>
          </w:tcPr>
          <w:p w14:paraId="15C3FEC3">
            <w:pPr>
              <w:overflowPunct w:val="0"/>
              <w:adjustRightInd w:val="0"/>
              <w:snapToGri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1.幼儿园教师资格证</w:t>
            </w:r>
          </w:p>
          <w:p w14:paraId="7690BB0F">
            <w:pPr>
              <w:overflowPunct w:val="0"/>
              <w:adjustRightInd w:val="0"/>
              <w:snapToGri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2.保育员职业资格证书</w:t>
            </w:r>
          </w:p>
          <w:p w14:paraId="5098EA6E">
            <w:pPr>
              <w:overflowPunct w:val="0"/>
              <w:adjustRightInd w:val="0"/>
              <w:snapToGri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3.育婴师职业资格证书</w:t>
            </w:r>
          </w:p>
          <w:p w14:paraId="56996FC7">
            <w:pPr>
              <w:overflowPunct w:val="0"/>
              <w:adjustRightInd w:val="0"/>
              <w:snapToGri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4.母婴护理职业技能等级证书</w:t>
            </w:r>
          </w:p>
          <w:p w14:paraId="628622D3">
            <w:pPr>
              <w:overflowPunct w:val="0"/>
              <w:adjustRightInd w:val="0"/>
              <w:spacing w:line="320" w:lineRule="exact"/>
              <w:jc w:val="left"/>
              <w:rPr>
                <w:rFonts w:hint="eastAsia" w:ascii="仿宋_GB2312" w:hAnsi="仿宋" w:eastAsia="仿宋_GB2312" w:cs="仿宋"/>
                <w:color w:val="auto"/>
                <w:sz w:val="24"/>
              </w:rPr>
            </w:pPr>
            <w:r>
              <w:rPr>
                <w:rFonts w:hint="eastAsia" w:ascii="仿宋_GB2312" w:hAnsi="仿宋_GB2312" w:eastAsia="仿宋_GB2312" w:cs="仿宋_GB2312"/>
                <w:color w:val="auto"/>
                <w:sz w:val="24"/>
              </w:rPr>
              <w:t>5.婴幼儿照护职业技能等级证书</w:t>
            </w:r>
          </w:p>
        </w:tc>
      </w:tr>
    </w:tbl>
    <w:p w14:paraId="0B67A884">
      <w:pPr>
        <w:overflowPunct w:val="0"/>
        <w:adjustRightIn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五、培养目标与培养规格</w:t>
      </w:r>
    </w:p>
    <w:p w14:paraId="716722E3">
      <w:pPr>
        <w:overflowPunct w:val="0"/>
        <w:adjustRightInd w:val="0"/>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楷体"/>
          <w:color w:val="auto"/>
          <w:sz w:val="32"/>
          <w:szCs w:val="32"/>
        </w:rPr>
        <w:t>（一）培养目标</w:t>
      </w:r>
    </w:p>
    <w:p w14:paraId="085C4D8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 w:eastAsia="仿宋_GB2312" w:cs="仿宋"/>
          <w:color w:val="auto"/>
          <w:sz w:val="32"/>
          <w:szCs w:val="32"/>
          <w:lang w:val="en-US" w:eastAsia="zh-CN"/>
        </w:rPr>
        <w:t>,</w:t>
      </w:r>
      <w:r>
        <w:rPr>
          <w:rFonts w:hint="eastAsia" w:ascii="仿宋_GB2312" w:hAnsi="仿宋" w:eastAsia="仿宋_GB2312" w:cs="仿宋"/>
          <w:color w:val="auto"/>
          <w:sz w:val="32"/>
          <w:szCs w:val="32"/>
        </w:rPr>
        <w:t>具备较强 的保教能力及课程设计与实施、班级建设与管理、数字化教育技术应用、终身学习等能 力，具有教育情怀和信息素养，能够从事学前教育工作的高素质教育工作者。</w:t>
      </w:r>
    </w:p>
    <w:p w14:paraId="69AAB46C">
      <w:pPr>
        <w:overflowPunct w:val="0"/>
        <w:adjustRightInd w:val="0"/>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楷体"/>
          <w:color w:val="auto"/>
          <w:sz w:val="32"/>
          <w:szCs w:val="32"/>
        </w:rPr>
        <w:t>（二）培养规格</w:t>
      </w:r>
    </w:p>
    <w:p w14:paraId="496D5F7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本专业毕业生应在素质、知识和能力等方面达到以下要求：</w:t>
      </w:r>
    </w:p>
    <w:p w14:paraId="3B2E226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1.素质</w:t>
      </w:r>
    </w:p>
    <w:p w14:paraId="30777D9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（1）坚定拥护中国共产党领导和我国社会主义制度，在习近平新时代中国特色社会主义思想指引下，践行社会主义核心价值观，具有深厚的爱国情感和中华民族自豪感。</w:t>
      </w:r>
    </w:p>
    <w:p w14:paraId="63CFD477">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（2）崇尚宪法、遵法守纪、崇德向善、诚实守信、尊重生命、热爱劳动，履行道德准则和行为规范，具有社会责任感和社会参与意识。</w:t>
      </w:r>
    </w:p>
    <w:p w14:paraId="5AB84CE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（3）具有质量意识、环保意识、安全意识、信息素养、工匠精神、创新思维。</w:t>
      </w:r>
    </w:p>
    <w:p w14:paraId="5A956E9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（4）勇于奋斗、乐观向上，具有自我管理能力、职业生涯规划的意识，有较强的集体意识和团队合作精神。</w:t>
      </w:r>
    </w:p>
    <w:p w14:paraId="04D8E5E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（5）具有健康的体魄、心理和健全的人格，掌握基本运动知识和1—2项运动技能，养成良好的健身与卫生习惯，以及良好的行为习惯。</w:t>
      </w:r>
    </w:p>
    <w:p w14:paraId="093111A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（6）具有一定的审美和人文素养，能够形成1—2项艺术特长或爱好。</w:t>
      </w:r>
    </w:p>
    <w:p w14:paraId="2C11ED9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2.知识</w:t>
      </w:r>
    </w:p>
    <w:p w14:paraId="0683707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（1）掌握必备的思想政治理论、科学文化基础知识和中华优秀传统文化知识。</w:t>
      </w:r>
    </w:p>
    <w:p w14:paraId="2AB05D5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（2）熟悉与本专业相关的法律法规以及环境保护、安全消防等知识。</w:t>
      </w:r>
    </w:p>
    <w:p w14:paraId="1AF570A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3</w:t>
      </w:r>
      <w:r>
        <w:rPr>
          <w:rFonts w:ascii="仿宋_GB2312" w:hAnsi="仿宋" w:eastAsia="仿宋_GB2312" w:cs="仿宋"/>
          <w:color w:val="auto"/>
          <w:sz w:val="32"/>
          <w:szCs w:val="32"/>
        </w:rPr>
        <w:t>）掌握与学前儿童教育工作相关的卫生学、心理学、教育学等专业基础知识，了解幼儿身心发展特点及规律，了解中国学前教育基本情况。</w:t>
      </w:r>
    </w:p>
    <w:p w14:paraId="5DA742D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4</w:t>
      </w:r>
      <w:r>
        <w:rPr>
          <w:rFonts w:ascii="仿宋_GB2312" w:hAnsi="仿宋" w:eastAsia="仿宋_GB2312" w:cs="仿宋"/>
          <w:color w:val="auto"/>
          <w:sz w:val="32"/>
          <w:szCs w:val="32"/>
        </w:rPr>
        <w:t>）掌握幼儿园管理、学前儿童教育活动设计与指导、学前儿童艺术教育等学前教育工作的基本理论、基础知识和基本技能。</w:t>
      </w:r>
    </w:p>
    <w:p w14:paraId="328E73B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5</w:t>
      </w:r>
      <w:r>
        <w:rPr>
          <w:rFonts w:ascii="仿宋_GB2312" w:hAnsi="仿宋" w:eastAsia="仿宋_GB2312" w:cs="仿宋"/>
          <w:color w:val="auto"/>
          <w:sz w:val="32"/>
          <w:szCs w:val="32"/>
        </w:rPr>
        <w:t>）了解学前教育的政策和法律、法规基础知识。</w:t>
      </w:r>
    </w:p>
    <w:p w14:paraId="2FBC5CD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6</w:t>
      </w:r>
      <w:r>
        <w:rPr>
          <w:rFonts w:ascii="仿宋_GB2312" w:hAnsi="仿宋" w:eastAsia="仿宋_GB2312" w:cs="仿宋"/>
          <w:color w:val="auto"/>
          <w:sz w:val="32"/>
          <w:szCs w:val="32"/>
        </w:rPr>
        <w:t>）掌握公共关系、幼儿教师礼仪和人际沟通的基本知识。</w:t>
      </w:r>
    </w:p>
    <w:p w14:paraId="4B8A37B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（7）掌握计算机基础应用以及其他办公设备、办公软件操作运用的基础知识。</w:t>
      </w:r>
    </w:p>
    <w:p w14:paraId="7309545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（8）掌握课件制作等现代教育技术基础知识。</w:t>
      </w:r>
    </w:p>
    <w:p w14:paraId="4FA31DE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3.能力</w:t>
      </w:r>
    </w:p>
    <w:p w14:paraId="159ADA9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（1）具有探究学习、终身学习、分析问题和解决问题的能力。</w:t>
      </w:r>
    </w:p>
    <w:p w14:paraId="1759B31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（2）具有良好的语言、文字表达能力和沟通能力。</w:t>
      </w:r>
    </w:p>
    <w:p w14:paraId="2B0E503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3</w:t>
      </w:r>
      <w:r>
        <w:rPr>
          <w:rFonts w:ascii="仿宋_GB2312" w:hAnsi="仿宋" w:eastAsia="仿宋_GB2312" w:cs="仿宋"/>
          <w:color w:val="auto"/>
          <w:sz w:val="32"/>
          <w:szCs w:val="32"/>
        </w:rPr>
        <w:t>）具有合理创设与利用有助于促进幼儿生活、学习、游戏的教育环境，组织幼儿一日生活与保育的能力。</w:t>
      </w:r>
    </w:p>
    <w:p w14:paraId="7C6C96B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4</w:t>
      </w:r>
      <w:r>
        <w:rPr>
          <w:rFonts w:ascii="仿宋_GB2312" w:hAnsi="仿宋" w:eastAsia="仿宋_GB2312" w:cs="仿宋"/>
          <w:color w:val="auto"/>
          <w:sz w:val="32"/>
          <w:szCs w:val="32"/>
        </w:rPr>
        <w:t>）具有根据婴幼儿和学前儿童的心理、生理特点组织、策划、设计、实施、评估各种保育、教育活动以及各类文化艺术活动的能力。</w:t>
      </w:r>
    </w:p>
    <w:p w14:paraId="2749080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5</w:t>
      </w:r>
      <w:r>
        <w:rPr>
          <w:rFonts w:ascii="仿宋_GB2312" w:hAnsi="仿宋" w:eastAsia="仿宋_GB2312" w:cs="仿宋"/>
          <w:color w:val="auto"/>
          <w:sz w:val="32"/>
          <w:szCs w:val="32"/>
        </w:rPr>
        <w:t>）具有运用正确的工作方法开展学前儿童以及幼儿园教育等方面问题的调查研究的 能力。</w:t>
      </w:r>
    </w:p>
    <w:p w14:paraId="4DA151C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6</w:t>
      </w:r>
      <w:r>
        <w:rPr>
          <w:rFonts w:ascii="仿宋_GB2312" w:hAnsi="仿宋" w:eastAsia="仿宋_GB2312" w:cs="仿宋"/>
          <w:color w:val="auto"/>
          <w:sz w:val="32"/>
          <w:szCs w:val="32"/>
        </w:rPr>
        <w:t>）具有运用恰当的语言和方法与幼儿、同事、家长进行有效沟通，善于分享与交流， 具有较强口语和书面表达能力以及沟通、协调能力。</w:t>
      </w:r>
    </w:p>
    <w:p w14:paraId="748E3D7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7</w:t>
      </w:r>
      <w:r>
        <w:rPr>
          <w:rFonts w:ascii="仿宋_GB2312" w:hAnsi="仿宋" w:eastAsia="仿宋_GB2312" w:cs="仿宋"/>
          <w:color w:val="auto"/>
          <w:sz w:val="32"/>
          <w:szCs w:val="32"/>
        </w:rPr>
        <w:t>）具有建立良好的师幼、幼儿同伴间关系，营造平等、宽松、理解、激励的精神环境的能力。</w:t>
      </w:r>
    </w:p>
    <w:p w14:paraId="433D137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8</w:t>
      </w:r>
      <w:r>
        <w:rPr>
          <w:rFonts w:ascii="仿宋_GB2312" w:hAnsi="仿宋" w:eastAsia="仿宋_GB2312" w:cs="仿宋"/>
          <w:color w:val="auto"/>
          <w:sz w:val="32"/>
          <w:szCs w:val="32"/>
        </w:rPr>
        <w:t>）具有熟练操作、使用计算机、常用办公软件以及现代教育技术进行幼儿园信息化教学等良好的数字技能和适应教育智能化发展需求的现代教育技术应用能力。</w:t>
      </w:r>
    </w:p>
    <w:p w14:paraId="1431E6B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9</w:t>
      </w:r>
      <w:r>
        <w:rPr>
          <w:rFonts w:ascii="仿宋_GB2312" w:hAnsi="仿宋" w:eastAsia="仿宋_GB2312" w:cs="仿宋"/>
          <w:color w:val="auto"/>
          <w:sz w:val="32"/>
          <w:szCs w:val="32"/>
        </w:rPr>
        <w:t>）具有主动学习、吸收、应用本专业的新知识、新技术，善于思考、分析和加工处理信息的终身学习能力。</w:t>
      </w:r>
    </w:p>
    <w:p w14:paraId="1D1F9AF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10</w:t>
      </w:r>
      <w:r>
        <w:rPr>
          <w:rFonts w:ascii="仿宋_GB2312" w:hAnsi="仿宋" w:eastAsia="仿宋_GB2312" w:cs="仿宋"/>
          <w:color w:val="auto"/>
          <w:sz w:val="32"/>
          <w:szCs w:val="32"/>
        </w:rPr>
        <w:t>）具有反思和改进保教工作的能力。</w:t>
      </w:r>
    </w:p>
    <w:p w14:paraId="09A006F4">
      <w:pPr>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六、课程设置及要求</w:t>
      </w:r>
    </w:p>
    <w:p w14:paraId="24AC654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主要包括公共基础课程和专业（技能）课程。</w:t>
      </w:r>
    </w:p>
    <w:p w14:paraId="109556B6">
      <w:pPr>
        <w:overflowPunct w:val="0"/>
        <w:adjustRightInd w:val="0"/>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36E3D69C">
      <w:pPr>
        <w:overflowPunct w:val="0"/>
        <w:adjustRightInd w:val="0"/>
        <w:spacing w:line="520" w:lineRule="exact"/>
        <w:ind w:firstLine="640" w:firstLineChars="200"/>
        <w:rPr>
          <w:rFonts w:hint="eastAsia" w:ascii="仿宋_GB2312" w:hAnsi="仿宋" w:eastAsia="仿宋_GB2312" w:cs="仿宋"/>
          <w:color w:val="auto"/>
          <w:sz w:val="32"/>
          <w:szCs w:val="32"/>
        </w:rPr>
      </w:pPr>
      <w:bookmarkStart w:id="0" w:name="_Toc90734974"/>
      <w:r>
        <w:rPr>
          <w:rFonts w:hint="eastAsia" w:ascii="仿宋_GB2312" w:hAnsi="仿宋" w:eastAsia="仿宋_GB2312" w:cs="仿宋"/>
          <w:color w:val="auto"/>
          <w:sz w:val="32"/>
          <w:szCs w:val="32"/>
        </w:rPr>
        <w:t>按照教育部要求设置公共基础必修选修课程，公共基础必修课程包括</w:t>
      </w:r>
      <w:bookmarkEnd w:id="0"/>
      <w:r>
        <w:rPr>
          <w:rFonts w:hint="eastAsia" w:ascii="仿宋_GB2312" w:hAnsi="仿宋" w:eastAsia="仿宋_GB2312" w:cs="仿宋"/>
          <w:color w:val="auto"/>
          <w:sz w:val="32"/>
          <w:szCs w:val="32"/>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2D8592E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3CF61944">
      <w:pPr>
        <w:jc w:val="center"/>
        <w:rPr>
          <w:rFonts w:ascii="仿宋_GB2312" w:eastAsia="仿宋_GB2312"/>
          <w:color w:val="auto"/>
          <w:sz w:val="32"/>
          <w:szCs w:val="40"/>
        </w:rPr>
      </w:pPr>
      <w:r>
        <w:rPr>
          <w:rFonts w:hint="eastAsia" w:ascii="仿宋_GB2312" w:eastAsia="仿宋_GB2312"/>
          <w:color w:val="auto"/>
          <w:sz w:val="32"/>
          <w:szCs w:val="40"/>
        </w:rPr>
        <w:t>公共基础课程描述表</w:t>
      </w:r>
    </w:p>
    <w:tbl>
      <w:tblPr>
        <w:tblStyle w:val="9"/>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1286"/>
        <w:gridCol w:w="3068"/>
        <w:gridCol w:w="2680"/>
        <w:gridCol w:w="2680"/>
      </w:tblGrid>
      <w:tr w14:paraId="71964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A69B0E6">
            <w:pPr>
              <w:spacing w:line="320" w:lineRule="exact"/>
              <w:jc w:val="center"/>
              <w:rPr>
                <w:rFonts w:hint="eastAsia" w:ascii="仿宋_GB2312" w:hAnsi="仿宋" w:eastAsia="仿宋_GB2312" w:cs="仿宋"/>
                <w:color w:val="auto"/>
                <w:sz w:val="24"/>
              </w:rPr>
            </w:pPr>
            <w:bookmarkStart w:id="1" w:name="_Toc90734979"/>
            <w:bookmarkStart w:id="2" w:name="_Toc2022"/>
            <w:r>
              <w:rPr>
                <w:rFonts w:hint="eastAsia" w:ascii="仿宋_GB2312" w:hAnsi="仿宋" w:eastAsia="仿宋_GB2312" w:cs="仿宋"/>
                <w:color w:val="auto"/>
                <w:sz w:val="24"/>
              </w:rPr>
              <w:t>序号</w:t>
            </w:r>
            <w:bookmarkEnd w:id="1"/>
            <w:bookmarkEnd w:id="2"/>
          </w:p>
        </w:tc>
        <w:tc>
          <w:tcPr>
            <w:tcW w:w="1416" w:type="dxa"/>
            <w:vAlign w:val="center"/>
          </w:tcPr>
          <w:p w14:paraId="3A5E2487">
            <w:pPr>
              <w:spacing w:line="320" w:lineRule="exact"/>
              <w:jc w:val="center"/>
              <w:rPr>
                <w:rFonts w:hint="eastAsia" w:ascii="仿宋_GB2312" w:hAnsi="仿宋" w:eastAsia="仿宋_GB2312" w:cs="仿宋"/>
                <w:color w:val="auto"/>
                <w:sz w:val="24"/>
              </w:rPr>
            </w:pPr>
            <w:bookmarkStart w:id="3" w:name="_Toc2635"/>
            <w:bookmarkStart w:id="4" w:name="_Toc90734980"/>
            <w:r>
              <w:rPr>
                <w:rFonts w:hint="eastAsia" w:ascii="仿宋_GB2312" w:hAnsi="仿宋" w:eastAsia="仿宋_GB2312" w:cs="仿宋"/>
                <w:color w:val="auto"/>
                <w:sz w:val="24"/>
              </w:rPr>
              <w:t>课程名称</w:t>
            </w:r>
            <w:bookmarkEnd w:id="3"/>
            <w:bookmarkEnd w:id="4"/>
          </w:p>
        </w:tc>
        <w:tc>
          <w:tcPr>
            <w:tcW w:w="3418" w:type="dxa"/>
            <w:vAlign w:val="center"/>
          </w:tcPr>
          <w:p w14:paraId="6C712226">
            <w:pPr>
              <w:spacing w:line="320" w:lineRule="exact"/>
              <w:jc w:val="center"/>
              <w:rPr>
                <w:rFonts w:hint="eastAsia" w:ascii="仿宋_GB2312" w:hAnsi="仿宋" w:eastAsia="仿宋_GB2312" w:cs="仿宋"/>
                <w:color w:val="auto"/>
                <w:sz w:val="24"/>
              </w:rPr>
            </w:pPr>
            <w:bookmarkStart w:id="5" w:name="_Toc24608"/>
            <w:bookmarkStart w:id="6" w:name="_Toc90734981"/>
            <w:r>
              <w:rPr>
                <w:rFonts w:hint="eastAsia" w:ascii="仿宋_GB2312" w:hAnsi="仿宋" w:eastAsia="仿宋_GB2312" w:cs="仿宋"/>
                <w:color w:val="auto"/>
                <w:sz w:val="24"/>
              </w:rPr>
              <w:t>课程教学目标</w:t>
            </w:r>
            <w:bookmarkEnd w:id="5"/>
            <w:bookmarkEnd w:id="6"/>
          </w:p>
        </w:tc>
        <w:tc>
          <w:tcPr>
            <w:tcW w:w="2982" w:type="dxa"/>
            <w:vAlign w:val="center"/>
          </w:tcPr>
          <w:p w14:paraId="0A0D9734">
            <w:pPr>
              <w:spacing w:line="320" w:lineRule="exact"/>
              <w:jc w:val="center"/>
              <w:rPr>
                <w:rFonts w:hint="eastAsia" w:ascii="仿宋_GB2312" w:hAnsi="仿宋" w:eastAsia="仿宋_GB2312" w:cs="仿宋"/>
                <w:color w:val="auto"/>
                <w:sz w:val="24"/>
              </w:rPr>
            </w:pPr>
            <w:bookmarkStart w:id="7" w:name="_Toc23051"/>
            <w:bookmarkStart w:id="8" w:name="_Toc90734982"/>
            <w:r>
              <w:rPr>
                <w:rFonts w:hint="eastAsia" w:ascii="仿宋_GB2312" w:hAnsi="仿宋" w:eastAsia="仿宋_GB2312" w:cs="仿宋"/>
                <w:color w:val="auto"/>
                <w:sz w:val="24"/>
              </w:rPr>
              <w:t>课程教学内容</w:t>
            </w:r>
            <w:bookmarkEnd w:id="7"/>
            <w:bookmarkEnd w:id="8"/>
          </w:p>
        </w:tc>
        <w:tc>
          <w:tcPr>
            <w:tcW w:w="2982" w:type="dxa"/>
            <w:vAlign w:val="center"/>
          </w:tcPr>
          <w:p w14:paraId="35C06B7C">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课程教学要求</w:t>
            </w:r>
          </w:p>
        </w:tc>
      </w:tr>
      <w:tr w14:paraId="4A687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340691E">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w:t>
            </w:r>
          </w:p>
        </w:tc>
        <w:tc>
          <w:tcPr>
            <w:tcW w:w="1416" w:type="dxa"/>
            <w:vAlign w:val="center"/>
          </w:tcPr>
          <w:p w14:paraId="5218CBE0">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思想道德与法治</w:t>
            </w:r>
          </w:p>
        </w:tc>
        <w:tc>
          <w:tcPr>
            <w:tcW w:w="3418" w:type="dxa"/>
            <w:vAlign w:val="center"/>
          </w:tcPr>
          <w:p w14:paraId="615EC9C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33C307F8">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254529B9">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w:t>
            </w:r>
          </w:p>
          <w:p w14:paraId="4633DB7E">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美、劳全面发展的中国特色社会主义伟大事业的合格建设者和可靠接班人。</w:t>
            </w:r>
          </w:p>
        </w:tc>
      </w:tr>
      <w:tr w14:paraId="663F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B6C9BEA">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w:t>
            </w:r>
          </w:p>
        </w:tc>
        <w:tc>
          <w:tcPr>
            <w:tcW w:w="1416" w:type="dxa"/>
            <w:vAlign w:val="center"/>
          </w:tcPr>
          <w:p w14:paraId="0D4121D0">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毛泽东思想和中国特色社会主义理论体系概论</w:t>
            </w:r>
          </w:p>
        </w:tc>
        <w:tc>
          <w:tcPr>
            <w:tcW w:w="3418" w:type="dxa"/>
            <w:vAlign w:val="center"/>
          </w:tcPr>
          <w:p w14:paraId="7FB8134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5FB0D8C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73918DA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 可靠接班人。</w:t>
            </w:r>
          </w:p>
        </w:tc>
      </w:tr>
      <w:tr w14:paraId="2BE56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0B6DF34">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3</w:t>
            </w:r>
          </w:p>
        </w:tc>
        <w:tc>
          <w:tcPr>
            <w:tcW w:w="1416" w:type="dxa"/>
            <w:vAlign w:val="center"/>
          </w:tcPr>
          <w:p w14:paraId="0F6F5FF7">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形势与政策</w:t>
            </w:r>
          </w:p>
        </w:tc>
        <w:tc>
          <w:tcPr>
            <w:tcW w:w="3418" w:type="dxa"/>
            <w:vAlign w:val="center"/>
          </w:tcPr>
          <w:p w14:paraId="29A7359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26446C6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6AEEF7B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2C45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947E1C7">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w:t>
            </w:r>
          </w:p>
        </w:tc>
        <w:tc>
          <w:tcPr>
            <w:tcW w:w="1416" w:type="dxa"/>
            <w:vAlign w:val="center"/>
          </w:tcPr>
          <w:p w14:paraId="457B38E3">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习近平新时代中国特色社会主义思想概论</w:t>
            </w:r>
          </w:p>
        </w:tc>
        <w:tc>
          <w:tcPr>
            <w:tcW w:w="3418" w:type="dxa"/>
            <w:vAlign w:val="center"/>
          </w:tcPr>
          <w:p w14:paraId="26B7D3A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39DCBE77">
            <w:pPr>
              <w:spacing w:line="320" w:lineRule="exact"/>
              <w:rPr>
                <w:rFonts w:hint="eastAsia" w:ascii="仿宋_GB2312" w:hAnsi="仿宋" w:eastAsia="仿宋_GB2312" w:cs="仿宋"/>
                <w:color w:val="auto"/>
                <w:sz w:val="24"/>
              </w:rPr>
            </w:pPr>
          </w:p>
        </w:tc>
        <w:tc>
          <w:tcPr>
            <w:tcW w:w="2982" w:type="dxa"/>
            <w:vAlign w:val="center"/>
          </w:tcPr>
          <w:p w14:paraId="0E36CE3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442D776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4E80A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8F20BD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5</w:t>
            </w:r>
          </w:p>
        </w:tc>
        <w:tc>
          <w:tcPr>
            <w:tcW w:w="1416" w:type="dxa"/>
            <w:vAlign w:val="center"/>
          </w:tcPr>
          <w:p w14:paraId="244CA645">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大学体育</w:t>
            </w:r>
          </w:p>
        </w:tc>
        <w:tc>
          <w:tcPr>
            <w:tcW w:w="3418" w:type="dxa"/>
            <w:vAlign w:val="center"/>
          </w:tcPr>
          <w:p w14:paraId="6AE6218E">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旨在培养学生的体育兴趣，增强其身体素质，提高运动技能，并通过体育运动促进身心健康发展，为未来的学习和生活打下坚实的健康基础。</w:t>
            </w:r>
          </w:p>
          <w:p w14:paraId="0D37C553">
            <w:pPr>
              <w:spacing w:line="320" w:lineRule="exact"/>
              <w:rPr>
                <w:rFonts w:hint="eastAsia" w:ascii="仿宋_GB2312" w:hAnsi="仿宋" w:eastAsia="仿宋_GB2312" w:cs="仿宋"/>
                <w:color w:val="auto"/>
                <w:sz w:val="24"/>
                <w:shd w:val="clear" w:color="auto" w:fill="FFFFFF"/>
              </w:rPr>
            </w:pPr>
          </w:p>
        </w:tc>
        <w:tc>
          <w:tcPr>
            <w:tcW w:w="2982" w:type="dxa"/>
            <w:vAlign w:val="center"/>
          </w:tcPr>
          <w:p w14:paraId="24F33AB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shd w:val="clear" w:color="auto" w:fill="FFFFFF"/>
              </w:rPr>
              <w:t>内容涵盖体育基础理论知识、实践技能训练、身体素质训练和心理健康教育等方面。</w:t>
            </w:r>
          </w:p>
        </w:tc>
        <w:tc>
          <w:tcPr>
            <w:tcW w:w="2982" w:type="dxa"/>
            <w:vAlign w:val="center"/>
          </w:tcPr>
          <w:p w14:paraId="14D4CEFD">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循序渐进，由浅入深，逐步提高学生的体育技能；注重示范指导，通过示范动作带动学生的学习兴趣；强化实践训练，让学生通过实际操作掌握体育技能。</w:t>
            </w:r>
          </w:p>
        </w:tc>
      </w:tr>
      <w:tr w14:paraId="27F2B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FD6A276">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6</w:t>
            </w:r>
          </w:p>
        </w:tc>
        <w:tc>
          <w:tcPr>
            <w:tcW w:w="1416" w:type="dxa"/>
            <w:vAlign w:val="center"/>
          </w:tcPr>
          <w:p w14:paraId="42A03BD6">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军事理论及军事技能</w:t>
            </w:r>
          </w:p>
        </w:tc>
        <w:tc>
          <w:tcPr>
            <w:tcW w:w="3418" w:type="dxa"/>
            <w:vAlign w:val="center"/>
          </w:tcPr>
          <w:p w14:paraId="7996472E">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旨在让学生了解基本的军事理论知识，掌握基本的军事技能，增强国家安全意识和国防观念，培养爱国主义精神，为培养合格公民和后备军事人才打下基础。</w:t>
            </w:r>
          </w:p>
          <w:p w14:paraId="72F1BE00">
            <w:pPr>
              <w:spacing w:line="320" w:lineRule="exact"/>
              <w:rPr>
                <w:rFonts w:hint="eastAsia" w:ascii="仿宋_GB2312" w:hAnsi="仿宋" w:eastAsia="仿宋_GB2312" w:cs="仿宋"/>
                <w:color w:val="auto"/>
                <w:sz w:val="24"/>
                <w:shd w:val="clear" w:color="auto" w:fill="FFFFFF"/>
              </w:rPr>
            </w:pPr>
          </w:p>
        </w:tc>
        <w:tc>
          <w:tcPr>
            <w:tcW w:w="2982" w:type="dxa"/>
            <w:vAlign w:val="center"/>
          </w:tcPr>
          <w:p w14:paraId="4CE7D802">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课程内容包括军事基础知识、国家安全形势分析、军事技能训练等。</w:t>
            </w:r>
          </w:p>
          <w:p w14:paraId="1A20EDD4">
            <w:pPr>
              <w:spacing w:line="320" w:lineRule="exact"/>
              <w:rPr>
                <w:rFonts w:hint="eastAsia" w:ascii="仿宋_GB2312" w:hAnsi="仿宋" w:eastAsia="仿宋_GB2312" w:cs="仿宋"/>
                <w:color w:val="auto"/>
                <w:sz w:val="24"/>
                <w:shd w:val="clear" w:color="auto" w:fill="FFFFFF"/>
              </w:rPr>
            </w:pPr>
          </w:p>
        </w:tc>
        <w:tc>
          <w:tcPr>
            <w:tcW w:w="2982" w:type="dxa"/>
            <w:vAlign w:val="center"/>
          </w:tcPr>
          <w:p w14:paraId="348930C3">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循序渐进，由浅入深，逐步提高学生的军训技能；注重示范指导，通过示范动作带动学生的学习兴趣；强化实践训练，让学生通过实际操作掌握军事技能。</w:t>
            </w:r>
          </w:p>
        </w:tc>
      </w:tr>
      <w:tr w14:paraId="6A265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3F1614E7">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7</w:t>
            </w:r>
          </w:p>
        </w:tc>
        <w:tc>
          <w:tcPr>
            <w:tcW w:w="1416" w:type="dxa"/>
            <w:vAlign w:val="center"/>
          </w:tcPr>
          <w:p w14:paraId="78D70CCE">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大学生心理健康教育</w:t>
            </w:r>
          </w:p>
        </w:tc>
        <w:tc>
          <w:tcPr>
            <w:tcW w:w="3418" w:type="dxa"/>
            <w:vAlign w:val="center"/>
          </w:tcPr>
          <w:p w14:paraId="19EF0079">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旨在帮助学生建立正确的心理健康观念，提高心理素质，增强心理调适能力，预防和解决心理问题，促进个人全面发展，为未来的学习和生活奠定坚实的心理基础。</w:t>
            </w:r>
          </w:p>
          <w:p w14:paraId="5EE5F373">
            <w:pPr>
              <w:spacing w:line="320" w:lineRule="exact"/>
              <w:rPr>
                <w:rFonts w:hint="eastAsia" w:ascii="仿宋_GB2312" w:hAnsi="仿宋" w:eastAsia="仿宋_GB2312" w:cs="仿宋"/>
                <w:color w:val="auto"/>
                <w:sz w:val="24"/>
                <w:shd w:val="clear" w:color="auto" w:fill="FFFFFF"/>
              </w:rPr>
            </w:pPr>
          </w:p>
        </w:tc>
        <w:tc>
          <w:tcPr>
            <w:tcW w:w="2982" w:type="dxa"/>
            <w:vAlign w:val="center"/>
          </w:tcPr>
          <w:p w14:paraId="03D35302">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50F30D37">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要注重理论联系实际，注重培养学生实际应用能力；既有心理知识的传授，心理活动的体验，还有心理调适技能的训练等。</w:t>
            </w:r>
          </w:p>
        </w:tc>
      </w:tr>
      <w:tr w14:paraId="55A9D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74B864F">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8</w:t>
            </w:r>
          </w:p>
        </w:tc>
        <w:tc>
          <w:tcPr>
            <w:tcW w:w="1416" w:type="dxa"/>
            <w:vAlign w:val="center"/>
          </w:tcPr>
          <w:p w14:paraId="78FDDA3A">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大学英语</w:t>
            </w:r>
          </w:p>
        </w:tc>
        <w:tc>
          <w:tcPr>
            <w:tcW w:w="3418" w:type="dxa"/>
            <w:vAlign w:val="center"/>
          </w:tcPr>
          <w:p w14:paraId="01B98D4B">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培养学生具备基本的英语听、说、读、写、译能力，增强其跨文化交际意识和沟通能力，同时提高其综合素养，为未来的学术、职业和国际交流做好准备。</w:t>
            </w:r>
          </w:p>
          <w:p w14:paraId="1E3869F3">
            <w:pPr>
              <w:spacing w:line="320" w:lineRule="exact"/>
              <w:rPr>
                <w:rFonts w:hint="eastAsia" w:ascii="仿宋_GB2312" w:hAnsi="仿宋" w:eastAsia="仿宋_GB2312" w:cs="仿宋"/>
                <w:color w:val="auto"/>
                <w:sz w:val="24"/>
                <w:shd w:val="clear" w:color="auto" w:fill="FFFFFF"/>
              </w:rPr>
            </w:pPr>
          </w:p>
        </w:tc>
        <w:tc>
          <w:tcPr>
            <w:tcW w:w="2982" w:type="dxa"/>
            <w:vAlign w:val="center"/>
          </w:tcPr>
          <w:p w14:paraId="49F8E1C9">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6BF6EBB3">
            <w:pPr>
              <w:spacing w:line="320" w:lineRule="exact"/>
              <w:rPr>
                <w:rFonts w:hint="eastAsia" w:ascii="仿宋_GB2312" w:hAnsi="仿宋" w:eastAsia="仿宋_GB2312" w:cs="仿宋"/>
                <w:color w:val="auto"/>
                <w:sz w:val="24"/>
                <w:shd w:val="clear" w:color="auto" w:fill="FFFFFF"/>
              </w:rPr>
            </w:pPr>
            <w:r>
              <w:rPr>
                <w:rFonts w:hint="eastAsia" w:ascii="仿宋_GB2312" w:hAnsi="仿宋" w:eastAsia="仿宋_GB2312" w:cs="仿宋"/>
                <w:color w:val="auto"/>
                <w:sz w:val="24"/>
                <w:shd w:val="clear" w:color="auto" w:fill="FFFFFF"/>
              </w:rPr>
              <w:t>视听说部分加强对听说能力的培养和训练；读写部分加强对文章的理解和运用，引导学生提高全面理解整篇文章的能力。</w:t>
            </w:r>
          </w:p>
        </w:tc>
      </w:tr>
      <w:tr w14:paraId="7E82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947CF08">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9</w:t>
            </w:r>
          </w:p>
        </w:tc>
        <w:tc>
          <w:tcPr>
            <w:tcW w:w="1416" w:type="dxa"/>
            <w:vAlign w:val="center"/>
          </w:tcPr>
          <w:p w14:paraId="1670DB10">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计算机基础</w:t>
            </w:r>
          </w:p>
        </w:tc>
        <w:tc>
          <w:tcPr>
            <w:tcW w:w="3418" w:type="dxa"/>
            <w:vAlign w:val="center"/>
          </w:tcPr>
          <w:p w14:paraId="40C3B8D5">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让学生掌握计算机的基本概念和操作技能，培养其利用计算机解决实际问题的能力，为其未来的学习和工作提供必要的计算机技能支持。</w:t>
            </w:r>
          </w:p>
          <w:p w14:paraId="02F9693D">
            <w:pPr>
              <w:spacing w:line="320" w:lineRule="exact"/>
              <w:rPr>
                <w:rFonts w:hint="eastAsia" w:ascii="仿宋_GB2312" w:hAnsi="仿宋" w:eastAsia="仿宋_GB2312" w:cs="仿宋"/>
                <w:color w:val="auto"/>
                <w:sz w:val="24"/>
              </w:rPr>
            </w:pPr>
          </w:p>
        </w:tc>
        <w:tc>
          <w:tcPr>
            <w:tcW w:w="2982" w:type="dxa"/>
            <w:vAlign w:val="center"/>
          </w:tcPr>
          <w:p w14:paraId="2608E225">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课程内容涵盖计算机基础知识、操作系统、办公软件应用、网络基础等方面。</w:t>
            </w:r>
          </w:p>
        </w:tc>
        <w:tc>
          <w:tcPr>
            <w:tcW w:w="2982" w:type="dxa"/>
            <w:vAlign w:val="center"/>
          </w:tcPr>
          <w:p w14:paraId="5D2ECCC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注重实践操作，加强实际操作练习。</w:t>
            </w:r>
          </w:p>
        </w:tc>
      </w:tr>
      <w:tr w14:paraId="5EB01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F219EB6">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10</w:t>
            </w:r>
          </w:p>
        </w:tc>
        <w:tc>
          <w:tcPr>
            <w:tcW w:w="1416" w:type="dxa"/>
            <w:vAlign w:val="center"/>
          </w:tcPr>
          <w:p w14:paraId="4CEDBCB8">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大学生职业发展与就业指导</w:t>
            </w:r>
          </w:p>
        </w:tc>
        <w:tc>
          <w:tcPr>
            <w:tcW w:w="3418" w:type="dxa"/>
            <w:vAlign w:val="center"/>
          </w:tcPr>
          <w:p w14:paraId="60C6393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帮助学生明确职业方向，提升就业竞争力，培养创业意识，以及提供个性化的职业规划指导，为未来的职业生涯发展奠定坚实基础。</w:t>
            </w:r>
          </w:p>
        </w:tc>
        <w:tc>
          <w:tcPr>
            <w:tcW w:w="2982" w:type="dxa"/>
            <w:vAlign w:val="center"/>
          </w:tcPr>
          <w:p w14:paraId="6CF075A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课程内容包括自我认知与职业定位、就业市场分析、求职技巧与方法、职业生涯规划、创业基础知识等。</w:t>
            </w:r>
          </w:p>
        </w:tc>
        <w:tc>
          <w:tcPr>
            <w:tcW w:w="2982" w:type="dxa"/>
            <w:vAlign w:val="center"/>
          </w:tcPr>
          <w:p w14:paraId="14D2E21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在教学中主要采用讲授法、讨论法、案例教学法，以充分调动学生进行思考，激发学生主动性和参与性，增加学生在课堂中的获得感，提高教学实效。</w:t>
            </w:r>
          </w:p>
        </w:tc>
      </w:tr>
      <w:tr w14:paraId="3B41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566C482">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11</w:t>
            </w:r>
          </w:p>
        </w:tc>
        <w:tc>
          <w:tcPr>
            <w:tcW w:w="1416" w:type="dxa"/>
            <w:vAlign w:val="center"/>
          </w:tcPr>
          <w:p w14:paraId="2690D8CA">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劳动教育</w:t>
            </w:r>
          </w:p>
        </w:tc>
        <w:tc>
          <w:tcPr>
            <w:tcW w:w="3418" w:type="dxa"/>
            <w:vAlign w:val="center"/>
          </w:tcPr>
          <w:p w14:paraId="5A2A47B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48E5C5A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以实习实训课为主要载体开展劳动教育，包含劳动精神、劳模精神、工匠精神专题教育。</w:t>
            </w:r>
          </w:p>
        </w:tc>
        <w:tc>
          <w:tcPr>
            <w:tcW w:w="2982" w:type="dxa"/>
            <w:vAlign w:val="center"/>
          </w:tcPr>
          <w:p w14:paraId="687ED3E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注重围绕创新创业，结合学科和专业积极开展实习实训、专业服务、社会实践、勤工助学等，重视新知识、新技术、新工艺、新方法应用，创造性地解决实际问题。</w:t>
            </w:r>
          </w:p>
        </w:tc>
      </w:tr>
      <w:tr w14:paraId="2528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03F515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12</w:t>
            </w:r>
          </w:p>
        </w:tc>
        <w:tc>
          <w:tcPr>
            <w:tcW w:w="1416" w:type="dxa"/>
            <w:vAlign w:val="center"/>
          </w:tcPr>
          <w:p w14:paraId="708CCCF2">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大学生礼仪修养</w:t>
            </w:r>
          </w:p>
        </w:tc>
        <w:tc>
          <w:tcPr>
            <w:tcW w:w="3418" w:type="dxa"/>
            <w:vAlign w:val="center"/>
          </w:tcPr>
          <w:p w14:paraId="09A934B8">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培养学生具备优雅得体的社交礼仪，提高其人际交往能力和社会适应能力，为未来的职业生涯和个人发展打下良好的社交基础。</w:t>
            </w:r>
          </w:p>
          <w:p w14:paraId="2B765056">
            <w:pPr>
              <w:spacing w:line="320" w:lineRule="exact"/>
              <w:rPr>
                <w:rFonts w:hint="eastAsia" w:ascii="仿宋_GB2312" w:hAnsi="仿宋" w:eastAsia="仿宋_GB2312" w:cs="仿宋"/>
                <w:color w:val="auto"/>
                <w:sz w:val="24"/>
              </w:rPr>
            </w:pPr>
          </w:p>
        </w:tc>
        <w:tc>
          <w:tcPr>
            <w:tcW w:w="2982" w:type="dxa"/>
            <w:vAlign w:val="center"/>
          </w:tcPr>
          <w:p w14:paraId="11CBAF9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课程涵盖仪表仪态、日常社交礼仪、商务礼仪、公共礼仪、国际礼仪等方面。</w:t>
            </w:r>
          </w:p>
        </w:tc>
        <w:tc>
          <w:tcPr>
            <w:tcW w:w="2982" w:type="dxa"/>
            <w:vAlign w:val="center"/>
          </w:tcPr>
          <w:p w14:paraId="7284BB7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shd w:val="clear" w:color="auto" w:fill="FFFFFF"/>
              </w:rPr>
              <w:t>注重礼仪示范指导，通过礼仪示范动作带动学生的学习兴趣；强化礼仪实践训练，让学生通过礼仪实际操作掌握礼仪技能。</w:t>
            </w:r>
          </w:p>
        </w:tc>
      </w:tr>
      <w:tr w14:paraId="215E2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FCFFD7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13</w:t>
            </w:r>
          </w:p>
        </w:tc>
        <w:tc>
          <w:tcPr>
            <w:tcW w:w="1416" w:type="dxa"/>
            <w:vAlign w:val="center"/>
          </w:tcPr>
          <w:p w14:paraId="6F3EB11D">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中国民俗剪纸技法</w:t>
            </w:r>
          </w:p>
        </w:tc>
        <w:tc>
          <w:tcPr>
            <w:tcW w:w="3418" w:type="dxa"/>
            <w:vAlign w:val="center"/>
          </w:tcPr>
          <w:p w14:paraId="191A513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传承和弘扬中华传统文化，让学生掌握基本的剪纸技法和创作思维，培养其创意实践能力，并增进对中国传统民间艺术的了解与欣赏。</w:t>
            </w:r>
          </w:p>
          <w:p w14:paraId="1A1EB1E4">
            <w:pPr>
              <w:spacing w:line="320" w:lineRule="exact"/>
              <w:rPr>
                <w:rFonts w:hint="eastAsia" w:ascii="仿宋_GB2312" w:hAnsi="仿宋" w:eastAsia="仿宋_GB2312" w:cs="仿宋"/>
                <w:color w:val="auto"/>
                <w:sz w:val="24"/>
              </w:rPr>
            </w:pPr>
          </w:p>
        </w:tc>
        <w:tc>
          <w:tcPr>
            <w:tcW w:w="2982" w:type="dxa"/>
            <w:vAlign w:val="center"/>
          </w:tcPr>
          <w:p w14:paraId="4FAC605C">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6BB79BFC">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通过示范教学，直观的了解剪纸的技法和要领，通过剪纸创作，提高剪纸技能。</w:t>
            </w:r>
          </w:p>
        </w:tc>
      </w:tr>
      <w:tr w14:paraId="6BA5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79AE00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14</w:t>
            </w:r>
          </w:p>
        </w:tc>
        <w:tc>
          <w:tcPr>
            <w:tcW w:w="1416" w:type="dxa"/>
            <w:vAlign w:val="center"/>
          </w:tcPr>
          <w:p w14:paraId="775222DF">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影视与鉴赏</w:t>
            </w:r>
          </w:p>
        </w:tc>
        <w:tc>
          <w:tcPr>
            <w:tcW w:w="3418" w:type="dxa"/>
            <w:vAlign w:val="center"/>
          </w:tcPr>
          <w:p w14:paraId="3432D5A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培养学生具备对影视作品的基本鉴赏能力，理解影视艺术的内涵与特点，提高审美水平，同时引导学生思考影视作品所反映的社会、文化和人性问题，促进批判性思维的形成。</w:t>
            </w:r>
          </w:p>
          <w:p w14:paraId="21B00DFE">
            <w:pPr>
              <w:spacing w:line="320" w:lineRule="exact"/>
              <w:rPr>
                <w:rFonts w:hint="eastAsia" w:ascii="仿宋_GB2312" w:hAnsi="仿宋" w:eastAsia="仿宋_GB2312" w:cs="仿宋"/>
                <w:color w:val="auto"/>
                <w:sz w:val="24"/>
              </w:rPr>
            </w:pPr>
          </w:p>
        </w:tc>
        <w:tc>
          <w:tcPr>
            <w:tcW w:w="2982" w:type="dxa"/>
            <w:vAlign w:val="center"/>
          </w:tcPr>
          <w:p w14:paraId="5F00550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课程内容涵盖影视作品分析、影视艺术理论、影视史论等方面。</w:t>
            </w:r>
          </w:p>
        </w:tc>
        <w:tc>
          <w:tcPr>
            <w:tcW w:w="2982" w:type="dxa"/>
            <w:vAlign w:val="center"/>
          </w:tcPr>
          <w:p w14:paraId="5A1B16FC">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利用启发诱导提升、优秀案例赏析、项目分组讨论等教学方法，引导学生主动思索，参与创新来达成有效提升学习效果目标。</w:t>
            </w:r>
          </w:p>
        </w:tc>
      </w:tr>
      <w:tr w14:paraId="3DE2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02AF18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15</w:t>
            </w:r>
          </w:p>
        </w:tc>
        <w:tc>
          <w:tcPr>
            <w:tcW w:w="1416" w:type="dxa"/>
            <w:vAlign w:val="center"/>
          </w:tcPr>
          <w:p w14:paraId="3AFACD48">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人际交流与沟通</w:t>
            </w:r>
          </w:p>
        </w:tc>
        <w:tc>
          <w:tcPr>
            <w:tcW w:w="3418" w:type="dxa"/>
            <w:vAlign w:val="center"/>
          </w:tcPr>
          <w:p w14:paraId="49E6512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课程旨在帮助学生掌握有效的人际沟通技巧，提升其在工作、学习和日常生活中的沟通能力，以更好地建立和维护人际关系，实现有效合作与问题解决。</w:t>
            </w:r>
          </w:p>
          <w:p w14:paraId="42F59DAE">
            <w:pPr>
              <w:spacing w:line="320" w:lineRule="exact"/>
              <w:rPr>
                <w:rFonts w:hint="eastAsia" w:ascii="仿宋_GB2312" w:hAnsi="仿宋" w:eastAsia="仿宋_GB2312" w:cs="仿宋"/>
                <w:color w:val="auto"/>
                <w:sz w:val="24"/>
              </w:rPr>
            </w:pPr>
          </w:p>
        </w:tc>
        <w:tc>
          <w:tcPr>
            <w:tcW w:w="2982" w:type="dxa"/>
            <w:vAlign w:val="center"/>
          </w:tcPr>
          <w:p w14:paraId="1F46730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课程内容包括沟通基础理论、沟通技巧、冲突处理、团队合作等方面。</w:t>
            </w:r>
          </w:p>
        </w:tc>
        <w:tc>
          <w:tcPr>
            <w:tcW w:w="2982" w:type="dxa"/>
            <w:vAlign w:val="center"/>
          </w:tcPr>
          <w:p w14:paraId="3B90915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通过案例引导、深度解析，情景模拟，角色扮演，媒体演示，专项实践，让学生达到掌握知识技能目的。</w:t>
            </w:r>
          </w:p>
        </w:tc>
      </w:tr>
      <w:tr w14:paraId="71FB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FA5F2B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16</w:t>
            </w:r>
          </w:p>
        </w:tc>
        <w:tc>
          <w:tcPr>
            <w:tcW w:w="1416" w:type="dxa"/>
            <w:vAlign w:val="center"/>
          </w:tcPr>
          <w:p w14:paraId="032137A1">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演讲与口才</w:t>
            </w:r>
          </w:p>
        </w:tc>
        <w:tc>
          <w:tcPr>
            <w:tcW w:w="3418" w:type="dxa"/>
            <w:vAlign w:val="center"/>
          </w:tcPr>
          <w:p w14:paraId="129CB8B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培养学生的口头表达能力，使其具备清晰、准确、有逻辑的语言表达能力，同时增强学生的自信心和应变能力，为未来的公众演讲和职场沟通打下坚实基础。</w:t>
            </w:r>
          </w:p>
          <w:p w14:paraId="268AAA74">
            <w:pPr>
              <w:spacing w:line="320" w:lineRule="exact"/>
              <w:rPr>
                <w:rFonts w:hint="eastAsia" w:ascii="仿宋_GB2312" w:hAnsi="仿宋" w:eastAsia="仿宋_GB2312" w:cs="仿宋"/>
                <w:color w:val="auto"/>
                <w:sz w:val="24"/>
              </w:rPr>
            </w:pPr>
          </w:p>
        </w:tc>
        <w:tc>
          <w:tcPr>
            <w:tcW w:w="2982" w:type="dxa"/>
            <w:vAlign w:val="center"/>
          </w:tcPr>
          <w:p w14:paraId="207C0545">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课程内容包括演讲基础理论、演讲技巧、口才训练、实践演练等方面。学生将学习演讲的基本结构、语言技巧、肢体语言以及应对紧张情绪的方法。</w:t>
            </w:r>
          </w:p>
        </w:tc>
        <w:tc>
          <w:tcPr>
            <w:tcW w:w="2982" w:type="dxa"/>
            <w:vAlign w:val="center"/>
          </w:tcPr>
          <w:p w14:paraId="7B205F2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62EED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2419AE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17</w:t>
            </w:r>
          </w:p>
        </w:tc>
        <w:tc>
          <w:tcPr>
            <w:tcW w:w="1416" w:type="dxa"/>
            <w:vAlign w:val="center"/>
          </w:tcPr>
          <w:p w14:paraId="2C1628D5">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创新创业教育</w:t>
            </w:r>
          </w:p>
        </w:tc>
        <w:tc>
          <w:tcPr>
            <w:tcW w:w="3418" w:type="dxa"/>
            <w:vAlign w:val="center"/>
          </w:tcPr>
          <w:p w14:paraId="0B13C6D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培养学生的创新思维、创业意识和创业能力，让学生了解创业的基本知识和流程，掌握创业所需的基本技能，为未来的创业实践或职业发展打下坚实基础。</w:t>
            </w:r>
          </w:p>
          <w:p w14:paraId="2E704CA0">
            <w:pPr>
              <w:spacing w:line="320" w:lineRule="exact"/>
              <w:rPr>
                <w:rFonts w:hint="eastAsia" w:ascii="仿宋_GB2312" w:hAnsi="仿宋" w:eastAsia="仿宋_GB2312" w:cs="仿宋"/>
                <w:color w:val="auto"/>
                <w:sz w:val="24"/>
              </w:rPr>
            </w:pPr>
          </w:p>
        </w:tc>
        <w:tc>
          <w:tcPr>
            <w:tcW w:w="2982" w:type="dxa"/>
            <w:vAlign w:val="center"/>
          </w:tcPr>
          <w:p w14:paraId="4B5EAE6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课程内容涵盖创新思维培养、创业理念引导、市场调研分析、商业模式构建、团队建设与管理、创业计划书撰写、资金筹措与投资等方面。</w:t>
            </w:r>
          </w:p>
        </w:tc>
        <w:tc>
          <w:tcPr>
            <w:tcW w:w="2982" w:type="dxa"/>
            <w:vAlign w:val="center"/>
          </w:tcPr>
          <w:p w14:paraId="7190D986">
            <w:pPr>
              <w:spacing w:line="320" w:lineRule="exact"/>
              <w:rPr>
                <w:rFonts w:hint="eastAsia" w:ascii="仿宋_GB2312" w:hAnsi="仿宋" w:eastAsia="仿宋_GB2312" w:cs="仿宋"/>
                <w:color w:val="auto"/>
                <w:sz w:val="24"/>
              </w:rPr>
            </w:pPr>
            <w:r>
              <w:rPr>
                <w:rFonts w:hint="eastAsia" w:ascii="仿宋_GB2312" w:hAnsi="Helvetica" w:eastAsia="仿宋_GB2312" w:cs="Helvetica"/>
                <w:color w:val="auto"/>
                <w:sz w:val="24"/>
                <w:shd w:val="clear" w:color="auto" w:fill="FFFFFF"/>
              </w:rPr>
              <w:t>理</w:t>
            </w:r>
            <w:r>
              <w:rPr>
                <w:rFonts w:hint="eastAsia" w:ascii="仿宋_GB2312" w:hAnsi="仿宋" w:eastAsia="仿宋_GB2312" w:cs="仿宋"/>
                <w:color w:val="auto"/>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4801B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0DB5233">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18</w:t>
            </w:r>
          </w:p>
        </w:tc>
        <w:tc>
          <w:tcPr>
            <w:tcW w:w="1416" w:type="dxa"/>
            <w:vAlign w:val="center"/>
          </w:tcPr>
          <w:p w14:paraId="6A4B37BD">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中国共产党简史</w:t>
            </w:r>
          </w:p>
        </w:tc>
        <w:tc>
          <w:tcPr>
            <w:tcW w:w="3418" w:type="dxa"/>
            <w:vAlign w:val="center"/>
          </w:tcPr>
          <w:p w14:paraId="42CFD55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中国共产党简史课程的目的是让学生了解中国共产党的光辉历程、伟大成就和宝贵经验，加深对中国特色社会主义道路、理论、制度、文化的认识，增强对党的信仰和对中国特色社会主义的信念。</w:t>
            </w:r>
          </w:p>
          <w:p w14:paraId="7F961497">
            <w:pPr>
              <w:spacing w:line="320" w:lineRule="exact"/>
              <w:rPr>
                <w:rFonts w:hint="eastAsia" w:ascii="仿宋_GB2312" w:hAnsi="仿宋" w:eastAsia="仿宋_GB2312" w:cs="仿宋"/>
                <w:color w:val="auto"/>
                <w:sz w:val="24"/>
              </w:rPr>
            </w:pPr>
          </w:p>
        </w:tc>
        <w:tc>
          <w:tcPr>
            <w:tcW w:w="2982" w:type="dxa"/>
            <w:vAlign w:val="center"/>
          </w:tcPr>
          <w:p w14:paraId="68B3AF9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684D518E">
            <w:pPr>
              <w:spacing w:line="320" w:lineRule="exact"/>
              <w:rPr>
                <w:rFonts w:hint="eastAsia" w:ascii="仿宋_GB2312" w:hAnsi="仿宋" w:eastAsia="仿宋_GB2312" w:cs="仿宋"/>
                <w:color w:val="auto"/>
                <w:sz w:val="24"/>
              </w:rPr>
            </w:pPr>
          </w:p>
        </w:tc>
        <w:tc>
          <w:tcPr>
            <w:tcW w:w="2982" w:type="dxa"/>
            <w:vAlign w:val="center"/>
          </w:tcPr>
          <w:p w14:paraId="65C5E4FC">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33EF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AA2E7C7">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19</w:t>
            </w:r>
          </w:p>
        </w:tc>
        <w:tc>
          <w:tcPr>
            <w:tcW w:w="1416" w:type="dxa"/>
            <w:vAlign w:val="center"/>
          </w:tcPr>
          <w:p w14:paraId="4F51DA30">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改革开放简史</w:t>
            </w:r>
          </w:p>
        </w:tc>
        <w:tc>
          <w:tcPr>
            <w:tcW w:w="3418" w:type="dxa"/>
            <w:vAlign w:val="center"/>
          </w:tcPr>
          <w:p w14:paraId="7B9F32D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让学生全面了解改革开放的历史背景、进程和成就，深刻理解改革开放对中国现代化建设的深远影响，增强对中国特色社会主义道路、理论、制度、文化的自信。</w:t>
            </w:r>
          </w:p>
          <w:p w14:paraId="44F9EF59">
            <w:pPr>
              <w:spacing w:line="320" w:lineRule="exact"/>
              <w:rPr>
                <w:rFonts w:hint="eastAsia" w:ascii="仿宋_GB2312" w:hAnsi="仿宋" w:eastAsia="仿宋_GB2312" w:cs="仿宋"/>
                <w:color w:val="auto"/>
                <w:sz w:val="24"/>
              </w:rPr>
            </w:pPr>
          </w:p>
        </w:tc>
        <w:tc>
          <w:tcPr>
            <w:tcW w:w="2982" w:type="dxa"/>
            <w:vAlign w:val="center"/>
          </w:tcPr>
          <w:p w14:paraId="4DE570D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65D88C98">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通过专题讲授法、情境教学法，让学生能够系统把握中国改革开放事业的辉煌成就、重大贡献、重要经验和深刻启示。</w:t>
            </w:r>
          </w:p>
        </w:tc>
      </w:tr>
      <w:tr w14:paraId="6E8FD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B8ADF8E">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20</w:t>
            </w:r>
          </w:p>
        </w:tc>
        <w:tc>
          <w:tcPr>
            <w:tcW w:w="1416" w:type="dxa"/>
            <w:vAlign w:val="center"/>
          </w:tcPr>
          <w:p w14:paraId="56DF64ED">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中华人民共和国简史</w:t>
            </w:r>
          </w:p>
        </w:tc>
        <w:tc>
          <w:tcPr>
            <w:tcW w:w="3418" w:type="dxa"/>
            <w:vAlign w:val="center"/>
          </w:tcPr>
          <w:p w14:paraId="387FC56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让学生全面了解中华人民共和国从成立至今的历史进程、主要成就和基本经验，加深对中国特色社会主义道路、理论、制度、文化的认识，增强国家认同感和民族自豪感。</w:t>
            </w:r>
          </w:p>
        </w:tc>
        <w:tc>
          <w:tcPr>
            <w:tcW w:w="2982" w:type="dxa"/>
            <w:vAlign w:val="center"/>
          </w:tcPr>
          <w:p w14:paraId="1352522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23EC798E">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通过课堂讲解、案例分析、小组讨论、模拟实践等方式，促进学生进一步增强民族自尊心、自信心和自豪感, 坚定对马克思主义的信仰、对中国共产党的信任、对社会主义的信心。</w:t>
            </w:r>
          </w:p>
        </w:tc>
      </w:tr>
      <w:tr w14:paraId="01920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151506D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21</w:t>
            </w:r>
          </w:p>
        </w:tc>
        <w:tc>
          <w:tcPr>
            <w:tcW w:w="1416" w:type="dxa"/>
            <w:vAlign w:val="center"/>
          </w:tcPr>
          <w:p w14:paraId="56800C90">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社会主义发展简史</w:t>
            </w:r>
          </w:p>
        </w:tc>
        <w:tc>
          <w:tcPr>
            <w:tcW w:w="3418" w:type="dxa"/>
            <w:vAlign w:val="center"/>
          </w:tcPr>
          <w:p w14:paraId="3D4ECC7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让学生全面了解社会主义思想和实践的历史演变，深入理解社会主义的基本原则和核心价值，认识社会主义在不同国家和时期的发展与挑战，从而增强对社会主义制度的认识与信心。</w:t>
            </w:r>
          </w:p>
        </w:tc>
        <w:tc>
          <w:tcPr>
            <w:tcW w:w="2982" w:type="dxa"/>
            <w:vAlign w:val="center"/>
          </w:tcPr>
          <w:p w14:paraId="1F357C1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16E2130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通过文本解读法、故事穿插法、存疑追问法等方式，帮助学生掌握关于当代社会主义的基本知识，以更深刻的视角理解认识当代中国社会，强化共产主义世界观。</w:t>
            </w:r>
          </w:p>
        </w:tc>
      </w:tr>
      <w:tr w14:paraId="11463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66097506">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22</w:t>
            </w:r>
          </w:p>
        </w:tc>
        <w:tc>
          <w:tcPr>
            <w:tcW w:w="1416" w:type="dxa"/>
            <w:vAlign w:val="center"/>
          </w:tcPr>
          <w:p w14:paraId="372C36A9">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国家安全教育</w:t>
            </w:r>
          </w:p>
        </w:tc>
        <w:tc>
          <w:tcPr>
            <w:tcW w:w="3418" w:type="dxa"/>
            <w:vAlign w:val="center"/>
          </w:tcPr>
          <w:p w14:paraId="1097B65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让学生系统掌握总体国家安全观的内耗和精神实质，理解中国特色国家安全体系，树立国家安全底线思维，将国家安全意识转化为自觉行动，强化责任担当。</w:t>
            </w:r>
          </w:p>
        </w:tc>
        <w:tc>
          <w:tcPr>
            <w:tcW w:w="2982" w:type="dxa"/>
            <w:vAlign w:val="center"/>
          </w:tcPr>
          <w:p w14:paraId="52F877D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政治安全、国土安全、军事安全、经济安全、文化安全、社会安全、科技安全、网络安全、生态安全、资源安全、核安全、海外利益安全、新型领域安全</w:t>
            </w:r>
          </w:p>
        </w:tc>
        <w:tc>
          <w:tcPr>
            <w:tcW w:w="2982" w:type="dxa"/>
            <w:vAlign w:val="center"/>
          </w:tcPr>
          <w:p w14:paraId="0168946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通过组织讲座、参观、调研、体验式、实践活动等方式，进行案例分析、实地考察、访谈探究、行动反思，积极引导学生自主参与、体验感悟。</w:t>
            </w:r>
          </w:p>
        </w:tc>
      </w:tr>
      <w:tr w14:paraId="52B2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22" w:type="dxa"/>
            <w:vAlign w:val="center"/>
          </w:tcPr>
          <w:p w14:paraId="229E202C">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23</w:t>
            </w:r>
          </w:p>
        </w:tc>
        <w:tc>
          <w:tcPr>
            <w:tcW w:w="1416" w:type="dxa"/>
            <w:vAlign w:val="center"/>
          </w:tcPr>
          <w:p w14:paraId="7655A296">
            <w:pPr>
              <w:spacing w:line="320" w:lineRule="exact"/>
              <w:jc w:val="left"/>
              <w:rPr>
                <w:rFonts w:hint="eastAsia" w:ascii="仿宋_GB2312" w:hAnsi="仿宋" w:eastAsia="仿宋_GB2312" w:cs="仿宋"/>
                <w:color w:val="auto"/>
                <w:sz w:val="24"/>
              </w:rPr>
            </w:pPr>
            <w:r>
              <w:rPr>
                <w:rFonts w:hint="eastAsia" w:ascii="仿宋_GB2312" w:hAnsi="仿宋" w:eastAsia="仿宋_GB2312" w:cs="仿宋"/>
                <w:color w:val="auto"/>
                <w:sz w:val="24"/>
              </w:rPr>
              <w:t>语文</w:t>
            </w:r>
          </w:p>
        </w:tc>
        <w:tc>
          <w:tcPr>
            <w:tcW w:w="3418" w:type="dxa"/>
            <w:vAlign w:val="center"/>
          </w:tcPr>
          <w:p w14:paraId="78508DA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2AA6A2D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0D06789E">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通过多媒体教学设备展示文学作品的相关图片、视频和音频资料，帮助学生更好理解作品。其次组织课堂讨论、小组合作等教学活动，鼓励学生积极参与，培养其合作意识和创新能力。</w:t>
            </w:r>
          </w:p>
        </w:tc>
      </w:tr>
    </w:tbl>
    <w:p w14:paraId="19A303AF">
      <w:pPr>
        <w:spacing w:line="520" w:lineRule="exact"/>
        <w:ind w:firstLine="640" w:firstLineChars="200"/>
        <w:outlineLvl w:val="1"/>
        <w:rPr>
          <w:rFonts w:hint="eastAsia" w:ascii="楷体" w:hAnsi="楷体" w:eastAsia="楷体"/>
          <w:color w:val="auto"/>
          <w:sz w:val="32"/>
          <w:szCs w:val="32"/>
        </w:rPr>
      </w:pPr>
      <w:r>
        <w:rPr>
          <w:rFonts w:hint="eastAsia" w:ascii="楷体" w:hAnsi="楷体" w:eastAsia="楷体"/>
          <w:color w:val="auto"/>
          <w:sz w:val="32"/>
          <w:szCs w:val="32"/>
        </w:rPr>
        <w:t>（二）专业（技能）课程</w:t>
      </w:r>
    </w:p>
    <w:p w14:paraId="615E8251">
      <w:pPr>
        <w:overflowPunct w:val="0"/>
        <w:adjustRightInd w:val="0"/>
        <w:spacing w:line="52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专业（技能）课程包括专业基础课程、专业核心课程、专业拓展课程，并涵盖有关实践性教学环节。</w:t>
      </w:r>
    </w:p>
    <w:p w14:paraId="5A12F284">
      <w:pPr>
        <w:overflowPunct w:val="0"/>
        <w:adjustRightInd w:val="0"/>
        <w:spacing w:line="520" w:lineRule="exact"/>
        <w:ind w:firstLine="640" w:firstLineChars="200"/>
        <w:rPr>
          <w:rFonts w:hint="eastAsia" w:ascii="仿宋" w:hAnsi="仿宋" w:eastAsia="仿宋" w:cs="仿宋"/>
          <w:color w:val="auto"/>
          <w:sz w:val="32"/>
          <w:szCs w:val="32"/>
        </w:rPr>
      </w:pPr>
      <w:bookmarkStart w:id="9" w:name="_Toc90734975"/>
      <w:r>
        <w:rPr>
          <w:rFonts w:hint="eastAsia" w:ascii="仿宋" w:hAnsi="仿宋" w:eastAsia="仿宋" w:cs="仿宋"/>
          <w:color w:val="auto"/>
          <w:sz w:val="32"/>
          <w:szCs w:val="32"/>
        </w:rPr>
        <w:t>1.专业基础课程：</w:t>
      </w:r>
      <w:bookmarkEnd w:id="9"/>
    </w:p>
    <w:p w14:paraId="135FDF8A">
      <w:pPr>
        <w:overflowPunct w:val="0"/>
        <w:adjustRightInd w:val="0"/>
        <w:spacing w:line="52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专业基础课是为后续专业课程学习打基础的课程。包括：学前儿童生理与保健、儿童文学、教师口语、乐理与视唱练耳、美术基础、舞蹈基础、声乐基础、琴法基础、三笔字、儿童体育教学技能、儿童舞蹈、幼儿游戏设计与指导、中外学前教育史、儿童歌曲表演、儿童歌曲即兴伴奏与弹唱、幼儿园玩教具制作、蒙台梭利教育实践法、教师职业道德、幼儿园环境创设、儿童舞蹈创编、奥尔夫音乐教学实践法、现代教育技术、微课设计与制作、幼儿行为观察与指导、幼儿园实用美术等课程。</w:t>
      </w:r>
    </w:p>
    <w:p w14:paraId="5C13FE47">
      <w:pPr>
        <w:overflowPunct w:val="0"/>
        <w:adjustRightInd w:val="0"/>
        <w:spacing w:line="52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专业基础课程描述表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9"/>
        <w:gridCol w:w="1210"/>
        <w:gridCol w:w="2963"/>
        <w:gridCol w:w="2813"/>
        <w:gridCol w:w="2701"/>
      </w:tblGrid>
      <w:tr w14:paraId="5C52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vAlign w:val="center"/>
          </w:tcPr>
          <w:p w14:paraId="1216CCA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1210" w:type="dxa"/>
            <w:vAlign w:val="center"/>
          </w:tcPr>
          <w:p w14:paraId="365CD1F5">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课程名称</w:t>
            </w:r>
          </w:p>
        </w:tc>
        <w:tc>
          <w:tcPr>
            <w:tcW w:w="2963" w:type="dxa"/>
            <w:vAlign w:val="center"/>
          </w:tcPr>
          <w:p w14:paraId="1CF089A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课程教学目标</w:t>
            </w:r>
          </w:p>
        </w:tc>
        <w:tc>
          <w:tcPr>
            <w:tcW w:w="2813" w:type="dxa"/>
            <w:vAlign w:val="center"/>
          </w:tcPr>
          <w:p w14:paraId="04A052A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课程教学内容</w:t>
            </w:r>
          </w:p>
        </w:tc>
        <w:tc>
          <w:tcPr>
            <w:tcW w:w="2701" w:type="dxa"/>
            <w:vAlign w:val="center"/>
          </w:tcPr>
          <w:p w14:paraId="74D57C5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课程教学要求</w:t>
            </w:r>
          </w:p>
        </w:tc>
      </w:tr>
      <w:tr w14:paraId="4E95D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59B425A5">
            <w:pPr>
              <w:spacing w:line="320" w:lineRule="exact"/>
              <w:rPr>
                <w:rFonts w:hint="eastAsia" w:ascii="仿宋_GB2312" w:hAnsi="仿宋" w:eastAsia="仿宋_GB2312" w:cs="仿宋"/>
                <w:color w:val="auto"/>
                <w:sz w:val="24"/>
                <w:lang w:eastAsia="zh-CN"/>
              </w:rPr>
            </w:pPr>
            <w:bookmarkStart w:id="10" w:name="_Hlk177628837"/>
            <w:r>
              <w:rPr>
                <w:rFonts w:hint="eastAsia" w:ascii="仿宋_GB2312" w:hAnsi="仿宋" w:eastAsia="仿宋_GB2312" w:cs="仿宋"/>
                <w:color w:val="auto"/>
                <w:sz w:val="24"/>
                <w:lang w:val="en-US" w:eastAsia="zh-CN"/>
              </w:rPr>
              <w:t>1</w:t>
            </w:r>
          </w:p>
        </w:tc>
        <w:tc>
          <w:tcPr>
            <w:tcW w:w="1210" w:type="dxa"/>
            <w:vAlign w:val="center"/>
          </w:tcPr>
          <w:p w14:paraId="695DF930">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学前儿童生理与保健</w:t>
            </w:r>
          </w:p>
        </w:tc>
        <w:tc>
          <w:tcPr>
            <w:tcW w:w="2963" w:type="dxa"/>
            <w:vAlign w:val="center"/>
          </w:tcPr>
          <w:p w14:paraId="64DF10D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学前儿童生理与保健</w:t>
            </w:r>
            <w:r>
              <w:rPr>
                <w:rFonts w:hint="eastAsia" w:ascii="仿宋_GB2312" w:hAnsi="仿宋_GB2312" w:eastAsia="仿宋_GB2312" w:cs="仿宋_GB2312"/>
                <w:color w:val="auto"/>
                <w:sz w:val="24"/>
              </w:rPr>
              <w:t>》课程具有综合性、针对性和实用性等特点。本课程不仅注重儿童的保健工作，更注重儿童的良好行为习惯的养成；不仅注重托幼机构环境对儿童健康的影响，也强调学前教育工作者在保教的过程中对儿童健康的维护和促进。让学习者在学习的过程中掌握促进幼儿健康的基本知识和技能，提高对幼儿保健工作的科学性，形成关心爱护幼儿健康发展的基本理念。</w:t>
            </w:r>
          </w:p>
        </w:tc>
        <w:tc>
          <w:tcPr>
            <w:tcW w:w="2813" w:type="dxa"/>
            <w:vAlign w:val="center"/>
          </w:tcPr>
          <w:p w14:paraId="7F946D80">
            <w:pPr>
              <w:widowControl/>
              <w:spacing w:line="36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幼儿身体保健与生长发育评价、幼儿营养与饮食、幼儿疾病及其预防、幼儿园保教活动的卫生保健、幼儿意外事故的预防与处理、托幼机构环境卫生</w:t>
            </w:r>
          </w:p>
        </w:tc>
        <w:tc>
          <w:tcPr>
            <w:tcW w:w="2701" w:type="dxa"/>
            <w:vAlign w:val="center"/>
          </w:tcPr>
          <w:p w14:paraId="6D439D0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知识性要求：按照科学、简明、实用的要求，讲授学前儿童卫生和保健基础知识，使学生熟悉和了解有关知识概念，明确事实。</w:t>
            </w:r>
          </w:p>
          <w:p w14:paraId="24E9C31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践性要求：加强实践教学环节，通过深入幼儿教育的真实情境或角色扮演、情景模拟等形式，培养学生的卫生保健工作实践能力。结合幼儿园的现实情况，增加案例教学比重，让学生了解幼儿园卫生保健工作的基本问题和注意事项。</w:t>
            </w:r>
          </w:p>
          <w:p w14:paraId="06D6637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学方法与形式：采取“文字教材+录像课+课件+网络课程+网络教学平台互动”的资源建设和学习模式。综合运用讲授法、演示法、观察法、讨论法、练习法等多种教学方法，积极利用小组合作学习、案例分析、情景模拟训练、角色扮演等教学形式，提高教学效果。</w:t>
            </w:r>
          </w:p>
        </w:tc>
      </w:tr>
      <w:tr w14:paraId="52C0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3CCEE481">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2</w:t>
            </w:r>
          </w:p>
        </w:tc>
        <w:tc>
          <w:tcPr>
            <w:tcW w:w="1210" w:type="dxa"/>
            <w:vAlign w:val="center"/>
          </w:tcPr>
          <w:p w14:paraId="0BCBDF4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儿童文学</w:t>
            </w:r>
          </w:p>
        </w:tc>
        <w:tc>
          <w:tcPr>
            <w:tcW w:w="2963" w:type="dxa"/>
            <w:vAlign w:val="center"/>
          </w:tcPr>
          <w:p w14:paraId="1CCA2E8F">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shd w:val="clear" w:color="auto" w:fill="FFFFFF"/>
              </w:rPr>
              <w:t>儿童文学和儿童教育的关系密不可分。本课程的任务是通过教学使学前教育专业的学生和一线幼儿教师，掌握幼儿文学基本理论，能进行幼儿诗歌的表演、童话故事的选择和甄别，图画书的讲述、戏剧的排练，在今后的工作中能更好地完成向幼儿输送幼儿文学作品，肩负起寓教于乐，丰富儿童的精神境界，在潜移默化中使幼儿逐渐树立起理想信念，增进文学素养，提高审美能力，为幼儿终身发展打下坚实的基础。</w:t>
            </w:r>
          </w:p>
        </w:tc>
        <w:tc>
          <w:tcPr>
            <w:tcW w:w="2813" w:type="dxa"/>
            <w:vAlign w:val="center"/>
          </w:tcPr>
          <w:p w14:paraId="2C6B5E18">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幼儿文学理论、幼儿诗歌、幼儿童话、幼儿图画书、幼儿戏剧</w:t>
            </w:r>
          </w:p>
        </w:tc>
        <w:tc>
          <w:tcPr>
            <w:tcW w:w="2701" w:type="dxa"/>
            <w:vAlign w:val="center"/>
          </w:tcPr>
          <w:p w14:paraId="36CBD68C">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讲授法：通过教师的系统讲解，使学生掌握儿童文学的基本理论和知识。</w:t>
            </w:r>
          </w:p>
          <w:p w14:paraId="4F3C653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自学辅导法：鼓励学生自主学习，通过阅读教材、参考书、网络资源等，拓宽知识面，提高自学能力。</w:t>
            </w:r>
          </w:p>
          <w:p w14:paraId="30BEE30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小组讨论法：组织学生分组讨论，促进思维碰撞和观点交流，提高学生的合作学习和探究能力。</w:t>
            </w:r>
          </w:p>
          <w:p w14:paraId="7FEE841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作品分析法：通过具体作品的分析，使学生掌握鉴赏和创编的方法，提高实践能力。</w:t>
            </w:r>
          </w:p>
          <w:p w14:paraId="6E8A391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实践教学：结合幼儿美术、幼儿声乐、幼儿舞蹈、幼儿游戏等实践类课程，增强学生的五大领域融合式专业能力，提升职业操作技能。</w:t>
            </w:r>
          </w:p>
        </w:tc>
      </w:tr>
      <w:tr w14:paraId="37DDD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0178F41B">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3</w:t>
            </w:r>
          </w:p>
        </w:tc>
        <w:tc>
          <w:tcPr>
            <w:tcW w:w="1210" w:type="dxa"/>
            <w:vAlign w:val="center"/>
          </w:tcPr>
          <w:p w14:paraId="413F830A">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教师口语</w:t>
            </w:r>
          </w:p>
        </w:tc>
        <w:tc>
          <w:tcPr>
            <w:tcW w:w="2963" w:type="dxa"/>
            <w:vAlign w:val="center"/>
          </w:tcPr>
          <w:p w14:paraId="1AD188EF">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全面贯彻党的教育方针，培育和践行社会主义核心价值观，落实立德树人根本任务，精选优质教学资源，帮助学前教育专业学生和幼儿教师系统学习普通话语音基础，形成朗读、朗诵、幼儿故事讲述和表演等口语表达技能以及幼儿教师教育教学口语表达能力，培养具有中国情怀、仁爱之心，能够在日常生活和幼儿教育教学工作中用标准、流畅、形象、生动的普通话进行规范、有效表达和沟通互动的高素质、专业化幼教人才。</w:t>
            </w:r>
          </w:p>
        </w:tc>
        <w:tc>
          <w:tcPr>
            <w:tcW w:w="2813" w:type="dxa"/>
            <w:vAlign w:val="center"/>
          </w:tcPr>
          <w:p w14:paraId="2CC400A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课程内容包括：普通话语音训练、普通话发声技巧训练、幼儿教师态势语训练、幼儿教师朗读能力训练、幼儿教师朗诵技能训练、幼儿故事讲述和表演训练、幼儿教师教学口语训练、幼儿教师教育口语训练</w:t>
            </w:r>
          </w:p>
        </w:tc>
        <w:tc>
          <w:tcPr>
            <w:tcW w:w="2701" w:type="dxa"/>
            <w:vAlign w:val="center"/>
          </w:tcPr>
          <w:p w14:paraId="5DE7794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采用多媒体课件、录音、录像、挂图、实物操作等多种教学手段，结合示范法、情景表演法、案例分析法等教学方法。通过分组、集中、个别教学相结合；课堂教学和训练与课外辅导相结合；理论和实践相结合，课外兴趣小组活动和社会实践相结合。</w:t>
            </w:r>
          </w:p>
        </w:tc>
      </w:tr>
      <w:tr w14:paraId="60DB2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39067C8A">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4</w:t>
            </w:r>
          </w:p>
        </w:tc>
        <w:tc>
          <w:tcPr>
            <w:tcW w:w="1210" w:type="dxa"/>
            <w:vAlign w:val="center"/>
          </w:tcPr>
          <w:p w14:paraId="0E997EC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乐理与视唱练耳</w:t>
            </w:r>
          </w:p>
        </w:tc>
        <w:tc>
          <w:tcPr>
            <w:tcW w:w="2963" w:type="dxa"/>
            <w:vAlign w:val="center"/>
          </w:tcPr>
          <w:p w14:paraId="4B86532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本课程是为了让学生发展音乐听觉，提高读谱、记谱、听辨三大技能，并能更好地服务于音乐专业主科学习，为音乐艺术实践打基础，为学习其它理论、技能课程以及从事与本专业有关工作奠定必要的基础。</w:t>
            </w:r>
          </w:p>
        </w:tc>
        <w:tc>
          <w:tcPr>
            <w:tcW w:w="2813" w:type="dxa"/>
            <w:vAlign w:val="center"/>
          </w:tcPr>
          <w:p w14:paraId="2826DF6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课程内容包括：节奏与节拍、听觉训练、视唱大小调式、民族调式</w:t>
            </w:r>
          </w:p>
        </w:tc>
        <w:tc>
          <w:tcPr>
            <w:tcW w:w="2701" w:type="dxa"/>
            <w:vAlign w:val="center"/>
          </w:tcPr>
          <w:p w14:paraId="4EF5640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因材施教：根据学生的音乐基础和成绩进行详细分析，进行有针对性的教学。</w:t>
            </w:r>
          </w:p>
          <w:p w14:paraId="539E54D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教师培训：教师应定期接受培训及自我提升，更新音乐知识和教学方法，以满足教学的需要。</w:t>
            </w:r>
          </w:p>
          <w:p w14:paraId="165A7D3E">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营造良好的学习环境：通过多媒体和多元素的运用提高学生的学习兴趣，组织比赛活动营造良好的学习氛围。</w:t>
            </w:r>
          </w:p>
        </w:tc>
      </w:tr>
      <w:tr w14:paraId="3EFE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488F58BA">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5</w:t>
            </w:r>
          </w:p>
        </w:tc>
        <w:tc>
          <w:tcPr>
            <w:tcW w:w="1210" w:type="dxa"/>
            <w:vAlign w:val="center"/>
          </w:tcPr>
          <w:p w14:paraId="326B475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美术基础</w:t>
            </w:r>
          </w:p>
        </w:tc>
        <w:tc>
          <w:tcPr>
            <w:tcW w:w="2963" w:type="dxa"/>
            <w:vAlign w:val="center"/>
          </w:tcPr>
          <w:p w14:paraId="2143BD6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通过技法练习、应用创作、美术欣赏等多种教学方式，使得美术水平为零起点的师范生了解美术基本理论知识，掌握绘画基础技法，培养学生的审美能力和创作能力，更好的适应未来教育对一专多能和素质教育的需要。</w:t>
            </w:r>
          </w:p>
        </w:tc>
        <w:tc>
          <w:tcPr>
            <w:tcW w:w="2813" w:type="dxa"/>
            <w:vAlign w:val="center"/>
          </w:tcPr>
          <w:p w14:paraId="0B51BECD">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课程内容包括：走进美术——美术常识、巧用黑白——造型基础、感受色彩——色彩基础、美的创意——校园实用美术、美的传承——中国画（写意花鸟）</w:t>
            </w:r>
          </w:p>
        </w:tc>
        <w:tc>
          <w:tcPr>
            <w:tcW w:w="2701" w:type="dxa"/>
            <w:vAlign w:val="center"/>
          </w:tcPr>
          <w:p w14:paraId="543B21A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采用理论讲授、示范教学、实践操作、作品欣赏等多种教学方法，注重启发式教学，提高学生的参与度和实践能力。</w:t>
            </w:r>
          </w:p>
          <w:p w14:paraId="7B6F0B2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采用过程性评价与终结性评价相结合的方式，关注学生的美术理论知识、技能水平、审美观念、教学能力等方面的发展。</w:t>
            </w:r>
          </w:p>
        </w:tc>
      </w:tr>
      <w:tr w14:paraId="1FCA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219B894D">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6</w:t>
            </w:r>
          </w:p>
        </w:tc>
        <w:tc>
          <w:tcPr>
            <w:tcW w:w="1210" w:type="dxa"/>
            <w:vAlign w:val="center"/>
          </w:tcPr>
          <w:p w14:paraId="153A121F">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舞蹈基础</w:t>
            </w:r>
          </w:p>
        </w:tc>
        <w:tc>
          <w:tcPr>
            <w:tcW w:w="2963" w:type="dxa"/>
            <w:vAlign w:val="center"/>
          </w:tcPr>
          <w:p w14:paraId="20E3F1C0">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以舞蹈基本理论、舞蹈技能训练为基础，与幼儿园音乐教学法相配合，学生通过本课程的学习，掌握学前教育专业舞蹈技能，掌握训练方法，提高舞蹈素养，毕业后能胜任幼儿园的舞蹈教学工作，成为合格的幼儿园教师，在教学实践中使学生认识到舞蹈是载体，是教会幼儿正确审美、开发智力的素质教育。</w:t>
            </w:r>
          </w:p>
        </w:tc>
        <w:tc>
          <w:tcPr>
            <w:tcW w:w="2813" w:type="dxa"/>
            <w:vAlign w:val="center"/>
          </w:tcPr>
          <w:p w14:paraId="3A9385F6">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课程内容包括：芭蕾舞基础训练、古典舞基础训练、中国民族民间舞、幼儿舞蹈创编</w:t>
            </w:r>
          </w:p>
        </w:tc>
        <w:tc>
          <w:tcPr>
            <w:tcW w:w="2701" w:type="dxa"/>
            <w:vAlign w:val="center"/>
          </w:tcPr>
          <w:p w14:paraId="1A86ACC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结合课程内容，安排学生到幼儿园进行观摩学习，了解幼儿园舞蹈教学的实际情况。</w:t>
            </w:r>
          </w:p>
          <w:p w14:paraId="42A6FBC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通过实践活动，如舞蹈比赛、汇报演出等，提高学生的舞蹈表演能力和舞台表现力。</w:t>
            </w:r>
          </w:p>
        </w:tc>
      </w:tr>
      <w:tr w14:paraId="44D6C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0D162083">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7</w:t>
            </w:r>
          </w:p>
        </w:tc>
        <w:tc>
          <w:tcPr>
            <w:tcW w:w="1210" w:type="dxa"/>
            <w:vAlign w:val="center"/>
          </w:tcPr>
          <w:p w14:paraId="40B440A9">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声乐基础</w:t>
            </w:r>
          </w:p>
        </w:tc>
        <w:tc>
          <w:tcPr>
            <w:tcW w:w="2963" w:type="dxa"/>
            <w:vAlign w:val="center"/>
          </w:tcPr>
          <w:p w14:paraId="73DA12D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的教学目标是帮助学生建立正确的歌唱状态，掌握科学的发声方法、声乐基础理论知识和技能技巧。能够正确分析和处理风格不同的声乐作品，并具有一定的演唱能力。其性质与目的是在正确艺术观的指导下，树立正确的声音概念与审美观，提高艺术鉴赏能力。在扩展知识面的同时，不断提高自身的综合音乐素质，能够在专业团体文化馆、青少年宫、文化企业等单位从事声乐表演等工作的应用型人才。</w:t>
            </w:r>
          </w:p>
        </w:tc>
        <w:tc>
          <w:tcPr>
            <w:tcW w:w="2813" w:type="dxa"/>
            <w:vAlign w:val="center"/>
          </w:tcPr>
          <w:p w14:paraId="534C0F76">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学唱的基本条件和方法、循序渐进的学唱步骤、歌唱的姿势、歌唱的发声、歌唱的呼吸、歌唱的喉头位置与打开喉咙、歌唱的共鸣、歌唱的语言、建立稳定良好的中声区、扩展音域与统一声区、歌唱的情感表达、歌唱的舞台表演</w:t>
            </w:r>
          </w:p>
        </w:tc>
        <w:tc>
          <w:tcPr>
            <w:tcW w:w="2701" w:type="dxa"/>
            <w:vAlign w:val="center"/>
          </w:tcPr>
          <w:p w14:paraId="7E2DE90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鼓励学生参加校内外的晚会、声乐比赛、公益演出等，提高演唱能力和舞台表现力。</w:t>
            </w:r>
          </w:p>
          <w:p w14:paraId="0BA72B9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组织学生走进中小学进行实践教学，教授青少年演唱歌曲、排练合唱，提升组织能力和教学能力。</w:t>
            </w:r>
          </w:p>
        </w:tc>
      </w:tr>
      <w:tr w14:paraId="5E770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6B89FCF6">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8</w:t>
            </w:r>
          </w:p>
        </w:tc>
        <w:tc>
          <w:tcPr>
            <w:tcW w:w="1210" w:type="dxa"/>
            <w:vAlign w:val="center"/>
          </w:tcPr>
          <w:p w14:paraId="0BD0F59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琴法基础</w:t>
            </w:r>
          </w:p>
        </w:tc>
        <w:tc>
          <w:tcPr>
            <w:tcW w:w="2963" w:type="dxa"/>
            <w:vAlign w:val="center"/>
          </w:tcPr>
          <w:p w14:paraId="367798C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将系统讲授基础乐理知识、钢琴弹奏的基本手型，快速跑动原理、歌唱性连奏等。从钢琴发声的角度讲授手指、手腕基本运动原理及触键法，还将通过理论讲解、手指机能剖析、演奏和教学示范、四手联弹等多种形式，将理论与弹奏实践相结合，兼顾技术练习与对音乐的处理，并示范演奏多首乐曲。本课程既可以作为师范、艺术院校学生的音乐基础课，也可作为音乐院校学生的钢琴基础课。同时，广大零基础的社会学习者通过本课程的学习，也能够掌握乐理基础知识和钢琴基本弹奏技巧，陶冶音乐情操，感受钢琴音乐的无穷魅力。</w:t>
            </w:r>
          </w:p>
        </w:tc>
        <w:tc>
          <w:tcPr>
            <w:tcW w:w="2813" w:type="dxa"/>
            <w:vAlign w:val="center"/>
          </w:tcPr>
          <w:p w14:paraId="4F2CE3EE">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五线谱基本知识，认识五线谱、节奏入门基础知识、乐谱上的升号、降号、还原号和调号、五线谱上的节奏形态，手关节运动方式、高抬指，指法的合理原则与科学编配、音乐的呼吸、三手联弹的美妙旋律、八分音符和装饰音、断奏与波音、力度与变速记号、歌唱性奏法、五指八度范围内伸张手位练习与双手合奏练习</w:t>
            </w:r>
          </w:p>
        </w:tc>
        <w:tc>
          <w:tcPr>
            <w:tcW w:w="2701" w:type="dxa"/>
            <w:vAlign w:val="center"/>
          </w:tcPr>
          <w:p w14:paraId="56C190F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通过课堂示范、学生实践、乐曲表现及艺术处理等环节，提高学生的演奏水平和表现能力。</w:t>
            </w:r>
          </w:p>
          <w:p w14:paraId="7A7E7A3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要求学生能够用钢琴为幼儿表演各种节目伴奏，成为合格的幼儿教师。</w:t>
            </w:r>
          </w:p>
        </w:tc>
      </w:tr>
      <w:tr w14:paraId="5EBD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5D783B0B">
            <w:pPr>
              <w:spacing w:line="320" w:lineRule="exact"/>
              <w:rPr>
                <w:rFonts w:hint="eastAsia" w:ascii="仿宋_GB2312" w:hAnsi="仿宋" w:eastAsia="仿宋_GB2312" w:cs="仿宋"/>
                <w:color w:val="auto"/>
                <w:sz w:val="24"/>
                <w:lang w:val="en-US" w:eastAsia="zh-CN"/>
              </w:rPr>
            </w:pPr>
          </w:p>
          <w:p w14:paraId="414FAC99">
            <w:pPr>
              <w:spacing w:line="320" w:lineRule="exact"/>
              <w:rPr>
                <w:rFonts w:hint="eastAsia" w:ascii="仿宋_GB2312" w:hAnsi="仿宋" w:eastAsia="仿宋_GB2312" w:cs="仿宋"/>
                <w:color w:val="auto"/>
                <w:sz w:val="24"/>
                <w:lang w:val="en-US" w:eastAsia="zh-CN"/>
              </w:rPr>
            </w:pPr>
          </w:p>
          <w:p w14:paraId="4A4A913F">
            <w:pPr>
              <w:spacing w:line="320" w:lineRule="exact"/>
              <w:rPr>
                <w:rFonts w:hint="eastAsia" w:ascii="仿宋_GB2312" w:hAnsi="仿宋" w:eastAsia="仿宋_GB2312" w:cs="仿宋"/>
                <w:color w:val="auto"/>
                <w:sz w:val="24"/>
                <w:lang w:val="en-US" w:eastAsia="zh-CN"/>
              </w:rPr>
            </w:pPr>
          </w:p>
          <w:p w14:paraId="5DAEA8B0">
            <w:pPr>
              <w:spacing w:line="320" w:lineRule="exact"/>
              <w:rPr>
                <w:rFonts w:hint="eastAsia" w:ascii="仿宋_GB2312" w:hAnsi="仿宋" w:eastAsia="仿宋_GB2312" w:cs="仿宋"/>
                <w:color w:val="auto"/>
                <w:sz w:val="24"/>
                <w:lang w:val="en-US" w:eastAsia="zh-CN"/>
              </w:rPr>
            </w:pPr>
          </w:p>
          <w:p w14:paraId="370277FD">
            <w:pPr>
              <w:spacing w:line="320" w:lineRule="exact"/>
              <w:rPr>
                <w:rFonts w:hint="eastAsia" w:ascii="仿宋_GB2312" w:hAnsi="仿宋" w:eastAsia="仿宋_GB2312" w:cs="仿宋"/>
                <w:color w:val="auto"/>
                <w:sz w:val="24"/>
                <w:lang w:val="en-US" w:eastAsia="zh-CN"/>
              </w:rPr>
            </w:pPr>
          </w:p>
          <w:p w14:paraId="7AFC5FDB">
            <w:pPr>
              <w:spacing w:line="320" w:lineRule="exact"/>
              <w:rPr>
                <w:rFonts w:hint="eastAsia" w:ascii="仿宋_GB2312" w:hAnsi="仿宋" w:eastAsia="仿宋_GB2312" w:cs="仿宋"/>
                <w:color w:val="auto"/>
                <w:sz w:val="24"/>
                <w:lang w:val="en-US" w:eastAsia="zh-CN"/>
              </w:rPr>
            </w:pPr>
          </w:p>
          <w:p w14:paraId="24A3BDF7">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lang w:val="en-US" w:eastAsia="zh-CN"/>
              </w:rPr>
              <w:t>9</w:t>
            </w:r>
          </w:p>
        </w:tc>
        <w:tc>
          <w:tcPr>
            <w:tcW w:w="1210" w:type="dxa"/>
            <w:vAlign w:val="center"/>
          </w:tcPr>
          <w:p w14:paraId="4E579B6B">
            <w:pPr>
              <w:spacing w:line="320" w:lineRule="exact"/>
              <w:rPr>
                <w:rFonts w:hint="eastAsia" w:ascii="仿宋_GB2312" w:hAnsi="仿宋_GB2312" w:eastAsia="仿宋_GB2312" w:cs="仿宋_GB2312"/>
                <w:color w:val="auto"/>
                <w:kern w:val="0"/>
                <w:sz w:val="24"/>
                <w:lang w:bidi="ar"/>
              </w:rPr>
            </w:pPr>
          </w:p>
          <w:p w14:paraId="4F43A0DF">
            <w:pPr>
              <w:spacing w:line="320" w:lineRule="exact"/>
              <w:rPr>
                <w:rFonts w:hint="eastAsia" w:ascii="仿宋_GB2312" w:hAnsi="仿宋_GB2312" w:eastAsia="仿宋_GB2312" w:cs="仿宋_GB2312"/>
                <w:color w:val="auto"/>
                <w:kern w:val="0"/>
                <w:sz w:val="24"/>
                <w:lang w:bidi="ar"/>
              </w:rPr>
            </w:pPr>
          </w:p>
          <w:p w14:paraId="66A7BC70">
            <w:pPr>
              <w:spacing w:line="320" w:lineRule="exact"/>
              <w:rPr>
                <w:rFonts w:hint="eastAsia" w:ascii="仿宋_GB2312" w:hAnsi="仿宋_GB2312" w:eastAsia="仿宋_GB2312" w:cs="仿宋_GB2312"/>
                <w:color w:val="auto"/>
                <w:kern w:val="0"/>
                <w:sz w:val="24"/>
                <w:lang w:bidi="ar"/>
              </w:rPr>
            </w:pPr>
          </w:p>
          <w:p w14:paraId="02FD990F">
            <w:pPr>
              <w:spacing w:line="320" w:lineRule="exact"/>
              <w:rPr>
                <w:rFonts w:hint="eastAsia" w:ascii="仿宋_GB2312" w:hAnsi="仿宋_GB2312" w:eastAsia="仿宋_GB2312" w:cs="仿宋_GB2312"/>
                <w:color w:val="auto"/>
                <w:kern w:val="0"/>
                <w:sz w:val="24"/>
                <w:lang w:bidi="ar"/>
              </w:rPr>
            </w:pPr>
          </w:p>
          <w:p w14:paraId="05CC18F3">
            <w:pPr>
              <w:spacing w:line="320" w:lineRule="exact"/>
              <w:rPr>
                <w:rFonts w:hint="eastAsia" w:ascii="仿宋_GB2312" w:hAnsi="仿宋_GB2312" w:eastAsia="仿宋_GB2312" w:cs="仿宋_GB2312"/>
                <w:color w:val="auto"/>
                <w:kern w:val="0"/>
                <w:sz w:val="24"/>
                <w:lang w:bidi="ar"/>
              </w:rPr>
            </w:pPr>
          </w:p>
          <w:p w14:paraId="1D230BE2">
            <w:pPr>
              <w:spacing w:line="320" w:lineRule="exact"/>
              <w:rPr>
                <w:rFonts w:hint="eastAsia" w:ascii="仿宋_GB2312" w:hAnsi="仿宋_GB2312" w:eastAsia="仿宋_GB2312" w:cs="仿宋_GB2312"/>
                <w:color w:val="auto"/>
                <w:kern w:val="0"/>
                <w:sz w:val="24"/>
                <w:lang w:bidi="ar"/>
              </w:rPr>
            </w:pPr>
          </w:p>
          <w:p w14:paraId="7AC6AC5D">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三笔字</w:t>
            </w:r>
          </w:p>
        </w:tc>
        <w:tc>
          <w:tcPr>
            <w:tcW w:w="2963" w:type="dxa"/>
            <w:vAlign w:val="center"/>
          </w:tcPr>
          <w:p w14:paraId="42A8DFBE">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学前教育专业的“三笔字”课程目标主要是让学生掌握毛笔字、钢笔字和粉笔字的书写技巧和规范，培养良好的书写习惯和审美能力，以便在教育实践中能够运用规范的字体进行书写和教学。、通过这门课程的学习，学前教育专业的学生将能够掌握三笔字的基本书写技巧和规范，为将来从事幼儿教育工作打下坚实的基础。同时，良好的书写习惯和审美能力也将对学生的个人发展和综合素质提升产生积极的影响。</w:t>
            </w:r>
          </w:p>
        </w:tc>
        <w:tc>
          <w:tcPr>
            <w:tcW w:w="2813" w:type="dxa"/>
            <w:vAlign w:val="center"/>
          </w:tcPr>
          <w:p w14:paraId="4B43C02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三笔字基础知识：介绍三笔字的概念、特点和书写工具，让学生对三笔字有一个整体的认识；基本笔画与字体结构：学习三笔字的基本笔画、笔顺和字体结构，掌握正确的书写方法和技巧；临摹与练习：通过临摹优秀的书法作品，学习不同字体的特点和风格，加强书写技巧和审美能力的培养；书写规范与运用：强调书写的规范性和实用性，学习如何在教育实践中运用规范的字体进行书写和教学。、美能力。</w:t>
            </w:r>
          </w:p>
        </w:tc>
        <w:tc>
          <w:tcPr>
            <w:tcW w:w="2701" w:type="dxa"/>
            <w:vAlign w:val="center"/>
          </w:tcPr>
          <w:p w14:paraId="201A2E8E">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鼓励学生将所学书写技能应用于日常学习和工作中，如课堂板书、作业书写等。</w:t>
            </w:r>
          </w:p>
          <w:p w14:paraId="34A6C27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组织书法比赛、展览等活动，提升学生的书法素养和自信心。</w:t>
            </w:r>
          </w:p>
        </w:tc>
      </w:tr>
      <w:tr w14:paraId="09C96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5C7112EA">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0</w:t>
            </w:r>
          </w:p>
        </w:tc>
        <w:tc>
          <w:tcPr>
            <w:tcW w:w="1210" w:type="dxa"/>
            <w:vAlign w:val="center"/>
          </w:tcPr>
          <w:p w14:paraId="2407E43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儿童体育教学技能</w:t>
            </w:r>
          </w:p>
        </w:tc>
        <w:tc>
          <w:tcPr>
            <w:tcW w:w="2963" w:type="dxa"/>
            <w:vAlign w:val="center"/>
          </w:tcPr>
          <w:p w14:paraId="2D9D685D">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《儿童体育教学技能》</w:t>
            </w:r>
            <w:r>
              <w:rPr>
                <w:rFonts w:hint="eastAsia" w:ascii="仿宋_GB2312" w:hAnsi="仿宋_GB2312" w:eastAsia="仿宋_GB2312" w:cs="仿宋_GB2312"/>
                <w:color w:val="auto"/>
                <w:sz w:val="24"/>
              </w:rPr>
              <w:t>是学前教育专业的一门专业基础课。本课程以基本理论和实际应用相结合为原则，侧重应用性、实用性和发展性，充分体现了学前教育的专业特色。通过课程学习重在提升幼师生运用口令指挥调动队伍以及幼儿操组织、教学与创编等多种能力，帮助幼师生练就扎实的体育教学基本功，将来更好的适应学前教育的职业需要。</w:t>
            </w:r>
          </w:p>
        </w:tc>
        <w:tc>
          <w:tcPr>
            <w:tcW w:w="2813" w:type="dxa"/>
            <w:vAlign w:val="center"/>
          </w:tcPr>
          <w:p w14:paraId="64A18E2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课程内容包括：幼儿基本体育概述、幼儿基本体育术语、基本体育与幼儿的身心发展、幼儿基本体育教学、队列队形、幼儿体育（理论部分）、幼儿体育（实践部分）</w:t>
            </w:r>
          </w:p>
        </w:tc>
        <w:tc>
          <w:tcPr>
            <w:tcW w:w="2701" w:type="dxa"/>
            <w:vAlign w:val="center"/>
          </w:tcPr>
          <w:p w14:paraId="67A9B62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组织学生参与体育教学实践活动，如户外游戏、体育活动课等。</w:t>
            </w:r>
          </w:p>
          <w:p w14:paraId="4798461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要求学生能够设计并实施适合幼儿的体育教学方案，确保幼儿在安全、愉快的环境中进行体育活动。</w:t>
            </w:r>
          </w:p>
        </w:tc>
      </w:tr>
      <w:tr w14:paraId="469B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45F046F9">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1</w:t>
            </w:r>
          </w:p>
        </w:tc>
        <w:tc>
          <w:tcPr>
            <w:tcW w:w="1210" w:type="dxa"/>
            <w:vAlign w:val="center"/>
          </w:tcPr>
          <w:p w14:paraId="0C74CB2A">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儿童舞蹈</w:t>
            </w:r>
          </w:p>
        </w:tc>
        <w:tc>
          <w:tcPr>
            <w:tcW w:w="2963" w:type="dxa"/>
            <w:vAlign w:val="center"/>
          </w:tcPr>
          <w:p w14:paraId="2DAAA79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儿童舞蹈教育是一门理论与实践相结合的教师教育课程，它主要包括儿童舞蹈教育理论、儿童舞蹈教学的素材与形式、儿童舞蹈动作的元素、以儿童为主体的舞蹈教学方法以及儿童舞蹈课程案例分析五大部分。</w:t>
            </w:r>
          </w:p>
        </w:tc>
        <w:tc>
          <w:tcPr>
            <w:tcW w:w="2813" w:type="dxa"/>
            <w:vAlign w:val="center"/>
          </w:tcPr>
          <w:p w14:paraId="3AD5514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以促进儿童全面发展为目标的儿童舞蹈教育、儿童舞蹈教学素材与形式、动作分析理论视野下的儿童舞蹈动作创编、以儿童为主体、教师为引导的即兴舞蹈教学法、以培养儿童创造力为目标的儿童创意舞蹈、以培养中国传统人文素养为核心的综合艺术教育与舞蹈教学策略、优秀儿童舞蹈教学课例分享</w:t>
            </w:r>
          </w:p>
        </w:tc>
        <w:tc>
          <w:tcPr>
            <w:tcW w:w="2701" w:type="dxa"/>
            <w:vAlign w:val="center"/>
          </w:tcPr>
          <w:p w14:paraId="14B163B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组织学生参与舞蹈排练和表演活动，提高学生的舞台表现力和团队协作能力。</w:t>
            </w:r>
          </w:p>
          <w:p w14:paraId="324C402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要求学生能够编排出适合学前儿童的舞蹈作品或歌舞作品，并能够在教学中有效运用。</w:t>
            </w:r>
          </w:p>
        </w:tc>
      </w:tr>
      <w:tr w14:paraId="2F10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5A115FA9">
            <w:pPr>
              <w:spacing w:line="320" w:lineRule="exact"/>
              <w:rPr>
                <w:rFonts w:hint="eastAsia" w:ascii="仿宋_GB2312" w:hAnsi="仿宋" w:eastAsia="仿宋_GB2312" w:cs="仿宋"/>
                <w:color w:val="auto"/>
                <w:sz w:val="24"/>
              </w:rPr>
            </w:pPr>
          </w:p>
          <w:p w14:paraId="55FDEB2A">
            <w:pPr>
              <w:spacing w:line="320" w:lineRule="exact"/>
              <w:rPr>
                <w:rFonts w:hint="eastAsia" w:ascii="仿宋_GB2312" w:hAnsi="仿宋" w:eastAsia="仿宋_GB2312" w:cs="仿宋"/>
                <w:color w:val="auto"/>
                <w:sz w:val="24"/>
              </w:rPr>
            </w:pPr>
          </w:p>
          <w:p w14:paraId="5CD3C0DE">
            <w:pPr>
              <w:spacing w:line="320" w:lineRule="exact"/>
              <w:rPr>
                <w:rFonts w:hint="eastAsia" w:ascii="仿宋_GB2312" w:hAnsi="仿宋" w:eastAsia="仿宋_GB2312" w:cs="仿宋"/>
                <w:color w:val="auto"/>
                <w:sz w:val="24"/>
              </w:rPr>
            </w:pPr>
          </w:p>
          <w:p w14:paraId="72BEF7F8">
            <w:pPr>
              <w:spacing w:line="320" w:lineRule="exact"/>
              <w:rPr>
                <w:rFonts w:hint="eastAsia" w:ascii="仿宋_GB2312" w:hAnsi="仿宋" w:eastAsia="仿宋_GB2312" w:cs="仿宋"/>
                <w:color w:val="auto"/>
                <w:sz w:val="24"/>
              </w:rPr>
            </w:pPr>
          </w:p>
          <w:p w14:paraId="0968AE5F">
            <w:pPr>
              <w:spacing w:line="320" w:lineRule="exact"/>
              <w:rPr>
                <w:rFonts w:hint="eastAsia" w:ascii="仿宋_GB2312" w:hAnsi="仿宋" w:eastAsia="仿宋_GB2312" w:cs="仿宋"/>
                <w:color w:val="auto"/>
                <w:sz w:val="24"/>
              </w:rPr>
            </w:pPr>
          </w:p>
          <w:p w14:paraId="057151CD">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2</w:t>
            </w:r>
          </w:p>
        </w:tc>
        <w:tc>
          <w:tcPr>
            <w:tcW w:w="1210" w:type="dxa"/>
            <w:vAlign w:val="center"/>
          </w:tcPr>
          <w:p w14:paraId="4B19E13F">
            <w:pPr>
              <w:spacing w:line="320" w:lineRule="exact"/>
              <w:rPr>
                <w:rFonts w:hint="eastAsia" w:ascii="仿宋_GB2312" w:hAnsi="仿宋_GB2312" w:eastAsia="仿宋_GB2312" w:cs="仿宋_GB2312"/>
                <w:color w:val="auto"/>
                <w:kern w:val="0"/>
                <w:sz w:val="24"/>
                <w:lang w:bidi="ar"/>
              </w:rPr>
            </w:pPr>
          </w:p>
          <w:p w14:paraId="39258ACA">
            <w:pPr>
              <w:spacing w:line="320" w:lineRule="exact"/>
              <w:rPr>
                <w:rFonts w:hint="eastAsia" w:ascii="仿宋_GB2312" w:hAnsi="仿宋_GB2312" w:eastAsia="仿宋_GB2312" w:cs="仿宋_GB2312"/>
                <w:color w:val="auto"/>
                <w:kern w:val="0"/>
                <w:sz w:val="24"/>
                <w:lang w:bidi="ar"/>
              </w:rPr>
            </w:pPr>
          </w:p>
          <w:p w14:paraId="1AE81EE6">
            <w:pPr>
              <w:spacing w:line="320" w:lineRule="exact"/>
              <w:rPr>
                <w:rFonts w:hint="eastAsia" w:ascii="仿宋_GB2312" w:hAnsi="仿宋_GB2312" w:eastAsia="仿宋_GB2312" w:cs="仿宋_GB2312"/>
                <w:color w:val="auto"/>
                <w:kern w:val="0"/>
                <w:sz w:val="24"/>
                <w:lang w:bidi="ar"/>
              </w:rPr>
            </w:pPr>
          </w:p>
          <w:p w14:paraId="03BB117E">
            <w:pPr>
              <w:spacing w:line="320" w:lineRule="exact"/>
              <w:rPr>
                <w:rFonts w:hint="eastAsia" w:ascii="仿宋_GB2312" w:hAnsi="仿宋_GB2312" w:eastAsia="仿宋_GB2312" w:cs="仿宋_GB2312"/>
                <w:color w:val="auto"/>
                <w:kern w:val="0"/>
                <w:sz w:val="24"/>
                <w:lang w:bidi="ar"/>
              </w:rPr>
            </w:pPr>
          </w:p>
          <w:p w14:paraId="179245E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幼儿游戏设计与指导</w:t>
            </w:r>
          </w:p>
        </w:tc>
        <w:tc>
          <w:tcPr>
            <w:tcW w:w="2963" w:type="dxa"/>
            <w:vAlign w:val="center"/>
          </w:tcPr>
          <w:p w14:paraId="49B5C3D4">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全面、系统、科学地阐述了幼儿游戏的基本理论、幼儿游戏活动的主要内容、基本方法和基本技能，主要涉及角色游戏、表演游戏、结构游戏、规则游戏等，兼顾幼儿教师资格证考试的相关要求、幼儿教师考编要求、江苏省学前技能大赛和国家学前技能大赛等相关要求，与五大领域课程中的教学游戏相辅相成。通过本课程的学习，学习者将初步具备设计和组织幼儿园各类游戏的能力，增强从教的自信心，提升职业素养和专业水平，从而达到《幼儿园教师专业标准》的要求。</w:t>
            </w:r>
          </w:p>
        </w:tc>
        <w:tc>
          <w:tcPr>
            <w:tcW w:w="2813" w:type="dxa"/>
            <w:vAlign w:val="center"/>
          </w:tcPr>
          <w:p w14:paraId="4E20202E">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课程内容包括：学前儿童游戏概述、游戏与学前儿童身心发展、幼儿园区域活动与环境创设、角色游戏、结构游戏、表演游戏、幼儿园各领域游戏的设计与组织、游戏的观察与评价</w:t>
            </w:r>
          </w:p>
        </w:tc>
        <w:tc>
          <w:tcPr>
            <w:tcW w:w="2701" w:type="dxa"/>
            <w:vAlign w:val="center"/>
          </w:tcPr>
          <w:p w14:paraId="61519F3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采用案例教学、模拟教学等方法，促进学生主动参与课堂教学。</w:t>
            </w:r>
          </w:p>
          <w:p w14:paraId="30DE494E">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通过实践、体验，更好地了解幼儿园游戏活动的指导方法和原则。</w:t>
            </w:r>
          </w:p>
        </w:tc>
      </w:tr>
      <w:tr w14:paraId="504E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1F1ABA6D">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3</w:t>
            </w:r>
          </w:p>
        </w:tc>
        <w:tc>
          <w:tcPr>
            <w:tcW w:w="1210" w:type="dxa"/>
            <w:vAlign w:val="center"/>
          </w:tcPr>
          <w:p w14:paraId="65A410F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中外学前教育史</w:t>
            </w:r>
          </w:p>
        </w:tc>
        <w:tc>
          <w:tcPr>
            <w:tcW w:w="2963" w:type="dxa"/>
            <w:vAlign w:val="center"/>
          </w:tcPr>
          <w:p w14:paraId="615CE00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目标在于使学生系统地掌握中国和外国从古代到现代的学前教育制度和教育思想的演变历史，深化对学前教育整体发展的认识，并在此基础上提高分析问题和解决问题的能力。</w:t>
            </w:r>
          </w:p>
        </w:tc>
        <w:tc>
          <w:tcPr>
            <w:tcW w:w="2813" w:type="dxa"/>
            <w:vAlign w:val="center"/>
          </w:tcPr>
          <w:p w14:paraId="33B3587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中外学前教育史课程是学前教育专业学生的重要基础课程，通过学习这门课程，学生将能够拓宽理论基础，开阔教育视野，提高历史、人文和教育素养，为将来从事学前教育工作奠定坚实的基础。</w:t>
            </w:r>
          </w:p>
        </w:tc>
        <w:tc>
          <w:tcPr>
            <w:tcW w:w="2701" w:type="dxa"/>
            <w:vAlign w:val="center"/>
          </w:tcPr>
          <w:p w14:paraId="12AB26B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课堂讲授与讨论相结合。</w:t>
            </w:r>
          </w:p>
          <w:p w14:paraId="32BE400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引导学生查阅资料，进行课后学习兴趣小组讨论，写出读书报告。</w:t>
            </w:r>
          </w:p>
        </w:tc>
      </w:tr>
      <w:tr w14:paraId="188A3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16C95EEA">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4</w:t>
            </w:r>
          </w:p>
        </w:tc>
        <w:tc>
          <w:tcPr>
            <w:tcW w:w="1210" w:type="dxa"/>
            <w:vAlign w:val="center"/>
          </w:tcPr>
          <w:p w14:paraId="1520FD4D">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儿童歌曲表演</w:t>
            </w:r>
          </w:p>
        </w:tc>
        <w:tc>
          <w:tcPr>
            <w:tcW w:w="2963" w:type="dxa"/>
            <w:vAlign w:val="center"/>
          </w:tcPr>
          <w:p w14:paraId="7ED6B633">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歌曲演唱课程》是学前教育专业的基础必修课程。本期课程主要对学前教育师生的音乐课堂活动设计能力进行针对性指导。课程分为四大版块，分别是：歌唱、律动、节奏、游戏板块。加入奥尔夫、达尔克罗兹、柯达伊等先进音乐教学法进行线上教学指导。利用微课、PPT、教案、音频、示范教唱、视频展示等方式分阶段对幼儿园教师的音乐活动教学水平进行指导</w:t>
            </w:r>
          </w:p>
        </w:tc>
        <w:tc>
          <w:tcPr>
            <w:tcW w:w="2813" w:type="dxa"/>
            <w:vAlign w:val="center"/>
          </w:tcPr>
          <w:p w14:paraId="7B424C8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学前儿童节奏活动、学前儿童韵律活动、学前儿童歌唱活动、学前儿童音乐游戏活动、幼儿歌曲阶段性总结</w:t>
            </w:r>
          </w:p>
        </w:tc>
        <w:tc>
          <w:tcPr>
            <w:tcW w:w="2701" w:type="dxa"/>
            <w:vAlign w:val="center"/>
          </w:tcPr>
          <w:p w14:paraId="346D61A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分组排练儿童歌曲表演，进行角色扮演。</w:t>
            </w:r>
          </w:p>
          <w:p w14:paraId="179AFCA8">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强调创造性表演，鼓励学生发挥想象力。</w:t>
            </w:r>
          </w:p>
        </w:tc>
      </w:tr>
      <w:tr w14:paraId="6D41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085709C7">
            <w:pPr>
              <w:spacing w:line="320" w:lineRule="exact"/>
              <w:rPr>
                <w:rFonts w:hint="eastAsia" w:ascii="仿宋_GB2312" w:hAnsi="仿宋" w:eastAsia="仿宋_GB2312" w:cs="仿宋"/>
                <w:color w:val="auto"/>
                <w:sz w:val="24"/>
              </w:rPr>
            </w:pPr>
          </w:p>
          <w:p w14:paraId="4F7E9BAC">
            <w:pPr>
              <w:spacing w:line="320" w:lineRule="exact"/>
              <w:rPr>
                <w:rFonts w:hint="eastAsia" w:ascii="仿宋_GB2312" w:hAnsi="仿宋" w:eastAsia="仿宋_GB2312" w:cs="仿宋"/>
                <w:color w:val="auto"/>
                <w:sz w:val="24"/>
              </w:rPr>
            </w:pPr>
          </w:p>
          <w:p w14:paraId="52134FA9">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5</w:t>
            </w:r>
          </w:p>
        </w:tc>
        <w:tc>
          <w:tcPr>
            <w:tcW w:w="1210" w:type="dxa"/>
            <w:vAlign w:val="center"/>
          </w:tcPr>
          <w:p w14:paraId="1515B98B">
            <w:pPr>
              <w:spacing w:line="320" w:lineRule="exact"/>
              <w:rPr>
                <w:rFonts w:hint="eastAsia" w:ascii="仿宋_GB2312" w:hAnsi="仿宋_GB2312" w:eastAsia="仿宋_GB2312" w:cs="仿宋_GB2312"/>
                <w:color w:val="auto"/>
                <w:kern w:val="0"/>
                <w:sz w:val="24"/>
                <w:lang w:bidi="ar"/>
              </w:rPr>
            </w:pPr>
          </w:p>
          <w:p w14:paraId="30DAAD28">
            <w:pPr>
              <w:spacing w:line="320" w:lineRule="exact"/>
              <w:rPr>
                <w:rFonts w:hint="eastAsia" w:ascii="仿宋_GB2312" w:hAnsi="仿宋_GB2312" w:eastAsia="仿宋_GB2312" w:cs="仿宋_GB2312"/>
                <w:color w:val="auto"/>
                <w:kern w:val="0"/>
                <w:sz w:val="24"/>
                <w:lang w:bidi="ar"/>
              </w:rPr>
            </w:pPr>
          </w:p>
          <w:p w14:paraId="3D388AFE">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儿童歌曲即兴伴奏与弹唱</w:t>
            </w:r>
          </w:p>
        </w:tc>
        <w:tc>
          <w:tcPr>
            <w:tcW w:w="2963" w:type="dxa"/>
            <w:vAlign w:val="center"/>
          </w:tcPr>
          <w:p w14:paraId="077343F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通过课程学习能够掌握各种风格的儿童歌曲的常用伴奏音型；熟练运用最常用和弦并能在三升三降的调式内儿童歌曲的即兴创编，能够完整的为歌曲编配前奏、间奏、尾奏及合理协调“弹”与“唱”的声部关系。、课程目标融合音乐教师资格证考试和学前教师资格证要求，以及中小学音乐教师、学前教育教师岗位能力需求。通过学习，能够达到教师资格证考试和岗位考核中即兴伴奏、自弹自唱的科目要求。</w:t>
            </w:r>
          </w:p>
        </w:tc>
        <w:tc>
          <w:tcPr>
            <w:tcW w:w="2813" w:type="dxa"/>
            <w:vAlign w:val="center"/>
          </w:tcPr>
          <w:p w14:paraId="338B6EE9">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儿童歌曲基本特点、大小调正三和弦及应用、儿童歌曲伴奏常用音型、分解和弦伴奏音型的应用、、半分解伴奏音型的应用、柱式和弦伴奏音型的应用、琶音伴奏音型的应用、学习用多种琶音音型为儿歌编配伴奏、</w:t>
            </w:r>
            <w:r>
              <w:rPr>
                <w:rFonts w:hint="eastAsia" w:ascii="仿宋_GB2312" w:hAnsi="仿宋_GB2312" w:eastAsia="仿宋_GB2312" w:cs="仿宋_GB2312"/>
                <w:color w:val="auto"/>
                <w:sz w:val="24"/>
              </w:rPr>
              <w:t>、歌曲无旋律伴奏编配、、歌曲前奏、间奏、尾奏的设计、“加花”的设计与运用、儿歌伴奏的多元化编配、歌曲”弹“与”唱“的协作练习</w:t>
            </w:r>
          </w:p>
        </w:tc>
        <w:tc>
          <w:tcPr>
            <w:tcW w:w="2701" w:type="dxa"/>
            <w:vAlign w:val="center"/>
          </w:tcPr>
          <w:p w14:paraId="2350E3A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实践教学，模拟幼儿园音乐教学情景。</w:t>
            </w:r>
          </w:p>
          <w:p w14:paraId="2B905B8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累积学习，逐步提升视唱、演唱、弹奏、表演等能力。</w:t>
            </w:r>
          </w:p>
        </w:tc>
      </w:tr>
      <w:tr w14:paraId="54684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2ECB6104">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6</w:t>
            </w:r>
          </w:p>
        </w:tc>
        <w:tc>
          <w:tcPr>
            <w:tcW w:w="1210" w:type="dxa"/>
            <w:vAlign w:val="center"/>
          </w:tcPr>
          <w:p w14:paraId="5F0C5F1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幼儿园玩教具制作</w:t>
            </w:r>
          </w:p>
        </w:tc>
        <w:tc>
          <w:tcPr>
            <w:tcW w:w="2963" w:type="dxa"/>
            <w:vAlign w:val="center"/>
          </w:tcPr>
          <w:p w14:paraId="3DA1859D">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幼儿园玩教具制作》是一门培养幼儿教师职业基本素质和基本技能的专业必修课程。课程包括幼儿园玩教具设计基础理论知识和基本制作技能训练，注重对手工基础技能的掌握、实际操作能力和设计意识的培养，突出“学”、“做”、“玩”的艺术教育教学方法，强调应用性和实践性。课程的主要内容是通过纸、布、绳、泥、废旧物等多种材料的造型学习，使学生理解玩教具的创意思维，掌握玩教具的制作方法，提高学生美术的应用能力和玩教具制作的创造能力。</w:t>
            </w:r>
          </w:p>
        </w:tc>
        <w:tc>
          <w:tcPr>
            <w:tcW w:w="2813" w:type="dxa"/>
            <w:vAlign w:val="center"/>
          </w:tcPr>
          <w:p w14:paraId="2E97D209">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幼儿园玩教具概述、纸材料玩教具制作——剪纸、折纸、纸贴画、纸立体；布材料玩教具制作——布贴、扎染、布玩偶；泥材料玩教具制作——陶泥、软陶；绳材料玩教具制作——编结、缠绕、拼摆；综合材料玩教具制作——天然材料、废旧材料</w:t>
            </w:r>
          </w:p>
        </w:tc>
        <w:tc>
          <w:tcPr>
            <w:tcW w:w="2701" w:type="dxa"/>
            <w:vAlign w:val="center"/>
          </w:tcPr>
          <w:p w14:paraId="406D247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示范教学，教师展示玩教具制作过程。</w:t>
            </w:r>
          </w:p>
          <w:p w14:paraId="4D25E69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学生动手实践，制作并展示作品。</w:t>
            </w:r>
          </w:p>
        </w:tc>
      </w:tr>
      <w:tr w14:paraId="17F8B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6D6CA9DF">
            <w:pPr>
              <w:spacing w:line="320" w:lineRule="exact"/>
              <w:rPr>
                <w:rFonts w:hint="eastAsia" w:ascii="仿宋_GB2312" w:hAnsi="仿宋" w:eastAsia="仿宋_GB2312" w:cs="仿宋"/>
                <w:color w:val="auto"/>
                <w:sz w:val="24"/>
                <w:lang w:eastAsia="zh-CN"/>
              </w:rPr>
            </w:pPr>
            <w:r>
              <w:rPr>
                <w:rFonts w:hint="eastAsia" w:ascii="仿宋_GB2312" w:hAnsi="仿宋" w:eastAsia="仿宋_GB2312" w:cs="仿宋"/>
                <w:color w:val="auto"/>
                <w:sz w:val="24"/>
              </w:rPr>
              <w:t>1</w:t>
            </w:r>
            <w:r>
              <w:rPr>
                <w:rFonts w:hint="eastAsia" w:ascii="仿宋_GB2312" w:hAnsi="仿宋" w:eastAsia="仿宋_GB2312" w:cs="仿宋"/>
                <w:color w:val="auto"/>
                <w:sz w:val="24"/>
                <w:lang w:val="en-US" w:eastAsia="zh-CN"/>
              </w:rPr>
              <w:t>7</w:t>
            </w:r>
          </w:p>
        </w:tc>
        <w:tc>
          <w:tcPr>
            <w:tcW w:w="1210" w:type="dxa"/>
            <w:vAlign w:val="center"/>
          </w:tcPr>
          <w:p w14:paraId="4D1D864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蒙台梭利教育实践法</w:t>
            </w:r>
          </w:p>
        </w:tc>
        <w:tc>
          <w:tcPr>
            <w:tcW w:w="2963" w:type="dxa"/>
            <w:vAlign w:val="center"/>
          </w:tcPr>
          <w:p w14:paraId="3E2F2742">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通过本课程的开设可以让学习者了解国内外儿童教育改革与发展的经验和做法，扩大国际视野，优化知识结构，具有终身学习与持续发展的意识和能力；掌握蒙台梭利教学法的内涵、理论基础、实施内容及方法，能够在实践中运用正确的教师观和儿童观指引自身的教育实践，为职业能力的发展和职业素养的养成奠定基础，适应就业的需要；掌握蒙台梭利0-3岁教育环境的内容和特点，能够学习创设“有准备的环境”；学习操作蒙台梭利0-3岁环境中各领域的教具，会根据实际需要制作、拓展蒙台梭利教具；能够用培养积极的情感、端正的态度，懂得关爱幼儿，尊重幼儿，跟随幼儿，做幼儿健康成长的引领者和守护者</w:t>
            </w:r>
          </w:p>
        </w:tc>
        <w:tc>
          <w:tcPr>
            <w:tcW w:w="2813" w:type="dxa"/>
            <w:vAlign w:val="center"/>
          </w:tcPr>
          <w:p w14:paraId="57C87134">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蒙台梭利教育理论</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蒙台梭利环境设计</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蒙台梭利教学实务与应用、蒙台梭利教室中的观察、蒙台梭利教具制作</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 xml:space="preserve">蒙台梭利教室管理 </w:t>
            </w:r>
            <w:r>
              <w:rPr>
                <w:rFonts w:hint="eastAsia" w:ascii="仿宋_GB2312" w:hAnsi="仿宋_GB2312" w:eastAsia="仿宋_GB2312" w:cs="仿宋_GB2312"/>
                <w:color w:val="auto"/>
                <w:sz w:val="24"/>
              </w:rPr>
              <w:t>、</w:t>
            </w:r>
          </w:p>
        </w:tc>
        <w:tc>
          <w:tcPr>
            <w:tcW w:w="2701" w:type="dxa"/>
            <w:vAlign w:val="center"/>
          </w:tcPr>
          <w:p w14:paraId="41DC786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能够设计并实施符合蒙台梭利教育理念的教室环境、活动方案及教具制作。</w:t>
            </w:r>
          </w:p>
          <w:p w14:paraId="5C8F6D5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通过案例分析要求学生观察儿童在蒙台梭利环境中的学习行为，反思并调整教学策略。</w:t>
            </w:r>
          </w:p>
        </w:tc>
      </w:tr>
      <w:tr w14:paraId="5D5F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3C9E23DC">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18</w:t>
            </w:r>
          </w:p>
        </w:tc>
        <w:tc>
          <w:tcPr>
            <w:tcW w:w="1210" w:type="dxa"/>
            <w:vAlign w:val="center"/>
          </w:tcPr>
          <w:p w14:paraId="66D51111">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教师职业道德</w:t>
            </w:r>
          </w:p>
        </w:tc>
        <w:tc>
          <w:tcPr>
            <w:tcW w:w="2963" w:type="dxa"/>
            <w:vAlign w:val="center"/>
          </w:tcPr>
          <w:p w14:paraId="475DF596">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教师职业道德”课程帮助学习者认识、理解师德的原则与规范要求，引导学习者实践师德修养方法，促进学习者加强师德修养、提升师德水平，为学习者成长为优秀教师奠定基础，为优秀教师走向卓越提供帮助，它是教师教育的核心专业课程。“师德教育的目的在于引导教师合乎道德地过好自己的教师生活。”本课程定位于教师幸福生活，以引导教师修养的方式提升幸福生活的能力，以案例研习引导教师学习面对实践问题的思维方式、问题处理方式，获得教师创造性解决教育问题的有效方法。教学内容围绕教师与自我、教师与学生、教师与家长、教师与同事、教师与依法执教展开，有助于提高教师认识和理解教师职业道德要求，内化教师道德观念，提升师德修养水平，改善教师生活。</w:t>
            </w:r>
          </w:p>
        </w:tc>
        <w:tc>
          <w:tcPr>
            <w:tcW w:w="2813" w:type="dxa"/>
            <w:vAlign w:val="center"/>
          </w:tcPr>
          <w:p w14:paraId="05FE68CA">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课程内容包括：道德与修养、师德修养、爱岗敬业、依法执教、关爱学生、教书育人、为人师表、终身学习</w:t>
            </w:r>
          </w:p>
        </w:tc>
        <w:tc>
          <w:tcPr>
            <w:tcW w:w="2701" w:type="dxa"/>
            <w:vAlign w:val="center"/>
          </w:tcPr>
          <w:p w14:paraId="343C836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道德认知：理解并认同教师职业道德的基本规范，如尊重儿童、关爱学生、诚实守信等。</w:t>
            </w:r>
          </w:p>
          <w:p w14:paraId="48CCA13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案例分析：能够分析教育实践中遇到的职业道德问题，并作出正确的价值判断。</w:t>
            </w:r>
          </w:p>
          <w:p w14:paraId="2F7A869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自我提升：培养高尚的职业道德情操，持续提高个人师德修养。</w:t>
            </w:r>
          </w:p>
        </w:tc>
      </w:tr>
      <w:tr w14:paraId="2407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00F431B2">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19</w:t>
            </w:r>
          </w:p>
        </w:tc>
        <w:tc>
          <w:tcPr>
            <w:tcW w:w="1210" w:type="dxa"/>
            <w:vAlign w:val="center"/>
          </w:tcPr>
          <w:p w14:paraId="56A6140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幼儿园环境创设</w:t>
            </w:r>
          </w:p>
        </w:tc>
        <w:tc>
          <w:tcPr>
            <w:tcW w:w="2963" w:type="dxa"/>
            <w:vAlign w:val="center"/>
          </w:tcPr>
          <w:p w14:paraId="5700E62A">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幼儿园环境创设》是学前教育专业的专业核心课程，是对学前教育专业学生之前所学所有美术专业的融会贯通，是学生美学素质的综合体现。它有包括简笔画、儿童画、水彩素描等基础美工，更涵盖了立体半立体构成的全部美学内容。它是三维空间里的美学氛围营造。主要内容包括幼儿园环境创设简述、幼儿园主题环境创设、幼儿园活动室环境创设、幼儿园区域环境创设、幼儿园实景环境项目设计与制作。常言说“见多识广”，环境创设涉及到的是空间感受，必须要去感受现实的情景空间。本课程的学习应该是基于理论基础上的实景体验，同时更是实践过程中的经验总结，由此学生才有可能亲自设计布置自己理想的幼儿园情景环境。</w:t>
            </w:r>
          </w:p>
        </w:tc>
        <w:tc>
          <w:tcPr>
            <w:tcW w:w="2813" w:type="dxa"/>
            <w:vAlign w:val="center"/>
          </w:tcPr>
          <w:p w14:paraId="046070F8">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课程内容包括：幼儿园环境初印象、从幼儿的心灵出发、从幼儿园环境创设依据着手、创建合适的幼儿园主题环境、构筑爱的小屋、幼儿园特色环境的打造、</w:t>
            </w:r>
          </w:p>
        </w:tc>
        <w:tc>
          <w:tcPr>
            <w:tcW w:w="2701" w:type="dxa"/>
            <w:vAlign w:val="center"/>
          </w:tcPr>
          <w:p w14:paraId="3AA5B82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设计原则：掌握幼儿园环境创设的基本原则，如安全性、教育性、参与性等。</w:t>
            </w:r>
          </w:p>
          <w:p w14:paraId="0B478F7E">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空间规划：能够合理规划班级布局，设计符合儿童身心发展的学习环境。</w:t>
            </w:r>
          </w:p>
          <w:p w14:paraId="388248C5">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材料选择：了解并选择适合幼儿使用的环保、安全、富有教育意义的材料。</w:t>
            </w:r>
          </w:p>
        </w:tc>
      </w:tr>
      <w:tr w14:paraId="233FC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243F741E">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20</w:t>
            </w:r>
          </w:p>
        </w:tc>
        <w:tc>
          <w:tcPr>
            <w:tcW w:w="1210" w:type="dxa"/>
            <w:vAlign w:val="center"/>
          </w:tcPr>
          <w:p w14:paraId="7E21F4A0">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儿童舞蹈创编</w:t>
            </w:r>
          </w:p>
        </w:tc>
        <w:tc>
          <w:tcPr>
            <w:tcW w:w="2963" w:type="dxa"/>
            <w:vAlign w:val="center"/>
          </w:tcPr>
          <w:p w14:paraId="2061000B">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本课程是面向舞蹈、音乐、学前教育、小学教育专业本科生学习的课程。同时也面向在幼儿园、小学、少年宫、社会艺术培训机构从事舞蹈教育教学工作者、儿童舞蹈创作者学习。  本课程根据3-12岁儿童身体动作的发展特点，建构了模块式教学内容。分为三个模块，模块一“儿童舞蹈创编总论”；模块二儿童“自娱性舞蹈”（律动、集体舞、课间舞蹈、游戏舞蹈）；模块三儿童“表演性舞蹈”（歌舞表演、群舞）的创编理论和方法。</w:t>
            </w:r>
          </w:p>
        </w:tc>
        <w:tc>
          <w:tcPr>
            <w:tcW w:w="2813" w:type="dxa"/>
            <w:vAlign w:val="center"/>
          </w:tcPr>
          <w:p w14:paraId="3C0F7AE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课程内容包括：儿童舞蹈创编总论、儿童自娱性舞蹈创编、儿童表演性舞蹈创编、、</w:t>
            </w:r>
          </w:p>
        </w:tc>
        <w:tc>
          <w:tcPr>
            <w:tcW w:w="2701" w:type="dxa"/>
            <w:vAlign w:val="center"/>
          </w:tcPr>
          <w:p w14:paraId="64A24C8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舞蹈基础：具备一定的舞蹈基础，能够掌握基本的舞蹈动作和编舞技巧。</w:t>
            </w:r>
          </w:p>
          <w:p w14:paraId="2DFE73F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创编能力：能够结合儿童身心发展特点，创编出富有童趣、教育意义的舞蹈作品。</w:t>
            </w:r>
          </w:p>
          <w:p w14:paraId="51B9513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表演指导：指导儿童进行舞蹈排练，培养他们的表演能力和团队协作能力。</w:t>
            </w:r>
          </w:p>
        </w:tc>
      </w:tr>
      <w:tr w14:paraId="7BE7E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419B6171">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21</w:t>
            </w:r>
          </w:p>
        </w:tc>
        <w:tc>
          <w:tcPr>
            <w:tcW w:w="1210" w:type="dxa"/>
            <w:vAlign w:val="center"/>
          </w:tcPr>
          <w:p w14:paraId="44696D2E">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奥尔夫音乐教学实践法</w:t>
            </w:r>
          </w:p>
        </w:tc>
        <w:tc>
          <w:tcPr>
            <w:tcW w:w="2963" w:type="dxa"/>
            <w:vAlign w:val="center"/>
          </w:tcPr>
          <w:p w14:paraId="25119A6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通过学习和借鉴奥尔夫音乐教育体系，你将会逐步树立科学的人本的音乐教学观，掌握丰富多样的音乐教学技能，形成创造性音乐教学的经验与能力，从而更好地应对不同阶段音乐课程中的教学设计与实施问题，可以设计和开展出更有创意的音乐教学活动，同时也可以帮助你在各个招教面试、教学比赛等环节中取得优异成绩。总之，在提升你的音乐教学专业水平同时，也会进一步促进音乐教师职业能力的发展。</w:t>
            </w:r>
          </w:p>
        </w:tc>
        <w:tc>
          <w:tcPr>
            <w:tcW w:w="2813" w:type="dxa"/>
            <w:vAlign w:val="center"/>
          </w:tcPr>
          <w:p w14:paraId="5DA883A7">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认识奥尔夫音乐教育</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奥尔夫音乐教育中的声势与律动、奥尔夫音乐教育中的语言与歌唱、奥尔夫音乐教育中的欣赏教学、奥尔夫音乐教育中的乐器合奏、奥尔夫音乐教育中的戏剧、奥尔夫音乐教育中的经典课例、奥尔夫音乐教育课程构建模式及教育原理、本土化的奥尔夫音乐教育（原本性艺术教育）</w:t>
            </w:r>
          </w:p>
        </w:tc>
        <w:tc>
          <w:tcPr>
            <w:tcW w:w="2701" w:type="dxa"/>
            <w:vAlign w:val="center"/>
          </w:tcPr>
          <w:p w14:paraId="1A1AD5D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音乐理念：理解奥尔夫音乐教育的基本理念，强调音乐与动作、语言、舞蹈的结合。</w:t>
            </w:r>
          </w:p>
          <w:p w14:paraId="2669024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教学方法：掌握奥尔夫音乐教学的方法与技巧，能够设计并实施音乐教学活动。</w:t>
            </w:r>
          </w:p>
          <w:p w14:paraId="3B0EECC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创新能力：能够灵活运用奥尔夫音乐教学法，创新音乐教学内容和形式。</w:t>
            </w:r>
          </w:p>
        </w:tc>
      </w:tr>
      <w:tr w14:paraId="3C79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6BCDB574">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22</w:t>
            </w:r>
          </w:p>
        </w:tc>
        <w:tc>
          <w:tcPr>
            <w:tcW w:w="1210" w:type="dxa"/>
            <w:vAlign w:val="center"/>
          </w:tcPr>
          <w:p w14:paraId="2043FBC6">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现代教育技术</w:t>
            </w:r>
          </w:p>
        </w:tc>
        <w:tc>
          <w:tcPr>
            <w:tcW w:w="2963" w:type="dxa"/>
            <w:vAlign w:val="center"/>
          </w:tcPr>
          <w:p w14:paraId="795B28C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通过本课程的学习，学习者能够知道现代教育技术的基本理论；理解信息技术环境下教与学的内涵和规律；熟悉教育技术的实践领域；掌握教育教学与信息技术深度融合的基本理念和方法；掌握信息技术与学科专业相融合的信息化教学设计的基本方法、数字媒体辅助教学的基本技能；明确教育信息化和信息化教学的发展趋势及应用前景；具备信息时代教育教学的理论、方法、技能和运用信息技术开展教研的能力。</w:t>
            </w:r>
          </w:p>
        </w:tc>
        <w:tc>
          <w:tcPr>
            <w:tcW w:w="2813" w:type="dxa"/>
            <w:vAlign w:val="center"/>
          </w:tcPr>
          <w:p w14:paraId="7CAD7FD3">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现代教育技术概论；现代教育技术理论基础；信息时代的教师和学习者；教学媒体与信息化教学环境；信息化教学资源获取与加工；多媒体课件设计、制作与评价；信息化教学设计；信息化教与学的评价；信息技术与课程融合；网络课程及教学应用；教育信息化与信息化教学；信息时代教师专业能力发展</w:t>
            </w:r>
          </w:p>
        </w:tc>
        <w:tc>
          <w:tcPr>
            <w:tcW w:w="2701" w:type="dxa"/>
            <w:vAlign w:val="center"/>
          </w:tcPr>
          <w:p w14:paraId="66A47AE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技术应用：熟练掌握多媒体教学设备、教育软件及网络资源的使用。</w:t>
            </w:r>
          </w:p>
          <w:p w14:paraId="539E533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教学设计：能够运用现代教育技术进行课程设计与实施，提高教学效果。</w:t>
            </w:r>
          </w:p>
          <w:p w14:paraId="4E500DA8">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信息化素养：具备良好的信息化素养，能够持续学习并适应教育信息化的新趋势。</w:t>
            </w:r>
          </w:p>
        </w:tc>
      </w:tr>
      <w:tr w14:paraId="2BA80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393992E7">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23</w:t>
            </w:r>
          </w:p>
        </w:tc>
        <w:tc>
          <w:tcPr>
            <w:tcW w:w="1210" w:type="dxa"/>
            <w:vAlign w:val="center"/>
          </w:tcPr>
          <w:p w14:paraId="6B8B1C69">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微课设计与制作</w:t>
            </w:r>
          </w:p>
        </w:tc>
        <w:tc>
          <w:tcPr>
            <w:tcW w:w="2963" w:type="dxa"/>
            <w:vAlign w:val="center"/>
          </w:tcPr>
          <w:p w14:paraId="2BEA274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围绕“探秘微课”、“制作模式与准备”、“选题与教学设计”、“课件进阶制作”、“录制与后期处理”、“创新型微课制作工具”“移动微课制作与微课应用”七大模块展开相关内容。结合相关优秀案例进行分解式讲授，体会微课相关理论知识与领略微课的魅力，掌握微课的框架设计与脚本编写；改变传统课件设计思路，理解视觉分层可视化的概念，并能借助一系列快速工具去制作微课课件；掌握最常用而快速的微课制作方法，学会后期精细处理、合成并最终输出微课成品。</w:t>
            </w:r>
          </w:p>
        </w:tc>
        <w:tc>
          <w:tcPr>
            <w:tcW w:w="2813" w:type="dxa"/>
            <w:vAlign w:val="center"/>
          </w:tcPr>
          <w:p w14:paraId="7ABBFA26">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学习准备篇、微课概述、微课制作模式与技术准备、微课选题与设计、PPT设计与制作进阶、微课录制与后期处理、创新型微课制作工具</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手机H5型微课制作</w:t>
            </w:r>
            <w:r>
              <w:rPr>
                <w:rFonts w:hint="eastAsia" w:ascii="仿宋_GB2312" w:hAnsi="仿宋_GB2312" w:eastAsia="仿宋_GB2312" w:cs="仿宋_GB2312"/>
                <w:color w:val="auto"/>
                <w:sz w:val="24"/>
              </w:rPr>
              <w:t>、</w:t>
            </w:r>
          </w:p>
        </w:tc>
        <w:tc>
          <w:tcPr>
            <w:tcW w:w="2701" w:type="dxa"/>
            <w:vAlign w:val="center"/>
          </w:tcPr>
          <w:p w14:paraId="242376B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设计原则：了解微课设计的基本原则，如短小精悍、目标明确等。</w:t>
            </w:r>
          </w:p>
          <w:p w14:paraId="06B71162">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制作技能：掌握微课制作的技术和工具，如视频剪辑、动画制作等。</w:t>
            </w:r>
          </w:p>
          <w:p w14:paraId="69AC40F6">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应用实践：能够设计并制作符合教学需求的微课，有效辅助教学。</w:t>
            </w:r>
          </w:p>
        </w:tc>
      </w:tr>
      <w:tr w14:paraId="54382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6B91C419">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24</w:t>
            </w:r>
          </w:p>
        </w:tc>
        <w:tc>
          <w:tcPr>
            <w:tcW w:w="1210" w:type="dxa"/>
            <w:vAlign w:val="center"/>
          </w:tcPr>
          <w:p w14:paraId="04AFA8A6">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幼儿行为观察与指导</w:t>
            </w:r>
          </w:p>
        </w:tc>
        <w:tc>
          <w:tcPr>
            <w:tcW w:w="2963" w:type="dxa"/>
            <w:vAlign w:val="center"/>
          </w:tcPr>
          <w:p w14:paraId="3BDFD2C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lang w:bidi="ar"/>
              </w:rPr>
              <w:t>学生通过</w:t>
            </w:r>
            <w:r>
              <w:rPr>
                <w:rFonts w:hint="eastAsia" w:ascii="仿宋_GB2312" w:hAnsi="仿宋_GB2312" w:eastAsia="仿宋_GB2312" w:cs="仿宋_GB2312"/>
                <w:color w:val="auto"/>
                <w:sz w:val="24"/>
              </w:rPr>
              <w:t>学习观察、谈话等了解幼儿的基本方法；学习如何客观观察幼儿学习与发展状况；如何科学解读和评价幼儿的进步和表现；如何有效运用观察与评价结果改进教学。系统掌握各类型幼儿行为观察记录与评价的基本方法，了解幼儿行为评估的重要意义；具备结合幼儿发展阶段选定观察目标的能力，以及设计实施行为观察、记录、评价的能力；主动探索幼儿行为观察与记录的有效方法和具体措施，富有创造性地进行幼儿行为观察与记录，积极促进幼儿身心全面发展。</w:t>
            </w:r>
          </w:p>
        </w:tc>
        <w:tc>
          <w:tcPr>
            <w:tcW w:w="2813" w:type="dxa"/>
            <w:vAlign w:val="center"/>
          </w:tcPr>
          <w:p w14:paraId="70BF24AC">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课程内容包括：认识幼儿行为观察、幼儿行为观察与儿童发展理论、当前幼儿行为观察中存在的问题、运用《指南》科学观察幼儿、描述观察法、图表观察法、取样观察法、评价观察法、访谈与观察有机结合、观察实施的程序及观察中的自我反省</w:t>
            </w:r>
          </w:p>
        </w:tc>
        <w:tc>
          <w:tcPr>
            <w:tcW w:w="2701" w:type="dxa"/>
            <w:vAlign w:val="center"/>
          </w:tcPr>
          <w:p w14:paraId="6EC58DF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观察方法：掌握幼儿行为观察的基本方法和技巧，如事件取样法、时间取样法等。</w:t>
            </w:r>
          </w:p>
          <w:p w14:paraId="3986BE3D">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行为分析：能够准确分析幼儿行为背后的原因和动机，提出针对性的指导策略。</w:t>
            </w:r>
          </w:p>
          <w:p w14:paraId="16A22695">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指导实践：通过有效的指导策略，促进幼儿良好行为习惯的养成和个性发展。</w:t>
            </w:r>
          </w:p>
        </w:tc>
      </w:tr>
      <w:tr w14:paraId="2810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0F7AF1D0">
            <w:pPr>
              <w:spacing w:line="3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25</w:t>
            </w:r>
          </w:p>
        </w:tc>
        <w:tc>
          <w:tcPr>
            <w:tcW w:w="1210" w:type="dxa"/>
            <w:vAlign w:val="center"/>
          </w:tcPr>
          <w:p w14:paraId="50652B58">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幼儿园实用美术</w:t>
            </w:r>
          </w:p>
        </w:tc>
        <w:tc>
          <w:tcPr>
            <w:tcW w:w="2963" w:type="dxa"/>
            <w:vAlign w:val="center"/>
          </w:tcPr>
          <w:p w14:paraId="33BEACE1">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知识与技能目标：使学生掌握美术的基本概念、分类、发展历程及功能，提高美术素养。熟练掌握绘画、手工、色彩、构图等基本技能，能够独立完成不同题材和风格的美术作品。了解和掌握幼儿园美术教育活动的设计原则，能够根据幼儿的发展特点，设计富有创意的美术教学活动。</w:t>
            </w:r>
          </w:p>
          <w:p w14:paraId="4A76EBF2">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审美与感知目标：培养学生的审美观念和审美情趣，提高审美鉴赏能力。通过美术教育，增强学生对美的感知、欣赏和评价能力，形成健康的审美情趣。</w:t>
            </w:r>
          </w:p>
          <w:p w14:paraId="783DDE14">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创新与实践目标：鼓励学生自由发挥，激发想象力和创造力，培养创新思维和解决问题的能力。提高学生的观察能力、记忆力和手眼协调能力，通过美术活动促进幼儿身心健康发展。</w:t>
            </w:r>
          </w:p>
          <w:p w14:paraId="0A82ACC0">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教学能力提升：培养学生运用美术教育方法，组织幼儿园美术教学活动的能力。学习如何有效地与幼儿互动，激发幼儿对美术的兴趣和参与度。</w:t>
            </w:r>
          </w:p>
        </w:tc>
        <w:tc>
          <w:tcPr>
            <w:tcW w:w="2813" w:type="dxa"/>
            <w:vAlign w:val="center"/>
          </w:tcPr>
          <w:p w14:paraId="5B5F07A8">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美术基础知识：介绍美术的概念、种类、基本元素（如线条、形状、色彩、空间等）以及各种美术形式（如绘画、雕塑、工艺美术等）。</w:t>
            </w:r>
          </w:p>
          <w:p w14:paraId="43C17AD1">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绘画技能：教授学生使用各种绘画工具（如蜡笔、水彩笔、油画棒等）和材料进行绘画的基本技巧，包括线条的运用、形状的塑造、色彩的搭配、构图的布局等。针对不同年龄段幼儿的特点，设计相应的绘画教学活动，如小班的涂鸦、中班的图形组合、大班的情节画等。</w:t>
            </w:r>
          </w:p>
          <w:p w14:paraId="196CD9AC">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手工制作：通过手工活动培养的动手能力，如剪纸、泥塑、纸工、编织等，促进手眼协调和创造力发展。学习各种手工制作技法，能够创作出具有美感和实用价值的作品，并能在教学中灵活运用。</w:t>
            </w:r>
          </w:p>
          <w:p w14:paraId="7D01902A">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美术欣赏：引导欣赏不同风格和流派的艺术作品，培养审美能力和对美的感知力。通过欣赏活动，让学生了解作品的主题、色彩、构图等美术要素，提高审美鉴赏能力。</w:t>
            </w:r>
          </w:p>
          <w:p w14:paraId="44B6589F">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艺术创作：鼓励进行自由创作，表达自己的情感和想法，如自由画、命题画等。教授创作技巧和方法，引导学生发挥想象力和创造力，创作出具有个性的作品。</w:t>
            </w:r>
          </w:p>
        </w:tc>
        <w:tc>
          <w:tcPr>
            <w:tcW w:w="2701" w:type="dxa"/>
            <w:vAlign w:val="center"/>
          </w:tcPr>
          <w:p w14:paraId="1AEE1334">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理论与实践相结合：采用理论讲授、示范教学、实践操作等多种教学方法，注重启发式教学，提高学生的参与度和实践能力。鼓励学生多动手、多思考，将理论知识转化为实际操作能力。</w:t>
            </w:r>
          </w:p>
          <w:p w14:paraId="2B86C325">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注重过程性评价：采用过程性评价与终结性评价相结合的方式，关注学生的美术理论知识、技能水平、审美观念、教学能力等方面的发展。通过课堂实践作品评分、期末技能考核等方式，综合评价学生的美术创作能力和教学能力。</w:t>
            </w:r>
          </w:p>
        </w:tc>
      </w:tr>
      <w:bookmarkEnd w:id="10"/>
    </w:tbl>
    <w:p w14:paraId="01D65E6F">
      <w:pPr>
        <w:adjustRightInd w:val="0"/>
        <w:snapToGrid w:val="0"/>
        <w:spacing w:line="520" w:lineRule="exact"/>
        <w:ind w:firstLine="640" w:firstLineChars="200"/>
        <w:rPr>
          <w:rFonts w:hint="eastAsia" w:ascii="仿宋_GB2312" w:hAnsi="仿宋" w:eastAsia="仿宋_GB2312" w:cs="仿宋"/>
          <w:color w:val="auto"/>
          <w:sz w:val="32"/>
          <w:szCs w:val="32"/>
        </w:rPr>
      </w:pPr>
      <w:bookmarkStart w:id="11" w:name="_Toc90734977"/>
      <w:r>
        <w:rPr>
          <w:rFonts w:hint="eastAsia" w:ascii="仿宋_GB2312" w:hAnsi="仿宋" w:eastAsia="仿宋_GB2312" w:cs="仿宋"/>
          <w:color w:val="auto"/>
          <w:sz w:val="32"/>
          <w:szCs w:val="32"/>
        </w:rPr>
        <w:t>2.专业核心课程：</w:t>
      </w:r>
      <w:bookmarkEnd w:id="11"/>
      <w:r>
        <w:rPr>
          <w:rFonts w:hint="eastAsia" w:ascii="仿宋_GB2312" w:hAnsi="仿宋" w:eastAsia="仿宋_GB2312" w:cs="仿宋"/>
          <w:color w:val="auto"/>
          <w:sz w:val="32"/>
          <w:szCs w:val="32"/>
        </w:rPr>
        <w:t>专业核心课是面向</w:t>
      </w:r>
      <w:r>
        <w:rPr>
          <w:rFonts w:hint="eastAsia" w:ascii="仿宋_GB2312" w:hAnsi="仿宋" w:eastAsia="仿宋_GB2312" w:cs="仿宋"/>
          <w:color w:val="auto"/>
          <w:spacing w:val="-2"/>
          <w:sz w:val="32"/>
          <w:szCs w:val="32"/>
        </w:rPr>
        <w:t>幼儿园</w:t>
      </w:r>
      <w:r>
        <w:rPr>
          <w:rFonts w:hint="eastAsia" w:ascii="仿宋_GB2312" w:hAnsi="仿宋" w:eastAsia="仿宋_GB2312" w:cs="仿宋"/>
          <w:color w:val="auto"/>
          <w:spacing w:val="-60"/>
          <w:sz w:val="32"/>
          <w:szCs w:val="32"/>
        </w:rPr>
        <w:t>、</w:t>
      </w:r>
      <w:r>
        <w:rPr>
          <w:rFonts w:hint="eastAsia" w:ascii="仿宋_GB2312" w:hAnsi="仿宋" w:eastAsia="仿宋_GB2312" w:cs="仿宋"/>
          <w:color w:val="auto"/>
          <w:spacing w:val="-2"/>
          <w:sz w:val="32"/>
          <w:szCs w:val="32"/>
        </w:rPr>
        <w:t>早教中心</w:t>
      </w:r>
      <w:r>
        <w:rPr>
          <w:rFonts w:hint="eastAsia" w:ascii="仿宋_GB2312" w:hAnsi="仿宋" w:eastAsia="仿宋_GB2312" w:cs="仿宋"/>
          <w:color w:val="auto"/>
          <w:sz w:val="32"/>
          <w:szCs w:val="32"/>
        </w:rPr>
        <w:t>等岗位（群），结合</w:t>
      </w:r>
      <w:r>
        <w:rPr>
          <w:rFonts w:hint="eastAsia" w:ascii="仿宋_GB2312" w:hAnsi="仿宋" w:eastAsia="仿宋_GB2312" w:cs="仿宋"/>
          <w:color w:val="auto"/>
          <w:spacing w:val="-2"/>
          <w:sz w:val="32"/>
          <w:szCs w:val="32"/>
        </w:rPr>
        <w:t>幼儿园教师</w:t>
      </w:r>
      <w:r>
        <w:rPr>
          <w:rFonts w:hint="eastAsia" w:ascii="仿宋_GB2312" w:hAnsi="仿宋" w:eastAsia="仿宋_GB2312" w:cs="仿宋"/>
          <w:color w:val="auto"/>
          <w:spacing w:val="-60"/>
          <w:sz w:val="32"/>
          <w:szCs w:val="32"/>
        </w:rPr>
        <w:t>、</w:t>
      </w:r>
      <w:r>
        <w:rPr>
          <w:rFonts w:hint="eastAsia" w:ascii="仿宋_GB2312" w:hAnsi="仿宋" w:eastAsia="仿宋_GB2312" w:cs="仿宋"/>
          <w:color w:val="auto"/>
          <w:spacing w:val="-2"/>
          <w:sz w:val="32"/>
          <w:szCs w:val="32"/>
        </w:rPr>
        <w:t>保育员</w:t>
      </w:r>
      <w:r>
        <w:rPr>
          <w:rFonts w:hint="eastAsia" w:ascii="仿宋_GB2312" w:hAnsi="仿宋" w:eastAsia="仿宋_GB2312" w:cs="仿宋"/>
          <w:color w:val="auto"/>
          <w:sz w:val="32"/>
          <w:szCs w:val="32"/>
        </w:rPr>
        <w:t>的就业岗位，建立</w:t>
      </w:r>
      <w:r>
        <w:rPr>
          <w:rFonts w:hint="eastAsia" w:ascii="仿宋_GB2312" w:hAnsi="仿宋" w:eastAsia="仿宋_GB2312" w:cs="仿宋"/>
          <w:color w:val="auto"/>
          <w:spacing w:val="-2"/>
          <w:sz w:val="32"/>
          <w:szCs w:val="32"/>
        </w:rPr>
        <w:t>学前教育</w:t>
      </w:r>
      <w:r>
        <w:rPr>
          <w:rFonts w:hint="eastAsia" w:ascii="仿宋_GB2312" w:hAnsi="仿宋" w:eastAsia="仿宋_GB2312" w:cs="仿宋"/>
          <w:color w:val="auto"/>
          <w:sz w:val="32"/>
          <w:szCs w:val="32"/>
        </w:rPr>
        <w:t>专业核心课程，培养学生</w:t>
      </w:r>
      <w:r>
        <w:rPr>
          <w:rFonts w:hint="eastAsia" w:ascii="仿宋_GB2312" w:hAnsi="仿宋" w:eastAsia="仿宋_GB2312" w:cs="仿宋"/>
          <w:color w:val="auto"/>
          <w:spacing w:val="-2"/>
          <w:sz w:val="32"/>
          <w:szCs w:val="32"/>
        </w:rPr>
        <w:t>幼儿教育教学、管理及社会服务工作</w:t>
      </w:r>
      <w:r>
        <w:rPr>
          <w:rFonts w:hint="eastAsia" w:ascii="仿宋_GB2312" w:hAnsi="仿宋" w:eastAsia="仿宋_GB2312" w:cs="仿宋"/>
          <w:color w:val="auto"/>
          <w:sz w:val="32"/>
          <w:szCs w:val="32"/>
        </w:rPr>
        <w:t>等方面的能力。包括幼儿园健康教育与活动指导、幼儿园语音教育与活动指导、幼儿园科学教育与活动指导、幼儿园社会教育与活动指导、幼儿园美术教育与活动指导、幼儿园音乐教育与活动指导</w:t>
      </w:r>
      <w:r>
        <w:rPr>
          <w:rFonts w:hint="eastAsia" w:ascii="仿宋_GB2312" w:hAnsi="仿宋" w:eastAsia="仿宋_GB2312" w:cs="仿宋"/>
          <w:color w:val="auto"/>
          <w:sz w:val="32"/>
          <w:szCs w:val="32"/>
          <w:lang w:eastAsia="zh-CN"/>
        </w:rPr>
        <w:t>、</w:t>
      </w:r>
      <w:r>
        <w:rPr>
          <w:rFonts w:hint="eastAsia" w:ascii="仿宋" w:hAnsi="仿宋" w:eastAsia="仿宋" w:cs="仿宋"/>
          <w:color w:val="auto"/>
          <w:sz w:val="32"/>
          <w:szCs w:val="32"/>
        </w:rPr>
        <w:t>学前儿童心理学、学前教育学、</w:t>
      </w:r>
      <w:r>
        <w:rPr>
          <w:rFonts w:hint="eastAsia" w:ascii="仿宋_GB2312" w:hAnsi="仿宋" w:eastAsia="仿宋_GB2312" w:cs="仿宋"/>
          <w:color w:val="auto"/>
          <w:spacing w:val="-4"/>
          <w:sz w:val="32"/>
          <w:szCs w:val="32"/>
        </w:rPr>
        <w:t>等课程。</w:t>
      </w:r>
    </w:p>
    <w:p w14:paraId="37543040">
      <w:pPr>
        <w:adjustRightInd w:val="0"/>
        <w:snapToGrid w:val="0"/>
        <w:spacing w:line="52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专业核心课程描述表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789"/>
        <w:gridCol w:w="3081"/>
        <w:gridCol w:w="2292"/>
        <w:gridCol w:w="2316"/>
      </w:tblGrid>
      <w:tr w14:paraId="4CAB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88E4844">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1789" w:type="dxa"/>
            <w:vAlign w:val="center"/>
          </w:tcPr>
          <w:p w14:paraId="00A03CB4">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课程名称</w:t>
            </w:r>
          </w:p>
        </w:tc>
        <w:tc>
          <w:tcPr>
            <w:tcW w:w="3081" w:type="dxa"/>
            <w:vAlign w:val="center"/>
          </w:tcPr>
          <w:p w14:paraId="016EA4AF">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课程教学目标</w:t>
            </w:r>
          </w:p>
        </w:tc>
        <w:tc>
          <w:tcPr>
            <w:tcW w:w="2292" w:type="dxa"/>
            <w:vAlign w:val="center"/>
          </w:tcPr>
          <w:p w14:paraId="18CF3E33">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课程教学内容</w:t>
            </w:r>
          </w:p>
        </w:tc>
        <w:tc>
          <w:tcPr>
            <w:tcW w:w="2316" w:type="dxa"/>
            <w:vAlign w:val="center"/>
          </w:tcPr>
          <w:p w14:paraId="2F13B807">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课程教学要求</w:t>
            </w:r>
          </w:p>
        </w:tc>
      </w:tr>
      <w:tr w14:paraId="020C5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6B6A2EA">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w:t>
            </w:r>
          </w:p>
        </w:tc>
        <w:tc>
          <w:tcPr>
            <w:tcW w:w="1789" w:type="dxa"/>
            <w:vAlign w:val="center"/>
          </w:tcPr>
          <w:p w14:paraId="600BD1E1">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幼儿园健康教育与活动指导</w:t>
            </w:r>
          </w:p>
        </w:tc>
        <w:tc>
          <w:tcPr>
            <w:tcW w:w="3081" w:type="dxa"/>
            <w:vAlign w:val="center"/>
          </w:tcPr>
          <w:p w14:paraId="017AECB6">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从生存哲学角度阐明有关健康的基本理念，探讨学前儿童健康对于个体及人类的价值，并作归因分析，其中着重论述尚未引起人们足够重视的儿童生活方式问题，展示科学的儿童健康观。同时分析健康教育与素质教育、终身教育的密切关系，梳理古今中外重要的儿童健康教育思想，探讨健康教育对于学前儿童身体、认知、道德及审美发展的重要价值。教学中，在评析当前国内外较有影响的健康教育理论的基础上，研究学前儿童健康行为形成与保持的基本规律，探讨如何以学前儿童的健康成长为核心整合幼儿园课程，具有典型意义的活动设计将有益于指导幼儿园健康教育实践</w:t>
            </w:r>
          </w:p>
        </w:tc>
        <w:tc>
          <w:tcPr>
            <w:tcW w:w="2292" w:type="dxa"/>
            <w:vAlign w:val="center"/>
          </w:tcPr>
          <w:p w14:paraId="1B158A5A">
            <w:pPr>
              <w:widowControl/>
              <w:spacing w:line="360" w:lineRule="exact"/>
              <w:ind w:firstLine="480" w:firstLineChars="20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健康与健康教育基本理念、学前儿童健康行为养成理论探新、学前儿童健康教育的目标、学前儿童健康教育教学活动的实施、学前儿童生活中的健康教育实施、幼儿园健康教育教研</w:t>
            </w:r>
          </w:p>
        </w:tc>
        <w:tc>
          <w:tcPr>
            <w:tcW w:w="2316" w:type="dxa"/>
            <w:vAlign w:val="center"/>
          </w:tcPr>
          <w:p w14:paraId="730EA89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理论知识掌握：学生应理解学前儿童健康教育的概念、意义及基本理论，包括儿童身心发展特点、健康教育的原则和方法等。</w:t>
            </w:r>
          </w:p>
          <w:p w14:paraId="7D45D1D4">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实践技能培养：掌握学前儿童体育活动、体育游戏、体操、运动器械活动的设计与指导方法，能够科学组织并有效实施健康教育活动。</w:t>
            </w:r>
          </w:p>
          <w:p w14:paraId="48E03360">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应急处理能力：学习处理幼儿园中常见的儿童健康问题，如意外伤害、生理缺陷儿童的特殊照顾等，具备基本的应急处理技能。</w:t>
            </w:r>
          </w:p>
          <w:p w14:paraId="2E66C82C">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情感态度培养：培养学生对学前儿童健康的关注和热爱，具备良好的职业道德和责任感。</w:t>
            </w:r>
          </w:p>
        </w:tc>
      </w:tr>
      <w:tr w14:paraId="50676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12176D5">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w:t>
            </w:r>
          </w:p>
        </w:tc>
        <w:tc>
          <w:tcPr>
            <w:tcW w:w="1789" w:type="dxa"/>
            <w:vAlign w:val="center"/>
          </w:tcPr>
          <w:p w14:paraId="7585ACF5">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幼儿园美术教育与活动指导</w:t>
            </w:r>
          </w:p>
        </w:tc>
        <w:tc>
          <w:tcPr>
            <w:tcW w:w="3081" w:type="dxa"/>
            <w:vAlign w:val="center"/>
          </w:tcPr>
          <w:p w14:paraId="758D0950">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sz w:val="24"/>
              </w:rPr>
              <w:t>《学前儿童美术教育》是学前教育专业核心课程，采用</w:t>
            </w:r>
            <w:r>
              <w:rPr>
                <w:rFonts w:hint="eastAsia" w:ascii="仿宋_GB2312" w:eastAsia="仿宋_GB2312"/>
                <w:color w:val="auto"/>
                <w:sz w:val="24"/>
              </w:rPr>
              <w:t>线上线下混合式教学</w:t>
            </w:r>
            <w:r>
              <w:rPr>
                <w:rFonts w:hint="eastAsia" w:ascii="仿宋_GB2312" w:hAnsi="仿宋_GB2312" w:eastAsia="仿宋_GB2312" w:cs="仿宋_GB2312"/>
                <w:color w:val="auto"/>
                <w:sz w:val="24"/>
              </w:rPr>
              <w:t>，为学前教育专业二年级及以上学生和有意从事幼儿园美术教育活动的学习者而设计。课程共包含</w:t>
            </w:r>
            <w:r>
              <w:rPr>
                <w:rFonts w:hint="eastAsia" w:ascii="仿宋_GB2312" w:eastAsia="仿宋_GB2312"/>
                <w:color w:val="auto"/>
                <w:sz w:val="24"/>
              </w:rPr>
              <w:t>美润童心、美遇教育、美育儿童</w:t>
            </w:r>
            <w:r>
              <w:rPr>
                <w:rFonts w:hint="eastAsia" w:ascii="仿宋_GB2312" w:hAnsi="仿宋_GB2312" w:eastAsia="仿宋_GB2312" w:cs="仿宋_GB2312"/>
                <w:color w:val="auto"/>
                <w:sz w:val="24"/>
              </w:rPr>
              <w:t>三个模块，艺术与儿童等十二个项目以及三十二节微课和两节活动案例分析，包含科学的学前儿童美术教育理论学习，学前儿童美术能力的发展，活动目的与原则，内容与指导，设计、组织与实施、评价，以及学前儿童美术与其他领域的融合和实践中的基本问题等，引领学习者基于儿童立场开展美术活动，以“真美术全儿童””的课程理念，学习并掌握学前儿童美术能力发展阶段、不同类型美术教育活动的内容设计、、方法和指导要点，甄别实践中的现象与本质，形成科学的学前儿童美术教育价值观，获得正确的理念与方法，课程由浅入深，循序渐进，案例丰富，理实结合，以前沿的学前儿童美术教育理念贯穿整个学习过程，渗透正确的课程观、教育观、儿童观，与当前学前教育课程改革紧密贴合，对提升学习者开展科学的艺术教育的能力和素养有着重要的积极作用。</w:t>
            </w:r>
          </w:p>
        </w:tc>
        <w:tc>
          <w:tcPr>
            <w:tcW w:w="2292" w:type="dxa"/>
            <w:vAlign w:val="center"/>
          </w:tcPr>
          <w:p w14:paraId="033101BC">
            <w:pPr>
              <w:widowControl/>
              <w:spacing w:line="360" w:lineRule="exact"/>
              <w:ind w:firstLine="480" w:firstLineChars="20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艺术与儿童、美术与学前儿童美术、学前儿童美术能力的发展、学前儿童美术教育的基本问题、中外美术教育思想及启迪、学前儿童美术教育的目标、学前儿童美术教育内容的选择、学前儿童美术教育活动的设计、学前儿童美术教育活动的实施</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学前儿童美术教育与其他领域的整合</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学前儿童美术活动优秀案例赏析</w:t>
            </w:r>
          </w:p>
        </w:tc>
        <w:tc>
          <w:tcPr>
            <w:tcW w:w="2316" w:type="dxa"/>
            <w:vAlign w:val="center"/>
          </w:tcPr>
          <w:p w14:paraId="771D6C2A">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美术基础技能：掌握绘画、手工、色彩、构图等基本技能，能够独立完成不同题材和风格的美术作品。</w:t>
            </w:r>
          </w:p>
          <w:p w14:paraId="19641C5E">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教学能力：了解幼儿园美术教学活动的设计原则，能够根据幼儿的发展特点，设计富有创意的美术教学活动，并有效组织与实施。</w:t>
            </w:r>
          </w:p>
          <w:p w14:paraId="113F2A5C">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审美素养：培养学生的审美观念和审美情趣，提高审美鉴赏能力，引导幼儿发现美、创造美。</w:t>
            </w:r>
          </w:p>
          <w:p w14:paraId="1A97B6EC">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实践与创新：鼓励学生进行美术创作，培养其创新思维和实践能力。</w:t>
            </w:r>
          </w:p>
        </w:tc>
      </w:tr>
      <w:tr w14:paraId="6272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0764EB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3</w:t>
            </w:r>
          </w:p>
        </w:tc>
        <w:tc>
          <w:tcPr>
            <w:tcW w:w="1789" w:type="dxa"/>
            <w:vAlign w:val="center"/>
          </w:tcPr>
          <w:p w14:paraId="6D376FDD">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幼儿园音乐教育与活动指导</w:t>
            </w:r>
          </w:p>
        </w:tc>
        <w:tc>
          <w:tcPr>
            <w:tcW w:w="3081" w:type="dxa"/>
            <w:vAlign w:val="center"/>
          </w:tcPr>
          <w:p w14:paraId="3103E9AB">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sz w:val="24"/>
              </w:rPr>
              <w:t>本课程在《3-6岁儿童学习与发展指南》精神指导下，提出了歌唱、律动、节奏乐和欣赏四类幼儿音乐教育活动内容，确立了以“感受与欣赏”和“表现与创造”为导向的活动模式和活动程序，并分年龄阶段详细地进行实践教学的描述以及教学指导。依据《幼儿园教师专业标准（试行）》对教师必须具备的专业知识和教育教学能力提出了明确要求。为更好地实施专业标准，课程详细地介绍了教师必备的与幼儿音乐教育相关的知识与技能，以及促进幼儿音乐能力发展和全面发展的教学方法与策略。</w:t>
            </w:r>
          </w:p>
        </w:tc>
        <w:tc>
          <w:tcPr>
            <w:tcW w:w="2292" w:type="dxa"/>
            <w:vAlign w:val="center"/>
          </w:tcPr>
          <w:p w14:paraId="60927809">
            <w:pPr>
              <w:pStyle w:val="8"/>
              <w:spacing w:line="360" w:lineRule="exact"/>
              <w:ind w:firstLine="480" w:firstLineChars="20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课程内容包括：音乐与幼儿音乐教育、幼儿音乐教育活动计划与设计</w:t>
            </w:r>
            <w:r>
              <w:rPr>
                <w:rFonts w:hint="eastAsia" w:ascii="仿宋_GB2312" w:hAnsi="Calibri" w:eastAsia="仿宋_GB2312" w:cs="Calibri"/>
                <w:color w:val="auto"/>
              </w:rPr>
              <w:t> </w:t>
            </w:r>
            <w:r>
              <w:rPr>
                <w:rFonts w:hint="eastAsia" w:ascii="仿宋_GB2312" w:hAnsi="仿宋_GB2312" w:eastAsia="仿宋_GB2312" w:cs="仿宋_GB2312"/>
                <w:color w:val="auto"/>
              </w:rPr>
              <w:t>、幼儿歌唱活动的教学指导、幼儿律动活动的教学指导、幼儿节奏乐活动的教学指导、幼儿欣赏活动的教学指导、幼儿音乐教育活动的评价、幼儿音乐教育流派</w:t>
            </w:r>
          </w:p>
        </w:tc>
        <w:tc>
          <w:tcPr>
            <w:tcW w:w="2316" w:type="dxa"/>
            <w:vAlign w:val="center"/>
          </w:tcPr>
          <w:p w14:paraId="7C31CF34">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音乐基础：掌握乐理、视唱、声乐、钢琴等基本技能，具备综合音乐素养。</w:t>
            </w:r>
          </w:p>
          <w:p w14:paraId="7C89147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教学能力：学会分析幼儿歌曲，能够根据歌曲风格选择合适的伴奏音型，编配和声织体，并能声情并茂地弹唱。</w:t>
            </w:r>
          </w:p>
          <w:p w14:paraId="358E394B">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活动设计：能够设计并组织幼儿园音乐教学活动，包括歌唱、舞蹈、节奏游戏等，激发幼儿对音乐的兴趣和爱好。</w:t>
            </w:r>
          </w:p>
          <w:p w14:paraId="4AD85377">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情感与态度：培养学生对音乐的热爱和对幼儿教育的责任感，具备良好的职业道德和团队合作精神。</w:t>
            </w:r>
          </w:p>
        </w:tc>
      </w:tr>
      <w:tr w14:paraId="53FB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51D50C4">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w:t>
            </w:r>
          </w:p>
        </w:tc>
        <w:tc>
          <w:tcPr>
            <w:tcW w:w="1789" w:type="dxa"/>
            <w:vAlign w:val="center"/>
          </w:tcPr>
          <w:p w14:paraId="56552768">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幼儿园科学教育与活动指导</w:t>
            </w:r>
          </w:p>
        </w:tc>
        <w:tc>
          <w:tcPr>
            <w:tcW w:w="3081" w:type="dxa"/>
            <w:vAlign w:val="center"/>
          </w:tcPr>
          <w:p w14:paraId="29F5A062">
            <w:pPr>
              <w:spacing w:line="3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《幼儿园科学教育与活动指导》是学前教育专业学生的专业必修课程，以培养学生具有幼儿园科学领域教育教学的专业素养和教学能力为核心，是一门应用性、实践性较强的课程。</w:t>
            </w:r>
            <w:r>
              <w:rPr>
                <w:rFonts w:hint="eastAsia" w:ascii="仿宋_GB2312" w:hAnsi="仿宋_GB2312" w:eastAsia="仿宋_GB2312" w:cs="仿宋_GB2312"/>
                <w:color w:val="auto"/>
                <w:sz w:val="24"/>
              </w:rPr>
              <w:t>通过学习本课程，学习者能够理解和掌握学前儿童科学教育的基本知识，全面了解学前儿童科学教育的目标、内容，方法与途径，能运用所学知识设计、组织与评价学前儿童科学与数学教育活动，学会设计科学区域活动，初步具备设计、组织与评价学前儿童科学与数学教育活动的能力。</w:t>
            </w:r>
          </w:p>
        </w:tc>
        <w:tc>
          <w:tcPr>
            <w:tcW w:w="2292" w:type="dxa"/>
            <w:vAlign w:val="center"/>
          </w:tcPr>
          <w:p w14:paraId="0DB5E3FB">
            <w:pPr>
              <w:widowControl/>
              <w:spacing w:line="360" w:lineRule="exact"/>
              <w:ind w:firstLine="480" w:firstLineChars="20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w:t>
            </w:r>
            <w:r>
              <w:rPr>
                <w:rFonts w:hint="eastAsia" w:ascii="仿宋_GB2312" w:hAnsi="仿宋_GB2312" w:eastAsia="仿宋_GB2312" w:cs="仿宋_GB2312"/>
                <w:color w:val="auto"/>
                <w:kern w:val="0"/>
                <w:sz w:val="24"/>
                <w:lang w:bidi="ar"/>
              </w:rPr>
              <w:t>学前儿童科学教育的内涵；学前儿童科学教育的目标、内容、方法；集体科学教育活动的设计与指导；区域科学教育活动；学前儿童科学教育评价；学前儿童数学教育概述</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学前儿童集合概念、数概念、量概念教育活动的设计与指导；学前儿童几何形体概念、空间和时间概念教育活动的设计与指导</w:t>
            </w:r>
          </w:p>
        </w:tc>
        <w:tc>
          <w:tcPr>
            <w:tcW w:w="2316" w:type="dxa"/>
            <w:vAlign w:val="center"/>
          </w:tcPr>
          <w:p w14:paraId="6DAD6F82">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科学基础知识：掌握学前儿童科学教育的主要概念、理论和观点，了解科学教育的目标、内容和要求。</w:t>
            </w:r>
          </w:p>
          <w:p w14:paraId="3673C9B8">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活动设计能力：能够对科学教育活动进行自主设计和方案书写，并能有效组织与实施。</w:t>
            </w:r>
          </w:p>
          <w:p w14:paraId="2D31330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评估与反思：能够运用科学的评价指标对科学教育课程方案和实施效果进行评估，不断反思和改进教学方法。</w:t>
            </w:r>
          </w:p>
          <w:p w14:paraId="161C95B1">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情感态度：激发学生对科学教育工作的兴趣，培养其热爱科学和幼儿教育的情感。</w:t>
            </w:r>
          </w:p>
        </w:tc>
      </w:tr>
      <w:tr w14:paraId="4F000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B7F98BE">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5</w:t>
            </w:r>
          </w:p>
        </w:tc>
        <w:tc>
          <w:tcPr>
            <w:tcW w:w="1789" w:type="dxa"/>
            <w:vAlign w:val="center"/>
          </w:tcPr>
          <w:p w14:paraId="0ED4AF73">
            <w:pPr>
              <w:spacing w:line="32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幼儿园社会教育与活动指导</w:t>
            </w:r>
          </w:p>
        </w:tc>
        <w:tc>
          <w:tcPr>
            <w:tcW w:w="3081" w:type="dxa"/>
          </w:tcPr>
          <w:p w14:paraId="267A08A1">
            <w:pPr>
              <w:spacing w:line="32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4"/>
              </w:rPr>
              <w:t>《</w:t>
            </w:r>
            <w:r>
              <w:rPr>
                <w:rFonts w:hint="eastAsia" w:ascii="仿宋_GB2312" w:hAnsi="仿宋_GB2312" w:eastAsia="仿宋_GB2312" w:cs="仿宋_GB2312"/>
                <w:color w:val="auto"/>
                <w:kern w:val="0"/>
                <w:sz w:val="24"/>
                <w:lang w:bidi="ar"/>
              </w:rPr>
              <w:t>幼儿园社会教育与活动指导</w:t>
            </w:r>
            <w:r>
              <w:rPr>
                <w:rFonts w:hint="eastAsia" w:ascii="仿宋_GB2312" w:hAnsi="仿宋_GB2312" w:eastAsia="仿宋_GB2312" w:cs="仿宋_GB2312"/>
                <w:color w:val="auto"/>
                <w:sz w:val="24"/>
              </w:rPr>
              <w:t>》旨在帮助学生理解幼儿园社会教育的基本问题，包括其含义、特点、原则等，了解幼儿园社会教育发展历史、理解幼儿社会学习与发展的特点，掌握幼儿园社会教育的目标、内容，组织实施幼儿园社会教育的途径、方法及具体的教育策略与指导要点等，最终能有效组织幼儿园社会教育。这是一门应用性和实践性都很强的课程。</w:t>
            </w:r>
          </w:p>
        </w:tc>
        <w:tc>
          <w:tcPr>
            <w:tcW w:w="2292" w:type="dxa"/>
          </w:tcPr>
          <w:p w14:paraId="36736502">
            <w:pPr>
              <w:widowControl/>
              <w:spacing w:line="360" w:lineRule="exact"/>
              <w:ind w:firstLine="480" w:firstLineChars="20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课程内容包括：幼儿园社会教育概述；儿园社会教育的目标与内容；幼儿园社会教育的途径与方法；幼儿园自我意识教育；幼儿园人际交往教育；幼儿园社会适应教育；幼儿园社会教育活动的评价</w:t>
            </w:r>
          </w:p>
        </w:tc>
        <w:tc>
          <w:tcPr>
            <w:tcW w:w="2316" w:type="dxa"/>
            <w:vAlign w:val="center"/>
          </w:tcPr>
          <w:p w14:paraId="2ECF7A62">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社会认知：引导学生理解并遵守社会行为规则，培养初步的社会责任感和道德观念。</w:t>
            </w:r>
          </w:p>
          <w:p w14:paraId="24556646">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人际交往：学习互助、合作和分享，提高人际交往能力，形成良好的人际关系。</w:t>
            </w:r>
          </w:p>
          <w:p w14:paraId="75CE61C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情感教育：爱父母长辈、老师和同伴，爱集体、爱家乡、爱祖国，培养丰富的情感世界。</w:t>
            </w:r>
          </w:p>
          <w:p w14:paraId="7463AE9F">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活动设计：能够设计并组织幼儿园社会教育活动，如角色扮演、社会规则游戏等，促进幼儿社会性发展。</w:t>
            </w:r>
          </w:p>
        </w:tc>
      </w:tr>
      <w:tr w14:paraId="1C3D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E88FB66">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6</w:t>
            </w:r>
          </w:p>
        </w:tc>
        <w:tc>
          <w:tcPr>
            <w:tcW w:w="1789" w:type="dxa"/>
            <w:vAlign w:val="center"/>
          </w:tcPr>
          <w:p w14:paraId="0F214149">
            <w:pPr>
              <w:widowControl/>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幼儿园语言教育与活动指导</w:t>
            </w:r>
          </w:p>
        </w:tc>
        <w:tc>
          <w:tcPr>
            <w:tcW w:w="3081" w:type="dxa"/>
          </w:tcPr>
          <w:p w14:paraId="30795412">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幼儿园语言教育活动指导》是学前教育专业必修的一门专业核心课程。它是以教学论的一般原理为依据，运用学前教育学、心理学的理论来研究学前儿童语言发展及其教育的一门学科。它以说、弹、唱、跳、画等技能和“三学（学前卫生学、学前心理学、学前教育学）”知识为基础，旨在让学员初步学会幼儿园语言教育活动的设计与实施，形成初步的语言教育教学能力，具有突出的应用性和实践性。</w:t>
            </w:r>
          </w:p>
        </w:tc>
        <w:tc>
          <w:tcPr>
            <w:tcW w:w="2292" w:type="dxa"/>
          </w:tcPr>
          <w:p w14:paraId="3EF8746F">
            <w:pPr>
              <w:widowControl/>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课程内容包括：幼儿园语言教育活动概述；学前儿童文学活动；学前儿童谈话活动；学前儿童讲述活动；学前儿童早期阅读活动；学前儿童语言游戏</w:t>
            </w:r>
          </w:p>
        </w:tc>
        <w:tc>
          <w:tcPr>
            <w:tcW w:w="2316" w:type="dxa"/>
            <w:vAlign w:val="center"/>
          </w:tcPr>
          <w:p w14:paraId="760A0E69">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语言能力：掌握幼儿语言发展的特点和规律，具备良好的语言表达能力和倾听能力。</w:t>
            </w:r>
          </w:p>
          <w:p w14:paraId="168A5345">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教学活动设计：能够设计并组织丰富多彩的语言教育活动，如故事讲述、儿歌朗诵、语言游戏等，激发幼儿对语言的兴趣和爱好。</w:t>
            </w:r>
          </w:p>
          <w:p w14:paraId="4A7C0F4C">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阅读习惯：培养幼儿良好的阅读习惯和阅读兴趣，提高其阅读理解和表达能力。</w:t>
            </w:r>
          </w:p>
          <w:p w14:paraId="033EE851">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情感态度：培养幼儿对语言学习的积极态度和自信心，为其终身学习奠定良好基础。</w:t>
            </w:r>
          </w:p>
        </w:tc>
      </w:tr>
      <w:tr w14:paraId="3C229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26F0C7D">
            <w:pPr>
              <w:spacing w:line="320" w:lineRule="exact"/>
              <w:jc w:val="center"/>
              <w:rPr>
                <w:rFonts w:hint="eastAsia"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7</w:t>
            </w:r>
          </w:p>
        </w:tc>
        <w:tc>
          <w:tcPr>
            <w:tcW w:w="1789" w:type="dxa"/>
            <w:shd w:val="clear" w:color="auto" w:fill="auto"/>
            <w:vAlign w:val="center"/>
          </w:tcPr>
          <w:p w14:paraId="63D01CAB">
            <w:pPr>
              <w:spacing w:line="320" w:lineRule="exact"/>
              <w:rPr>
                <w:rFonts w:hint="eastAsia" w:ascii="仿宋_GB2312" w:hAnsi="仿宋_GB2312" w:eastAsia="仿宋_GB2312" w:cs="仿宋_GB2312"/>
                <w:color w:val="auto"/>
                <w:kern w:val="0"/>
                <w:sz w:val="24"/>
                <w:lang w:bidi="ar"/>
              </w:rPr>
            </w:pPr>
          </w:p>
          <w:p w14:paraId="30FE7EDC">
            <w:pPr>
              <w:spacing w:line="320" w:lineRule="exact"/>
              <w:rPr>
                <w:rFonts w:hint="eastAsia" w:ascii="仿宋_GB2312" w:hAnsi="仿宋_GB2312" w:eastAsia="仿宋_GB2312" w:cs="仿宋_GB2312"/>
                <w:color w:val="auto"/>
                <w:kern w:val="0"/>
                <w:sz w:val="24"/>
                <w:lang w:bidi="ar"/>
              </w:rPr>
            </w:pPr>
          </w:p>
          <w:p w14:paraId="0CCD28AB">
            <w:pPr>
              <w:spacing w:line="320" w:lineRule="exact"/>
              <w:rPr>
                <w:rFonts w:hint="eastAsia" w:ascii="仿宋_GB2312" w:hAnsi="仿宋_GB2312" w:eastAsia="仿宋_GB2312" w:cs="仿宋_GB2312"/>
                <w:color w:val="auto"/>
                <w:kern w:val="0"/>
                <w:sz w:val="24"/>
                <w:lang w:bidi="ar"/>
              </w:rPr>
            </w:pPr>
          </w:p>
          <w:p w14:paraId="25485DFC">
            <w:pPr>
              <w:spacing w:line="320" w:lineRule="exact"/>
              <w:rPr>
                <w:rFonts w:hint="eastAsia" w:ascii="仿宋_GB2312" w:hAnsi="仿宋_GB2312" w:eastAsia="仿宋_GB2312" w:cs="仿宋_GB2312"/>
                <w:color w:val="auto"/>
                <w:kern w:val="0"/>
                <w:sz w:val="24"/>
                <w:lang w:bidi="ar"/>
              </w:rPr>
            </w:pPr>
          </w:p>
          <w:p w14:paraId="25090525">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kern w:val="0"/>
                <w:sz w:val="24"/>
                <w:lang w:bidi="ar"/>
              </w:rPr>
              <w:t>学前儿童心理学</w:t>
            </w:r>
          </w:p>
        </w:tc>
        <w:tc>
          <w:tcPr>
            <w:tcW w:w="3081" w:type="dxa"/>
            <w:shd w:val="clear" w:color="auto" w:fill="auto"/>
            <w:vAlign w:val="center"/>
          </w:tcPr>
          <w:p w14:paraId="3D8D48FD">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sz w:val="24"/>
              </w:rPr>
              <w:t>通过本课程的学习，培养学生热爱儿童的情感，使学生了解学前儿童心理发展的相关理论，掌握不同年龄阶段学前儿童感知觉、记忆、注意、想象、思维、语言、情绪情感、意志、个性、社会性等方面发展的特点，树立科学的儿童观，能够根据学前儿童心理发展的特点和规律进行教育教学，并在教育教学中采取恰当的方法了解学前儿童的心理。</w:t>
            </w:r>
          </w:p>
        </w:tc>
        <w:tc>
          <w:tcPr>
            <w:tcW w:w="2292" w:type="dxa"/>
            <w:shd w:val="clear" w:color="auto" w:fill="auto"/>
            <w:vAlign w:val="center"/>
          </w:tcPr>
          <w:p w14:paraId="311E4BC6">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sz w:val="24"/>
              </w:rPr>
              <w:t>课程内容包括：学前心理学概述、学前儿童心理发展的特点和影响因素、学前儿童心理发展的主要年龄特征、学前儿童感知觉的发展、学前儿童注意的发展、学前儿童记忆的发展、学前儿童想象的发展、学前儿童思维的发展、学前儿童言语的发展、学前儿童情绪情感的发展、学前儿童意志行动的发展、学前儿童个性的发展、学前儿童社会性的发展</w:t>
            </w:r>
          </w:p>
        </w:tc>
        <w:tc>
          <w:tcPr>
            <w:tcW w:w="2316" w:type="dxa"/>
            <w:shd w:val="clear" w:color="auto" w:fill="auto"/>
            <w:vAlign w:val="center"/>
          </w:tcPr>
          <w:p w14:paraId="426F82E9">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理论与实践相结合：在教学过程中，应注重理实结合，将理论知识与具体的教学实践、生活实例相结合，帮助学生更好地理解和掌握所学知识。</w:t>
            </w:r>
          </w:p>
          <w:p w14:paraId="4E05D4EE">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多种教学方式并用：采用讲授、讨论、案例分析、观察、资料收集等多种教学方式，激发学生的学习兴趣和主动性。</w:t>
            </w:r>
          </w:p>
          <w:p w14:paraId="2D6FF5F6">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sz w:val="24"/>
              </w:rPr>
              <w:t>信息化教学手段：利用信息化教学手段，如多媒体教学、网络教学等，丰富教学资源，提高教学效果。</w:t>
            </w:r>
          </w:p>
        </w:tc>
      </w:tr>
      <w:tr w14:paraId="599F8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CD63D7C">
            <w:pPr>
              <w:spacing w:line="320" w:lineRule="exact"/>
              <w:jc w:val="center"/>
              <w:rPr>
                <w:rFonts w:hint="eastAsia"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8</w:t>
            </w:r>
          </w:p>
        </w:tc>
        <w:tc>
          <w:tcPr>
            <w:tcW w:w="1789" w:type="dxa"/>
            <w:shd w:val="clear" w:color="auto" w:fill="auto"/>
            <w:vAlign w:val="center"/>
          </w:tcPr>
          <w:p w14:paraId="3D8A626A">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kern w:val="0"/>
                <w:sz w:val="24"/>
                <w:lang w:bidi="ar"/>
              </w:rPr>
              <w:t>学前教育学</w:t>
            </w:r>
          </w:p>
        </w:tc>
        <w:tc>
          <w:tcPr>
            <w:tcW w:w="3081" w:type="dxa"/>
            <w:shd w:val="clear" w:color="auto" w:fill="auto"/>
            <w:vAlign w:val="center"/>
          </w:tcPr>
          <w:p w14:paraId="1EE49062">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sz w:val="24"/>
              </w:rPr>
              <w:t>《学前教育学》是理论性、实践性并重的专业基础课，涵盖了学前教育的基本理论、学前教育的基本关系和学前教育的各项活动等内容。通过学习，学生可以</w:t>
            </w:r>
            <w:r>
              <w:rPr>
                <w:rFonts w:hint="eastAsia" w:ascii="仿宋_GB2312" w:hAnsi="仿宋_GB2312" w:eastAsia="仿宋_GB2312" w:cs="仿宋_GB2312"/>
                <w:color w:val="auto"/>
                <w:sz w:val="24"/>
                <w:shd w:val="clear" w:color="auto" w:fill="FFFFFF"/>
              </w:rPr>
              <w:t>掌握学前教育的基础理论，明确学前教育的目标及价值取向，理解幼儿教师的职业特征，学会组织和设计幼儿园教育活动，了解幼儿园与家庭、社区的合作方式等，为有效开展学前教育工作打下基础。</w:t>
            </w:r>
          </w:p>
        </w:tc>
        <w:tc>
          <w:tcPr>
            <w:tcW w:w="2292" w:type="dxa"/>
            <w:shd w:val="clear" w:color="auto" w:fill="auto"/>
            <w:vAlign w:val="center"/>
          </w:tcPr>
          <w:p w14:paraId="351AE8AE">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_GB2312" w:eastAsia="仿宋_GB2312" w:cs="仿宋_GB2312"/>
                <w:color w:val="auto"/>
                <w:sz w:val="24"/>
              </w:rPr>
              <w:t>课程内容包括：初识学前教育基本理论、探知幼儿园教育要素、实施幼儿园教育活动组织与评价、开展家校园沟通与合作</w:t>
            </w:r>
          </w:p>
        </w:tc>
        <w:tc>
          <w:tcPr>
            <w:tcW w:w="2316" w:type="dxa"/>
            <w:shd w:val="clear" w:color="auto" w:fill="auto"/>
            <w:vAlign w:val="center"/>
          </w:tcPr>
          <w:p w14:paraId="761C09F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掌握设计和组织学前教育活动的方法，能够根据幼儿的发展特点和需求，设计科学合理的教育活动方案。</w:t>
            </w:r>
          </w:p>
          <w:p w14:paraId="265EF69C">
            <w:pPr>
              <w:spacing w:line="320" w:lineRule="exact"/>
              <w:rPr>
                <w:rFonts w:hint="eastAsia" w:ascii="仿宋_GB2312" w:hAnsi="仿宋" w:eastAsia="仿宋_GB2312" w:cs="仿宋"/>
                <w:color w:val="auto"/>
                <w:kern w:val="2"/>
                <w:sz w:val="24"/>
                <w:szCs w:val="24"/>
                <w:lang w:val="en-US" w:eastAsia="zh-CN" w:bidi="ar-SA"/>
              </w:rPr>
            </w:pPr>
            <w:r>
              <w:rPr>
                <w:rFonts w:hint="eastAsia" w:ascii="仿宋_GB2312" w:hAnsi="仿宋" w:eastAsia="仿宋_GB2312" w:cs="仿宋"/>
                <w:color w:val="auto"/>
                <w:sz w:val="24"/>
              </w:rPr>
              <w:t>通过模拟教学、教学实习等方式，提高学生的教学实践能力，使其具备在幼儿园中独立开展教学活动的能力。</w:t>
            </w:r>
          </w:p>
        </w:tc>
      </w:tr>
    </w:tbl>
    <w:p w14:paraId="51D4D114">
      <w:pPr>
        <w:adjustRightInd w:val="0"/>
        <w:snapToGrid w:val="0"/>
        <w:spacing w:line="52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3.主要实践性课程：毕业设计、岗位实习</w:t>
      </w:r>
    </w:p>
    <w:p w14:paraId="1E3D808F">
      <w:pPr>
        <w:adjustRightInd w:val="0"/>
        <w:snapToGrid w:val="0"/>
        <w:spacing w:line="52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主要实践课程描述表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305"/>
        <w:gridCol w:w="2000"/>
        <w:gridCol w:w="2700"/>
        <w:gridCol w:w="3562"/>
      </w:tblGrid>
      <w:tr w14:paraId="114F9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5B9DE67">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1305" w:type="dxa"/>
            <w:vAlign w:val="center"/>
          </w:tcPr>
          <w:p w14:paraId="773EE42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课程名称</w:t>
            </w:r>
          </w:p>
        </w:tc>
        <w:tc>
          <w:tcPr>
            <w:tcW w:w="2000" w:type="dxa"/>
            <w:vAlign w:val="center"/>
          </w:tcPr>
          <w:p w14:paraId="4294E22E">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课程教学目标</w:t>
            </w:r>
          </w:p>
        </w:tc>
        <w:tc>
          <w:tcPr>
            <w:tcW w:w="2700" w:type="dxa"/>
            <w:vAlign w:val="center"/>
          </w:tcPr>
          <w:p w14:paraId="14E9C62D">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课程教学内容</w:t>
            </w:r>
          </w:p>
        </w:tc>
        <w:tc>
          <w:tcPr>
            <w:tcW w:w="3562" w:type="dxa"/>
            <w:vAlign w:val="center"/>
          </w:tcPr>
          <w:p w14:paraId="218E5FB6">
            <w:pPr>
              <w:spacing w:line="3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课程教学要求</w:t>
            </w:r>
          </w:p>
        </w:tc>
      </w:tr>
      <w:tr w14:paraId="61008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83C0004">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1</w:t>
            </w:r>
          </w:p>
        </w:tc>
        <w:tc>
          <w:tcPr>
            <w:tcW w:w="1305" w:type="dxa"/>
            <w:vAlign w:val="center"/>
          </w:tcPr>
          <w:p w14:paraId="0D4AFFD2">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毕业设计</w:t>
            </w:r>
          </w:p>
        </w:tc>
        <w:tc>
          <w:tcPr>
            <w:tcW w:w="2000" w:type="dxa"/>
            <w:vAlign w:val="center"/>
          </w:tcPr>
          <w:p w14:paraId="1F7B417F">
            <w:pPr>
              <w:adjustRightInd w:val="0"/>
              <w:snapToGrid w:val="0"/>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掌握幼儿成长与身心健康发展基本知识。</w:t>
            </w:r>
          </w:p>
          <w:p w14:paraId="40D5D1B8">
            <w:pPr>
              <w:adjustRightInd w:val="0"/>
              <w:snapToGrid w:val="0"/>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具有良好的职业道德和职业素养。</w:t>
            </w:r>
          </w:p>
          <w:p w14:paraId="23F51329">
            <w:pPr>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热爱幼儿健康发展研究领域。</w:t>
            </w:r>
          </w:p>
        </w:tc>
        <w:tc>
          <w:tcPr>
            <w:tcW w:w="2700" w:type="dxa"/>
            <w:vAlign w:val="center"/>
          </w:tcPr>
          <w:p w14:paraId="3C14D263">
            <w:pPr>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理解婴幼儿身心发展规律和学习特点，熟悉婴幼儿教育、幼儿保教、评估管理的相关知识，注重知识的联系和整合。</w:t>
            </w:r>
          </w:p>
        </w:tc>
        <w:tc>
          <w:tcPr>
            <w:tcW w:w="3562" w:type="dxa"/>
            <w:vAlign w:val="center"/>
          </w:tcPr>
          <w:p w14:paraId="7920EB79">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选题类别及要求：</w:t>
            </w:r>
          </w:p>
          <w:p w14:paraId="7A23DC0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毕业设计选题应涵盖语言类、艺术类、健康类、科学类、社会类等多个领域，确保选题具有代表性和综合性，能够反映学前教育领域的一般性要求。</w:t>
            </w:r>
          </w:p>
          <w:p w14:paraId="0695460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选题应源于幼儿园真实情境，具有一定的实践性和可行性，能够体现学生的创新思维和问题解决能力。</w:t>
            </w:r>
          </w:p>
          <w:p w14:paraId="70DF639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过程及要求：</w:t>
            </w:r>
          </w:p>
          <w:p w14:paraId="0969942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选题指导阶段：教师需确定学生选题并下达任务书，确保一人一题，明确设计目标和要求。</w:t>
            </w:r>
          </w:p>
          <w:p w14:paraId="13AF319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制定计划阶段：学生需定期向教师汇报进度，收集相关资料，进行活动设计调研。</w:t>
            </w:r>
          </w:p>
          <w:p w14:paraId="3DC429F3">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指导过程阶段：教师需审核、修改学生的设计方案，指导学生撰写设计文本。</w:t>
            </w:r>
          </w:p>
          <w:p w14:paraId="31775F27">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资料整理阶段：学生需确保空间资料上传完整，文稿和视频整理好并上传至指定空间。</w:t>
            </w:r>
          </w:p>
          <w:p w14:paraId="6E29D504">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成果答辩阶段：学生需准备好答辩PPT，进行现场展示和陈述，接受教师的提问和点评。</w:t>
            </w:r>
          </w:p>
        </w:tc>
      </w:tr>
      <w:tr w14:paraId="5551A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35A8E8D5">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2</w:t>
            </w:r>
          </w:p>
        </w:tc>
        <w:tc>
          <w:tcPr>
            <w:tcW w:w="1305" w:type="dxa"/>
            <w:vAlign w:val="center"/>
          </w:tcPr>
          <w:p w14:paraId="621C022E">
            <w:pPr>
              <w:spacing w:line="320" w:lineRule="exact"/>
              <w:rPr>
                <w:rFonts w:hint="eastAsia" w:ascii="仿宋_GB2312" w:hAnsi="仿宋" w:eastAsia="仿宋_GB2312" w:cs="仿宋"/>
                <w:color w:val="auto"/>
                <w:sz w:val="24"/>
              </w:rPr>
            </w:pPr>
            <w:r>
              <w:rPr>
                <w:rFonts w:hint="eastAsia" w:ascii="仿宋_GB2312" w:hAnsi="仿宋_GB2312" w:eastAsia="仿宋_GB2312" w:cs="仿宋_GB2312"/>
                <w:color w:val="auto"/>
                <w:sz w:val="24"/>
              </w:rPr>
              <w:t>岗位实习</w:t>
            </w:r>
          </w:p>
        </w:tc>
        <w:tc>
          <w:tcPr>
            <w:tcW w:w="2000" w:type="dxa"/>
            <w:vAlign w:val="center"/>
          </w:tcPr>
          <w:p w14:paraId="34A94BA1">
            <w:pPr>
              <w:adjustRightInd w:val="0"/>
              <w:snapToGrid w:val="0"/>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把所学的专业理论和基本技能初步地运用于实际教育当中。</w:t>
            </w:r>
          </w:p>
          <w:p w14:paraId="6A8BA054">
            <w:pPr>
              <w:adjustRightInd w:val="0"/>
              <w:snapToGrid w:val="0"/>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树立正确的儿童观和教育观，进一步提高学生的师德修养。</w:t>
            </w:r>
          </w:p>
          <w:p w14:paraId="656560F9">
            <w:pPr>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培养学生开展或协作开展幼儿园保教活动的能力。</w:t>
            </w:r>
          </w:p>
        </w:tc>
        <w:tc>
          <w:tcPr>
            <w:tcW w:w="2700" w:type="dxa"/>
            <w:vAlign w:val="center"/>
          </w:tcPr>
          <w:p w14:paraId="2B79ED7B">
            <w:pPr>
              <w:spacing w:line="36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在实践过程中，初步学会运用批判性思维方法来分析和解决实际问题。</w:t>
            </w:r>
          </w:p>
        </w:tc>
        <w:tc>
          <w:tcPr>
            <w:tcW w:w="3562" w:type="dxa"/>
            <w:vAlign w:val="center"/>
          </w:tcPr>
          <w:p w14:paraId="2C5ACD21">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实习内容与要求：</w:t>
            </w:r>
          </w:p>
          <w:p w14:paraId="6B988EDA">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观摩学习：在实习初期，学生需观摩大、中、小班的教学活动课，做好听课记录和分析。</w:t>
            </w:r>
          </w:p>
          <w:p w14:paraId="1BD5A540">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教学实践：在实习过程中，学生需上好一定数量的教学活动课，并录制所在实习基地教学名师或优秀教师的一节完整课以及自己上课的一节完整录像。</w:t>
            </w:r>
          </w:p>
          <w:p w14:paraId="1EA95748">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教育调查：撰写一篇教育调查报告，总结实习期间的观察、心得和收获。</w:t>
            </w:r>
          </w:p>
          <w:p w14:paraId="5AAE6BFF">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实习方法与指导：实习采取集中实习的方式，由校内指导教师和实习单位指导教师共同指导。</w:t>
            </w:r>
          </w:p>
          <w:p w14:paraId="7F82D03B">
            <w:pPr>
              <w:spacing w:line="320" w:lineRule="exact"/>
              <w:rPr>
                <w:rFonts w:hint="eastAsia" w:ascii="仿宋_GB2312" w:hAnsi="仿宋" w:eastAsia="仿宋_GB2312" w:cs="仿宋"/>
                <w:color w:val="auto"/>
                <w:sz w:val="24"/>
              </w:rPr>
            </w:pPr>
            <w:r>
              <w:rPr>
                <w:rFonts w:hint="eastAsia" w:ascii="仿宋_GB2312" w:hAnsi="仿宋" w:eastAsia="仿宋_GB2312" w:cs="仿宋"/>
                <w:color w:val="auto"/>
                <w:sz w:val="24"/>
              </w:rPr>
              <w:t>校内实习阶段由院内指导教师进行岗前强化培训；校外实习阶段由实习单位指导教师进行具体工作指导。</w:t>
            </w:r>
          </w:p>
        </w:tc>
      </w:tr>
    </w:tbl>
    <w:p w14:paraId="7D50090E">
      <w:pPr>
        <w:adjustRightInd w:val="0"/>
        <w:snapToGrid w:val="0"/>
        <w:spacing w:line="520" w:lineRule="exact"/>
        <w:ind w:firstLine="640" w:firstLineChars="200"/>
        <w:rPr>
          <w:rFonts w:hint="eastAsia" w:ascii="仿宋_GB2312" w:hAnsi="仿宋" w:eastAsia="仿宋_GB2312" w:cs="仿宋"/>
          <w:color w:val="auto"/>
          <w:sz w:val="32"/>
          <w:szCs w:val="32"/>
        </w:rPr>
      </w:pPr>
      <w:bookmarkStart w:id="12" w:name="_Toc90734991"/>
      <w:r>
        <w:rPr>
          <w:rFonts w:hint="eastAsia" w:ascii="仿宋_GB2312" w:hAnsi="仿宋" w:eastAsia="仿宋_GB2312" w:cs="仿宋"/>
          <w:color w:val="auto"/>
          <w:sz w:val="32"/>
          <w:szCs w:val="32"/>
        </w:rPr>
        <w:t>4.专业拓展课程：</w:t>
      </w:r>
      <w:bookmarkEnd w:id="12"/>
      <w:r>
        <w:rPr>
          <w:rFonts w:hint="eastAsia" w:ascii="仿宋_GB2312" w:hAnsi="仿宋" w:eastAsia="仿宋_GB2312" w:cs="仿宋"/>
          <w:color w:val="auto"/>
          <w:sz w:val="32"/>
          <w:szCs w:val="32"/>
        </w:rPr>
        <w:t>教育学基础、心理学基础、童装搭配与设计、歌舞剧赏析等课程。</w:t>
      </w:r>
    </w:p>
    <w:p w14:paraId="54391212">
      <w:pPr>
        <w:adjustRightInd w:val="0"/>
        <w:snapToGri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专业拓展课程是按照岗位迁移，根据</w:t>
      </w:r>
      <w:r>
        <w:rPr>
          <w:rFonts w:hint="eastAsia" w:ascii="仿宋_GB2312" w:hAnsi="仿宋" w:eastAsia="仿宋_GB2312" w:cs="仿宋"/>
          <w:color w:val="auto"/>
          <w:spacing w:val="-2"/>
          <w:sz w:val="32"/>
          <w:szCs w:val="32"/>
        </w:rPr>
        <w:t>幼师行业</w:t>
      </w:r>
      <w:r>
        <w:rPr>
          <w:rFonts w:hint="eastAsia" w:ascii="仿宋_GB2312" w:hAnsi="仿宋" w:eastAsia="仿宋_GB2312" w:cs="仿宋"/>
          <w:color w:val="auto"/>
          <w:sz w:val="32"/>
          <w:szCs w:val="32"/>
        </w:rPr>
        <w:t>发展的趋势，依据用人单位需求调研，</w:t>
      </w:r>
      <w:r>
        <w:rPr>
          <w:rFonts w:hint="eastAsia" w:ascii="仿宋_GB2312" w:hAnsi="仿宋" w:eastAsia="仿宋_GB2312" w:cs="仿宋"/>
          <w:color w:val="auto"/>
          <w:spacing w:val="-2"/>
          <w:sz w:val="32"/>
          <w:szCs w:val="32"/>
        </w:rPr>
        <w:t>幼师行业</w:t>
      </w:r>
      <w:r>
        <w:rPr>
          <w:rFonts w:hint="eastAsia" w:ascii="仿宋_GB2312" w:hAnsi="仿宋" w:eastAsia="仿宋_GB2312" w:cs="仿宋"/>
          <w:color w:val="auto"/>
          <w:sz w:val="32"/>
          <w:szCs w:val="32"/>
        </w:rPr>
        <w:t>对</w:t>
      </w:r>
      <w:r>
        <w:rPr>
          <w:rFonts w:hint="eastAsia" w:ascii="仿宋_GB2312" w:hAnsi="仿宋" w:eastAsia="仿宋_GB2312" w:cs="仿宋"/>
          <w:color w:val="auto"/>
          <w:spacing w:val="-2"/>
          <w:sz w:val="32"/>
          <w:szCs w:val="32"/>
        </w:rPr>
        <w:t>儿童心理健康及美育</w:t>
      </w:r>
      <w:r>
        <w:rPr>
          <w:rFonts w:hint="eastAsia" w:ascii="仿宋_GB2312" w:hAnsi="仿宋" w:eastAsia="仿宋_GB2312" w:cs="仿宋"/>
          <w:color w:val="auto"/>
          <w:sz w:val="32"/>
          <w:szCs w:val="32"/>
        </w:rPr>
        <w:t>等方面日益增加的需求，建立了</w:t>
      </w:r>
      <w:r>
        <w:rPr>
          <w:rFonts w:hint="eastAsia" w:ascii="仿宋_GB2312" w:hAnsi="仿宋" w:eastAsia="仿宋_GB2312" w:cs="仿宋"/>
          <w:color w:val="auto"/>
          <w:spacing w:val="-2"/>
          <w:sz w:val="32"/>
          <w:szCs w:val="32"/>
        </w:rPr>
        <w:t>学前教育</w:t>
      </w:r>
      <w:r>
        <w:rPr>
          <w:rFonts w:hint="eastAsia" w:ascii="仿宋_GB2312" w:hAnsi="仿宋" w:eastAsia="仿宋_GB2312" w:cs="仿宋"/>
          <w:color w:val="auto"/>
          <w:sz w:val="32"/>
          <w:szCs w:val="32"/>
        </w:rPr>
        <w:t>专业拓展课，并将辅修方向课程纳入其中。由教育学基础、心理学基础、童装搭配与设计、歌舞剧赏析等课程构成专业拓展课。</w:t>
      </w:r>
    </w:p>
    <w:p w14:paraId="7C232253">
      <w:pPr>
        <w:adjustRightInd w:val="0"/>
        <w:snapToGrid w:val="0"/>
        <w:spacing w:line="520" w:lineRule="exact"/>
        <w:jc w:val="center"/>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专业拓展课程描述表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243"/>
        <w:gridCol w:w="1984"/>
        <w:gridCol w:w="2693"/>
        <w:gridCol w:w="3586"/>
      </w:tblGrid>
      <w:tr w14:paraId="4DAC6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274EF4C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243" w:type="dxa"/>
            <w:vAlign w:val="center"/>
          </w:tcPr>
          <w:p w14:paraId="260D572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1984" w:type="dxa"/>
            <w:vAlign w:val="center"/>
          </w:tcPr>
          <w:p w14:paraId="6F512DA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693" w:type="dxa"/>
            <w:vAlign w:val="center"/>
          </w:tcPr>
          <w:p w14:paraId="56BFE76D">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3586" w:type="dxa"/>
            <w:vAlign w:val="center"/>
          </w:tcPr>
          <w:p w14:paraId="614BDCA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7E7DE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0B2EBC07">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1</w:t>
            </w:r>
          </w:p>
        </w:tc>
        <w:tc>
          <w:tcPr>
            <w:tcW w:w="1243" w:type="dxa"/>
            <w:vAlign w:val="center"/>
          </w:tcPr>
          <w:p w14:paraId="03B5DCCE">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kern w:val="0"/>
                <w:sz w:val="24"/>
                <w:lang w:bidi="ar"/>
              </w:rPr>
              <w:t>教育学基础</w:t>
            </w:r>
          </w:p>
        </w:tc>
        <w:tc>
          <w:tcPr>
            <w:tcW w:w="1984" w:type="dxa"/>
            <w:vAlign w:val="center"/>
          </w:tcPr>
          <w:p w14:paraId="3213E1BF">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是帮助学生全面了解教育学的基本原理、基本知识和基本技能，为日后从事学前教育工作奠定坚实的理论基础。</w:t>
            </w:r>
          </w:p>
        </w:tc>
        <w:tc>
          <w:tcPr>
            <w:tcW w:w="2693" w:type="dxa"/>
            <w:vAlign w:val="center"/>
          </w:tcPr>
          <w:p w14:paraId="7E88B1AD">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通过学习教育学基础课程，学前教育专业的学生将能够掌握教育学的基本理论和知识，为日后的教育实践和职业发展打下坚实的基础。同时，也能够更好地理解和支持学前儿童的成长和发展，为他们的健康成长贡献自己的力量。</w:t>
            </w:r>
          </w:p>
        </w:tc>
        <w:tc>
          <w:tcPr>
            <w:tcW w:w="3586" w:type="dxa"/>
            <w:vAlign w:val="center"/>
          </w:tcPr>
          <w:p w14:paraId="4AD88D57">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系统学习教育学的理论体系，包括教育目的、教育内容、教育方法、教育评价等。</w:t>
            </w:r>
          </w:p>
          <w:p w14:paraId="1351C9F9">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通过案例分析、讨论等方式，加深对教育理论与实践之间关系的理解。</w:t>
            </w:r>
          </w:p>
          <w:p w14:paraId="71E21EBB">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培养学生具备初步的教育研究能力，能够运用教育学原理分析教育现象和问题。</w:t>
            </w:r>
          </w:p>
        </w:tc>
      </w:tr>
      <w:tr w14:paraId="0BFDA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22552B8A">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2</w:t>
            </w:r>
          </w:p>
        </w:tc>
        <w:tc>
          <w:tcPr>
            <w:tcW w:w="1243" w:type="dxa"/>
            <w:vAlign w:val="center"/>
          </w:tcPr>
          <w:p w14:paraId="7A397250">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kern w:val="0"/>
                <w:sz w:val="24"/>
                <w:lang w:bidi="ar"/>
              </w:rPr>
              <w:t>心理学基础</w:t>
            </w:r>
          </w:p>
        </w:tc>
        <w:tc>
          <w:tcPr>
            <w:tcW w:w="1984" w:type="dxa"/>
            <w:vAlign w:val="center"/>
          </w:tcPr>
          <w:p w14:paraId="3837834F">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目标在于使学生掌握学前儿童心理发展的基本规律和特点，培养对学前儿童的兴趣和感情，并为其未来从事学前教育工作提供心理学方面的理论支持和实践指导。</w:t>
            </w:r>
          </w:p>
        </w:tc>
        <w:tc>
          <w:tcPr>
            <w:tcW w:w="2693" w:type="dxa"/>
            <w:vAlign w:val="center"/>
          </w:tcPr>
          <w:p w14:paraId="4533B77E">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通过学习心理学基础课程，学前教育专业的学生将能够更好地理解和支持学前儿童的成长和发展，提升教育教学的针对性和实效性，为培养健康、快乐、有创造力的儿童贡献自己的力量</w:t>
            </w:r>
          </w:p>
        </w:tc>
        <w:tc>
          <w:tcPr>
            <w:tcW w:w="3586" w:type="dxa"/>
            <w:vAlign w:val="center"/>
          </w:tcPr>
          <w:p w14:paraId="309DADD9">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系统学习心理学的基本理论，包括认知心理学、发展心理学、社会心理学等。</w:t>
            </w:r>
          </w:p>
          <w:p w14:paraId="657D6C2B">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重点关注儿童心理学的内容，理解儿童心理发展的阶段特征和心理需求。</w:t>
            </w:r>
          </w:p>
          <w:p w14:paraId="51DC2665">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学习心理测量与评估的方法，掌握基本的心理咨询与辅导技能。</w:t>
            </w:r>
          </w:p>
          <w:p w14:paraId="1F275998">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通过实践活动，如观察儿童行为、参与心理辅导等，提升学生的实际操作能力。</w:t>
            </w:r>
          </w:p>
        </w:tc>
      </w:tr>
      <w:tr w14:paraId="08FD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7B7B675D">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3</w:t>
            </w:r>
          </w:p>
        </w:tc>
        <w:tc>
          <w:tcPr>
            <w:tcW w:w="1243" w:type="dxa"/>
            <w:vAlign w:val="center"/>
          </w:tcPr>
          <w:p w14:paraId="3C15D165">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童装搭配与设计</w:t>
            </w:r>
          </w:p>
        </w:tc>
        <w:tc>
          <w:tcPr>
            <w:tcW w:w="1984" w:type="dxa"/>
            <w:vAlign w:val="center"/>
          </w:tcPr>
          <w:p w14:paraId="2B2A45D7">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旨在培养学生的童装审美观念、设计能力和实际操作技能，使他们能够设计出既符合儿童身心特点又兼具时尚元素的童装作品。</w:t>
            </w:r>
          </w:p>
        </w:tc>
        <w:tc>
          <w:tcPr>
            <w:tcW w:w="2693" w:type="dxa"/>
            <w:vAlign w:val="center"/>
          </w:tcPr>
          <w:p w14:paraId="7BF801EE">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通过童装搭配与设计课程的学习，学前教育专业的学生将能够掌握童装搭配与设计的基本知识和技能，为未来的职业发展和教育教学工作提供有力的支持。</w:t>
            </w:r>
          </w:p>
        </w:tc>
        <w:tc>
          <w:tcPr>
            <w:tcW w:w="3586" w:type="dxa"/>
            <w:vAlign w:val="center"/>
          </w:tcPr>
          <w:p w14:paraId="6FED451D">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学习童装设计的基础知识，包括面料选择、款式设计、色彩搭配等。</w:t>
            </w:r>
          </w:p>
          <w:p w14:paraId="34B68C75">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通过案例分析、实践操作等方式，提升学生的童装搭配与设计能力。</w:t>
            </w:r>
          </w:p>
          <w:p w14:paraId="42E6D0CC">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强调童装的安全性和舒适性，确保设计符合儿童的身心特点。</w:t>
            </w:r>
          </w:p>
          <w:p w14:paraId="408B50A6">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鼓励学生发挥创意，设计具有个性和特色的童装作品。</w:t>
            </w:r>
          </w:p>
        </w:tc>
      </w:tr>
      <w:tr w14:paraId="4F790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7896FBE6">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4</w:t>
            </w:r>
          </w:p>
        </w:tc>
        <w:tc>
          <w:tcPr>
            <w:tcW w:w="1243" w:type="dxa"/>
            <w:vAlign w:val="center"/>
          </w:tcPr>
          <w:p w14:paraId="17AEB5C3">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kern w:val="0"/>
                <w:sz w:val="24"/>
                <w:lang w:bidi="ar"/>
              </w:rPr>
              <w:t>歌舞剧赏析</w:t>
            </w:r>
          </w:p>
        </w:tc>
        <w:tc>
          <w:tcPr>
            <w:tcW w:w="1984" w:type="dxa"/>
            <w:vAlign w:val="center"/>
          </w:tcPr>
          <w:p w14:paraId="0D4B9D09">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使学生通过学习和欣赏歌舞剧作品，培养对歌舞剧艺术的兴趣和鉴赏能力，加深对儿童艺术教育的理解和认识。同时，通过赏析歌舞剧中的教育元素和表现手法，引导学生思考如何将歌舞剧艺术融入学前教育教学实践中，为儿童提供丰富多彩的艺术体验和学习机会。</w:t>
            </w:r>
          </w:p>
        </w:tc>
        <w:tc>
          <w:tcPr>
            <w:tcW w:w="2693" w:type="dxa"/>
            <w:vAlign w:val="center"/>
          </w:tcPr>
          <w:p w14:paraId="7ABEE2AD">
            <w:pPr>
              <w:spacing w:line="320" w:lineRule="exact"/>
              <w:rPr>
                <w:rFonts w:hint="eastAsia" w:ascii="仿宋" w:hAnsi="仿宋" w:eastAsia="仿宋" w:cs="仿宋"/>
                <w:color w:val="auto"/>
                <w:sz w:val="24"/>
              </w:rPr>
            </w:pPr>
            <w:r>
              <w:rPr>
                <w:rFonts w:hint="eastAsia" w:ascii="仿宋_GB2312" w:hAnsi="仿宋_GB2312" w:eastAsia="仿宋_GB2312" w:cs="仿宋_GB2312"/>
                <w:color w:val="auto"/>
                <w:sz w:val="24"/>
              </w:rPr>
              <w:t>通过歌舞剧赏析课程的学习，学前教育专业的学生将能够提升对歌舞剧艺术的鉴赏能力，掌握将歌舞剧融入学前教育教学实践的方法，为未来的儿童艺术教育工作提供有力的支持。同时，通过歌舞剧的学习和实践，也能够丰富学生的艺术素养和人文情怀，促进其全面发展。</w:t>
            </w:r>
          </w:p>
        </w:tc>
        <w:tc>
          <w:tcPr>
            <w:tcW w:w="3586" w:type="dxa"/>
            <w:vAlign w:val="center"/>
          </w:tcPr>
          <w:p w14:paraId="521D23AD">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系统学习歌舞剧的发展历程、艺术特点、表现手法等知识。</w:t>
            </w:r>
          </w:p>
          <w:p w14:paraId="204AAF10">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观看并分析经典歌舞剧作品，理解其主题思想、艺术风格和表现形式。</w:t>
            </w:r>
          </w:p>
          <w:p w14:paraId="60142880">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引导学生从音乐、舞蹈、戏剧等多个角度进行赏析，提升综合艺术素养。</w:t>
            </w:r>
          </w:p>
          <w:p w14:paraId="5F68264B">
            <w:pPr>
              <w:spacing w:line="32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鼓励学生参与讨论和分享，培养批判性思维和表达能力。</w:t>
            </w:r>
          </w:p>
        </w:tc>
      </w:tr>
    </w:tbl>
    <w:p w14:paraId="10C408BF">
      <w:pPr>
        <w:overflowPunct w:val="0"/>
        <w:adjustRightInd w:val="0"/>
        <w:spacing w:line="520" w:lineRule="exact"/>
        <w:ind w:firstLine="640" w:firstLineChars="200"/>
        <w:outlineLvl w:val="1"/>
        <w:rPr>
          <w:rFonts w:hint="eastAsia" w:ascii="楷体" w:hAnsi="楷体" w:eastAsia="楷体"/>
          <w:color w:val="auto"/>
          <w:sz w:val="32"/>
          <w:szCs w:val="32"/>
        </w:rPr>
      </w:pPr>
      <w:r>
        <w:rPr>
          <w:rFonts w:hint="eastAsia" w:ascii="楷体" w:hAnsi="楷体" w:eastAsia="楷体"/>
          <w:color w:val="auto"/>
          <w:sz w:val="32"/>
          <w:szCs w:val="32"/>
        </w:rPr>
        <w:t>（三）第二课堂</w:t>
      </w:r>
    </w:p>
    <w:p w14:paraId="0340308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第二课堂包括思想成长、社会实践与志愿服务、文艺体育、工作履历、科技学术和创新创业、专业技能特长等其他各类课程及活动。</w:t>
      </w:r>
    </w:p>
    <w:p w14:paraId="6E0C3640">
      <w:pPr>
        <w:overflowPunct w:val="0"/>
        <w:adjustRightInd w:val="0"/>
        <w:spacing w:line="520" w:lineRule="exact"/>
        <w:ind w:firstLine="640" w:firstLineChars="200"/>
        <w:outlineLvl w:val="0"/>
        <w:rPr>
          <w:rFonts w:hint="eastAsia" w:ascii="黑体" w:hAnsi="黑体" w:eastAsia="黑体"/>
          <w:color w:val="auto"/>
          <w:sz w:val="32"/>
          <w:szCs w:val="32"/>
        </w:rPr>
      </w:pPr>
      <w:r>
        <w:rPr>
          <w:rFonts w:ascii="黑体" w:hAnsi="黑体" w:eastAsia="黑体"/>
          <w:color w:val="auto"/>
          <w:sz w:val="32"/>
          <w:szCs w:val="32"/>
        </w:rPr>
        <w:t>七、教学进程总体安排</w:t>
      </w:r>
    </w:p>
    <w:p w14:paraId="150DC52D">
      <w:pPr>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楷体"/>
          <w:color w:val="auto"/>
          <w:sz w:val="32"/>
          <w:szCs w:val="32"/>
        </w:rPr>
        <w:t>（一）教学时间安排</w:t>
      </w:r>
    </w:p>
    <w:p w14:paraId="2E02448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本专业总周数为120周。其中，校内教学共76周，校外教学共31周，复习考试共6周，机动共7周。教学安排可根据具体情况经教务科研处审批后作适当调整。</w:t>
      </w:r>
    </w:p>
    <w:p w14:paraId="32245CFD">
      <w:pPr>
        <w:spacing w:line="520" w:lineRule="exact"/>
        <w:jc w:val="center"/>
        <w:rPr>
          <w:rFonts w:hint="eastAsia" w:ascii="楷体" w:hAnsi="楷体" w:eastAsia="楷体" w:cs="楷体"/>
          <w:color w:val="auto"/>
          <w:sz w:val="24"/>
        </w:rPr>
      </w:pPr>
      <w:r>
        <w:rPr>
          <w:rFonts w:hint="eastAsia" w:ascii="仿宋_GB2312" w:hAnsi="楷体" w:eastAsia="仿宋_GB2312" w:cs="楷体"/>
          <w:color w:val="auto"/>
          <w:sz w:val="32"/>
          <w:szCs w:val="32"/>
        </w:rPr>
        <w:t>学前教育专业教学时间安排表</w:t>
      </w:r>
      <w:r>
        <w:rPr>
          <w:rFonts w:hint="eastAsia" w:ascii="楷体" w:hAnsi="楷体" w:eastAsia="楷体" w:cs="楷体"/>
          <w:color w:val="auto"/>
          <w:sz w:val="24"/>
        </w:rPr>
        <mc:AlternateContent>
          <mc:Choice Requires="wps">
            <w:drawing>
              <wp:anchor distT="0" distB="0" distL="114300" distR="114300" simplePos="0" relativeHeight="251659264" behindDoc="0" locked="0" layoutInCell="1" allowOverlap="1">
                <wp:simplePos x="0" y="0"/>
                <wp:positionH relativeFrom="column">
                  <wp:posOffset>535305</wp:posOffset>
                </wp:positionH>
                <wp:positionV relativeFrom="paragraph">
                  <wp:posOffset>321310</wp:posOffset>
                </wp:positionV>
                <wp:extent cx="927735" cy="1036955"/>
                <wp:effectExtent l="0" t="0" r="24765" b="29845"/>
                <wp:wrapNone/>
                <wp:docPr id="226564839" name="直接连接符 1"/>
                <wp:cNvGraphicFramePr/>
                <a:graphic xmlns:a="http://schemas.openxmlformats.org/drawingml/2006/main">
                  <a:graphicData uri="http://schemas.microsoft.com/office/word/2010/wordprocessingShape">
                    <wps:wsp>
                      <wps:cNvCnPr/>
                      <wps:spPr>
                        <a:xfrm flipH="1" flipV="1">
                          <a:off x="0" y="0"/>
                          <a:ext cx="928047" cy="10372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 o:spid="_x0000_s1026" o:spt="20" style="position:absolute;left:0pt;flip:x y;margin-left:42.15pt;margin-top:25.3pt;height:81.65pt;width:73.05pt;z-index:251659264;mso-width-relative:page;mso-height-relative:page;" filled="f" stroked="t" coordsize="21600,21600" o:gfxdata="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3nf7ZAAAACQEAAA8AAAAAAAAAAQAgAAAAIgAAAGRycy9kb3du&#10;cmV2LnhtbFBLAQIUABQAAAAIAIdO4kCc/PKz/gEAANIDAAAOAAAAAAAAAAEAIAAAACgBAABkcnMv&#10;ZTJvRG9jLnhtbFBLBQYAAAAABgAGAFkBAACYBQAAAAA=&#10;">
                <v:fill on="f" focussize="0,0"/>
                <v:stroke weight="0.5pt" color="#000000 [3213]" miterlimit="8" joinstyle="miter"/>
                <v:imagedata o:title=""/>
                <o:lock v:ext="edit" aspectratio="f"/>
              </v:line>
            </w:pict>
          </mc:Fallback>
        </mc:AlternateConten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6608F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34" w:hRule="atLeast"/>
        </w:trPr>
        <w:tc>
          <w:tcPr>
            <w:tcW w:w="2417" w:type="dxa"/>
            <w:gridSpan w:val="2"/>
          </w:tcPr>
          <w:p w14:paraId="78799FB8">
            <w:pPr>
              <w:tabs>
                <w:tab w:val="left" w:pos="301"/>
                <w:tab w:val="right" w:pos="2201"/>
              </w:tabs>
              <w:spacing w:line="520" w:lineRule="exact"/>
              <w:rPr>
                <w:rFonts w:hint="eastAsia" w:ascii="楷体" w:hAnsi="楷体" w:eastAsia="楷体" w:cs="楷体"/>
                <w:color w:val="auto"/>
                <w:sz w:val="24"/>
              </w:rPr>
            </w:pPr>
            <w:r>
              <w:rPr>
                <w:rFonts w:hint="eastAsia" w:ascii="楷体" w:hAnsi="楷体" w:eastAsia="楷体" w:cs="楷体"/>
                <w:color w:val="auto"/>
                <w:sz w:val="24"/>
              </w:rPr>
              <w:tab/>
            </w:r>
            <w:r>
              <w:rPr>
                <w:rFonts w:hint="eastAsia" w:ascii="楷体" w:hAnsi="楷体" w:eastAsia="楷体" w:cs="楷体"/>
                <w:color w:val="auto"/>
                <w:sz w:val="24"/>
              </w:rPr>
              <w:t>周数</w:t>
            </w:r>
            <w:r>
              <w:rPr>
                <w:rFonts w:hint="eastAsia" w:ascii="楷体" w:hAnsi="楷体" w:eastAsia="楷体" w:cs="楷体"/>
                <w:color w:val="auto"/>
                <w:sz w:val="24"/>
              </w:rPr>
              <w:tab/>
            </w:r>
          </w:p>
          <w:p w14:paraId="63407617">
            <w:pPr>
              <w:tabs>
                <w:tab w:val="right" w:pos="2201"/>
              </w:tabs>
              <w:spacing w:line="520" w:lineRule="exact"/>
              <w:jc w:val="right"/>
              <w:rPr>
                <w:rFonts w:hint="eastAsia" w:ascii="楷体" w:hAnsi="楷体" w:eastAsia="楷体" w:cs="楷体"/>
                <w:color w:val="auto"/>
                <w:sz w:val="24"/>
              </w:rPr>
            </w:pPr>
            <w:r>
              <w:rPr>
                <w:rFonts w:hint="eastAsia" w:ascii="楷体" w:hAnsi="楷体" w:eastAsia="楷体" w:cs="楷体"/>
                <w:color w:val="auto"/>
                <w:sz w:val="24"/>
              </w:rPr>
              <w:t>内容</w:t>
            </w:r>
            <w:r>
              <w:rPr>
                <w:rFonts w:hint="eastAsia" w:ascii="楷体" w:hAnsi="楷体" w:eastAsia="楷体" w:cs="楷体"/>
                <w:color w:val="auto"/>
                <w:sz w:val="32"/>
                <w:szCs w:val="32"/>
              </w:rPr>
              <mc:AlternateContent>
                <mc:Choice Requires="wps">
                  <w:drawing>
                    <wp:anchor distT="0" distB="0" distL="114300" distR="114300" simplePos="0" relativeHeight="251660288" behindDoc="0" locked="0" layoutInCell="1" allowOverlap="1">
                      <wp:simplePos x="0" y="0"/>
                      <wp:positionH relativeFrom="column">
                        <wp:posOffset>-64135</wp:posOffset>
                      </wp:positionH>
                      <wp:positionV relativeFrom="paragraph">
                        <wp:posOffset>43815</wp:posOffset>
                      </wp:positionV>
                      <wp:extent cx="1542415" cy="661670"/>
                      <wp:effectExtent l="0" t="0" r="20320" b="24130"/>
                      <wp:wrapNone/>
                      <wp:docPr id="1680686685" name="直接连接符 2"/>
                      <wp:cNvGraphicFramePr/>
                      <a:graphic xmlns:a="http://schemas.openxmlformats.org/drawingml/2006/main">
                        <a:graphicData uri="http://schemas.microsoft.com/office/word/2010/wordprocessingShape">
                          <wps:wsp>
                            <wps:cNvCnPr/>
                            <wps:spPr>
                              <a:xfrm flipH="1" flipV="1">
                                <a:off x="0" y="0"/>
                                <a:ext cx="1542197" cy="6619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flip:x y;margin-left:-5.05pt;margin-top:3.45pt;height:52.1pt;width:121.45pt;z-index:251660288;mso-width-relative:page;mso-height-relative:page;" filled="f" stroked="t" coordsize="21600,21600" o:gfxdata="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fo/th1wAAAAkBAAAPAAAAAAAAAAEAIAAAACIAAABkcnMvZG93bnJldi54&#10;bWxQSwECFAAUAAAACACHTuJAwr9juvsBAADTAwAADgAAAAAAAAABACAAAAAmAQAAZHJzL2Uyb0Rv&#10;Yy54bWxQSwUGAAAAAAYABgBZAQAAkwUAAAAA&#10;">
                      <v:fill on="f" focussize="0,0"/>
                      <v:stroke weight="0.5pt" color="#000000 [3213]" miterlimit="8" joinstyle="miter"/>
                      <v:imagedata o:title=""/>
                      <o:lock v:ext="edit" aspectratio="f"/>
                    </v:line>
                  </w:pict>
                </mc:Fallback>
              </mc:AlternateContent>
            </w:r>
          </w:p>
          <w:p w14:paraId="7C253FF6">
            <w:pPr>
              <w:ind w:firstLine="480" w:firstLineChars="200"/>
              <w:rPr>
                <w:rFonts w:hint="eastAsia" w:ascii="楷体" w:hAnsi="楷体" w:eastAsia="楷体" w:cs="楷体"/>
                <w:color w:val="auto"/>
                <w:sz w:val="24"/>
              </w:rPr>
            </w:pPr>
            <w:r>
              <w:rPr>
                <w:rFonts w:hint="eastAsia" w:ascii="楷体" w:hAnsi="楷体" w:eastAsia="楷体" w:cs="楷体"/>
                <w:color w:val="auto"/>
                <w:sz w:val="24"/>
              </w:rPr>
              <w:t>学年</w:t>
            </w:r>
          </w:p>
        </w:tc>
        <w:tc>
          <w:tcPr>
            <w:tcW w:w="1218" w:type="dxa"/>
            <w:vAlign w:val="center"/>
          </w:tcPr>
          <w:p w14:paraId="401B86B8">
            <w:pPr>
              <w:spacing w:line="520" w:lineRule="exact"/>
              <w:jc w:val="center"/>
              <w:rPr>
                <w:rFonts w:hint="eastAsia" w:ascii="楷体" w:hAnsi="楷体" w:eastAsia="楷体" w:cs="楷体"/>
                <w:color w:val="auto"/>
                <w:sz w:val="24"/>
              </w:rPr>
            </w:pPr>
            <w:r>
              <w:rPr>
                <w:rFonts w:hint="eastAsia" w:ascii="楷体" w:hAnsi="楷体" w:eastAsia="楷体" w:cs="楷体"/>
                <w:color w:val="auto"/>
                <w:sz w:val="24"/>
              </w:rPr>
              <w:t>校内教学</w:t>
            </w:r>
          </w:p>
        </w:tc>
        <w:tc>
          <w:tcPr>
            <w:tcW w:w="1218" w:type="dxa"/>
            <w:vAlign w:val="center"/>
          </w:tcPr>
          <w:p w14:paraId="3338BF2F">
            <w:pPr>
              <w:spacing w:line="520" w:lineRule="exact"/>
              <w:jc w:val="center"/>
              <w:rPr>
                <w:rFonts w:hint="eastAsia" w:ascii="楷体" w:hAnsi="楷体" w:eastAsia="楷体" w:cs="楷体"/>
                <w:color w:val="auto"/>
                <w:sz w:val="24"/>
              </w:rPr>
            </w:pPr>
            <w:r>
              <w:rPr>
                <w:rFonts w:hint="eastAsia" w:ascii="楷体" w:hAnsi="楷体" w:eastAsia="楷体" w:cs="楷体"/>
                <w:color w:val="auto"/>
                <w:sz w:val="24"/>
              </w:rPr>
              <w:t>校外教学</w:t>
            </w:r>
          </w:p>
        </w:tc>
        <w:tc>
          <w:tcPr>
            <w:tcW w:w="1218" w:type="dxa"/>
            <w:vAlign w:val="center"/>
          </w:tcPr>
          <w:p w14:paraId="066DA4D5">
            <w:pPr>
              <w:spacing w:line="520" w:lineRule="exact"/>
              <w:jc w:val="center"/>
              <w:rPr>
                <w:rFonts w:hint="eastAsia" w:ascii="楷体" w:hAnsi="楷体" w:eastAsia="楷体" w:cs="楷体"/>
                <w:color w:val="auto"/>
                <w:sz w:val="24"/>
              </w:rPr>
            </w:pPr>
            <w:r>
              <w:rPr>
                <w:rFonts w:hint="eastAsia" w:ascii="楷体" w:hAnsi="楷体" w:eastAsia="楷体" w:cs="楷体"/>
                <w:color w:val="auto"/>
                <w:sz w:val="24"/>
              </w:rPr>
              <w:t>考  试</w:t>
            </w:r>
          </w:p>
        </w:tc>
        <w:tc>
          <w:tcPr>
            <w:tcW w:w="1218" w:type="dxa"/>
            <w:vAlign w:val="center"/>
          </w:tcPr>
          <w:p w14:paraId="22458668">
            <w:pPr>
              <w:spacing w:line="520" w:lineRule="exact"/>
              <w:jc w:val="center"/>
              <w:rPr>
                <w:rFonts w:hint="eastAsia" w:ascii="楷体" w:hAnsi="楷体" w:eastAsia="楷体" w:cs="楷体"/>
                <w:color w:val="auto"/>
                <w:sz w:val="24"/>
              </w:rPr>
            </w:pPr>
            <w:r>
              <w:rPr>
                <w:rFonts w:hint="eastAsia" w:ascii="楷体" w:hAnsi="楷体" w:eastAsia="楷体" w:cs="楷体"/>
                <w:color w:val="auto"/>
                <w:sz w:val="24"/>
              </w:rPr>
              <w:t>机  动</w:t>
            </w:r>
          </w:p>
        </w:tc>
        <w:tc>
          <w:tcPr>
            <w:tcW w:w="1233" w:type="dxa"/>
            <w:vAlign w:val="center"/>
          </w:tcPr>
          <w:p w14:paraId="705D3E25">
            <w:pPr>
              <w:spacing w:line="520" w:lineRule="exact"/>
              <w:jc w:val="center"/>
              <w:rPr>
                <w:rFonts w:hint="eastAsia" w:ascii="楷体" w:hAnsi="楷体" w:eastAsia="楷体" w:cs="楷体"/>
                <w:color w:val="auto"/>
                <w:sz w:val="24"/>
              </w:rPr>
            </w:pPr>
            <w:r>
              <w:rPr>
                <w:rFonts w:hint="eastAsia" w:ascii="楷体" w:hAnsi="楷体" w:eastAsia="楷体" w:cs="楷体"/>
                <w:color w:val="auto"/>
                <w:sz w:val="24"/>
              </w:rPr>
              <w:t>合  计</w:t>
            </w:r>
          </w:p>
        </w:tc>
      </w:tr>
      <w:tr w14:paraId="61876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restart"/>
          </w:tcPr>
          <w:p w14:paraId="70B7D998">
            <w:pPr>
              <w:spacing w:line="520" w:lineRule="exact"/>
              <w:rPr>
                <w:rFonts w:hint="eastAsia" w:ascii="楷体" w:hAnsi="楷体" w:eastAsia="楷体" w:cs="楷体"/>
                <w:color w:val="auto"/>
                <w:sz w:val="24"/>
              </w:rPr>
            </w:pPr>
            <w:r>
              <w:rPr>
                <w:rFonts w:hint="eastAsia" w:ascii="楷体" w:hAnsi="楷体" w:eastAsia="楷体" w:cs="楷体"/>
                <w:color w:val="auto"/>
                <w:sz w:val="24"/>
              </w:rPr>
              <w:t>第一学年</w:t>
            </w:r>
          </w:p>
        </w:tc>
        <w:tc>
          <w:tcPr>
            <w:tcW w:w="1201" w:type="dxa"/>
          </w:tcPr>
          <w:p w14:paraId="74731C2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6FB57E4A">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218" w:type="dxa"/>
          </w:tcPr>
          <w:p w14:paraId="0679A677">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218" w:type="dxa"/>
          </w:tcPr>
          <w:p w14:paraId="728CD39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0BA8A5C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33" w:type="dxa"/>
          </w:tcPr>
          <w:p w14:paraId="1CFB1D0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470E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continue"/>
          </w:tcPr>
          <w:p w14:paraId="2B19E904">
            <w:pPr>
              <w:spacing w:line="520" w:lineRule="exact"/>
              <w:rPr>
                <w:rFonts w:hint="eastAsia" w:ascii="楷体" w:hAnsi="楷体" w:eastAsia="楷体" w:cs="楷体"/>
                <w:color w:val="auto"/>
                <w:sz w:val="24"/>
              </w:rPr>
            </w:pPr>
          </w:p>
        </w:tc>
        <w:tc>
          <w:tcPr>
            <w:tcW w:w="1201" w:type="dxa"/>
          </w:tcPr>
          <w:p w14:paraId="378699EB">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w:t>
            </w:r>
          </w:p>
        </w:tc>
        <w:tc>
          <w:tcPr>
            <w:tcW w:w="1218" w:type="dxa"/>
          </w:tcPr>
          <w:p w14:paraId="6117FAB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218" w:type="dxa"/>
          </w:tcPr>
          <w:p w14:paraId="20ADAB3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218" w:type="dxa"/>
          </w:tcPr>
          <w:p w14:paraId="74F63E7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693CC9D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33" w:type="dxa"/>
          </w:tcPr>
          <w:p w14:paraId="77E9AB4B">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2016B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restart"/>
          </w:tcPr>
          <w:p w14:paraId="081110E7">
            <w:pPr>
              <w:spacing w:line="520" w:lineRule="exact"/>
              <w:rPr>
                <w:rFonts w:hint="eastAsia" w:ascii="楷体" w:hAnsi="楷体" w:eastAsia="楷体" w:cs="楷体"/>
                <w:color w:val="auto"/>
                <w:sz w:val="24"/>
              </w:rPr>
            </w:pPr>
            <w:r>
              <w:rPr>
                <w:rFonts w:hint="eastAsia" w:ascii="楷体" w:hAnsi="楷体" w:eastAsia="楷体" w:cs="楷体"/>
                <w:color w:val="auto"/>
                <w:sz w:val="24"/>
              </w:rPr>
              <w:t>第二学年</w:t>
            </w:r>
          </w:p>
        </w:tc>
        <w:tc>
          <w:tcPr>
            <w:tcW w:w="1201" w:type="dxa"/>
          </w:tcPr>
          <w:p w14:paraId="4F76220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3</w:t>
            </w:r>
          </w:p>
        </w:tc>
        <w:tc>
          <w:tcPr>
            <w:tcW w:w="1218" w:type="dxa"/>
          </w:tcPr>
          <w:p w14:paraId="383748E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218" w:type="dxa"/>
          </w:tcPr>
          <w:p w14:paraId="678CBF0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218" w:type="dxa"/>
          </w:tcPr>
          <w:p w14:paraId="258641D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24AEC30F">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33" w:type="dxa"/>
          </w:tcPr>
          <w:p w14:paraId="74C98DC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6A1A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continue"/>
          </w:tcPr>
          <w:p w14:paraId="47646BD3">
            <w:pPr>
              <w:spacing w:line="520" w:lineRule="exact"/>
              <w:rPr>
                <w:rFonts w:hint="eastAsia" w:ascii="楷体" w:hAnsi="楷体" w:eastAsia="楷体" w:cs="楷体"/>
                <w:color w:val="auto"/>
                <w:sz w:val="24"/>
              </w:rPr>
            </w:pPr>
          </w:p>
        </w:tc>
        <w:tc>
          <w:tcPr>
            <w:tcW w:w="1201" w:type="dxa"/>
          </w:tcPr>
          <w:p w14:paraId="2E66E59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4</w:t>
            </w:r>
          </w:p>
        </w:tc>
        <w:tc>
          <w:tcPr>
            <w:tcW w:w="1218" w:type="dxa"/>
          </w:tcPr>
          <w:p w14:paraId="546B3C0F">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218" w:type="dxa"/>
          </w:tcPr>
          <w:p w14:paraId="1D50CD6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218" w:type="dxa"/>
          </w:tcPr>
          <w:p w14:paraId="22349D1D">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248E136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33" w:type="dxa"/>
          </w:tcPr>
          <w:p w14:paraId="3D30B3C0">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38B1F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restart"/>
          </w:tcPr>
          <w:p w14:paraId="7B336658">
            <w:pPr>
              <w:spacing w:line="520" w:lineRule="exact"/>
              <w:rPr>
                <w:rFonts w:hint="eastAsia" w:ascii="楷体" w:hAnsi="楷体" w:eastAsia="楷体" w:cs="楷体"/>
                <w:color w:val="auto"/>
                <w:sz w:val="24"/>
              </w:rPr>
            </w:pPr>
            <w:r>
              <w:rPr>
                <w:rFonts w:hint="eastAsia" w:ascii="楷体" w:hAnsi="楷体" w:eastAsia="楷体" w:cs="楷体"/>
                <w:color w:val="auto"/>
                <w:sz w:val="24"/>
              </w:rPr>
              <w:t>第三学年</w:t>
            </w:r>
          </w:p>
        </w:tc>
        <w:tc>
          <w:tcPr>
            <w:tcW w:w="1201" w:type="dxa"/>
          </w:tcPr>
          <w:p w14:paraId="05D2290F">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5</w:t>
            </w:r>
          </w:p>
        </w:tc>
        <w:tc>
          <w:tcPr>
            <w:tcW w:w="1218" w:type="dxa"/>
          </w:tcPr>
          <w:p w14:paraId="08F3971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4</w:t>
            </w:r>
          </w:p>
        </w:tc>
        <w:tc>
          <w:tcPr>
            <w:tcW w:w="1218" w:type="dxa"/>
          </w:tcPr>
          <w:p w14:paraId="0B590AB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14</w:t>
            </w:r>
          </w:p>
        </w:tc>
        <w:tc>
          <w:tcPr>
            <w:tcW w:w="1218" w:type="dxa"/>
          </w:tcPr>
          <w:p w14:paraId="4717600E">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4CD70B97">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33" w:type="dxa"/>
          </w:tcPr>
          <w:p w14:paraId="0BFE33FE">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3CAA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continue"/>
          </w:tcPr>
          <w:p w14:paraId="2E918B13">
            <w:pPr>
              <w:spacing w:line="520" w:lineRule="exact"/>
              <w:rPr>
                <w:rFonts w:hint="eastAsia" w:ascii="楷体" w:hAnsi="楷体" w:eastAsia="楷体" w:cs="楷体"/>
                <w:color w:val="auto"/>
                <w:sz w:val="24"/>
              </w:rPr>
            </w:pPr>
          </w:p>
        </w:tc>
        <w:tc>
          <w:tcPr>
            <w:tcW w:w="1201" w:type="dxa"/>
          </w:tcPr>
          <w:p w14:paraId="6575190E">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6</w:t>
            </w:r>
          </w:p>
        </w:tc>
        <w:tc>
          <w:tcPr>
            <w:tcW w:w="1218" w:type="dxa"/>
          </w:tcPr>
          <w:p w14:paraId="2E49607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218" w:type="dxa"/>
          </w:tcPr>
          <w:p w14:paraId="155E7958">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17</w:t>
            </w:r>
          </w:p>
        </w:tc>
        <w:tc>
          <w:tcPr>
            <w:tcW w:w="1218" w:type="dxa"/>
          </w:tcPr>
          <w:p w14:paraId="38C19FA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218" w:type="dxa"/>
          </w:tcPr>
          <w:p w14:paraId="4D14102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w:t>
            </w:r>
          </w:p>
        </w:tc>
        <w:tc>
          <w:tcPr>
            <w:tcW w:w="1233" w:type="dxa"/>
          </w:tcPr>
          <w:p w14:paraId="1C91B743">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290A1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7" w:type="dxa"/>
            <w:gridSpan w:val="2"/>
          </w:tcPr>
          <w:p w14:paraId="70DDD918">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合计</w:t>
            </w:r>
          </w:p>
        </w:tc>
        <w:tc>
          <w:tcPr>
            <w:tcW w:w="1218" w:type="dxa"/>
          </w:tcPr>
          <w:p w14:paraId="451CAB37">
            <w:pPr>
              <w:spacing w:line="520" w:lineRule="exact"/>
              <w:rPr>
                <w:rFonts w:hint="eastAsia" w:ascii="楷体" w:hAnsi="楷体" w:eastAsia="楷体" w:cs="楷体"/>
                <w:color w:val="auto"/>
                <w:sz w:val="24"/>
              </w:rPr>
            </w:pPr>
          </w:p>
        </w:tc>
        <w:tc>
          <w:tcPr>
            <w:tcW w:w="1218" w:type="dxa"/>
          </w:tcPr>
          <w:p w14:paraId="164AF294">
            <w:pPr>
              <w:spacing w:line="520" w:lineRule="exact"/>
              <w:rPr>
                <w:rFonts w:hint="eastAsia" w:ascii="楷体" w:hAnsi="楷体" w:eastAsia="楷体" w:cs="楷体"/>
                <w:color w:val="auto"/>
                <w:sz w:val="24"/>
              </w:rPr>
            </w:pPr>
          </w:p>
        </w:tc>
        <w:tc>
          <w:tcPr>
            <w:tcW w:w="1218" w:type="dxa"/>
          </w:tcPr>
          <w:p w14:paraId="2009E7DA">
            <w:pPr>
              <w:spacing w:line="520" w:lineRule="exact"/>
              <w:rPr>
                <w:rFonts w:hint="eastAsia" w:ascii="楷体" w:hAnsi="楷体" w:eastAsia="楷体" w:cs="楷体"/>
                <w:color w:val="auto"/>
                <w:sz w:val="24"/>
              </w:rPr>
            </w:pPr>
          </w:p>
        </w:tc>
        <w:tc>
          <w:tcPr>
            <w:tcW w:w="1218" w:type="dxa"/>
          </w:tcPr>
          <w:p w14:paraId="2D5A8875">
            <w:pPr>
              <w:spacing w:line="520" w:lineRule="exact"/>
              <w:rPr>
                <w:rFonts w:hint="eastAsia" w:ascii="楷体" w:hAnsi="楷体" w:eastAsia="楷体" w:cs="楷体"/>
                <w:color w:val="auto"/>
                <w:sz w:val="24"/>
              </w:rPr>
            </w:pPr>
          </w:p>
        </w:tc>
        <w:tc>
          <w:tcPr>
            <w:tcW w:w="1233" w:type="dxa"/>
          </w:tcPr>
          <w:p w14:paraId="346A742F">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120</w:t>
            </w:r>
          </w:p>
        </w:tc>
      </w:tr>
    </w:tbl>
    <w:p w14:paraId="0FEA3408">
      <w:pPr>
        <w:spacing w:line="520" w:lineRule="exact"/>
        <w:ind w:firstLine="640" w:firstLineChars="200"/>
        <w:outlineLvl w:val="1"/>
        <w:rPr>
          <w:rFonts w:hint="eastAsia" w:ascii="楷体" w:hAnsi="楷体" w:eastAsia="楷体" w:cs="楷体"/>
          <w:bCs/>
          <w:color w:val="auto"/>
          <w:sz w:val="32"/>
          <w:szCs w:val="32"/>
        </w:rPr>
      </w:pPr>
      <w:r>
        <w:rPr>
          <w:rFonts w:hint="eastAsia" w:ascii="楷体" w:hAnsi="楷体" w:eastAsia="楷体" w:cs="楷体"/>
          <w:color w:val="auto"/>
          <w:sz w:val="32"/>
          <w:szCs w:val="32"/>
        </w:rPr>
        <w:t>（二）</w:t>
      </w:r>
      <w:r>
        <w:rPr>
          <w:rFonts w:hint="eastAsia" w:ascii="楷体" w:hAnsi="楷体" w:eastAsia="楷体" w:cs="楷体"/>
          <w:bCs/>
          <w:color w:val="auto"/>
          <w:sz w:val="32"/>
          <w:szCs w:val="32"/>
        </w:rPr>
        <w:t>课程结构与学时、学分分配</w:t>
      </w:r>
    </w:p>
    <w:p w14:paraId="080FB08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本专业教学总学时为2854学时。其中理论教学1078学时，占37.77%；实践教学1776学时，占62.23%，其中岗位实习累计时间 6 个月。公共基础课910学时，占31.8</w:t>
      </w:r>
      <w:r>
        <w:rPr>
          <w:rFonts w:hint="eastAsia" w:ascii="仿宋_GB2312" w:hAnsi="仿宋" w:eastAsia="仿宋_GB2312" w:cs="仿宋"/>
          <w:color w:val="auto"/>
          <w:sz w:val="32"/>
          <w:szCs w:val="32"/>
          <w:lang w:val="en-US" w:eastAsia="zh-CN"/>
        </w:rPr>
        <w:t>9</w:t>
      </w:r>
      <w:r>
        <w:rPr>
          <w:rFonts w:hint="eastAsia" w:ascii="仿宋_GB2312" w:hAnsi="仿宋" w:eastAsia="仿宋_GB2312" w:cs="仿宋"/>
          <w:color w:val="auto"/>
          <w:sz w:val="32"/>
          <w:szCs w:val="32"/>
        </w:rPr>
        <w:t>%；选修课324学时，占11.35%。</w:t>
      </w:r>
    </w:p>
    <w:p w14:paraId="4E4552DE">
      <w:pPr>
        <w:spacing w:line="520" w:lineRule="exact"/>
        <w:jc w:val="center"/>
        <w:rPr>
          <w:rFonts w:hint="eastAsia" w:ascii="仿宋_GB2312" w:hAnsi="楷体" w:eastAsia="仿宋_GB2312" w:cs="楷体"/>
          <w:bCs/>
          <w:color w:val="auto"/>
          <w:sz w:val="32"/>
          <w:szCs w:val="32"/>
        </w:rPr>
      </w:pPr>
      <w:r>
        <w:rPr>
          <w:rFonts w:hint="eastAsia" w:ascii="仿宋_GB2312" w:hAnsi="仿宋" w:eastAsia="仿宋_GB2312" w:cs="仿宋"/>
          <w:color w:val="auto"/>
          <w:spacing w:val="-2"/>
          <w:sz w:val="32"/>
          <w:szCs w:val="32"/>
        </w:rPr>
        <w:t>学前教育专业课程学时、学分分配表</w:t>
      </w:r>
    </w:p>
    <w:tbl>
      <w:tblPr>
        <w:tblStyle w:val="9"/>
        <w:tblW w:w="10206" w:type="dxa"/>
        <w:jc w:val="center"/>
        <w:tblLayout w:type="fixed"/>
        <w:tblCellMar>
          <w:top w:w="0" w:type="dxa"/>
          <w:left w:w="108" w:type="dxa"/>
          <w:bottom w:w="0" w:type="dxa"/>
          <w:right w:w="108" w:type="dxa"/>
        </w:tblCellMar>
      </w:tblPr>
      <w:tblGrid>
        <w:gridCol w:w="1235"/>
        <w:gridCol w:w="708"/>
        <w:gridCol w:w="708"/>
        <w:gridCol w:w="851"/>
        <w:gridCol w:w="1417"/>
        <w:gridCol w:w="851"/>
        <w:gridCol w:w="992"/>
        <w:gridCol w:w="1276"/>
        <w:gridCol w:w="992"/>
        <w:gridCol w:w="1176"/>
      </w:tblGrid>
      <w:tr w14:paraId="2822F62E">
        <w:tblPrEx>
          <w:tblCellMar>
            <w:top w:w="0" w:type="dxa"/>
            <w:left w:w="108" w:type="dxa"/>
            <w:bottom w:w="0" w:type="dxa"/>
            <w:right w:w="108" w:type="dxa"/>
          </w:tblCellMar>
        </w:tblPrEx>
        <w:trPr>
          <w:trHeight w:val="300" w:hRule="atLeast"/>
          <w:jc w:val="center"/>
        </w:trPr>
        <w:tc>
          <w:tcPr>
            <w:tcW w:w="6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8345F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课程类别</w:t>
            </w:r>
          </w:p>
        </w:tc>
        <w:tc>
          <w:tcPr>
            <w:tcW w:w="69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09080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课程性质</w:t>
            </w:r>
          </w:p>
        </w:tc>
        <w:tc>
          <w:tcPr>
            <w:tcW w:w="417" w:type="pct"/>
            <w:vMerge w:val="restart"/>
            <w:tcBorders>
              <w:top w:val="single" w:color="000000" w:sz="4" w:space="0"/>
              <w:left w:val="single" w:color="000000" w:sz="4" w:space="0"/>
              <w:right w:val="single" w:color="000000" w:sz="4" w:space="0"/>
            </w:tcBorders>
            <w:vAlign w:val="center"/>
          </w:tcPr>
          <w:p w14:paraId="5951EF6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学分</w:t>
            </w:r>
          </w:p>
        </w:tc>
        <w:tc>
          <w:tcPr>
            <w:tcW w:w="694" w:type="pct"/>
            <w:vMerge w:val="restart"/>
            <w:tcBorders>
              <w:top w:val="single" w:color="000000" w:sz="4" w:space="0"/>
              <w:left w:val="single" w:color="000000" w:sz="4" w:space="0"/>
              <w:right w:val="single" w:color="000000" w:sz="4" w:space="0"/>
            </w:tcBorders>
            <w:vAlign w:val="center"/>
          </w:tcPr>
          <w:p w14:paraId="28B9F64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占专业总学分比例</w:t>
            </w:r>
          </w:p>
        </w:tc>
        <w:tc>
          <w:tcPr>
            <w:tcW w:w="2590" w:type="pct"/>
            <w:gridSpan w:val="5"/>
            <w:tcBorders>
              <w:top w:val="single" w:color="000000" w:sz="4" w:space="0"/>
              <w:left w:val="single" w:color="000000" w:sz="4" w:space="0"/>
              <w:bottom w:val="single" w:color="000000" w:sz="4" w:space="0"/>
              <w:right w:val="single" w:color="auto" w:sz="4" w:space="0"/>
            </w:tcBorders>
            <w:shd w:val="clear" w:color="auto" w:fill="auto"/>
            <w:vAlign w:val="center"/>
          </w:tcPr>
          <w:p w14:paraId="6D482B4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学时</w:t>
            </w:r>
          </w:p>
        </w:tc>
      </w:tr>
      <w:tr w14:paraId="77BB41BC">
        <w:tblPrEx>
          <w:tblCellMar>
            <w:top w:w="0" w:type="dxa"/>
            <w:left w:w="108" w:type="dxa"/>
            <w:bottom w:w="0" w:type="dxa"/>
            <w:right w:w="108" w:type="dxa"/>
          </w:tblCellMar>
        </w:tblPrEx>
        <w:trPr>
          <w:trHeight w:val="532" w:hRule="atLeast"/>
          <w:jc w:val="center"/>
        </w:trPr>
        <w:tc>
          <w:tcPr>
            <w:tcW w:w="6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00D89">
            <w:pPr>
              <w:widowControl/>
              <w:spacing w:line="360" w:lineRule="exact"/>
              <w:jc w:val="center"/>
              <w:rPr>
                <w:rFonts w:hint="eastAsia" w:ascii="仿宋_GB2312" w:hAnsi="仿宋_GB2312" w:eastAsia="仿宋_GB2312" w:cs="仿宋_GB2312"/>
                <w:color w:val="auto"/>
                <w:sz w:val="24"/>
              </w:rPr>
            </w:pPr>
          </w:p>
        </w:tc>
        <w:tc>
          <w:tcPr>
            <w:tcW w:w="69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138AD">
            <w:pPr>
              <w:widowControl/>
              <w:spacing w:line="360" w:lineRule="exact"/>
              <w:jc w:val="center"/>
              <w:rPr>
                <w:rFonts w:hint="eastAsia" w:ascii="仿宋_GB2312" w:hAnsi="仿宋_GB2312" w:eastAsia="仿宋_GB2312" w:cs="仿宋_GB2312"/>
                <w:color w:val="auto"/>
                <w:sz w:val="24"/>
              </w:rPr>
            </w:pPr>
          </w:p>
        </w:tc>
        <w:tc>
          <w:tcPr>
            <w:tcW w:w="417" w:type="pct"/>
            <w:vMerge w:val="continue"/>
            <w:tcBorders>
              <w:left w:val="single" w:color="000000" w:sz="4" w:space="0"/>
              <w:right w:val="single" w:color="000000" w:sz="4" w:space="0"/>
            </w:tcBorders>
            <w:vAlign w:val="center"/>
          </w:tcPr>
          <w:p w14:paraId="7891426C">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694" w:type="pct"/>
            <w:vMerge w:val="continue"/>
            <w:tcBorders>
              <w:left w:val="single" w:color="000000" w:sz="4" w:space="0"/>
              <w:right w:val="single" w:color="000000" w:sz="4" w:space="0"/>
            </w:tcBorders>
            <w:vAlign w:val="center"/>
          </w:tcPr>
          <w:p w14:paraId="428F6673">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9075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合计</w:t>
            </w:r>
          </w:p>
        </w:tc>
        <w:tc>
          <w:tcPr>
            <w:tcW w:w="1111"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5A8494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理论教学</w:t>
            </w:r>
          </w:p>
        </w:tc>
        <w:tc>
          <w:tcPr>
            <w:tcW w:w="1062" w:type="pct"/>
            <w:gridSpan w:val="2"/>
            <w:tcBorders>
              <w:top w:val="single" w:color="000000" w:sz="4" w:space="0"/>
              <w:left w:val="single" w:color="auto" w:sz="4" w:space="0"/>
              <w:bottom w:val="single" w:color="000000" w:sz="4" w:space="0"/>
              <w:right w:val="single" w:color="auto" w:sz="4" w:space="0"/>
            </w:tcBorders>
            <w:shd w:val="clear" w:color="auto" w:fill="auto"/>
            <w:vAlign w:val="center"/>
          </w:tcPr>
          <w:p w14:paraId="7E3EF23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实践教学</w:t>
            </w:r>
          </w:p>
        </w:tc>
      </w:tr>
      <w:tr w14:paraId="06768B25">
        <w:tblPrEx>
          <w:tblCellMar>
            <w:top w:w="0" w:type="dxa"/>
            <w:left w:w="108" w:type="dxa"/>
            <w:bottom w:w="0" w:type="dxa"/>
            <w:right w:w="108" w:type="dxa"/>
          </w:tblCellMar>
        </w:tblPrEx>
        <w:trPr>
          <w:trHeight w:val="300" w:hRule="atLeast"/>
          <w:jc w:val="center"/>
        </w:trPr>
        <w:tc>
          <w:tcPr>
            <w:tcW w:w="6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5148F">
            <w:pPr>
              <w:widowControl/>
              <w:spacing w:line="360" w:lineRule="exact"/>
              <w:jc w:val="center"/>
              <w:rPr>
                <w:rFonts w:hint="eastAsia" w:ascii="仿宋_GB2312" w:hAnsi="仿宋_GB2312" w:eastAsia="仿宋_GB2312" w:cs="仿宋_GB2312"/>
                <w:color w:val="auto"/>
                <w:sz w:val="24"/>
              </w:rPr>
            </w:pPr>
          </w:p>
        </w:tc>
        <w:tc>
          <w:tcPr>
            <w:tcW w:w="69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46558">
            <w:pPr>
              <w:widowControl/>
              <w:spacing w:line="360" w:lineRule="exact"/>
              <w:jc w:val="center"/>
              <w:rPr>
                <w:rFonts w:hint="eastAsia" w:ascii="仿宋_GB2312" w:hAnsi="仿宋_GB2312" w:eastAsia="仿宋_GB2312" w:cs="仿宋_GB2312"/>
                <w:color w:val="auto"/>
                <w:sz w:val="24"/>
              </w:rPr>
            </w:pPr>
          </w:p>
        </w:tc>
        <w:tc>
          <w:tcPr>
            <w:tcW w:w="417" w:type="pct"/>
            <w:vMerge w:val="continue"/>
            <w:tcBorders>
              <w:left w:val="single" w:color="000000" w:sz="4" w:space="0"/>
              <w:bottom w:val="single" w:color="000000" w:sz="4" w:space="0"/>
              <w:right w:val="single" w:color="000000" w:sz="4" w:space="0"/>
            </w:tcBorders>
            <w:vAlign w:val="center"/>
          </w:tcPr>
          <w:p w14:paraId="007C9F81">
            <w:pPr>
              <w:widowControl/>
              <w:spacing w:line="360" w:lineRule="exact"/>
              <w:jc w:val="center"/>
              <w:rPr>
                <w:rFonts w:hint="eastAsia" w:ascii="仿宋_GB2312" w:hAnsi="仿宋_GB2312" w:eastAsia="仿宋_GB2312" w:cs="仿宋_GB2312"/>
                <w:color w:val="auto"/>
                <w:sz w:val="24"/>
              </w:rPr>
            </w:pPr>
          </w:p>
        </w:tc>
        <w:tc>
          <w:tcPr>
            <w:tcW w:w="694" w:type="pct"/>
            <w:vMerge w:val="continue"/>
            <w:tcBorders>
              <w:left w:val="single" w:color="000000" w:sz="4" w:space="0"/>
              <w:bottom w:val="single" w:color="000000" w:sz="4" w:space="0"/>
              <w:right w:val="single" w:color="000000" w:sz="4" w:space="0"/>
            </w:tcBorders>
            <w:vAlign w:val="center"/>
          </w:tcPr>
          <w:p w14:paraId="7C9A4221">
            <w:pPr>
              <w:widowControl/>
              <w:spacing w:line="360" w:lineRule="exact"/>
              <w:jc w:val="center"/>
              <w:rPr>
                <w:rFonts w:hint="eastAsia" w:ascii="仿宋_GB2312" w:hAnsi="仿宋_GB2312" w:eastAsia="仿宋_GB2312" w:cs="仿宋_GB2312"/>
                <w:color w:val="auto"/>
                <w:sz w:val="24"/>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719AA">
            <w:pPr>
              <w:widowControl/>
              <w:spacing w:line="360" w:lineRule="exact"/>
              <w:jc w:val="center"/>
              <w:rPr>
                <w:rFonts w:hint="eastAsia" w:ascii="仿宋_GB2312" w:hAnsi="仿宋_GB2312" w:eastAsia="仿宋_GB2312" w:cs="仿宋_GB2312"/>
                <w:color w:val="auto"/>
                <w:sz w:val="24"/>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7EEC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学时</w:t>
            </w:r>
          </w:p>
        </w:tc>
        <w:tc>
          <w:tcPr>
            <w:tcW w:w="625" w:type="pct"/>
            <w:tcBorders>
              <w:top w:val="single" w:color="auto" w:sz="4" w:space="0"/>
              <w:left w:val="single" w:color="000000" w:sz="4" w:space="0"/>
              <w:bottom w:val="single" w:color="000000" w:sz="4" w:space="0"/>
              <w:right w:val="single" w:color="000000" w:sz="4" w:space="0"/>
            </w:tcBorders>
            <w:shd w:val="clear" w:color="auto" w:fill="auto"/>
            <w:vAlign w:val="center"/>
          </w:tcPr>
          <w:p w14:paraId="011EC29E">
            <w:pPr>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占专业总学时比例（%）</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3FA9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学时</w:t>
            </w:r>
          </w:p>
        </w:tc>
        <w:tc>
          <w:tcPr>
            <w:tcW w:w="576" w:type="pct"/>
            <w:tcBorders>
              <w:top w:val="single" w:color="auto" w:sz="4" w:space="0"/>
              <w:left w:val="single" w:color="000000" w:sz="4" w:space="0"/>
              <w:bottom w:val="single" w:color="000000" w:sz="4" w:space="0"/>
              <w:right w:val="single" w:color="000000" w:sz="4" w:space="0"/>
            </w:tcBorders>
            <w:shd w:val="clear" w:color="auto" w:fill="auto"/>
            <w:vAlign w:val="center"/>
          </w:tcPr>
          <w:p w14:paraId="7E522F61">
            <w:pPr>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占专业总学时比例（%）</w:t>
            </w:r>
          </w:p>
        </w:tc>
      </w:tr>
      <w:tr w14:paraId="7D25BCF5">
        <w:tblPrEx>
          <w:tblCellMar>
            <w:top w:w="0" w:type="dxa"/>
            <w:left w:w="108" w:type="dxa"/>
            <w:bottom w:w="0" w:type="dxa"/>
            <w:right w:w="108" w:type="dxa"/>
          </w:tblCellMar>
        </w:tblPrEx>
        <w:trPr>
          <w:trHeight w:val="713" w:hRule="atLeast"/>
          <w:jc w:val="center"/>
        </w:trPr>
        <w:tc>
          <w:tcPr>
            <w:tcW w:w="605" w:type="pct"/>
            <w:vMerge w:val="restart"/>
            <w:tcBorders>
              <w:top w:val="single" w:color="000000" w:sz="4" w:space="0"/>
              <w:left w:val="single" w:color="000000" w:sz="4" w:space="0"/>
              <w:right w:val="single" w:color="000000" w:sz="4" w:space="0"/>
            </w:tcBorders>
            <w:shd w:val="clear" w:color="auto" w:fill="auto"/>
            <w:vAlign w:val="center"/>
          </w:tcPr>
          <w:p w14:paraId="5C2B8A4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公共基础课程</w:t>
            </w:r>
          </w:p>
        </w:tc>
        <w:tc>
          <w:tcPr>
            <w:tcW w:w="6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6F99C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417" w:type="pct"/>
            <w:tcBorders>
              <w:top w:val="single" w:color="000000" w:sz="4" w:space="0"/>
              <w:left w:val="single" w:color="000000" w:sz="4" w:space="0"/>
              <w:bottom w:val="single" w:color="000000" w:sz="4" w:space="0"/>
              <w:right w:val="single" w:color="000000" w:sz="4" w:space="0"/>
            </w:tcBorders>
            <w:vAlign w:val="center"/>
          </w:tcPr>
          <w:p w14:paraId="786EF80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36</w:t>
            </w:r>
          </w:p>
        </w:tc>
        <w:tc>
          <w:tcPr>
            <w:tcW w:w="694" w:type="pct"/>
            <w:tcBorders>
              <w:top w:val="single" w:color="000000" w:sz="4" w:space="0"/>
              <w:left w:val="single" w:color="000000" w:sz="4" w:space="0"/>
              <w:bottom w:val="single" w:color="000000" w:sz="4" w:space="0"/>
              <w:right w:val="single" w:color="000000" w:sz="4" w:space="0"/>
            </w:tcBorders>
            <w:vAlign w:val="center"/>
          </w:tcPr>
          <w:p w14:paraId="067194A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24.49%</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0265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694</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164A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378</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96FE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13.24%</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FD1C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316</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E2C6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11.07%</w:t>
            </w:r>
          </w:p>
        </w:tc>
      </w:tr>
      <w:tr w14:paraId="5C082E48">
        <w:tblPrEx>
          <w:tblCellMar>
            <w:top w:w="0" w:type="dxa"/>
            <w:left w:w="108" w:type="dxa"/>
            <w:bottom w:w="0" w:type="dxa"/>
            <w:right w:w="108" w:type="dxa"/>
          </w:tblCellMar>
        </w:tblPrEx>
        <w:trPr>
          <w:trHeight w:val="713" w:hRule="atLeast"/>
          <w:jc w:val="center"/>
        </w:trPr>
        <w:tc>
          <w:tcPr>
            <w:tcW w:w="605" w:type="pct"/>
            <w:vMerge w:val="continue"/>
            <w:tcBorders>
              <w:left w:val="single" w:color="000000" w:sz="4" w:space="0"/>
              <w:right w:val="single" w:color="000000" w:sz="4" w:space="0"/>
            </w:tcBorders>
            <w:shd w:val="clear" w:color="auto" w:fill="auto"/>
            <w:vAlign w:val="center"/>
          </w:tcPr>
          <w:p w14:paraId="3B29E51F">
            <w:pPr>
              <w:widowControl/>
              <w:spacing w:line="360" w:lineRule="exact"/>
              <w:jc w:val="center"/>
              <w:rPr>
                <w:rFonts w:hint="eastAsia" w:ascii="仿宋_GB2312" w:hAnsi="仿宋_GB2312" w:eastAsia="仿宋_GB2312" w:cs="仿宋_GB2312"/>
                <w:color w:val="auto"/>
                <w:sz w:val="24"/>
              </w:rPr>
            </w:pPr>
          </w:p>
        </w:tc>
        <w:tc>
          <w:tcPr>
            <w:tcW w:w="694"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935919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选修</w:t>
            </w:r>
          </w:p>
        </w:tc>
        <w:tc>
          <w:tcPr>
            <w:tcW w:w="417" w:type="pct"/>
            <w:tcBorders>
              <w:top w:val="single" w:color="000000" w:sz="4" w:space="0"/>
              <w:left w:val="single" w:color="000000" w:sz="4" w:space="0"/>
              <w:bottom w:val="single" w:color="auto" w:sz="4" w:space="0"/>
              <w:right w:val="single" w:color="000000" w:sz="4" w:space="0"/>
            </w:tcBorders>
            <w:vAlign w:val="center"/>
          </w:tcPr>
          <w:p w14:paraId="7BB9BB9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12</w:t>
            </w:r>
          </w:p>
        </w:tc>
        <w:tc>
          <w:tcPr>
            <w:tcW w:w="694" w:type="pct"/>
            <w:tcBorders>
              <w:top w:val="single" w:color="000000" w:sz="4" w:space="0"/>
              <w:left w:val="single" w:color="000000" w:sz="4" w:space="0"/>
              <w:bottom w:val="single" w:color="auto" w:sz="4" w:space="0"/>
              <w:right w:val="single" w:color="000000" w:sz="4" w:space="0"/>
            </w:tcBorders>
            <w:vAlign w:val="center"/>
          </w:tcPr>
          <w:p w14:paraId="5623C59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8.16%</w:t>
            </w:r>
          </w:p>
        </w:tc>
        <w:tc>
          <w:tcPr>
            <w:tcW w:w="417" w:type="pct"/>
            <w:tcBorders>
              <w:top w:val="single" w:color="000000" w:sz="4" w:space="0"/>
              <w:left w:val="single" w:color="000000" w:sz="4" w:space="0"/>
              <w:bottom w:val="single" w:color="auto" w:sz="4" w:space="0"/>
              <w:right w:val="single" w:color="000000" w:sz="4" w:space="0"/>
            </w:tcBorders>
            <w:shd w:val="clear" w:color="auto" w:fill="auto"/>
            <w:vAlign w:val="center"/>
          </w:tcPr>
          <w:p w14:paraId="6E0EC36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216</w:t>
            </w:r>
          </w:p>
        </w:tc>
        <w:tc>
          <w:tcPr>
            <w:tcW w:w="486" w:type="pct"/>
            <w:tcBorders>
              <w:top w:val="single" w:color="000000" w:sz="4" w:space="0"/>
              <w:left w:val="single" w:color="000000" w:sz="4" w:space="0"/>
              <w:bottom w:val="single" w:color="auto" w:sz="4" w:space="0"/>
              <w:right w:val="single" w:color="000000" w:sz="4" w:space="0"/>
            </w:tcBorders>
            <w:shd w:val="clear" w:color="auto" w:fill="auto"/>
            <w:vAlign w:val="center"/>
          </w:tcPr>
          <w:p w14:paraId="38B9245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144</w:t>
            </w:r>
          </w:p>
        </w:tc>
        <w:tc>
          <w:tcPr>
            <w:tcW w:w="625" w:type="pct"/>
            <w:tcBorders>
              <w:top w:val="single" w:color="000000" w:sz="4" w:space="0"/>
              <w:left w:val="single" w:color="000000" w:sz="4" w:space="0"/>
              <w:bottom w:val="single" w:color="auto" w:sz="4" w:space="0"/>
              <w:right w:val="single" w:color="000000" w:sz="4" w:space="0"/>
            </w:tcBorders>
            <w:shd w:val="clear" w:color="auto" w:fill="auto"/>
            <w:vAlign w:val="center"/>
          </w:tcPr>
          <w:p w14:paraId="58BA70B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5.05%</w:t>
            </w:r>
          </w:p>
        </w:tc>
        <w:tc>
          <w:tcPr>
            <w:tcW w:w="486" w:type="pct"/>
            <w:tcBorders>
              <w:top w:val="single" w:color="000000" w:sz="4" w:space="0"/>
              <w:left w:val="single" w:color="000000" w:sz="4" w:space="0"/>
              <w:bottom w:val="single" w:color="auto" w:sz="4" w:space="0"/>
              <w:right w:val="single" w:color="000000" w:sz="4" w:space="0"/>
            </w:tcBorders>
            <w:shd w:val="clear" w:color="auto" w:fill="auto"/>
            <w:vAlign w:val="center"/>
          </w:tcPr>
          <w:p w14:paraId="793DF32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72</w:t>
            </w:r>
          </w:p>
        </w:tc>
        <w:tc>
          <w:tcPr>
            <w:tcW w:w="576" w:type="pct"/>
            <w:tcBorders>
              <w:top w:val="single" w:color="000000" w:sz="4" w:space="0"/>
              <w:left w:val="single" w:color="000000" w:sz="4" w:space="0"/>
              <w:bottom w:val="single" w:color="auto" w:sz="4" w:space="0"/>
              <w:right w:val="single" w:color="000000" w:sz="4" w:space="0"/>
            </w:tcBorders>
            <w:shd w:val="clear" w:color="auto" w:fill="auto"/>
            <w:vAlign w:val="center"/>
          </w:tcPr>
          <w:p w14:paraId="61B614B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2.52%</w:t>
            </w:r>
          </w:p>
        </w:tc>
      </w:tr>
      <w:tr w14:paraId="111D5277">
        <w:tblPrEx>
          <w:tblCellMar>
            <w:top w:w="0" w:type="dxa"/>
            <w:left w:w="108" w:type="dxa"/>
            <w:bottom w:w="0" w:type="dxa"/>
            <w:right w:w="108" w:type="dxa"/>
          </w:tblCellMar>
        </w:tblPrEx>
        <w:trPr>
          <w:trHeight w:val="714" w:hRule="atLeast"/>
          <w:jc w:val="center"/>
        </w:trPr>
        <w:tc>
          <w:tcPr>
            <w:tcW w:w="605" w:type="pct"/>
            <w:vMerge w:val="continue"/>
            <w:tcBorders>
              <w:left w:val="single" w:color="000000" w:sz="4" w:space="0"/>
              <w:bottom w:val="single" w:color="000000" w:sz="4" w:space="0"/>
              <w:right w:val="single" w:color="000000" w:sz="4" w:space="0"/>
            </w:tcBorders>
            <w:shd w:val="clear" w:color="auto" w:fill="auto"/>
            <w:vAlign w:val="center"/>
          </w:tcPr>
          <w:p w14:paraId="78A1BE44">
            <w:pPr>
              <w:widowControl/>
              <w:spacing w:line="360" w:lineRule="exact"/>
              <w:jc w:val="center"/>
              <w:rPr>
                <w:rFonts w:hint="eastAsia" w:ascii="仿宋_GB2312" w:hAnsi="仿宋_GB2312" w:eastAsia="仿宋_GB2312" w:cs="仿宋_GB2312"/>
                <w:color w:val="auto"/>
                <w:sz w:val="24"/>
              </w:rPr>
            </w:pPr>
          </w:p>
        </w:tc>
        <w:tc>
          <w:tcPr>
            <w:tcW w:w="69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7ABC9842">
            <w:pPr>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小计</w:t>
            </w:r>
          </w:p>
        </w:tc>
        <w:tc>
          <w:tcPr>
            <w:tcW w:w="417" w:type="pct"/>
            <w:tcBorders>
              <w:top w:val="single" w:color="auto" w:sz="4" w:space="0"/>
              <w:left w:val="single" w:color="000000" w:sz="4" w:space="0"/>
              <w:bottom w:val="single" w:color="000000" w:sz="4" w:space="0"/>
              <w:right w:val="single" w:color="000000" w:sz="4" w:space="0"/>
            </w:tcBorders>
            <w:vAlign w:val="center"/>
          </w:tcPr>
          <w:p w14:paraId="5831577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48</w:t>
            </w:r>
          </w:p>
        </w:tc>
        <w:tc>
          <w:tcPr>
            <w:tcW w:w="694" w:type="pct"/>
            <w:tcBorders>
              <w:top w:val="single" w:color="auto" w:sz="4" w:space="0"/>
              <w:left w:val="single" w:color="000000" w:sz="4" w:space="0"/>
              <w:bottom w:val="single" w:color="000000" w:sz="4" w:space="0"/>
              <w:right w:val="single" w:color="000000" w:sz="4" w:space="0"/>
            </w:tcBorders>
            <w:vAlign w:val="center"/>
          </w:tcPr>
          <w:p w14:paraId="0CD8724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32.65%</w:t>
            </w:r>
          </w:p>
        </w:tc>
        <w:tc>
          <w:tcPr>
            <w:tcW w:w="417" w:type="pct"/>
            <w:tcBorders>
              <w:top w:val="single" w:color="auto" w:sz="4" w:space="0"/>
              <w:left w:val="single" w:color="000000" w:sz="4" w:space="0"/>
              <w:bottom w:val="single" w:color="000000" w:sz="4" w:space="0"/>
              <w:right w:val="single" w:color="000000" w:sz="4" w:space="0"/>
            </w:tcBorders>
            <w:shd w:val="clear" w:color="auto" w:fill="auto"/>
            <w:vAlign w:val="center"/>
          </w:tcPr>
          <w:p w14:paraId="590252A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910</w:t>
            </w:r>
          </w:p>
        </w:tc>
        <w:tc>
          <w:tcPr>
            <w:tcW w:w="486" w:type="pct"/>
            <w:tcBorders>
              <w:top w:val="single" w:color="auto" w:sz="4" w:space="0"/>
              <w:left w:val="single" w:color="000000" w:sz="4" w:space="0"/>
              <w:bottom w:val="single" w:color="000000" w:sz="4" w:space="0"/>
              <w:right w:val="single" w:color="000000" w:sz="4" w:space="0"/>
            </w:tcBorders>
            <w:shd w:val="clear" w:color="auto" w:fill="auto"/>
            <w:vAlign w:val="center"/>
          </w:tcPr>
          <w:p w14:paraId="4FD9C17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522</w:t>
            </w:r>
          </w:p>
        </w:tc>
        <w:tc>
          <w:tcPr>
            <w:tcW w:w="625" w:type="pct"/>
            <w:tcBorders>
              <w:top w:val="single" w:color="auto" w:sz="4" w:space="0"/>
              <w:left w:val="single" w:color="000000" w:sz="4" w:space="0"/>
              <w:bottom w:val="single" w:color="000000" w:sz="4" w:space="0"/>
              <w:right w:val="single" w:color="000000" w:sz="4" w:space="0"/>
            </w:tcBorders>
            <w:shd w:val="clear" w:color="auto" w:fill="auto"/>
            <w:vAlign w:val="center"/>
          </w:tcPr>
          <w:p w14:paraId="446CC10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18.29%</w:t>
            </w:r>
          </w:p>
        </w:tc>
        <w:tc>
          <w:tcPr>
            <w:tcW w:w="486" w:type="pct"/>
            <w:tcBorders>
              <w:top w:val="single" w:color="auto" w:sz="4" w:space="0"/>
              <w:left w:val="single" w:color="000000" w:sz="4" w:space="0"/>
              <w:bottom w:val="single" w:color="000000" w:sz="4" w:space="0"/>
              <w:right w:val="single" w:color="000000" w:sz="4" w:space="0"/>
            </w:tcBorders>
            <w:shd w:val="clear" w:color="auto" w:fill="auto"/>
            <w:vAlign w:val="center"/>
          </w:tcPr>
          <w:p w14:paraId="0C16A15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388</w:t>
            </w:r>
          </w:p>
        </w:tc>
        <w:tc>
          <w:tcPr>
            <w:tcW w:w="576" w:type="pct"/>
            <w:tcBorders>
              <w:top w:val="single" w:color="auto" w:sz="4" w:space="0"/>
              <w:left w:val="single" w:color="000000" w:sz="4" w:space="0"/>
              <w:bottom w:val="single" w:color="000000" w:sz="4" w:space="0"/>
              <w:right w:val="single" w:color="000000" w:sz="4" w:space="0"/>
            </w:tcBorders>
            <w:shd w:val="clear" w:color="auto" w:fill="auto"/>
            <w:vAlign w:val="center"/>
          </w:tcPr>
          <w:p w14:paraId="0154B00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13.59%</w:t>
            </w:r>
          </w:p>
        </w:tc>
      </w:tr>
      <w:tr w14:paraId="4D838BC6">
        <w:tblPrEx>
          <w:tblCellMar>
            <w:top w:w="0" w:type="dxa"/>
            <w:left w:w="108" w:type="dxa"/>
            <w:bottom w:w="0" w:type="dxa"/>
            <w:right w:w="108" w:type="dxa"/>
          </w:tblCellMar>
        </w:tblPrEx>
        <w:trPr>
          <w:trHeight w:val="1080" w:hRule="atLeast"/>
          <w:jc w:val="center"/>
        </w:trPr>
        <w:tc>
          <w:tcPr>
            <w:tcW w:w="605" w:type="pct"/>
            <w:vMerge w:val="restart"/>
            <w:tcBorders>
              <w:top w:val="single" w:color="000000" w:sz="4" w:space="0"/>
              <w:left w:val="single" w:color="000000" w:sz="4" w:space="0"/>
              <w:right w:val="single" w:color="000000" w:sz="4" w:space="0"/>
            </w:tcBorders>
            <w:shd w:val="clear" w:color="auto" w:fill="auto"/>
            <w:vAlign w:val="center"/>
          </w:tcPr>
          <w:p w14:paraId="7167C05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专业（技能）课</w:t>
            </w:r>
          </w:p>
        </w:tc>
        <w:tc>
          <w:tcPr>
            <w:tcW w:w="347" w:type="pct"/>
            <w:tcBorders>
              <w:top w:val="single" w:color="000000" w:sz="4" w:space="0"/>
              <w:left w:val="single" w:color="000000" w:sz="4" w:space="0"/>
              <w:bottom w:val="single" w:color="000000" w:sz="4" w:space="0"/>
              <w:right w:val="single" w:color="auto" w:sz="4" w:space="0"/>
            </w:tcBorders>
            <w:shd w:val="clear" w:color="auto" w:fill="auto"/>
            <w:vAlign w:val="center"/>
          </w:tcPr>
          <w:p w14:paraId="39D9C5A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eastAsia="仿宋_GB2312"/>
                <w:color w:val="auto"/>
                <w:sz w:val="24"/>
              </w:rPr>
              <w:t>专业基础课</w:t>
            </w:r>
          </w:p>
        </w:tc>
        <w:tc>
          <w:tcPr>
            <w:tcW w:w="347" w:type="pct"/>
            <w:tcBorders>
              <w:top w:val="single" w:color="000000" w:sz="4" w:space="0"/>
              <w:left w:val="single" w:color="auto" w:sz="4" w:space="0"/>
              <w:bottom w:val="single" w:color="000000" w:sz="4" w:space="0"/>
              <w:right w:val="single" w:color="000000" w:sz="4" w:space="0"/>
            </w:tcBorders>
            <w:shd w:val="clear" w:color="auto" w:fill="auto"/>
            <w:vAlign w:val="center"/>
          </w:tcPr>
          <w:p w14:paraId="7D2D236F">
            <w:pPr>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851" w:type="dxa"/>
            <w:tcBorders>
              <w:top w:val="single" w:color="000000" w:sz="4" w:space="0"/>
              <w:left w:val="single" w:color="000000" w:sz="4" w:space="0"/>
              <w:bottom w:val="single" w:color="000000" w:sz="4" w:space="0"/>
              <w:right w:val="single" w:color="000000" w:sz="4" w:space="0"/>
            </w:tcBorders>
            <w:vAlign w:val="center"/>
          </w:tcPr>
          <w:p w14:paraId="04CFB4F1">
            <w:pPr>
              <w:keepNext w:val="0"/>
              <w:keepLines w:val="0"/>
              <w:widowControl/>
              <w:suppressLineNumbers w:val="0"/>
              <w:jc w:val="center"/>
              <w:textAlignment w:val="center"/>
              <w:rPr>
                <w:rFonts w:hint="default" w:ascii="仿宋_GB2312" w:hAnsi="仿宋_GB2312" w:eastAsia="仿宋_GB2312" w:cs="仿宋_GB2312"/>
                <w:color w:val="auto"/>
                <w:kern w:val="0"/>
                <w:sz w:val="24"/>
                <w:lang w:val="en-US" w:eastAsia="zh-CN" w:bidi="ar"/>
              </w:rPr>
            </w:pPr>
            <w:r>
              <w:rPr>
                <w:rFonts w:hint="eastAsia" w:ascii="仿宋_GB2312" w:hAnsi="宋体" w:eastAsia="仿宋_GB2312" w:cs="仿宋_GB2312"/>
                <w:i w:val="0"/>
                <w:iCs w:val="0"/>
                <w:color w:val="auto"/>
                <w:kern w:val="0"/>
                <w:sz w:val="24"/>
                <w:szCs w:val="24"/>
                <w:u w:val="none"/>
                <w:lang w:val="en-US" w:eastAsia="zh-CN" w:bidi="ar"/>
              </w:rPr>
              <w:t>48</w:t>
            </w:r>
          </w:p>
        </w:tc>
        <w:tc>
          <w:tcPr>
            <w:tcW w:w="1417" w:type="dxa"/>
            <w:tcBorders>
              <w:top w:val="single" w:color="000000" w:sz="4" w:space="0"/>
              <w:left w:val="single" w:color="000000" w:sz="4" w:space="0"/>
              <w:bottom w:val="single" w:color="000000" w:sz="4" w:space="0"/>
              <w:right w:val="single" w:color="000000" w:sz="4" w:space="0"/>
            </w:tcBorders>
            <w:vAlign w:val="center"/>
          </w:tcPr>
          <w:p w14:paraId="07901259">
            <w:pPr>
              <w:keepNext w:val="0"/>
              <w:keepLines w:val="0"/>
              <w:widowControl/>
              <w:suppressLineNumbers w:val="0"/>
              <w:jc w:val="center"/>
              <w:textAlignment w:val="center"/>
              <w:rPr>
                <w:rFonts w:hint="eastAsia" w:ascii="仿宋_GB2312" w:hAnsi="仿宋_GB2312" w:eastAsia="仿宋_GB2312" w:cs="仿宋_GB2312"/>
                <w:color w:val="auto"/>
                <w:kern w:val="0"/>
                <w:sz w:val="24"/>
                <w:lang w:bidi="ar"/>
              </w:rPr>
            </w:pPr>
            <w:r>
              <w:rPr>
                <w:rFonts w:hint="eastAsia" w:ascii="仿宋_GB2312" w:hAnsi="宋体" w:eastAsia="仿宋_GB2312" w:cs="仿宋_GB2312"/>
                <w:i w:val="0"/>
                <w:iCs w:val="0"/>
                <w:color w:val="auto"/>
                <w:kern w:val="0"/>
                <w:sz w:val="24"/>
                <w:szCs w:val="24"/>
                <w:u w:val="none"/>
                <w:lang w:val="en-US" w:eastAsia="zh-CN" w:bidi="ar"/>
              </w:rPr>
              <w:t>32.65%</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1A31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936</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C1EC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356</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A2F6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12.47%</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2E6D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580</w:t>
            </w:r>
          </w:p>
        </w:tc>
        <w:tc>
          <w:tcPr>
            <w:tcW w:w="576" w:type="pct"/>
            <w:tcBorders>
              <w:top w:val="nil"/>
              <w:left w:val="nil"/>
              <w:bottom w:val="nil"/>
              <w:right w:val="single" w:color="auto" w:sz="4" w:space="0"/>
            </w:tcBorders>
            <w:shd w:val="clear" w:color="auto" w:fill="auto"/>
            <w:noWrap/>
            <w:vAlign w:val="center"/>
          </w:tcPr>
          <w:p w14:paraId="664B648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20.32%</w:t>
            </w:r>
          </w:p>
        </w:tc>
      </w:tr>
      <w:tr w14:paraId="4EC52E5D">
        <w:tblPrEx>
          <w:tblCellMar>
            <w:top w:w="0" w:type="dxa"/>
            <w:left w:w="108" w:type="dxa"/>
            <w:bottom w:w="0" w:type="dxa"/>
            <w:right w:w="108" w:type="dxa"/>
          </w:tblCellMar>
        </w:tblPrEx>
        <w:trPr>
          <w:trHeight w:val="1080" w:hRule="atLeast"/>
          <w:jc w:val="center"/>
        </w:trPr>
        <w:tc>
          <w:tcPr>
            <w:tcW w:w="605" w:type="pct"/>
            <w:vMerge w:val="continue"/>
            <w:tcBorders>
              <w:left w:val="single" w:color="000000" w:sz="4" w:space="0"/>
              <w:right w:val="single" w:color="000000" w:sz="4" w:space="0"/>
            </w:tcBorders>
            <w:shd w:val="clear" w:color="auto" w:fill="auto"/>
            <w:vAlign w:val="center"/>
          </w:tcPr>
          <w:p w14:paraId="6833F076">
            <w:pPr>
              <w:widowControl/>
              <w:spacing w:line="360" w:lineRule="exact"/>
              <w:jc w:val="center"/>
              <w:rPr>
                <w:rFonts w:hint="eastAsia" w:ascii="仿宋_GB2312" w:hAnsi="仿宋_GB2312" w:eastAsia="仿宋_GB2312" w:cs="仿宋_GB2312"/>
                <w:color w:val="auto"/>
                <w:sz w:val="24"/>
              </w:rPr>
            </w:pPr>
          </w:p>
        </w:tc>
        <w:tc>
          <w:tcPr>
            <w:tcW w:w="347" w:type="pct"/>
            <w:tcBorders>
              <w:top w:val="single" w:color="000000" w:sz="4" w:space="0"/>
              <w:left w:val="single" w:color="000000" w:sz="4" w:space="0"/>
              <w:bottom w:val="single" w:color="000000" w:sz="4" w:space="0"/>
              <w:right w:val="single" w:color="auto" w:sz="4" w:space="0"/>
            </w:tcBorders>
            <w:shd w:val="clear" w:color="auto" w:fill="auto"/>
            <w:vAlign w:val="center"/>
          </w:tcPr>
          <w:p w14:paraId="6693803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eastAsia="仿宋_GB2312"/>
                <w:color w:val="auto"/>
                <w:sz w:val="24"/>
              </w:rPr>
              <w:t>专业核心课</w:t>
            </w:r>
          </w:p>
        </w:tc>
        <w:tc>
          <w:tcPr>
            <w:tcW w:w="347" w:type="pct"/>
            <w:tcBorders>
              <w:top w:val="single" w:color="000000" w:sz="4" w:space="0"/>
              <w:left w:val="single" w:color="auto" w:sz="4" w:space="0"/>
              <w:bottom w:val="single" w:color="000000" w:sz="4" w:space="0"/>
              <w:right w:val="single" w:color="000000" w:sz="4" w:space="0"/>
            </w:tcBorders>
            <w:shd w:val="clear" w:color="auto" w:fill="auto"/>
          </w:tcPr>
          <w:p w14:paraId="31565D1A">
            <w:pPr>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851" w:type="dxa"/>
            <w:tcBorders>
              <w:top w:val="single" w:color="000000" w:sz="4" w:space="0"/>
              <w:left w:val="single" w:color="000000" w:sz="4" w:space="0"/>
              <w:bottom w:val="single" w:color="000000" w:sz="4" w:space="0"/>
              <w:right w:val="single" w:color="000000" w:sz="4" w:space="0"/>
            </w:tcBorders>
            <w:vAlign w:val="center"/>
          </w:tcPr>
          <w:p w14:paraId="6924AE35">
            <w:pPr>
              <w:keepNext w:val="0"/>
              <w:keepLines w:val="0"/>
              <w:widowControl/>
              <w:suppressLineNumbers w:val="0"/>
              <w:jc w:val="center"/>
              <w:textAlignment w:val="center"/>
              <w:rPr>
                <w:rFonts w:hint="default" w:ascii="仿宋_GB2312" w:hAnsi="仿宋_GB2312" w:eastAsia="仿宋_GB2312" w:cs="仿宋_GB2312"/>
                <w:color w:val="auto"/>
                <w:kern w:val="0"/>
                <w:sz w:val="24"/>
                <w:lang w:val="en-US" w:eastAsia="zh-CN" w:bidi="ar"/>
              </w:rPr>
            </w:pPr>
            <w:r>
              <w:rPr>
                <w:rFonts w:hint="eastAsia" w:ascii="仿宋_GB2312" w:hAnsi="宋体" w:eastAsia="仿宋_GB2312" w:cs="仿宋_GB2312"/>
                <w:i w:val="0"/>
                <w:iCs w:val="0"/>
                <w:color w:val="auto"/>
                <w:kern w:val="0"/>
                <w:sz w:val="24"/>
                <w:szCs w:val="24"/>
                <w:u w:val="none"/>
                <w:lang w:val="en-US" w:eastAsia="zh-CN" w:bidi="ar"/>
              </w:rPr>
              <w:t>16</w:t>
            </w:r>
          </w:p>
        </w:tc>
        <w:tc>
          <w:tcPr>
            <w:tcW w:w="1417" w:type="dxa"/>
            <w:tcBorders>
              <w:top w:val="single" w:color="000000" w:sz="4" w:space="0"/>
              <w:left w:val="single" w:color="000000" w:sz="4" w:space="0"/>
              <w:bottom w:val="single" w:color="000000" w:sz="4" w:space="0"/>
              <w:right w:val="single" w:color="000000" w:sz="4" w:space="0"/>
            </w:tcBorders>
            <w:vAlign w:val="center"/>
          </w:tcPr>
          <w:p w14:paraId="6FE4F9DC">
            <w:pPr>
              <w:keepNext w:val="0"/>
              <w:keepLines w:val="0"/>
              <w:widowControl/>
              <w:suppressLineNumbers w:val="0"/>
              <w:jc w:val="center"/>
              <w:textAlignment w:val="center"/>
              <w:rPr>
                <w:rFonts w:hint="eastAsia" w:ascii="仿宋_GB2312" w:hAnsi="仿宋_GB2312" w:eastAsia="仿宋_GB2312" w:cs="仿宋_GB2312"/>
                <w:color w:val="auto"/>
                <w:kern w:val="0"/>
                <w:sz w:val="24"/>
                <w:lang w:bidi="ar"/>
              </w:rPr>
            </w:pPr>
            <w:r>
              <w:rPr>
                <w:rFonts w:hint="eastAsia" w:ascii="仿宋_GB2312" w:hAnsi="宋体" w:eastAsia="仿宋_GB2312" w:cs="仿宋_GB2312"/>
                <w:i w:val="0"/>
                <w:iCs w:val="0"/>
                <w:color w:val="auto"/>
                <w:kern w:val="0"/>
                <w:sz w:val="24"/>
                <w:szCs w:val="24"/>
                <w:u w:val="none"/>
                <w:lang w:val="en-US" w:eastAsia="zh-CN" w:bidi="ar"/>
              </w:rPr>
              <w:t>10.88%</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7468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216</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143A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120</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E403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4.20%</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1463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96</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8DDE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3.36%</w:t>
            </w:r>
          </w:p>
        </w:tc>
      </w:tr>
      <w:tr w14:paraId="7E55E0C1">
        <w:tblPrEx>
          <w:tblCellMar>
            <w:top w:w="0" w:type="dxa"/>
            <w:left w:w="108" w:type="dxa"/>
            <w:bottom w:w="0" w:type="dxa"/>
            <w:right w:w="108" w:type="dxa"/>
          </w:tblCellMar>
        </w:tblPrEx>
        <w:trPr>
          <w:trHeight w:val="1080" w:hRule="atLeast"/>
          <w:jc w:val="center"/>
        </w:trPr>
        <w:tc>
          <w:tcPr>
            <w:tcW w:w="605" w:type="pct"/>
            <w:vMerge w:val="continue"/>
            <w:tcBorders>
              <w:left w:val="single" w:color="000000" w:sz="4" w:space="0"/>
              <w:right w:val="single" w:color="000000" w:sz="4" w:space="0"/>
            </w:tcBorders>
            <w:shd w:val="clear" w:color="auto" w:fill="auto"/>
            <w:vAlign w:val="center"/>
          </w:tcPr>
          <w:p w14:paraId="2307C199">
            <w:pPr>
              <w:widowControl/>
              <w:spacing w:line="360" w:lineRule="exact"/>
              <w:jc w:val="center"/>
              <w:rPr>
                <w:rFonts w:hint="eastAsia" w:ascii="仿宋_GB2312" w:hAnsi="仿宋_GB2312" w:eastAsia="仿宋_GB2312" w:cs="仿宋_GB2312"/>
                <w:color w:val="auto"/>
                <w:sz w:val="24"/>
              </w:rPr>
            </w:pPr>
          </w:p>
        </w:tc>
        <w:tc>
          <w:tcPr>
            <w:tcW w:w="347" w:type="pct"/>
            <w:tcBorders>
              <w:top w:val="single" w:color="000000" w:sz="4" w:space="0"/>
              <w:left w:val="single" w:color="000000" w:sz="4" w:space="0"/>
              <w:bottom w:val="single" w:color="000000" w:sz="4" w:space="0"/>
              <w:right w:val="single" w:color="auto" w:sz="4" w:space="0"/>
            </w:tcBorders>
            <w:shd w:val="clear" w:color="auto" w:fill="auto"/>
            <w:vAlign w:val="center"/>
          </w:tcPr>
          <w:p w14:paraId="642BFC33">
            <w:pPr>
              <w:widowControl/>
              <w:spacing w:line="360" w:lineRule="exact"/>
              <w:jc w:val="center"/>
              <w:textAlignment w:val="center"/>
              <w:rPr>
                <w:rFonts w:hint="eastAsia" w:ascii="仿宋_GB2312" w:eastAsia="仿宋_GB2312"/>
                <w:color w:val="auto"/>
                <w:sz w:val="24"/>
              </w:rPr>
            </w:pPr>
            <w:r>
              <w:rPr>
                <w:rFonts w:hint="eastAsia" w:ascii="仿宋_GB2312" w:eastAsia="仿宋_GB2312"/>
                <w:color w:val="auto"/>
                <w:sz w:val="24"/>
              </w:rPr>
              <w:t>专业实践课</w:t>
            </w:r>
          </w:p>
        </w:tc>
        <w:tc>
          <w:tcPr>
            <w:tcW w:w="347" w:type="pct"/>
            <w:tcBorders>
              <w:top w:val="single" w:color="000000" w:sz="4" w:space="0"/>
              <w:left w:val="single" w:color="auto" w:sz="4" w:space="0"/>
              <w:bottom w:val="single" w:color="000000" w:sz="4" w:space="0"/>
              <w:right w:val="single" w:color="000000" w:sz="4" w:space="0"/>
            </w:tcBorders>
            <w:shd w:val="clear" w:color="auto" w:fill="auto"/>
          </w:tcPr>
          <w:p w14:paraId="6D89BADA">
            <w:pPr>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必修</w:t>
            </w:r>
          </w:p>
        </w:tc>
        <w:tc>
          <w:tcPr>
            <w:tcW w:w="417" w:type="pct"/>
            <w:tcBorders>
              <w:top w:val="single" w:color="000000" w:sz="4" w:space="0"/>
              <w:left w:val="single" w:color="000000" w:sz="4" w:space="0"/>
              <w:bottom w:val="single" w:color="000000" w:sz="4" w:space="0"/>
              <w:right w:val="single" w:color="000000" w:sz="4" w:space="0"/>
            </w:tcBorders>
            <w:vAlign w:val="center"/>
          </w:tcPr>
          <w:p w14:paraId="0168359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25</w:t>
            </w:r>
          </w:p>
        </w:tc>
        <w:tc>
          <w:tcPr>
            <w:tcW w:w="694" w:type="pct"/>
            <w:tcBorders>
              <w:top w:val="single" w:color="000000" w:sz="4" w:space="0"/>
              <w:left w:val="single" w:color="000000" w:sz="4" w:space="0"/>
              <w:bottom w:val="single" w:color="000000" w:sz="4" w:space="0"/>
              <w:right w:val="single" w:color="000000" w:sz="4" w:space="0"/>
            </w:tcBorders>
            <w:vAlign w:val="center"/>
          </w:tcPr>
          <w:p w14:paraId="67EA832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17.01%</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1644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620</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7D00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20</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8155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0.70%</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946C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600</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A609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21.02%</w:t>
            </w:r>
          </w:p>
        </w:tc>
      </w:tr>
      <w:tr w14:paraId="2BDE08E9">
        <w:tblPrEx>
          <w:tblCellMar>
            <w:top w:w="0" w:type="dxa"/>
            <w:left w:w="108" w:type="dxa"/>
            <w:bottom w:w="0" w:type="dxa"/>
            <w:right w:w="108" w:type="dxa"/>
          </w:tblCellMar>
        </w:tblPrEx>
        <w:trPr>
          <w:trHeight w:val="1080" w:hRule="atLeast"/>
          <w:jc w:val="center"/>
        </w:trPr>
        <w:tc>
          <w:tcPr>
            <w:tcW w:w="605" w:type="pct"/>
            <w:vMerge w:val="continue"/>
            <w:tcBorders>
              <w:left w:val="single" w:color="000000" w:sz="4" w:space="0"/>
              <w:right w:val="single" w:color="000000" w:sz="4" w:space="0"/>
            </w:tcBorders>
            <w:shd w:val="clear" w:color="auto" w:fill="auto"/>
            <w:vAlign w:val="center"/>
          </w:tcPr>
          <w:p w14:paraId="4F1071A2">
            <w:pPr>
              <w:widowControl/>
              <w:spacing w:line="360" w:lineRule="exact"/>
              <w:jc w:val="center"/>
              <w:rPr>
                <w:rFonts w:hint="eastAsia" w:ascii="仿宋_GB2312" w:hAnsi="仿宋_GB2312" w:eastAsia="仿宋_GB2312" w:cs="仿宋_GB2312"/>
                <w:color w:val="auto"/>
                <w:sz w:val="24"/>
              </w:rPr>
            </w:pPr>
          </w:p>
        </w:tc>
        <w:tc>
          <w:tcPr>
            <w:tcW w:w="347" w:type="pct"/>
            <w:tcBorders>
              <w:top w:val="single" w:color="000000" w:sz="4" w:space="0"/>
              <w:left w:val="single" w:color="000000" w:sz="4" w:space="0"/>
              <w:bottom w:val="single" w:color="000000" w:sz="4" w:space="0"/>
              <w:right w:val="single" w:color="auto" w:sz="4" w:space="0"/>
            </w:tcBorders>
            <w:shd w:val="clear" w:color="auto" w:fill="auto"/>
            <w:vAlign w:val="center"/>
          </w:tcPr>
          <w:p w14:paraId="7E99A1F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eastAsia="仿宋_GB2312"/>
                <w:color w:val="auto"/>
                <w:sz w:val="24"/>
              </w:rPr>
              <w:t>专业拓展课</w:t>
            </w:r>
          </w:p>
        </w:tc>
        <w:tc>
          <w:tcPr>
            <w:tcW w:w="347" w:type="pct"/>
            <w:tcBorders>
              <w:top w:val="single" w:color="000000" w:sz="4" w:space="0"/>
              <w:left w:val="single" w:color="auto" w:sz="4" w:space="0"/>
              <w:bottom w:val="single" w:color="000000" w:sz="4" w:space="0"/>
              <w:right w:val="single" w:color="000000" w:sz="4" w:space="0"/>
            </w:tcBorders>
            <w:shd w:val="clear" w:color="auto" w:fill="auto"/>
            <w:vAlign w:val="center"/>
          </w:tcPr>
          <w:p w14:paraId="3AA2377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选修</w:t>
            </w:r>
          </w:p>
        </w:tc>
        <w:tc>
          <w:tcPr>
            <w:tcW w:w="417" w:type="pct"/>
            <w:tcBorders>
              <w:top w:val="single" w:color="000000" w:sz="4" w:space="0"/>
              <w:left w:val="single" w:color="000000" w:sz="4" w:space="0"/>
              <w:bottom w:val="single" w:color="000000" w:sz="4" w:space="0"/>
              <w:right w:val="single" w:color="000000" w:sz="4" w:space="0"/>
            </w:tcBorders>
            <w:vAlign w:val="center"/>
          </w:tcPr>
          <w:p w14:paraId="175CED4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6</w:t>
            </w:r>
          </w:p>
        </w:tc>
        <w:tc>
          <w:tcPr>
            <w:tcW w:w="694" w:type="pct"/>
            <w:tcBorders>
              <w:top w:val="single" w:color="000000" w:sz="4" w:space="0"/>
              <w:left w:val="single" w:color="000000" w:sz="4" w:space="0"/>
              <w:bottom w:val="single" w:color="000000" w:sz="4" w:space="0"/>
              <w:right w:val="single" w:color="000000" w:sz="4" w:space="0"/>
            </w:tcBorders>
            <w:vAlign w:val="center"/>
          </w:tcPr>
          <w:p w14:paraId="4294470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4.08%</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6F0E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108</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526B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60</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A5FC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2.10%</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235A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48</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2390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1.68%</w:t>
            </w:r>
          </w:p>
        </w:tc>
      </w:tr>
      <w:tr w14:paraId="58AE09BD">
        <w:tblPrEx>
          <w:tblCellMar>
            <w:top w:w="0" w:type="dxa"/>
            <w:left w:w="108" w:type="dxa"/>
            <w:bottom w:w="0" w:type="dxa"/>
            <w:right w:w="108" w:type="dxa"/>
          </w:tblCellMar>
        </w:tblPrEx>
        <w:trPr>
          <w:trHeight w:val="333" w:hRule="atLeast"/>
          <w:jc w:val="center"/>
        </w:trPr>
        <w:tc>
          <w:tcPr>
            <w:tcW w:w="605" w:type="pct"/>
            <w:vMerge w:val="continue"/>
            <w:tcBorders>
              <w:left w:val="single" w:color="000000" w:sz="4" w:space="0"/>
              <w:bottom w:val="single" w:color="000000" w:sz="4" w:space="0"/>
              <w:right w:val="single" w:color="000000" w:sz="4" w:space="0"/>
            </w:tcBorders>
            <w:shd w:val="clear" w:color="auto" w:fill="auto"/>
            <w:vAlign w:val="center"/>
          </w:tcPr>
          <w:p w14:paraId="24BC58BE">
            <w:pPr>
              <w:widowControl/>
              <w:spacing w:line="360" w:lineRule="exact"/>
              <w:jc w:val="center"/>
              <w:rPr>
                <w:rFonts w:hint="eastAsia" w:ascii="仿宋_GB2312" w:hAnsi="仿宋_GB2312" w:eastAsia="仿宋_GB2312" w:cs="仿宋_GB2312"/>
                <w:color w:val="auto"/>
                <w:sz w:val="24"/>
              </w:rPr>
            </w:pPr>
          </w:p>
        </w:tc>
        <w:tc>
          <w:tcPr>
            <w:tcW w:w="6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91E3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小计</w:t>
            </w:r>
          </w:p>
        </w:tc>
        <w:tc>
          <w:tcPr>
            <w:tcW w:w="417" w:type="pct"/>
            <w:tcBorders>
              <w:top w:val="single" w:color="000000" w:sz="4" w:space="0"/>
              <w:left w:val="single" w:color="000000" w:sz="4" w:space="0"/>
              <w:bottom w:val="single" w:color="000000" w:sz="4" w:space="0"/>
              <w:right w:val="single" w:color="000000" w:sz="4" w:space="0"/>
            </w:tcBorders>
            <w:vAlign w:val="center"/>
          </w:tcPr>
          <w:p w14:paraId="5955438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95</w:t>
            </w:r>
          </w:p>
        </w:tc>
        <w:tc>
          <w:tcPr>
            <w:tcW w:w="694" w:type="pct"/>
            <w:tcBorders>
              <w:top w:val="single" w:color="000000" w:sz="4" w:space="0"/>
              <w:left w:val="single" w:color="000000" w:sz="4" w:space="0"/>
              <w:bottom w:val="single" w:color="000000" w:sz="4" w:space="0"/>
              <w:right w:val="single" w:color="000000" w:sz="4" w:space="0"/>
            </w:tcBorders>
            <w:vAlign w:val="center"/>
          </w:tcPr>
          <w:p w14:paraId="73419B6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64.63%</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9609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1880</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89FA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556</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6447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19.48%</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1BF8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1324</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EEB6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46.39%</w:t>
            </w:r>
          </w:p>
        </w:tc>
      </w:tr>
      <w:tr w14:paraId="5F17270A">
        <w:tblPrEx>
          <w:tblCellMar>
            <w:top w:w="0" w:type="dxa"/>
            <w:left w:w="108" w:type="dxa"/>
            <w:bottom w:w="0" w:type="dxa"/>
            <w:right w:w="108" w:type="dxa"/>
          </w:tblCellMar>
        </w:tblPrEx>
        <w:trPr>
          <w:trHeight w:val="330" w:hRule="atLeast"/>
          <w:jc w:val="center"/>
        </w:trPr>
        <w:tc>
          <w:tcPr>
            <w:tcW w:w="952"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970443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第二课堂</w:t>
            </w:r>
          </w:p>
        </w:tc>
        <w:tc>
          <w:tcPr>
            <w:tcW w:w="347" w:type="pct"/>
            <w:tcBorders>
              <w:top w:val="single" w:color="000000" w:sz="4" w:space="0"/>
              <w:left w:val="single" w:color="auto" w:sz="4" w:space="0"/>
              <w:bottom w:val="single" w:color="000000" w:sz="4" w:space="0"/>
              <w:right w:val="single" w:color="000000" w:sz="4" w:space="0"/>
            </w:tcBorders>
            <w:shd w:val="clear" w:color="auto" w:fill="auto"/>
            <w:vAlign w:val="center"/>
          </w:tcPr>
          <w:p w14:paraId="16B0F229">
            <w:pPr>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417" w:type="pct"/>
            <w:tcBorders>
              <w:top w:val="single" w:color="000000" w:sz="4" w:space="0"/>
              <w:left w:val="single" w:color="000000" w:sz="4" w:space="0"/>
              <w:bottom w:val="single" w:color="000000" w:sz="4" w:space="0"/>
              <w:right w:val="single" w:color="000000" w:sz="4" w:space="0"/>
            </w:tcBorders>
            <w:vAlign w:val="center"/>
          </w:tcPr>
          <w:p w14:paraId="6ECF7E0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4</w:t>
            </w:r>
          </w:p>
        </w:tc>
        <w:tc>
          <w:tcPr>
            <w:tcW w:w="694" w:type="pct"/>
            <w:tcBorders>
              <w:top w:val="single" w:color="000000" w:sz="4" w:space="0"/>
              <w:left w:val="single" w:color="000000" w:sz="4" w:space="0"/>
              <w:bottom w:val="single" w:color="000000" w:sz="4" w:space="0"/>
              <w:right w:val="single" w:color="000000" w:sz="4" w:space="0"/>
            </w:tcBorders>
            <w:vAlign w:val="center"/>
          </w:tcPr>
          <w:p w14:paraId="5363592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2.72%</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AC87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64</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D7C4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F089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0.00%</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22AF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64</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D46D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2.24%</w:t>
            </w:r>
          </w:p>
        </w:tc>
      </w:tr>
      <w:tr w14:paraId="67682E0C">
        <w:tblPrEx>
          <w:tblCellMar>
            <w:top w:w="0" w:type="dxa"/>
            <w:left w:w="108" w:type="dxa"/>
            <w:bottom w:w="0" w:type="dxa"/>
            <w:right w:w="108" w:type="dxa"/>
          </w:tblCellMar>
        </w:tblPrEx>
        <w:trPr>
          <w:trHeight w:val="301" w:hRule="atLeast"/>
          <w:jc w:val="center"/>
        </w:trPr>
        <w:tc>
          <w:tcPr>
            <w:tcW w:w="129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C192D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合计</w:t>
            </w:r>
          </w:p>
        </w:tc>
        <w:tc>
          <w:tcPr>
            <w:tcW w:w="417" w:type="pct"/>
            <w:tcBorders>
              <w:top w:val="single" w:color="000000" w:sz="4" w:space="0"/>
              <w:left w:val="single" w:color="000000" w:sz="4" w:space="0"/>
              <w:bottom w:val="single" w:color="000000" w:sz="4" w:space="0"/>
              <w:right w:val="single" w:color="000000" w:sz="4" w:space="0"/>
            </w:tcBorders>
            <w:vAlign w:val="center"/>
          </w:tcPr>
          <w:p w14:paraId="1AD6C4A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147</w:t>
            </w:r>
          </w:p>
        </w:tc>
        <w:tc>
          <w:tcPr>
            <w:tcW w:w="694" w:type="pct"/>
            <w:tcBorders>
              <w:top w:val="single" w:color="000000" w:sz="4" w:space="0"/>
              <w:left w:val="single" w:color="000000" w:sz="4" w:space="0"/>
              <w:bottom w:val="single" w:color="000000" w:sz="4" w:space="0"/>
              <w:right w:val="single" w:color="000000" w:sz="4" w:space="0"/>
            </w:tcBorders>
            <w:vAlign w:val="center"/>
          </w:tcPr>
          <w:p w14:paraId="55DE5DB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100.00%</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7484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2854</w:t>
            </w:r>
          </w:p>
        </w:tc>
        <w:tc>
          <w:tcPr>
            <w:tcW w:w="486" w:type="pct"/>
            <w:tcBorders>
              <w:top w:val="single" w:color="000000" w:sz="4" w:space="0"/>
              <w:left w:val="single" w:color="000000" w:sz="4" w:space="0"/>
              <w:bottom w:val="single" w:color="000000" w:sz="4" w:space="0"/>
              <w:right w:val="single" w:color="000000" w:sz="4" w:space="0"/>
            </w:tcBorders>
            <w:shd w:val="clear" w:color="auto" w:fill="auto"/>
          </w:tcPr>
          <w:p w14:paraId="7EC1425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1078</w:t>
            </w:r>
          </w:p>
        </w:tc>
        <w:tc>
          <w:tcPr>
            <w:tcW w:w="625" w:type="pct"/>
            <w:tcBorders>
              <w:top w:val="single" w:color="000000" w:sz="4" w:space="0"/>
              <w:left w:val="single" w:color="000000" w:sz="4" w:space="0"/>
              <w:bottom w:val="single" w:color="000000" w:sz="4" w:space="0"/>
              <w:right w:val="single" w:color="000000" w:sz="4" w:space="0"/>
            </w:tcBorders>
            <w:shd w:val="clear" w:color="auto" w:fill="auto"/>
          </w:tcPr>
          <w:p w14:paraId="7BDCBC9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37.77%</w:t>
            </w:r>
          </w:p>
        </w:tc>
        <w:tc>
          <w:tcPr>
            <w:tcW w:w="486" w:type="pct"/>
            <w:tcBorders>
              <w:top w:val="single" w:color="000000" w:sz="4" w:space="0"/>
              <w:left w:val="single" w:color="000000" w:sz="4" w:space="0"/>
              <w:bottom w:val="single" w:color="000000" w:sz="4" w:space="0"/>
              <w:right w:val="single" w:color="000000" w:sz="4" w:space="0"/>
            </w:tcBorders>
            <w:shd w:val="clear" w:color="auto" w:fill="auto"/>
          </w:tcPr>
          <w:p w14:paraId="6C46189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1776</w:t>
            </w:r>
          </w:p>
        </w:tc>
        <w:tc>
          <w:tcPr>
            <w:tcW w:w="576" w:type="pct"/>
            <w:tcBorders>
              <w:top w:val="single" w:color="000000" w:sz="4" w:space="0"/>
              <w:left w:val="single" w:color="000000" w:sz="4" w:space="0"/>
              <w:bottom w:val="single" w:color="000000" w:sz="4" w:space="0"/>
              <w:right w:val="single" w:color="000000" w:sz="4" w:space="0"/>
            </w:tcBorders>
            <w:shd w:val="clear" w:color="auto" w:fill="auto"/>
          </w:tcPr>
          <w:p w14:paraId="367BB5D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ascii="仿宋_GB2312" w:hAnsi="仿宋_GB2312" w:eastAsia="仿宋_GB2312" w:cs="仿宋_GB2312"/>
                <w:color w:val="auto"/>
                <w:kern w:val="0"/>
                <w:sz w:val="24"/>
                <w:lang w:bidi="ar"/>
              </w:rPr>
              <w:t>62.23%</w:t>
            </w:r>
          </w:p>
        </w:tc>
      </w:tr>
    </w:tbl>
    <w:p w14:paraId="5EC3BAAE">
      <w:pPr>
        <w:overflowPunct w:val="0"/>
        <w:adjustRightInd w:val="0"/>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楷体"/>
          <w:color w:val="auto"/>
          <w:sz w:val="32"/>
          <w:szCs w:val="32"/>
        </w:rPr>
        <w:t>（三）教学计划进程</w:t>
      </w:r>
    </w:p>
    <w:p w14:paraId="71888DAF">
      <w:pPr>
        <w:pStyle w:val="8"/>
        <w:shd w:val="clear" w:color="auto" w:fill="FFFFFF"/>
        <w:spacing w:beforeAutospacing="0" w:afterAutospacing="0" w:line="520" w:lineRule="exact"/>
        <w:jc w:val="center"/>
        <w:rPr>
          <w:rFonts w:hint="eastAsia" w:ascii="仿宋_GB2312" w:hAnsi="黑体" w:eastAsia="仿宋_GB2312" w:cs="黑体"/>
          <w:color w:val="auto"/>
          <w:sz w:val="32"/>
          <w:szCs w:val="32"/>
          <w:shd w:val="clear" w:color="auto" w:fill="FFFFFF"/>
          <w:lang w:bidi="ar"/>
        </w:rPr>
      </w:pPr>
      <w:r>
        <w:rPr>
          <w:rFonts w:hint="eastAsia" w:ascii="仿宋_GB2312" w:hAnsi="黑体" w:eastAsia="仿宋_GB2312" w:cs="黑体"/>
          <w:color w:val="auto"/>
          <w:sz w:val="32"/>
          <w:szCs w:val="32"/>
          <w:shd w:val="clear" w:color="auto" w:fill="FFFFFF"/>
          <w:lang w:bidi="ar"/>
        </w:rPr>
        <w:t>学前教育专业教学计划进程安排表</w:t>
      </w:r>
    </w:p>
    <w:tbl>
      <w:tblPr>
        <w:tblStyle w:val="9"/>
        <w:tblW w:w="59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
        <w:gridCol w:w="397"/>
        <w:gridCol w:w="541"/>
        <w:gridCol w:w="502"/>
        <w:gridCol w:w="171"/>
        <w:gridCol w:w="804"/>
        <w:gridCol w:w="137"/>
        <w:gridCol w:w="1200"/>
        <w:gridCol w:w="729"/>
        <w:gridCol w:w="729"/>
        <w:gridCol w:w="729"/>
        <w:gridCol w:w="733"/>
        <w:gridCol w:w="416"/>
        <w:gridCol w:w="416"/>
        <w:gridCol w:w="416"/>
        <w:gridCol w:w="416"/>
        <w:gridCol w:w="416"/>
        <w:gridCol w:w="588"/>
        <w:gridCol w:w="502"/>
      </w:tblGrid>
      <w:tr w14:paraId="2CE0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78" w:type="pct"/>
            <w:vMerge w:val="restart"/>
            <w:shd w:val="clear" w:color="auto" w:fill="auto"/>
            <w:vAlign w:val="center"/>
          </w:tcPr>
          <w:p w14:paraId="797F228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课程</w:t>
            </w:r>
          </w:p>
          <w:p w14:paraId="0D71180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类型</w:t>
            </w:r>
          </w:p>
        </w:tc>
        <w:tc>
          <w:tcPr>
            <w:tcW w:w="194" w:type="pct"/>
            <w:vMerge w:val="restart"/>
            <w:shd w:val="clear" w:color="auto" w:fill="auto"/>
            <w:vAlign w:val="center"/>
          </w:tcPr>
          <w:p w14:paraId="06590E9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课程性质</w:t>
            </w:r>
          </w:p>
        </w:tc>
        <w:tc>
          <w:tcPr>
            <w:tcW w:w="265" w:type="pct"/>
            <w:vMerge w:val="restart"/>
            <w:shd w:val="clear" w:color="auto" w:fill="auto"/>
            <w:vAlign w:val="center"/>
          </w:tcPr>
          <w:p w14:paraId="1CBE4F7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序号</w:t>
            </w:r>
          </w:p>
        </w:tc>
        <w:tc>
          <w:tcPr>
            <w:tcW w:w="723" w:type="pct"/>
            <w:gridSpan w:val="3"/>
            <w:vMerge w:val="restart"/>
            <w:shd w:val="clear" w:color="auto" w:fill="auto"/>
            <w:vAlign w:val="center"/>
          </w:tcPr>
          <w:p w14:paraId="43452E2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课程代码</w:t>
            </w:r>
          </w:p>
        </w:tc>
        <w:tc>
          <w:tcPr>
            <w:tcW w:w="655" w:type="pct"/>
            <w:gridSpan w:val="2"/>
            <w:vMerge w:val="restart"/>
            <w:shd w:val="clear" w:color="auto" w:fill="auto"/>
            <w:vAlign w:val="center"/>
          </w:tcPr>
          <w:p w14:paraId="2E917FB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课程名称</w:t>
            </w:r>
          </w:p>
        </w:tc>
        <w:tc>
          <w:tcPr>
            <w:tcW w:w="357" w:type="pct"/>
            <w:vMerge w:val="restart"/>
            <w:shd w:val="clear" w:color="auto" w:fill="auto"/>
            <w:vAlign w:val="center"/>
          </w:tcPr>
          <w:p w14:paraId="0C80BFC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学分</w:t>
            </w:r>
          </w:p>
        </w:tc>
        <w:tc>
          <w:tcPr>
            <w:tcW w:w="1073" w:type="pct"/>
            <w:gridSpan w:val="3"/>
            <w:vMerge w:val="restart"/>
            <w:shd w:val="clear" w:color="auto" w:fill="auto"/>
            <w:vAlign w:val="center"/>
          </w:tcPr>
          <w:p w14:paraId="7FA060E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教学学时数</w:t>
            </w:r>
          </w:p>
        </w:tc>
        <w:tc>
          <w:tcPr>
            <w:tcW w:w="1307" w:type="pct"/>
            <w:gridSpan w:val="6"/>
            <w:vMerge w:val="restart"/>
            <w:shd w:val="clear" w:color="auto" w:fill="auto"/>
            <w:vAlign w:val="center"/>
          </w:tcPr>
          <w:p w14:paraId="35487D5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开课学期和周学时</w:t>
            </w:r>
          </w:p>
        </w:tc>
        <w:tc>
          <w:tcPr>
            <w:tcW w:w="245" w:type="pct"/>
            <w:vMerge w:val="restart"/>
            <w:shd w:val="clear" w:color="auto" w:fill="auto"/>
            <w:vAlign w:val="center"/>
          </w:tcPr>
          <w:p w14:paraId="5D23F11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考核类型</w:t>
            </w:r>
          </w:p>
        </w:tc>
      </w:tr>
      <w:tr w14:paraId="60AB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78" w:type="pct"/>
            <w:vMerge w:val="continue"/>
            <w:shd w:val="clear" w:color="auto" w:fill="auto"/>
            <w:vAlign w:val="center"/>
          </w:tcPr>
          <w:p w14:paraId="315DEBB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09ABA189">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5ED5B38C">
            <w:pPr>
              <w:spacing w:line="360" w:lineRule="exact"/>
              <w:jc w:val="center"/>
              <w:rPr>
                <w:rFonts w:hint="eastAsia" w:ascii="仿宋_GB2312" w:hAnsi="仿宋_GB2312" w:eastAsia="仿宋_GB2312" w:cs="仿宋_GB2312"/>
                <w:color w:val="auto"/>
                <w:szCs w:val="21"/>
              </w:rPr>
            </w:pPr>
          </w:p>
        </w:tc>
        <w:tc>
          <w:tcPr>
            <w:tcW w:w="723" w:type="pct"/>
            <w:gridSpan w:val="3"/>
            <w:vMerge w:val="continue"/>
            <w:shd w:val="clear" w:color="auto" w:fill="auto"/>
            <w:vAlign w:val="center"/>
          </w:tcPr>
          <w:p w14:paraId="0B3267A1">
            <w:pPr>
              <w:spacing w:line="360" w:lineRule="exact"/>
              <w:jc w:val="center"/>
              <w:rPr>
                <w:rFonts w:hint="eastAsia" w:ascii="仿宋_GB2312" w:hAnsi="仿宋_GB2312" w:eastAsia="仿宋_GB2312" w:cs="仿宋_GB2312"/>
                <w:color w:val="auto"/>
                <w:szCs w:val="21"/>
              </w:rPr>
            </w:pPr>
          </w:p>
        </w:tc>
        <w:tc>
          <w:tcPr>
            <w:tcW w:w="655" w:type="pct"/>
            <w:gridSpan w:val="2"/>
            <w:vMerge w:val="continue"/>
            <w:shd w:val="clear" w:color="auto" w:fill="auto"/>
            <w:vAlign w:val="center"/>
          </w:tcPr>
          <w:p w14:paraId="09FF8752">
            <w:pPr>
              <w:spacing w:line="360" w:lineRule="exact"/>
              <w:jc w:val="center"/>
              <w:rPr>
                <w:rFonts w:hint="eastAsia" w:ascii="仿宋_GB2312" w:hAnsi="仿宋_GB2312" w:eastAsia="仿宋_GB2312" w:cs="仿宋_GB2312"/>
                <w:color w:val="auto"/>
                <w:szCs w:val="21"/>
              </w:rPr>
            </w:pPr>
          </w:p>
        </w:tc>
        <w:tc>
          <w:tcPr>
            <w:tcW w:w="357" w:type="pct"/>
            <w:vMerge w:val="continue"/>
            <w:shd w:val="clear" w:color="auto" w:fill="auto"/>
            <w:vAlign w:val="center"/>
          </w:tcPr>
          <w:p w14:paraId="7C97D668">
            <w:pPr>
              <w:spacing w:line="360" w:lineRule="exact"/>
              <w:jc w:val="center"/>
              <w:rPr>
                <w:rFonts w:hint="eastAsia" w:ascii="仿宋_GB2312" w:hAnsi="仿宋_GB2312" w:eastAsia="仿宋_GB2312" w:cs="仿宋_GB2312"/>
                <w:color w:val="auto"/>
                <w:szCs w:val="21"/>
              </w:rPr>
            </w:pPr>
          </w:p>
        </w:tc>
        <w:tc>
          <w:tcPr>
            <w:tcW w:w="1073" w:type="pct"/>
            <w:gridSpan w:val="3"/>
            <w:vMerge w:val="continue"/>
            <w:shd w:val="clear" w:color="auto" w:fill="auto"/>
            <w:vAlign w:val="center"/>
          </w:tcPr>
          <w:p w14:paraId="40169F90">
            <w:pPr>
              <w:spacing w:line="360" w:lineRule="exact"/>
              <w:jc w:val="center"/>
              <w:rPr>
                <w:rFonts w:hint="eastAsia" w:ascii="仿宋_GB2312" w:hAnsi="仿宋_GB2312" w:eastAsia="仿宋_GB2312" w:cs="仿宋_GB2312"/>
                <w:color w:val="auto"/>
                <w:szCs w:val="21"/>
              </w:rPr>
            </w:pPr>
          </w:p>
        </w:tc>
        <w:tc>
          <w:tcPr>
            <w:tcW w:w="1307" w:type="pct"/>
            <w:gridSpan w:val="6"/>
            <w:vMerge w:val="continue"/>
            <w:shd w:val="clear" w:color="auto" w:fill="auto"/>
            <w:vAlign w:val="center"/>
          </w:tcPr>
          <w:p w14:paraId="193BFD54">
            <w:pPr>
              <w:spacing w:line="360" w:lineRule="exact"/>
              <w:jc w:val="center"/>
              <w:rPr>
                <w:rFonts w:hint="eastAsia" w:ascii="仿宋_GB2312" w:hAnsi="仿宋_GB2312" w:eastAsia="仿宋_GB2312" w:cs="仿宋_GB2312"/>
                <w:color w:val="auto"/>
                <w:szCs w:val="21"/>
              </w:rPr>
            </w:pPr>
          </w:p>
        </w:tc>
        <w:tc>
          <w:tcPr>
            <w:tcW w:w="245" w:type="pct"/>
            <w:vMerge w:val="continue"/>
            <w:shd w:val="clear" w:color="auto" w:fill="auto"/>
            <w:vAlign w:val="center"/>
          </w:tcPr>
          <w:p w14:paraId="3BFD9A32">
            <w:pPr>
              <w:spacing w:line="360" w:lineRule="exact"/>
              <w:jc w:val="center"/>
              <w:rPr>
                <w:rFonts w:hint="eastAsia" w:ascii="仿宋_GB2312" w:hAnsi="仿宋_GB2312" w:eastAsia="仿宋_GB2312" w:cs="仿宋_GB2312"/>
                <w:color w:val="auto"/>
                <w:szCs w:val="21"/>
              </w:rPr>
            </w:pPr>
          </w:p>
        </w:tc>
      </w:tr>
      <w:tr w14:paraId="0435F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36C53BC">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79F577D3">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250338AA">
            <w:pPr>
              <w:spacing w:line="360" w:lineRule="exact"/>
              <w:jc w:val="center"/>
              <w:rPr>
                <w:rFonts w:hint="eastAsia" w:ascii="仿宋_GB2312" w:hAnsi="仿宋_GB2312" w:eastAsia="仿宋_GB2312" w:cs="仿宋_GB2312"/>
                <w:color w:val="auto"/>
                <w:szCs w:val="21"/>
              </w:rPr>
            </w:pPr>
          </w:p>
        </w:tc>
        <w:tc>
          <w:tcPr>
            <w:tcW w:w="723" w:type="pct"/>
            <w:gridSpan w:val="3"/>
            <w:vMerge w:val="continue"/>
            <w:shd w:val="clear" w:color="auto" w:fill="auto"/>
            <w:vAlign w:val="center"/>
          </w:tcPr>
          <w:p w14:paraId="2D1E68D2">
            <w:pPr>
              <w:spacing w:line="360" w:lineRule="exact"/>
              <w:jc w:val="center"/>
              <w:rPr>
                <w:rFonts w:hint="eastAsia" w:ascii="仿宋_GB2312" w:hAnsi="仿宋_GB2312" w:eastAsia="仿宋_GB2312" w:cs="仿宋_GB2312"/>
                <w:color w:val="auto"/>
                <w:szCs w:val="21"/>
              </w:rPr>
            </w:pPr>
          </w:p>
        </w:tc>
        <w:tc>
          <w:tcPr>
            <w:tcW w:w="655" w:type="pct"/>
            <w:gridSpan w:val="2"/>
            <w:vMerge w:val="continue"/>
            <w:shd w:val="clear" w:color="auto" w:fill="auto"/>
            <w:vAlign w:val="center"/>
          </w:tcPr>
          <w:p w14:paraId="644ED3BC">
            <w:pPr>
              <w:spacing w:line="360" w:lineRule="exact"/>
              <w:jc w:val="center"/>
              <w:rPr>
                <w:rFonts w:hint="eastAsia" w:ascii="仿宋_GB2312" w:hAnsi="仿宋_GB2312" w:eastAsia="仿宋_GB2312" w:cs="仿宋_GB2312"/>
                <w:color w:val="auto"/>
                <w:szCs w:val="21"/>
              </w:rPr>
            </w:pPr>
          </w:p>
        </w:tc>
        <w:tc>
          <w:tcPr>
            <w:tcW w:w="357" w:type="pct"/>
            <w:vMerge w:val="continue"/>
            <w:shd w:val="clear" w:color="auto" w:fill="auto"/>
            <w:vAlign w:val="center"/>
          </w:tcPr>
          <w:p w14:paraId="493AECB5">
            <w:pPr>
              <w:spacing w:line="360" w:lineRule="exact"/>
              <w:jc w:val="center"/>
              <w:rPr>
                <w:rFonts w:hint="eastAsia" w:ascii="仿宋_GB2312" w:hAnsi="仿宋_GB2312" w:eastAsia="仿宋_GB2312" w:cs="仿宋_GB2312"/>
                <w:color w:val="auto"/>
                <w:szCs w:val="21"/>
              </w:rPr>
            </w:pPr>
          </w:p>
        </w:tc>
        <w:tc>
          <w:tcPr>
            <w:tcW w:w="357" w:type="pct"/>
            <w:shd w:val="clear" w:color="auto" w:fill="auto"/>
            <w:vAlign w:val="center"/>
          </w:tcPr>
          <w:p w14:paraId="618AA75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合计</w:t>
            </w:r>
          </w:p>
        </w:tc>
        <w:tc>
          <w:tcPr>
            <w:tcW w:w="357" w:type="pct"/>
            <w:shd w:val="clear" w:color="auto" w:fill="auto"/>
            <w:vAlign w:val="center"/>
          </w:tcPr>
          <w:p w14:paraId="5D5383A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理论学时</w:t>
            </w:r>
          </w:p>
        </w:tc>
        <w:tc>
          <w:tcPr>
            <w:tcW w:w="359" w:type="pct"/>
            <w:shd w:val="clear" w:color="auto" w:fill="auto"/>
            <w:vAlign w:val="center"/>
          </w:tcPr>
          <w:p w14:paraId="60EEA92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实践学时</w:t>
            </w:r>
          </w:p>
        </w:tc>
        <w:tc>
          <w:tcPr>
            <w:tcW w:w="203" w:type="pct"/>
            <w:shd w:val="clear" w:color="auto" w:fill="auto"/>
            <w:vAlign w:val="center"/>
          </w:tcPr>
          <w:p w14:paraId="1919899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一</w:t>
            </w:r>
          </w:p>
        </w:tc>
        <w:tc>
          <w:tcPr>
            <w:tcW w:w="203" w:type="pct"/>
            <w:shd w:val="clear" w:color="auto" w:fill="auto"/>
            <w:vAlign w:val="center"/>
          </w:tcPr>
          <w:p w14:paraId="0B75BCC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二</w:t>
            </w:r>
          </w:p>
        </w:tc>
        <w:tc>
          <w:tcPr>
            <w:tcW w:w="203" w:type="pct"/>
            <w:shd w:val="clear" w:color="auto" w:fill="auto"/>
            <w:vAlign w:val="center"/>
          </w:tcPr>
          <w:p w14:paraId="0332FBE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三</w:t>
            </w:r>
          </w:p>
        </w:tc>
        <w:tc>
          <w:tcPr>
            <w:tcW w:w="203" w:type="pct"/>
            <w:shd w:val="clear" w:color="auto" w:fill="auto"/>
            <w:vAlign w:val="center"/>
          </w:tcPr>
          <w:p w14:paraId="307494C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四</w:t>
            </w:r>
          </w:p>
        </w:tc>
        <w:tc>
          <w:tcPr>
            <w:tcW w:w="203" w:type="pct"/>
            <w:shd w:val="clear" w:color="auto" w:fill="auto"/>
            <w:vAlign w:val="center"/>
          </w:tcPr>
          <w:p w14:paraId="635C1B8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五</w:t>
            </w:r>
          </w:p>
        </w:tc>
        <w:tc>
          <w:tcPr>
            <w:tcW w:w="288" w:type="pct"/>
            <w:shd w:val="clear" w:color="auto" w:fill="auto"/>
            <w:vAlign w:val="center"/>
          </w:tcPr>
          <w:p w14:paraId="1F43B50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六</w:t>
            </w:r>
          </w:p>
        </w:tc>
        <w:tc>
          <w:tcPr>
            <w:tcW w:w="245" w:type="pct"/>
            <w:shd w:val="clear" w:color="auto" w:fill="auto"/>
            <w:vAlign w:val="center"/>
          </w:tcPr>
          <w:p w14:paraId="44FF18B7">
            <w:pPr>
              <w:spacing w:line="360" w:lineRule="exact"/>
              <w:jc w:val="center"/>
              <w:rPr>
                <w:rFonts w:hint="eastAsia" w:ascii="仿宋_GB2312" w:hAnsi="仿宋_GB2312" w:eastAsia="仿宋_GB2312" w:cs="仿宋_GB2312"/>
                <w:color w:val="auto"/>
                <w:szCs w:val="21"/>
              </w:rPr>
            </w:pPr>
          </w:p>
        </w:tc>
      </w:tr>
      <w:tr w14:paraId="5F556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78" w:type="pct"/>
            <w:vMerge w:val="restart"/>
            <w:shd w:val="clear" w:color="auto" w:fill="auto"/>
            <w:vAlign w:val="center"/>
          </w:tcPr>
          <w:p w14:paraId="5D830F4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公共基础课</w:t>
            </w:r>
          </w:p>
        </w:tc>
        <w:tc>
          <w:tcPr>
            <w:tcW w:w="194" w:type="pct"/>
            <w:vMerge w:val="restart"/>
            <w:shd w:val="clear" w:color="auto" w:fill="auto"/>
            <w:vAlign w:val="center"/>
          </w:tcPr>
          <w:p w14:paraId="0271E7F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必修</w:t>
            </w:r>
          </w:p>
        </w:tc>
        <w:tc>
          <w:tcPr>
            <w:tcW w:w="265" w:type="pct"/>
            <w:shd w:val="clear" w:color="auto" w:fill="auto"/>
            <w:vAlign w:val="center"/>
          </w:tcPr>
          <w:p w14:paraId="02DBFFC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723" w:type="pct"/>
            <w:gridSpan w:val="3"/>
            <w:shd w:val="clear" w:color="auto" w:fill="auto"/>
            <w:vAlign w:val="center"/>
          </w:tcPr>
          <w:p w14:paraId="17A6EE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10B110620</w:t>
            </w:r>
          </w:p>
        </w:tc>
        <w:tc>
          <w:tcPr>
            <w:tcW w:w="655" w:type="pct"/>
            <w:gridSpan w:val="2"/>
            <w:shd w:val="clear" w:color="auto" w:fill="auto"/>
            <w:vAlign w:val="center"/>
          </w:tcPr>
          <w:p w14:paraId="3C6B39E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毛泽东思想和中国特色社会主义理论体系概论</w:t>
            </w:r>
          </w:p>
        </w:tc>
        <w:tc>
          <w:tcPr>
            <w:tcW w:w="357" w:type="pct"/>
            <w:shd w:val="clear" w:color="auto" w:fill="auto"/>
            <w:vAlign w:val="center"/>
          </w:tcPr>
          <w:p w14:paraId="2FE84FE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2A8901C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32</w:t>
            </w:r>
          </w:p>
        </w:tc>
        <w:tc>
          <w:tcPr>
            <w:tcW w:w="357" w:type="pct"/>
            <w:shd w:val="clear" w:color="auto" w:fill="auto"/>
            <w:vAlign w:val="center"/>
          </w:tcPr>
          <w:p w14:paraId="0983090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28</w:t>
            </w:r>
          </w:p>
        </w:tc>
        <w:tc>
          <w:tcPr>
            <w:tcW w:w="359" w:type="pct"/>
            <w:shd w:val="clear" w:color="auto" w:fill="auto"/>
            <w:vAlign w:val="center"/>
          </w:tcPr>
          <w:p w14:paraId="6E98C53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203" w:type="pct"/>
            <w:shd w:val="clear" w:color="auto" w:fill="auto"/>
            <w:vAlign w:val="center"/>
          </w:tcPr>
          <w:p w14:paraId="18904CF0">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6BAA503F">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7C58FF4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7E9C37A4">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762E1D7">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0DD89DE1">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6C7D723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7541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A119CDE">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4442157B">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71E8579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723" w:type="pct"/>
            <w:gridSpan w:val="3"/>
            <w:shd w:val="clear" w:color="auto" w:fill="auto"/>
            <w:vAlign w:val="center"/>
          </w:tcPr>
          <w:p w14:paraId="1AE0EEA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10B110820</w:t>
            </w:r>
          </w:p>
        </w:tc>
        <w:tc>
          <w:tcPr>
            <w:tcW w:w="655" w:type="pct"/>
            <w:gridSpan w:val="2"/>
            <w:shd w:val="clear" w:color="auto" w:fill="auto"/>
            <w:vAlign w:val="center"/>
          </w:tcPr>
          <w:p w14:paraId="1E16C5E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形势与政策</w:t>
            </w:r>
          </w:p>
        </w:tc>
        <w:tc>
          <w:tcPr>
            <w:tcW w:w="357" w:type="pct"/>
            <w:shd w:val="clear" w:color="auto" w:fill="auto"/>
            <w:vAlign w:val="center"/>
          </w:tcPr>
          <w:p w14:paraId="5B7099E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357" w:type="pct"/>
            <w:shd w:val="clear" w:color="auto" w:fill="auto"/>
            <w:vAlign w:val="center"/>
          </w:tcPr>
          <w:p w14:paraId="5ECF4DB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32</w:t>
            </w:r>
          </w:p>
        </w:tc>
        <w:tc>
          <w:tcPr>
            <w:tcW w:w="357" w:type="pct"/>
            <w:shd w:val="clear" w:color="auto" w:fill="auto"/>
            <w:vAlign w:val="center"/>
          </w:tcPr>
          <w:p w14:paraId="2CAAA2B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32</w:t>
            </w:r>
          </w:p>
        </w:tc>
        <w:tc>
          <w:tcPr>
            <w:tcW w:w="359" w:type="pct"/>
            <w:shd w:val="clear" w:color="auto" w:fill="auto"/>
            <w:vAlign w:val="center"/>
          </w:tcPr>
          <w:p w14:paraId="54650B0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w:t>
            </w:r>
          </w:p>
        </w:tc>
        <w:tc>
          <w:tcPr>
            <w:tcW w:w="1307" w:type="pct"/>
            <w:gridSpan w:val="6"/>
            <w:shd w:val="clear" w:color="auto" w:fill="auto"/>
            <w:vAlign w:val="center"/>
          </w:tcPr>
          <w:p w14:paraId="798454F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1到4学期开课，每学期8学时。</w:t>
            </w:r>
          </w:p>
        </w:tc>
        <w:tc>
          <w:tcPr>
            <w:tcW w:w="245" w:type="pct"/>
            <w:shd w:val="clear" w:color="auto" w:fill="auto"/>
            <w:vAlign w:val="center"/>
          </w:tcPr>
          <w:p w14:paraId="2E68E02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1AD4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9B039E4">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766744EB">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7EFC661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723" w:type="pct"/>
            <w:gridSpan w:val="3"/>
            <w:shd w:val="clear" w:color="auto" w:fill="auto"/>
            <w:vAlign w:val="center"/>
          </w:tcPr>
          <w:p w14:paraId="240D08E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10B110520</w:t>
            </w:r>
          </w:p>
        </w:tc>
        <w:tc>
          <w:tcPr>
            <w:tcW w:w="655" w:type="pct"/>
            <w:gridSpan w:val="2"/>
            <w:shd w:val="clear" w:color="auto" w:fill="auto"/>
            <w:vAlign w:val="center"/>
          </w:tcPr>
          <w:p w14:paraId="5F39675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思想道德与法治</w:t>
            </w:r>
          </w:p>
        </w:tc>
        <w:tc>
          <w:tcPr>
            <w:tcW w:w="357" w:type="pct"/>
            <w:shd w:val="clear" w:color="auto" w:fill="auto"/>
            <w:vAlign w:val="center"/>
          </w:tcPr>
          <w:p w14:paraId="321CDEA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49079EE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48</w:t>
            </w:r>
          </w:p>
        </w:tc>
        <w:tc>
          <w:tcPr>
            <w:tcW w:w="357" w:type="pct"/>
            <w:shd w:val="clear" w:color="auto" w:fill="auto"/>
            <w:vAlign w:val="center"/>
          </w:tcPr>
          <w:p w14:paraId="060EDBF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2A7665D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203" w:type="pct"/>
            <w:shd w:val="clear" w:color="auto" w:fill="auto"/>
            <w:vAlign w:val="center"/>
          </w:tcPr>
          <w:p w14:paraId="6F3D228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203" w:type="pct"/>
            <w:shd w:val="clear" w:color="auto" w:fill="auto"/>
            <w:vAlign w:val="center"/>
          </w:tcPr>
          <w:p w14:paraId="7B392FE4">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2CB7437">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483F6B20">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27DF4915">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0F79E2FE">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74B6EAA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71633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8" w:type="pct"/>
            <w:vMerge w:val="continue"/>
            <w:shd w:val="clear" w:color="auto" w:fill="auto"/>
            <w:vAlign w:val="center"/>
          </w:tcPr>
          <w:p w14:paraId="1F68DD5D">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36AA0E59">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059E613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723" w:type="pct"/>
            <w:gridSpan w:val="3"/>
            <w:shd w:val="clear" w:color="auto" w:fill="auto"/>
            <w:vAlign w:val="center"/>
          </w:tcPr>
          <w:p w14:paraId="5CA7560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10B110720</w:t>
            </w:r>
          </w:p>
        </w:tc>
        <w:tc>
          <w:tcPr>
            <w:tcW w:w="655" w:type="pct"/>
            <w:gridSpan w:val="2"/>
            <w:shd w:val="clear" w:color="auto" w:fill="auto"/>
            <w:vAlign w:val="center"/>
          </w:tcPr>
          <w:p w14:paraId="6DCB00F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习近平新时代中国特色社会主义思想概论</w:t>
            </w:r>
          </w:p>
        </w:tc>
        <w:tc>
          <w:tcPr>
            <w:tcW w:w="357" w:type="pct"/>
            <w:shd w:val="clear" w:color="auto" w:fill="auto"/>
            <w:vAlign w:val="center"/>
          </w:tcPr>
          <w:p w14:paraId="5908A01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308F62F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48</w:t>
            </w:r>
          </w:p>
        </w:tc>
        <w:tc>
          <w:tcPr>
            <w:tcW w:w="357" w:type="pct"/>
            <w:shd w:val="clear" w:color="auto" w:fill="auto"/>
            <w:vAlign w:val="center"/>
          </w:tcPr>
          <w:p w14:paraId="2F19562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48</w:t>
            </w:r>
          </w:p>
        </w:tc>
        <w:tc>
          <w:tcPr>
            <w:tcW w:w="359" w:type="pct"/>
            <w:shd w:val="clear" w:color="auto" w:fill="auto"/>
            <w:vAlign w:val="center"/>
          </w:tcPr>
          <w:p w14:paraId="664E873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w:t>
            </w:r>
          </w:p>
        </w:tc>
        <w:tc>
          <w:tcPr>
            <w:tcW w:w="203" w:type="pct"/>
            <w:shd w:val="clear" w:color="auto" w:fill="auto"/>
            <w:vAlign w:val="center"/>
          </w:tcPr>
          <w:p w14:paraId="6232C607">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39E0176">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619AE2C">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3BEF6F2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203" w:type="pct"/>
            <w:shd w:val="clear" w:color="auto" w:fill="auto"/>
            <w:vAlign w:val="center"/>
          </w:tcPr>
          <w:p w14:paraId="3F9CE883">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377777E1">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6E78705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64A90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509FEC8">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09F1408D">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1D8114C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w:t>
            </w:r>
          </w:p>
        </w:tc>
        <w:tc>
          <w:tcPr>
            <w:tcW w:w="723" w:type="pct"/>
            <w:gridSpan w:val="3"/>
            <w:shd w:val="clear" w:color="auto" w:fill="auto"/>
            <w:vAlign w:val="center"/>
          </w:tcPr>
          <w:p w14:paraId="0B7E096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10B111320</w:t>
            </w:r>
          </w:p>
        </w:tc>
        <w:tc>
          <w:tcPr>
            <w:tcW w:w="655" w:type="pct"/>
            <w:gridSpan w:val="2"/>
            <w:shd w:val="clear" w:color="auto" w:fill="auto"/>
            <w:vAlign w:val="center"/>
          </w:tcPr>
          <w:p w14:paraId="1B0C72F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大学体育</w:t>
            </w:r>
          </w:p>
        </w:tc>
        <w:tc>
          <w:tcPr>
            <w:tcW w:w="357" w:type="pct"/>
            <w:shd w:val="clear" w:color="auto" w:fill="auto"/>
            <w:vAlign w:val="center"/>
          </w:tcPr>
          <w:p w14:paraId="3C6748F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6</w:t>
            </w:r>
          </w:p>
        </w:tc>
        <w:tc>
          <w:tcPr>
            <w:tcW w:w="357" w:type="pct"/>
            <w:shd w:val="clear" w:color="auto" w:fill="auto"/>
            <w:vAlign w:val="center"/>
          </w:tcPr>
          <w:p w14:paraId="5021B0C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108</w:t>
            </w:r>
          </w:p>
        </w:tc>
        <w:tc>
          <w:tcPr>
            <w:tcW w:w="357" w:type="pct"/>
            <w:shd w:val="clear" w:color="auto" w:fill="auto"/>
            <w:vAlign w:val="center"/>
          </w:tcPr>
          <w:p w14:paraId="6E4092E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359" w:type="pct"/>
            <w:shd w:val="clear" w:color="auto" w:fill="auto"/>
            <w:vAlign w:val="center"/>
          </w:tcPr>
          <w:p w14:paraId="5A618DB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96</w:t>
            </w:r>
          </w:p>
        </w:tc>
        <w:tc>
          <w:tcPr>
            <w:tcW w:w="203" w:type="pct"/>
            <w:shd w:val="clear" w:color="auto" w:fill="auto"/>
            <w:vAlign w:val="center"/>
          </w:tcPr>
          <w:p w14:paraId="56DC61E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617B170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1DE62E7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36BEAAA1">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776643C">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1101C0A2">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246F00B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6156F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E77A782">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402A5BF8">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1E77F0D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6</w:t>
            </w:r>
          </w:p>
        </w:tc>
        <w:tc>
          <w:tcPr>
            <w:tcW w:w="723" w:type="pct"/>
            <w:gridSpan w:val="3"/>
            <w:shd w:val="clear" w:color="auto" w:fill="auto"/>
            <w:vAlign w:val="center"/>
          </w:tcPr>
          <w:p w14:paraId="7700AD1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10B111221</w:t>
            </w:r>
          </w:p>
        </w:tc>
        <w:tc>
          <w:tcPr>
            <w:tcW w:w="655" w:type="pct"/>
            <w:gridSpan w:val="2"/>
            <w:shd w:val="clear" w:color="auto" w:fill="auto"/>
            <w:vAlign w:val="center"/>
          </w:tcPr>
          <w:p w14:paraId="29B5505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军事理论</w:t>
            </w:r>
          </w:p>
        </w:tc>
        <w:tc>
          <w:tcPr>
            <w:tcW w:w="357" w:type="pct"/>
            <w:shd w:val="clear" w:color="auto" w:fill="auto"/>
            <w:vAlign w:val="center"/>
          </w:tcPr>
          <w:p w14:paraId="1305564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3C26982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vAlign w:val="center"/>
          </w:tcPr>
          <w:p w14:paraId="19F1340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3CC4263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w:t>
            </w:r>
          </w:p>
        </w:tc>
        <w:tc>
          <w:tcPr>
            <w:tcW w:w="203" w:type="pct"/>
            <w:shd w:val="clear" w:color="auto" w:fill="auto"/>
            <w:vAlign w:val="center"/>
          </w:tcPr>
          <w:p w14:paraId="007A5D8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593DD8B6">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6802260">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2780F5DA">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6EA788E7">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17012CC4">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7E5A3F6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6571B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18CB7EE">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52397116">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2463476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7</w:t>
            </w:r>
          </w:p>
        </w:tc>
        <w:tc>
          <w:tcPr>
            <w:tcW w:w="723" w:type="pct"/>
            <w:gridSpan w:val="3"/>
            <w:shd w:val="clear" w:color="auto" w:fill="auto"/>
            <w:vAlign w:val="center"/>
          </w:tcPr>
          <w:p w14:paraId="328364D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10B111222</w:t>
            </w:r>
          </w:p>
        </w:tc>
        <w:tc>
          <w:tcPr>
            <w:tcW w:w="655" w:type="pct"/>
            <w:gridSpan w:val="2"/>
            <w:shd w:val="clear" w:color="auto" w:fill="auto"/>
            <w:vAlign w:val="center"/>
          </w:tcPr>
          <w:p w14:paraId="4A812DC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军事技能</w:t>
            </w:r>
          </w:p>
        </w:tc>
        <w:tc>
          <w:tcPr>
            <w:tcW w:w="357" w:type="pct"/>
            <w:shd w:val="clear" w:color="auto" w:fill="auto"/>
            <w:vAlign w:val="center"/>
          </w:tcPr>
          <w:p w14:paraId="4966DAA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48F7E66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112</w:t>
            </w:r>
          </w:p>
        </w:tc>
        <w:tc>
          <w:tcPr>
            <w:tcW w:w="357" w:type="pct"/>
            <w:shd w:val="clear" w:color="auto" w:fill="auto"/>
            <w:vAlign w:val="center"/>
          </w:tcPr>
          <w:p w14:paraId="303EE1A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w:t>
            </w:r>
          </w:p>
        </w:tc>
        <w:tc>
          <w:tcPr>
            <w:tcW w:w="359" w:type="pct"/>
            <w:shd w:val="clear" w:color="auto" w:fill="auto"/>
            <w:vAlign w:val="center"/>
          </w:tcPr>
          <w:p w14:paraId="6830668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112</w:t>
            </w:r>
          </w:p>
        </w:tc>
        <w:tc>
          <w:tcPr>
            <w:tcW w:w="1307" w:type="pct"/>
            <w:gridSpan w:val="6"/>
            <w:shd w:val="clear" w:color="auto" w:fill="auto"/>
            <w:vAlign w:val="center"/>
          </w:tcPr>
          <w:p w14:paraId="3E7C715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第1学期，实际训练时间不少于2周。</w:t>
            </w:r>
          </w:p>
        </w:tc>
        <w:tc>
          <w:tcPr>
            <w:tcW w:w="245" w:type="pct"/>
            <w:shd w:val="clear" w:color="auto" w:fill="auto"/>
            <w:vAlign w:val="center"/>
          </w:tcPr>
          <w:p w14:paraId="5C30036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5224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5E62150">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649D0922">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0BCAA87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8</w:t>
            </w:r>
          </w:p>
        </w:tc>
        <w:tc>
          <w:tcPr>
            <w:tcW w:w="723" w:type="pct"/>
            <w:gridSpan w:val="3"/>
            <w:shd w:val="clear" w:color="auto" w:fill="auto"/>
            <w:vAlign w:val="center"/>
          </w:tcPr>
          <w:p w14:paraId="2F88D83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10B119820</w:t>
            </w:r>
          </w:p>
        </w:tc>
        <w:tc>
          <w:tcPr>
            <w:tcW w:w="655" w:type="pct"/>
            <w:gridSpan w:val="2"/>
            <w:shd w:val="clear" w:color="auto" w:fill="auto"/>
            <w:vAlign w:val="center"/>
          </w:tcPr>
          <w:p w14:paraId="3AB4938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大学生心理健康教育</w:t>
            </w:r>
          </w:p>
        </w:tc>
        <w:tc>
          <w:tcPr>
            <w:tcW w:w="357" w:type="pct"/>
            <w:shd w:val="clear" w:color="auto" w:fill="auto"/>
            <w:vAlign w:val="center"/>
          </w:tcPr>
          <w:p w14:paraId="7C35FBE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6E1D32D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32</w:t>
            </w:r>
          </w:p>
        </w:tc>
        <w:tc>
          <w:tcPr>
            <w:tcW w:w="357" w:type="pct"/>
            <w:shd w:val="clear" w:color="auto" w:fill="auto"/>
            <w:vAlign w:val="center"/>
          </w:tcPr>
          <w:p w14:paraId="7A93592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vAlign w:val="center"/>
          </w:tcPr>
          <w:p w14:paraId="5A35C93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203" w:type="pct"/>
            <w:shd w:val="clear" w:color="auto" w:fill="auto"/>
            <w:vAlign w:val="center"/>
          </w:tcPr>
          <w:p w14:paraId="5E2EB822">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FF1400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021E37BF">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3CAA52E7">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7D99148D">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29DFBD36">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1533507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74810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D5AB3AD">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6A716C17">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745DBB1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9</w:t>
            </w:r>
          </w:p>
        </w:tc>
        <w:tc>
          <w:tcPr>
            <w:tcW w:w="723" w:type="pct"/>
            <w:gridSpan w:val="3"/>
            <w:shd w:val="clear" w:color="auto" w:fill="auto"/>
            <w:vAlign w:val="center"/>
          </w:tcPr>
          <w:p w14:paraId="58085E9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10B110120</w:t>
            </w:r>
          </w:p>
        </w:tc>
        <w:tc>
          <w:tcPr>
            <w:tcW w:w="655" w:type="pct"/>
            <w:gridSpan w:val="2"/>
            <w:shd w:val="clear" w:color="auto" w:fill="auto"/>
            <w:vAlign w:val="center"/>
          </w:tcPr>
          <w:p w14:paraId="40F393D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大学英语</w:t>
            </w:r>
          </w:p>
        </w:tc>
        <w:tc>
          <w:tcPr>
            <w:tcW w:w="357" w:type="pct"/>
            <w:shd w:val="clear" w:color="auto" w:fill="auto"/>
            <w:vAlign w:val="center"/>
          </w:tcPr>
          <w:p w14:paraId="696445C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8</w:t>
            </w:r>
          </w:p>
        </w:tc>
        <w:tc>
          <w:tcPr>
            <w:tcW w:w="357" w:type="pct"/>
            <w:shd w:val="clear" w:color="auto" w:fill="auto"/>
            <w:vAlign w:val="center"/>
          </w:tcPr>
          <w:p w14:paraId="36900E0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128</w:t>
            </w:r>
          </w:p>
        </w:tc>
        <w:tc>
          <w:tcPr>
            <w:tcW w:w="357" w:type="pct"/>
            <w:shd w:val="clear" w:color="auto" w:fill="auto"/>
            <w:vAlign w:val="center"/>
          </w:tcPr>
          <w:p w14:paraId="1B99D2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104</w:t>
            </w:r>
          </w:p>
        </w:tc>
        <w:tc>
          <w:tcPr>
            <w:tcW w:w="359" w:type="pct"/>
            <w:shd w:val="clear" w:color="auto" w:fill="auto"/>
            <w:vAlign w:val="center"/>
          </w:tcPr>
          <w:p w14:paraId="20952E3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24</w:t>
            </w:r>
          </w:p>
        </w:tc>
        <w:tc>
          <w:tcPr>
            <w:tcW w:w="203" w:type="pct"/>
            <w:shd w:val="clear" w:color="auto" w:fill="auto"/>
            <w:vAlign w:val="center"/>
          </w:tcPr>
          <w:p w14:paraId="3314E81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203" w:type="pct"/>
            <w:shd w:val="clear" w:color="auto" w:fill="auto"/>
            <w:vAlign w:val="center"/>
          </w:tcPr>
          <w:p w14:paraId="2327577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203" w:type="pct"/>
            <w:shd w:val="clear" w:color="auto" w:fill="auto"/>
            <w:vAlign w:val="center"/>
          </w:tcPr>
          <w:p w14:paraId="49798A05">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3DE9E42">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04CD6939">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0C2190B6">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68B5163F">
            <w:pPr>
              <w:widowControl/>
              <w:spacing w:line="360" w:lineRule="exact"/>
              <w:jc w:val="center"/>
              <w:textAlignment w:val="top"/>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2181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86089A3">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7EEFA2D3">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29FF0A3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w:t>
            </w:r>
          </w:p>
        </w:tc>
        <w:tc>
          <w:tcPr>
            <w:tcW w:w="723" w:type="pct"/>
            <w:gridSpan w:val="3"/>
            <w:shd w:val="clear" w:color="auto" w:fill="auto"/>
            <w:vAlign w:val="center"/>
          </w:tcPr>
          <w:p w14:paraId="3891EF3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10B111720</w:t>
            </w:r>
          </w:p>
        </w:tc>
        <w:tc>
          <w:tcPr>
            <w:tcW w:w="655" w:type="pct"/>
            <w:gridSpan w:val="2"/>
            <w:shd w:val="clear" w:color="auto" w:fill="auto"/>
            <w:vAlign w:val="center"/>
          </w:tcPr>
          <w:p w14:paraId="1C66C7D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计算机基础</w:t>
            </w:r>
          </w:p>
        </w:tc>
        <w:tc>
          <w:tcPr>
            <w:tcW w:w="357" w:type="pct"/>
            <w:shd w:val="clear" w:color="auto" w:fill="auto"/>
            <w:vAlign w:val="center"/>
          </w:tcPr>
          <w:p w14:paraId="3191A00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357" w:type="pct"/>
            <w:shd w:val="clear" w:color="auto" w:fill="auto"/>
            <w:vAlign w:val="center"/>
          </w:tcPr>
          <w:p w14:paraId="3594C65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64</w:t>
            </w:r>
          </w:p>
        </w:tc>
        <w:tc>
          <w:tcPr>
            <w:tcW w:w="357" w:type="pct"/>
            <w:shd w:val="clear" w:color="auto" w:fill="auto"/>
            <w:vAlign w:val="center"/>
          </w:tcPr>
          <w:p w14:paraId="3D8DAD6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32</w:t>
            </w:r>
          </w:p>
        </w:tc>
        <w:tc>
          <w:tcPr>
            <w:tcW w:w="359" w:type="pct"/>
            <w:shd w:val="clear" w:color="auto" w:fill="auto"/>
            <w:vAlign w:val="center"/>
          </w:tcPr>
          <w:p w14:paraId="4C2DC8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32</w:t>
            </w:r>
          </w:p>
        </w:tc>
        <w:tc>
          <w:tcPr>
            <w:tcW w:w="203" w:type="pct"/>
            <w:shd w:val="clear" w:color="auto" w:fill="auto"/>
            <w:vAlign w:val="center"/>
          </w:tcPr>
          <w:p w14:paraId="059C9A5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203" w:type="pct"/>
            <w:shd w:val="clear" w:color="auto" w:fill="auto"/>
            <w:vAlign w:val="center"/>
          </w:tcPr>
          <w:p w14:paraId="41DA0B52">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6AD69C60">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F6A0A28">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9CD9108">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4443727B">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0E85CFB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32AF2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78" w:type="pct"/>
            <w:vMerge w:val="continue"/>
            <w:shd w:val="clear" w:color="auto" w:fill="auto"/>
            <w:vAlign w:val="center"/>
          </w:tcPr>
          <w:p w14:paraId="4454D9FD">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7ECA7BE7">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43D1CDA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11</w:t>
            </w:r>
          </w:p>
        </w:tc>
        <w:tc>
          <w:tcPr>
            <w:tcW w:w="723" w:type="pct"/>
            <w:gridSpan w:val="3"/>
            <w:shd w:val="clear" w:color="auto" w:fill="auto"/>
            <w:vAlign w:val="center"/>
          </w:tcPr>
          <w:p w14:paraId="4DBAC77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10B111220</w:t>
            </w:r>
          </w:p>
        </w:tc>
        <w:tc>
          <w:tcPr>
            <w:tcW w:w="655" w:type="pct"/>
            <w:gridSpan w:val="2"/>
            <w:shd w:val="clear" w:color="auto" w:fill="auto"/>
            <w:vAlign w:val="center"/>
          </w:tcPr>
          <w:p w14:paraId="7FEC66B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大学生职业发展与就业指导</w:t>
            </w:r>
          </w:p>
        </w:tc>
        <w:tc>
          <w:tcPr>
            <w:tcW w:w="357" w:type="pct"/>
            <w:shd w:val="clear" w:color="auto" w:fill="auto"/>
            <w:vAlign w:val="center"/>
          </w:tcPr>
          <w:p w14:paraId="4F5B69B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52E7732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38</w:t>
            </w:r>
          </w:p>
        </w:tc>
        <w:tc>
          <w:tcPr>
            <w:tcW w:w="357" w:type="pct"/>
            <w:shd w:val="clear" w:color="auto" w:fill="auto"/>
            <w:vAlign w:val="center"/>
          </w:tcPr>
          <w:p w14:paraId="44193A0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26</w:t>
            </w:r>
          </w:p>
        </w:tc>
        <w:tc>
          <w:tcPr>
            <w:tcW w:w="359" w:type="pct"/>
            <w:shd w:val="clear" w:color="auto" w:fill="auto"/>
            <w:vAlign w:val="center"/>
          </w:tcPr>
          <w:p w14:paraId="645ABAB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203" w:type="pct"/>
            <w:shd w:val="clear" w:color="auto" w:fill="auto"/>
            <w:vAlign w:val="center"/>
          </w:tcPr>
          <w:p w14:paraId="2CDD256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37A8A0BD">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4F73342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58D0CB54">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24C8C39D">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6DAE34B8">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237147F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1CB2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77A5152">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7583C7C1">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5B02C48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723" w:type="pct"/>
            <w:gridSpan w:val="3"/>
            <w:shd w:val="clear" w:color="auto" w:fill="auto"/>
            <w:vAlign w:val="center"/>
          </w:tcPr>
          <w:p w14:paraId="5B1C860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10C119700</w:t>
            </w:r>
          </w:p>
        </w:tc>
        <w:tc>
          <w:tcPr>
            <w:tcW w:w="655" w:type="pct"/>
            <w:gridSpan w:val="2"/>
            <w:shd w:val="clear" w:color="auto" w:fill="auto"/>
            <w:vAlign w:val="center"/>
          </w:tcPr>
          <w:p w14:paraId="60EE3D4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劳动教育</w:t>
            </w:r>
          </w:p>
        </w:tc>
        <w:tc>
          <w:tcPr>
            <w:tcW w:w="357" w:type="pct"/>
            <w:shd w:val="clear" w:color="auto" w:fill="auto"/>
            <w:vAlign w:val="center"/>
          </w:tcPr>
          <w:p w14:paraId="0F6C858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357" w:type="pct"/>
            <w:shd w:val="clear" w:color="auto" w:fill="auto"/>
            <w:vAlign w:val="center"/>
          </w:tcPr>
          <w:p w14:paraId="2DB3C7B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357" w:type="pct"/>
            <w:shd w:val="clear" w:color="auto" w:fill="auto"/>
            <w:vAlign w:val="center"/>
          </w:tcPr>
          <w:p w14:paraId="695DC9E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359" w:type="pct"/>
            <w:shd w:val="clear" w:color="auto" w:fill="auto"/>
            <w:vAlign w:val="center"/>
          </w:tcPr>
          <w:p w14:paraId="15C45A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203" w:type="pct"/>
            <w:shd w:val="clear" w:color="auto" w:fill="auto"/>
            <w:vAlign w:val="center"/>
          </w:tcPr>
          <w:p w14:paraId="5BC1C733">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6AFD0A27">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765E405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vAlign w:val="center"/>
          </w:tcPr>
          <w:p w14:paraId="61043D5E">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4DC3DCC">
            <w:pPr>
              <w:spacing w:line="360" w:lineRule="exact"/>
              <w:jc w:val="center"/>
              <w:rPr>
                <w:rFonts w:hint="eastAsia" w:ascii="仿宋_GB2312" w:hAnsi="仿宋_GB2312" w:eastAsia="仿宋_GB2312" w:cs="仿宋_GB2312"/>
                <w:color w:val="auto"/>
                <w:szCs w:val="21"/>
              </w:rPr>
            </w:pPr>
          </w:p>
        </w:tc>
        <w:tc>
          <w:tcPr>
            <w:tcW w:w="288" w:type="pct"/>
            <w:shd w:val="clear" w:color="auto" w:fill="auto"/>
            <w:vAlign w:val="center"/>
          </w:tcPr>
          <w:p w14:paraId="54E8418E">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3DE5C34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4331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E635656">
            <w:pPr>
              <w:spacing w:line="360" w:lineRule="exact"/>
              <w:jc w:val="center"/>
              <w:rPr>
                <w:rFonts w:hint="eastAsia" w:ascii="仿宋_GB2312" w:hAnsi="仿宋_GB2312" w:eastAsia="仿宋_GB2312" w:cs="仿宋_GB2312"/>
                <w:color w:val="auto"/>
                <w:szCs w:val="21"/>
              </w:rPr>
            </w:pPr>
          </w:p>
        </w:tc>
        <w:tc>
          <w:tcPr>
            <w:tcW w:w="194" w:type="pct"/>
            <w:vMerge w:val="restart"/>
            <w:shd w:val="clear" w:color="auto" w:fill="auto"/>
            <w:vAlign w:val="center"/>
          </w:tcPr>
          <w:p w14:paraId="3A5814B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选修</w:t>
            </w:r>
          </w:p>
        </w:tc>
        <w:tc>
          <w:tcPr>
            <w:tcW w:w="265" w:type="pct"/>
            <w:shd w:val="clear" w:color="auto" w:fill="auto"/>
            <w:vAlign w:val="center"/>
          </w:tcPr>
          <w:p w14:paraId="3B0D614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w:t>
            </w:r>
          </w:p>
        </w:tc>
        <w:tc>
          <w:tcPr>
            <w:tcW w:w="723" w:type="pct"/>
            <w:gridSpan w:val="3"/>
            <w:shd w:val="clear" w:color="auto" w:fill="auto"/>
            <w:vAlign w:val="center"/>
          </w:tcPr>
          <w:p w14:paraId="2FF3968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20D0005</w:t>
            </w:r>
          </w:p>
        </w:tc>
        <w:tc>
          <w:tcPr>
            <w:tcW w:w="655" w:type="pct"/>
            <w:gridSpan w:val="2"/>
            <w:shd w:val="clear" w:color="auto" w:fill="auto"/>
            <w:vAlign w:val="center"/>
          </w:tcPr>
          <w:p w14:paraId="5969264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大学生礼仪修养</w:t>
            </w:r>
          </w:p>
        </w:tc>
        <w:tc>
          <w:tcPr>
            <w:tcW w:w="357" w:type="pct"/>
            <w:shd w:val="clear" w:color="auto" w:fill="auto"/>
            <w:vAlign w:val="center"/>
          </w:tcPr>
          <w:p w14:paraId="2B8134D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1A5DDDC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4E9B41C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4675D88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restart"/>
            <w:shd w:val="clear" w:color="auto" w:fill="auto"/>
            <w:vAlign w:val="center"/>
          </w:tcPr>
          <w:p w14:paraId="5E6A8F3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公共选修课最低学分要求为12学分，其中要求3个学分为思政选修课学分,3个学分为国家安全教育课学分</w:t>
            </w:r>
          </w:p>
        </w:tc>
        <w:tc>
          <w:tcPr>
            <w:tcW w:w="245" w:type="pct"/>
            <w:shd w:val="clear" w:color="auto" w:fill="auto"/>
            <w:vAlign w:val="center"/>
          </w:tcPr>
          <w:p w14:paraId="48FFBAB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F0E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A34F717">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2D45E6DF">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6CC3E2E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723" w:type="pct"/>
            <w:gridSpan w:val="3"/>
            <w:shd w:val="clear" w:color="auto" w:fill="auto"/>
            <w:vAlign w:val="center"/>
          </w:tcPr>
          <w:p w14:paraId="1E34BCF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20D0006</w:t>
            </w:r>
          </w:p>
        </w:tc>
        <w:tc>
          <w:tcPr>
            <w:tcW w:w="655" w:type="pct"/>
            <w:gridSpan w:val="2"/>
            <w:shd w:val="clear" w:color="auto" w:fill="auto"/>
            <w:vAlign w:val="center"/>
          </w:tcPr>
          <w:p w14:paraId="2D6EEFC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中国民俗剪纸技法</w:t>
            </w:r>
          </w:p>
        </w:tc>
        <w:tc>
          <w:tcPr>
            <w:tcW w:w="357" w:type="pct"/>
            <w:shd w:val="clear" w:color="auto" w:fill="auto"/>
            <w:vAlign w:val="center"/>
          </w:tcPr>
          <w:p w14:paraId="48A88BB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305EC01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2609E78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7A85E4B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6BDEE69D">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6027358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0886C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D37F1C4">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333B8996">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662FC7A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723" w:type="pct"/>
            <w:gridSpan w:val="3"/>
            <w:shd w:val="clear" w:color="auto" w:fill="auto"/>
            <w:vAlign w:val="center"/>
          </w:tcPr>
          <w:p w14:paraId="15AB6B5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20D0007</w:t>
            </w:r>
          </w:p>
        </w:tc>
        <w:tc>
          <w:tcPr>
            <w:tcW w:w="655" w:type="pct"/>
            <w:gridSpan w:val="2"/>
            <w:shd w:val="clear" w:color="auto" w:fill="auto"/>
            <w:vAlign w:val="center"/>
          </w:tcPr>
          <w:p w14:paraId="026C6EB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影视与鉴赏</w:t>
            </w:r>
          </w:p>
        </w:tc>
        <w:tc>
          <w:tcPr>
            <w:tcW w:w="357" w:type="pct"/>
            <w:shd w:val="clear" w:color="auto" w:fill="auto"/>
            <w:vAlign w:val="center"/>
          </w:tcPr>
          <w:p w14:paraId="06EB8AC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2F29A74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69F831A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7A8F5F7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50680B6F">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23875B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11F23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continue"/>
            <w:shd w:val="clear" w:color="auto" w:fill="auto"/>
            <w:vAlign w:val="center"/>
          </w:tcPr>
          <w:p w14:paraId="165C4967">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294733CF">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48B8EAB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4</w:t>
            </w:r>
          </w:p>
        </w:tc>
        <w:tc>
          <w:tcPr>
            <w:tcW w:w="723" w:type="pct"/>
            <w:gridSpan w:val="3"/>
            <w:shd w:val="clear" w:color="auto" w:fill="auto"/>
            <w:vAlign w:val="center"/>
          </w:tcPr>
          <w:p w14:paraId="6BFE714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20D0003</w:t>
            </w:r>
          </w:p>
        </w:tc>
        <w:tc>
          <w:tcPr>
            <w:tcW w:w="655" w:type="pct"/>
            <w:gridSpan w:val="2"/>
            <w:shd w:val="clear" w:color="auto" w:fill="auto"/>
            <w:vAlign w:val="center"/>
          </w:tcPr>
          <w:p w14:paraId="1B6D7FD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人际交流与沟通</w:t>
            </w:r>
          </w:p>
        </w:tc>
        <w:tc>
          <w:tcPr>
            <w:tcW w:w="357" w:type="pct"/>
            <w:shd w:val="clear" w:color="auto" w:fill="auto"/>
            <w:vAlign w:val="center"/>
          </w:tcPr>
          <w:p w14:paraId="6099136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32E1D92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215A807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31D5B30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54053FFB">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197332B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68195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2978351">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272C66BA">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7140CD4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w:t>
            </w:r>
          </w:p>
        </w:tc>
        <w:tc>
          <w:tcPr>
            <w:tcW w:w="723" w:type="pct"/>
            <w:gridSpan w:val="3"/>
            <w:shd w:val="clear" w:color="auto" w:fill="auto"/>
            <w:vAlign w:val="center"/>
          </w:tcPr>
          <w:p w14:paraId="45BFB5A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20D0002</w:t>
            </w:r>
          </w:p>
        </w:tc>
        <w:tc>
          <w:tcPr>
            <w:tcW w:w="655" w:type="pct"/>
            <w:gridSpan w:val="2"/>
            <w:shd w:val="clear" w:color="auto" w:fill="auto"/>
            <w:vAlign w:val="center"/>
          </w:tcPr>
          <w:p w14:paraId="5415298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演讲与口才</w:t>
            </w:r>
          </w:p>
        </w:tc>
        <w:tc>
          <w:tcPr>
            <w:tcW w:w="357" w:type="pct"/>
            <w:shd w:val="clear" w:color="auto" w:fill="auto"/>
            <w:vAlign w:val="center"/>
          </w:tcPr>
          <w:p w14:paraId="35E1683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323B24E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7EC064A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7E67EA1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0A2C85AA">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tcPr>
          <w:p w14:paraId="6BEA588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79ED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3D11BC4">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0D6517E6">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44AA7BC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w:t>
            </w:r>
          </w:p>
        </w:tc>
        <w:tc>
          <w:tcPr>
            <w:tcW w:w="723" w:type="pct"/>
            <w:gridSpan w:val="3"/>
            <w:shd w:val="clear" w:color="auto" w:fill="auto"/>
            <w:vAlign w:val="center"/>
          </w:tcPr>
          <w:p w14:paraId="1E1E59F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20D0008</w:t>
            </w:r>
          </w:p>
        </w:tc>
        <w:tc>
          <w:tcPr>
            <w:tcW w:w="655" w:type="pct"/>
            <w:gridSpan w:val="2"/>
            <w:shd w:val="clear" w:color="auto" w:fill="auto"/>
            <w:vAlign w:val="center"/>
          </w:tcPr>
          <w:p w14:paraId="213116E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创新创业教育</w:t>
            </w:r>
          </w:p>
        </w:tc>
        <w:tc>
          <w:tcPr>
            <w:tcW w:w="357" w:type="pct"/>
            <w:shd w:val="clear" w:color="auto" w:fill="auto"/>
            <w:vAlign w:val="center"/>
          </w:tcPr>
          <w:p w14:paraId="379510F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6B0EE7E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4A0735D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1CBDAEB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3F1B9162">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tcPr>
          <w:p w14:paraId="238333C7">
            <w:pPr>
              <w:spacing w:line="360" w:lineRule="exact"/>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57ECA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3F4BADF">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4DE2D4DE">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2CA502A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7</w:t>
            </w:r>
          </w:p>
        </w:tc>
        <w:tc>
          <w:tcPr>
            <w:tcW w:w="723" w:type="pct"/>
            <w:gridSpan w:val="3"/>
            <w:shd w:val="clear" w:color="auto" w:fill="auto"/>
            <w:vAlign w:val="center"/>
          </w:tcPr>
          <w:p w14:paraId="06B66A1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10B119920</w:t>
            </w:r>
          </w:p>
        </w:tc>
        <w:tc>
          <w:tcPr>
            <w:tcW w:w="655" w:type="pct"/>
            <w:gridSpan w:val="2"/>
            <w:shd w:val="clear" w:color="auto" w:fill="auto"/>
            <w:vAlign w:val="center"/>
          </w:tcPr>
          <w:p w14:paraId="43F221A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中国共产党简史（限选）</w:t>
            </w:r>
          </w:p>
        </w:tc>
        <w:tc>
          <w:tcPr>
            <w:tcW w:w="357" w:type="pct"/>
            <w:shd w:val="clear" w:color="auto" w:fill="auto"/>
            <w:vAlign w:val="center"/>
          </w:tcPr>
          <w:p w14:paraId="4E3E162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35E2F7F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55ADA62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0D8F020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03E071B4">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tcPr>
          <w:p w14:paraId="7A8A70E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586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AA4F2B9">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35B80A02">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3813DC0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8</w:t>
            </w:r>
          </w:p>
        </w:tc>
        <w:tc>
          <w:tcPr>
            <w:tcW w:w="723" w:type="pct"/>
            <w:gridSpan w:val="3"/>
            <w:shd w:val="clear" w:color="auto" w:fill="auto"/>
            <w:vAlign w:val="center"/>
          </w:tcPr>
          <w:p w14:paraId="59FAAFC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20D9901</w:t>
            </w:r>
          </w:p>
        </w:tc>
        <w:tc>
          <w:tcPr>
            <w:tcW w:w="655" w:type="pct"/>
            <w:gridSpan w:val="2"/>
            <w:shd w:val="clear" w:color="auto" w:fill="auto"/>
            <w:vAlign w:val="center"/>
          </w:tcPr>
          <w:p w14:paraId="09BBD2E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改革开放简史（限选）</w:t>
            </w:r>
          </w:p>
        </w:tc>
        <w:tc>
          <w:tcPr>
            <w:tcW w:w="357" w:type="pct"/>
            <w:shd w:val="clear" w:color="auto" w:fill="auto"/>
            <w:vAlign w:val="center"/>
          </w:tcPr>
          <w:p w14:paraId="4A5329A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7261F4C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32CD1F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2683493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7BB4AE2E">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tcPr>
          <w:p w14:paraId="6D83C63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6B3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3DF4714">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53FEF2BB">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3256134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9</w:t>
            </w:r>
          </w:p>
        </w:tc>
        <w:tc>
          <w:tcPr>
            <w:tcW w:w="723" w:type="pct"/>
            <w:gridSpan w:val="3"/>
            <w:shd w:val="clear" w:color="auto" w:fill="auto"/>
            <w:vAlign w:val="center"/>
          </w:tcPr>
          <w:p w14:paraId="15A6C93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20D9902</w:t>
            </w:r>
          </w:p>
        </w:tc>
        <w:tc>
          <w:tcPr>
            <w:tcW w:w="655" w:type="pct"/>
            <w:gridSpan w:val="2"/>
            <w:shd w:val="clear" w:color="auto" w:fill="auto"/>
            <w:vAlign w:val="center"/>
          </w:tcPr>
          <w:p w14:paraId="0A4AA15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中华人民共和国简史（限选）</w:t>
            </w:r>
          </w:p>
        </w:tc>
        <w:tc>
          <w:tcPr>
            <w:tcW w:w="357" w:type="pct"/>
            <w:shd w:val="clear" w:color="auto" w:fill="auto"/>
            <w:vAlign w:val="center"/>
          </w:tcPr>
          <w:p w14:paraId="7AD982B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3D71A51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73BA904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7C7FCB4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1527465C">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tcPr>
          <w:p w14:paraId="65AC776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5253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B922337">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334E7CE2">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748AED7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723" w:type="pct"/>
            <w:gridSpan w:val="3"/>
            <w:shd w:val="clear" w:color="auto" w:fill="auto"/>
            <w:vAlign w:val="center"/>
          </w:tcPr>
          <w:p w14:paraId="29786D2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20D9903</w:t>
            </w:r>
          </w:p>
        </w:tc>
        <w:tc>
          <w:tcPr>
            <w:tcW w:w="655" w:type="pct"/>
            <w:gridSpan w:val="2"/>
            <w:shd w:val="clear" w:color="auto" w:fill="auto"/>
            <w:vAlign w:val="center"/>
          </w:tcPr>
          <w:p w14:paraId="30D5AF8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社会主义发展简史（限选）</w:t>
            </w:r>
          </w:p>
        </w:tc>
        <w:tc>
          <w:tcPr>
            <w:tcW w:w="357" w:type="pct"/>
            <w:shd w:val="clear" w:color="auto" w:fill="auto"/>
            <w:vAlign w:val="center"/>
          </w:tcPr>
          <w:p w14:paraId="4E5B99D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5B6CEA7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6CB765F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2E246E4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53298788">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tcPr>
          <w:p w14:paraId="6FEDD5D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1A09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89B4050">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2F1776B4">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39E5170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11</w:t>
            </w:r>
          </w:p>
        </w:tc>
        <w:tc>
          <w:tcPr>
            <w:tcW w:w="723" w:type="pct"/>
            <w:gridSpan w:val="3"/>
            <w:shd w:val="clear" w:color="auto" w:fill="auto"/>
            <w:vAlign w:val="center"/>
          </w:tcPr>
          <w:p w14:paraId="6DC2F6B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20D9904</w:t>
            </w:r>
          </w:p>
        </w:tc>
        <w:tc>
          <w:tcPr>
            <w:tcW w:w="655" w:type="pct"/>
            <w:gridSpan w:val="2"/>
            <w:shd w:val="clear" w:color="auto" w:fill="auto"/>
            <w:vAlign w:val="center"/>
          </w:tcPr>
          <w:p w14:paraId="53CF3E7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国家安全教育（限选）</w:t>
            </w:r>
          </w:p>
        </w:tc>
        <w:tc>
          <w:tcPr>
            <w:tcW w:w="357" w:type="pct"/>
            <w:shd w:val="clear" w:color="auto" w:fill="auto"/>
            <w:vAlign w:val="center"/>
          </w:tcPr>
          <w:p w14:paraId="3890360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5654147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3A2A8AA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4DF8050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05F8D361">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noWrap/>
          </w:tcPr>
          <w:p w14:paraId="596BF8A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6ED70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07A0A59">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5ED00EE5">
            <w:pPr>
              <w:spacing w:line="360" w:lineRule="exact"/>
              <w:jc w:val="center"/>
              <w:rPr>
                <w:rFonts w:hint="eastAsia" w:ascii="仿宋_GB2312" w:hAnsi="仿宋_GB2312" w:eastAsia="仿宋_GB2312" w:cs="仿宋_GB2312"/>
                <w:color w:val="auto"/>
                <w:szCs w:val="21"/>
              </w:rPr>
            </w:pPr>
          </w:p>
        </w:tc>
        <w:tc>
          <w:tcPr>
            <w:tcW w:w="265" w:type="pct"/>
            <w:shd w:val="clear" w:color="auto" w:fill="auto"/>
            <w:vAlign w:val="center"/>
          </w:tcPr>
          <w:p w14:paraId="47F8280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12</w:t>
            </w:r>
          </w:p>
        </w:tc>
        <w:tc>
          <w:tcPr>
            <w:tcW w:w="723" w:type="pct"/>
            <w:gridSpan w:val="3"/>
            <w:shd w:val="clear" w:color="auto" w:fill="auto"/>
            <w:noWrap/>
            <w:vAlign w:val="center"/>
          </w:tcPr>
          <w:p w14:paraId="7B92B22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20D0009</w:t>
            </w:r>
          </w:p>
        </w:tc>
        <w:tc>
          <w:tcPr>
            <w:tcW w:w="655" w:type="pct"/>
            <w:gridSpan w:val="2"/>
            <w:shd w:val="clear" w:color="auto" w:fill="auto"/>
            <w:noWrap/>
            <w:vAlign w:val="center"/>
          </w:tcPr>
          <w:p w14:paraId="6C3B1C5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语文</w:t>
            </w:r>
          </w:p>
        </w:tc>
        <w:tc>
          <w:tcPr>
            <w:tcW w:w="357" w:type="pct"/>
            <w:shd w:val="clear" w:color="auto" w:fill="auto"/>
            <w:vAlign w:val="center"/>
          </w:tcPr>
          <w:p w14:paraId="4759CD6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57" w:type="pct"/>
            <w:shd w:val="clear" w:color="auto" w:fill="auto"/>
            <w:vAlign w:val="center"/>
          </w:tcPr>
          <w:p w14:paraId="416B5D6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57" w:type="pct"/>
            <w:shd w:val="clear" w:color="auto" w:fill="auto"/>
            <w:vAlign w:val="center"/>
          </w:tcPr>
          <w:p w14:paraId="32EE594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9" w:type="pct"/>
            <w:shd w:val="clear" w:color="auto" w:fill="auto"/>
            <w:vAlign w:val="center"/>
          </w:tcPr>
          <w:p w14:paraId="3F81CA0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307" w:type="pct"/>
            <w:gridSpan w:val="6"/>
            <w:vMerge w:val="continue"/>
            <w:shd w:val="clear" w:color="auto" w:fill="auto"/>
            <w:vAlign w:val="center"/>
          </w:tcPr>
          <w:p w14:paraId="77B7E6E0">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noWrap/>
          </w:tcPr>
          <w:p w14:paraId="0275A31A">
            <w:pPr>
              <w:spacing w:line="360" w:lineRule="exact"/>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004E8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0A5099E">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vAlign w:val="center"/>
          </w:tcPr>
          <w:p w14:paraId="5882F3E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公共必修课程学分、学时小计</w:t>
            </w:r>
          </w:p>
        </w:tc>
        <w:tc>
          <w:tcPr>
            <w:tcW w:w="357" w:type="pct"/>
            <w:shd w:val="clear" w:color="auto" w:fill="auto"/>
            <w:vAlign w:val="center"/>
          </w:tcPr>
          <w:p w14:paraId="59501A78">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36</w:t>
            </w:r>
          </w:p>
        </w:tc>
        <w:tc>
          <w:tcPr>
            <w:tcW w:w="357" w:type="pct"/>
            <w:shd w:val="clear" w:color="auto" w:fill="auto"/>
            <w:vAlign w:val="center"/>
          </w:tcPr>
          <w:p w14:paraId="57C2E610">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694</w:t>
            </w:r>
          </w:p>
        </w:tc>
        <w:tc>
          <w:tcPr>
            <w:tcW w:w="357" w:type="pct"/>
            <w:shd w:val="clear" w:color="auto" w:fill="auto"/>
            <w:vAlign w:val="center"/>
          </w:tcPr>
          <w:p w14:paraId="13365840">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378</w:t>
            </w:r>
          </w:p>
        </w:tc>
        <w:tc>
          <w:tcPr>
            <w:tcW w:w="359" w:type="pct"/>
            <w:shd w:val="clear" w:color="auto" w:fill="auto"/>
            <w:vAlign w:val="center"/>
          </w:tcPr>
          <w:p w14:paraId="565B466E">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316</w:t>
            </w:r>
          </w:p>
        </w:tc>
        <w:tc>
          <w:tcPr>
            <w:tcW w:w="203" w:type="pct"/>
            <w:shd w:val="clear" w:color="auto" w:fill="auto"/>
            <w:vAlign w:val="center"/>
          </w:tcPr>
          <w:p w14:paraId="3B53349B">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98AD01B">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7F28596A">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728F1BBC">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097A8C7F">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61DD285E">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82C23C8">
            <w:pPr>
              <w:spacing w:line="360" w:lineRule="exact"/>
              <w:jc w:val="center"/>
              <w:rPr>
                <w:rFonts w:hint="eastAsia" w:ascii="仿宋_GB2312" w:hAnsi="仿宋_GB2312" w:eastAsia="仿宋_GB2312" w:cs="仿宋_GB2312"/>
                <w:color w:val="auto"/>
                <w:szCs w:val="21"/>
              </w:rPr>
            </w:pPr>
          </w:p>
        </w:tc>
      </w:tr>
      <w:tr w14:paraId="3BAD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E1F3961">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vAlign w:val="center"/>
          </w:tcPr>
          <w:p w14:paraId="6460522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公共必修课程学分、学时占比</w:t>
            </w:r>
          </w:p>
        </w:tc>
        <w:tc>
          <w:tcPr>
            <w:tcW w:w="357" w:type="pct"/>
            <w:shd w:val="clear" w:color="auto" w:fill="auto"/>
            <w:vAlign w:val="center"/>
          </w:tcPr>
          <w:p w14:paraId="78C85E04">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24.49%</w:t>
            </w:r>
          </w:p>
        </w:tc>
        <w:tc>
          <w:tcPr>
            <w:tcW w:w="357" w:type="pct"/>
            <w:shd w:val="clear" w:color="auto" w:fill="auto"/>
            <w:vAlign w:val="center"/>
          </w:tcPr>
          <w:p w14:paraId="0323746C">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24.32%</w:t>
            </w:r>
          </w:p>
        </w:tc>
        <w:tc>
          <w:tcPr>
            <w:tcW w:w="357" w:type="pct"/>
            <w:shd w:val="clear" w:color="auto" w:fill="auto"/>
            <w:vAlign w:val="center"/>
          </w:tcPr>
          <w:p w14:paraId="7D321E4F">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13.24%</w:t>
            </w:r>
          </w:p>
        </w:tc>
        <w:tc>
          <w:tcPr>
            <w:tcW w:w="359" w:type="pct"/>
            <w:shd w:val="clear" w:color="auto" w:fill="auto"/>
            <w:vAlign w:val="center"/>
          </w:tcPr>
          <w:p w14:paraId="73CA775A">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11.07%</w:t>
            </w:r>
          </w:p>
        </w:tc>
        <w:tc>
          <w:tcPr>
            <w:tcW w:w="203" w:type="pct"/>
            <w:shd w:val="clear" w:color="auto" w:fill="auto"/>
            <w:vAlign w:val="center"/>
          </w:tcPr>
          <w:p w14:paraId="18DD275E">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5CA1A418">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4EE5E2E9">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361501A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4DA5A076">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36A6D98B">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ABC74CE">
            <w:pPr>
              <w:spacing w:line="360" w:lineRule="exact"/>
              <w:jc w:val="center"/>
              <w:rPr>
                <w:rFonts w:hint="eastAsia" w:ascii="仿宋_GB2312" w:hAnsi="仿宋_GB2312" w:eastAsia="仿宋_GB2312" w:cs="仿宋_GB2312"/>
                <w:color w:val="auto"/>
                <w:szCs w:val="21"/>
              </w:rPr>
            </w:pPr>
          </w:p>
        </w:tc>
      </w:tr>
      <w:tr w14:paraId="27476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359E4D5">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noWrap/>
            <w:vAlign w:val="center"/>
          </w:tcPr>
          <w:p w14:paraId="007227F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公共选修课程学分、学时小计</w:t>
            </w:r>
          </w:p>
        </w:tc>
        <w:tc>
          <w:tcPr>
            <w:tcW w:w="357" w:type="pct"/>
            <w:shd w:val="clear" w:color="auto" w:fill="auto"/>
            <w:vAlign w:val="center"/>
          </w:tcPr>
          <w:p w14:paraId="7EC116AC">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12</w:t>
            </w:r>
          </w:p>
        </w:tc>
        <w:tc>
          <w:tcPr>
            <w:tcW w:w="357" w:type="pct"/>
            <w:shd w:val="clear" w:color="auto" w:fill="auto"/>
            <w:vAlign w:val="center"/>
          </w:tcPr>
          <w:p w14:paraId="6C563BB1">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216</w:t>
            </w:r>
          </w:p>
        </w:tc>
        <w:tc>
          <w:tcPr>
            <w:tcW w:w="357" w:type="pct"/>
            <w:shd w:val="clear" w:color="auto" w:fill="auto"/>
            <w:vAlign w:val="center"/>
          </w:tcPr>
          <w:p w14:paraId="445BDB2F">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144</w:t>
            </w:r>
          </w:p>
        </w:tc>
        <w:tc>
          <w:tcPr>
            <w:tcW w:w="359" w:type="pct"/>
            <w:shd w:val="clear" w:color="auto" w:fill="auto"/>
            <w:vAlign w:val="center"/>
          </w:tcPr>
          <w:p w14:paraId="5F93019A">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72</w:t>
            </w:r>
          </w:p>
        </w:tc>
        <w:tc>
          <w:tcPr>
            <w:tcW w:w="203" w:type="pct"/>
            <w:shd w:val="clear" w:color="auto" w:fill="auto"/>
            <w:noWrap/>
            <w:vAlign w:val="center"/>
          </w:tcPr>
          <w:p w14:paraId="2BC938EE">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CF736F9">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B5D4259">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741E60E1">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477AC96C">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1CD8E50C">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007FF82C">
            <w:pPr>
              <w:spacing w:line="360" w:lineRule="exact"/>
              <w:jc w:val="center"/>
              <w:rPr>
                <w:rFonts w:hint="eastAsia" w:ascii="仿宋_GB2312" w:hAnsi="仿宋_GB2312" w:eastAsia="仿宋_GB2312" w:cs="仿宋_GB2312"/>
                <w:color w:val="auto"/>
                <w:szCs w:val="21"/>
              </w:rPr>
            </w:pPr>
          </w:p>
        </w:tc>
      </w:tr>
      <w:tr w14:paraId="20FE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continue"/>
            <w:shd w:val="clear" w:color="auto" w:fill="auto"/>
            <w:vAlign w:val="center"/>
          </w:tcPr>
          <w:p w14:paraId="065EB7BC">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noWrap/>
            <w:vAlign w:val="center"/>
          </w:tcPr>
          <w:p w14:paraId="35B32A6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公共选修课程学分、学时占比</w:t>
            </w:r>
          </w:p>
        </w:tc>
        <w:tc>
          <w:tcPr>
            <w:tcW w:w="357" w:type="pct"/>
            <w:shd w:val="clear" w:color="auto" w:fill="auto"/>
            <w:vAlign w:val="center"/>
          </w:tcPr>
          <w:p w14:paraId="65402E5C">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8.16%</w:t>
            </w:r>
          </w:p>
        </w:tc>
        <w:tc>
          <w:tcPr>
            <w:tcW w:w="357" w:type="pct"/>
            <w:shd w:val="clear" w:color="auto" w:fill="auto"/>
            <w:vAlign w:val="center"/>
          </w:tcPr>
          <w:p w14:paraId="572F5C9B">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7.57%</w:t>
            </w:r>
          </w:p>
        </w:tc>
        <w:tc>
          <w:tcPr>
            <w:tcW w:w="357" w:type="pct"/>
            <w:shd w:val="clear" w:color="auto" w:fill="auto"/>
            <w:vAlign w:val="center"/>
          </w:tcPr>
          <w:p w14:paraId="0365A3AC">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5.05%</w:t>
            </w:r>
          </w:p>
        </w:tc>
        <w:tc>
          <w:tcPr>
            <w:tcW w:w="359" w:type="pct"/>
            <w:shd w:val="clear" w:color="auto" w:fill="auto"/>
            <w:vAlign w:val="center"/>
          </w:tcPr>
          <w:p w14:paraId="1CA302B5">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2.52%</w:t>
            </w:r>
          </w:p>
        </w:tc>
        <w:tc>
          <w:tcPr>
            <w:tcW w:w="203" w:type="pct"/>
            <w:shd w:val="clear" w:color="auto" w:fill="auto"/>
            <w:noWrap/>
            <w:vAlign w:val="center"/>
          </w:tcPr>
          <w:p w14:paraId="599C00C7">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88D3CF4">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56001AA">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0457B02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606019E">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6276B30C">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77230150">
            <w:pPr>
              <w:spacing w:line="360" w:lineRule="exact"/>
              <w:jc w:val="center"/>
              <w:rPr>
                <w:rFonts w:hint="eastAsia" w:ascii="仿宋_GB2312" w:hAnsi="仿宋_GB2312" w:eastAsia="仿宋_GB2312" w:cs="仿宋_GB2312"/>
                <w:color w:val="auto"/>
                <w:szCs w:val="21"/>
              </w:rPr>
            </w:pPr>
          </w:p>
        </w:tc>
      </w:tr>
      <w:tr w14:paraId="46BB2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restart"/>
            <w:shd w:val="clear" w:color="auto" w:fill="auto"/>
            <w:vAlign w:val="center"/>
          </w:tcPr>
          <w:p w14:paraId="1D5B973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专业（技能）课</w:t>
            </w:r>
          </w:p>
        </w:tc>
        <w:tc>
          <w:tcPr>
            <w:tcW w:w="194" w:type="pct"/>
            <w:vMerge w:val="restart"/>
            <w:shd w:val="clear" w:color="auto" w:fill="auto"/>
            <w:noWrap/>
            <w:vAlign w:val="center"/>
          </w:tcPr>
          <w:p w14:paraId="2B54650C">
            <w:pPr>
              <w:widowControl/>
              <w:spacing w:line="360" w:lineRule="exact"/>
              <w:jc w:val="center"/>
              <w:textAlignment w:val="center"/>
              <w:rPr>
                <w:rFonts w:hint="eastAsia" w:ascii="仿宋_GB2312" w:hAnsi="仿宋_GB2312" w:eastAsia="仿宋_GB2312" w:cs="仿宋_GB2312"/>
                <w:b/>
                <w:bCs/>
                <w:color w:val="auto"/>
                <w:szCs w:val="21"/>
              </w:rPr>
            </w:pPr>
            <w:r>
              <w:rPr>
                <w:rStyle w:val="18"/>
                <w:rFonts w:hint="default" w:ascii="仿宋_GB2312" w:hAnsi="仿宋_GB2312" w:eastAsia="仿宋_GB2312" w:cs="仿宋_GB2312"/>
                <w:b w:val="0"/>
                <w:bCs w:val="0"/>
                <w:color w:val="auto"/>
                <w:lang w:bidi="ar"/>
              </w:rPr>
              <w:t>专业基础课</w:t>
            </w:r>
          </w:p>
        </w:tc>
        <w:tc>
          <w:tcPr>
            <w:tcW w:w="265" w:type="pct"/>
            <w:vMerge w:val="restart"/>
            <w:shd w:val="clear" w:color="auto" w:fill="auto"/>
            <w:vAlign w:val="center"/>
          </w:tcPr>
          <w:p w14:paraId="0A2FEC0D">
            <w:pPr>
              <w:widowControl/>
              <w:spacing w:line="360" w:lineRule="exact"/>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szCs w:val="21"/>
              </w:rPr>
              <w:t>必修</w:t>
            </w:r>
          </w:p>
        </w:tc>
        <w:tc>
          <w:tcPr>
            <w:tcW w:w="245" w:type="pct"/>
            <w:shd w:val="clear" w:color="auto" w:fill="auto"/>
            <w:noWrap/>
            <w:vAlign w:val="center"/>
          </w:tcPr>
          <w:p w14:paraId="4B4E49BC">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477" w:type="pct"/>
            <w:gridSpan w:val="2"/>
            <w:shd w:val="clear" w:color="auto" w:fill="auto"/>
            <w:vAlign w:val="center"/>
          </w:tcPr>
          <w:p w14:paraId="1D026982">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655" w:type="pct"/>
            <w:gridSpan w:val="2"/>
            <w:shd w:val="clear" w:color="auto" w:fill="auto"/>
            <w:vAlign w:val="center"/>
          </w:tcPr>
          <w:p w14:paraId="5CF3BA8F">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7" w:type="pct"/>
            <w:shd w:val="clear" w:color="auto" w:fill="auto"/>
            <w:vAlign w:val="center"/>
          </w:tcPr>
          <w:p w14:paraId="2348C9B2">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7" w:type="pct"/>
            <w:shd w:val="clear" w:color="auto" w:fill="auto"/>
            <w:vAlign w:val="center"/>
          </w:tcPr>
          <w:p w14:paraId="14E0711E">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7" w:type="pct"/>
            <w:shd w:val="clear" w:color="auto" w:fill="auto"/>
            <w:noWrap/>
            <w:vAlign w:val="center"/>
          </w:tcPr>
          <w:p w14:paraId="1C92C81C">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9" w:type="pct"/>
            <w:shd w:val="clear" w:color="auto" w:fill="auto"/>
            <w:noWrap/>
            <w:vAlign w:val="center"/>
          </w:tcPr>
          <w:p w14:paraId="4239DE16">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6DE0C1B">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0A0C13E">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E583F3A">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A95E0A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F9DC2BE">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4C52A799">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344BB25B">
            <w:pPr>
              <w:widowControl/>
              <w:spacing w:line="360" w:lineRule="exact"/>
              <w:jc w:val="center"/>
              <w:textAlignment w:val="center"/>
              <w:rPr>
                <w:rFonts w:hint="eastAsia" w:ascii="仿宋_GB2312" w:hAnsi="仿宋_GB2312" w:eastAsia="仿宋_GB2312" w:cs="仿宋_GB2312"/>
                <w:color w:val="auto"/>
                <w:kern w:val="0"/>
                <w:szCs w:val="21"/>
                <w:lang w:bidi="ar"/>
              </w:rPr>
            </w:pPr>
          </w:p>
        </w:tc>
      </w:tr>
      <w:tr w14:paraId="326B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717A79A">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1E2B4CF4">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1A433709">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52BD2B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477" w:type="pct"/>
            <w:gridSpan w:val="2"/>
            <w:shd w:val="clear" w:color="auto" w:fill="auto"/>
            <w:vAlign w:val="center"/>
          </w:tcPr>
          <w:p w14:paraId="428C2B9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02601B2235</w:t>
            </w:r>
          </w:p>
        </w:tc>
        <w:tc>
          <w:tcPr>
            <w:tcW w:w="655" w:type="pct"/>
            <w:gridSpan w:val="2"/>
            <w:shd w:val="clear" w:color="auto" w:fill="auto"/>
            <w:vAlign w:val="center"/>
          </w:tcPr>
          <w:p w14:paraId="1C1B89D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学前儿童生理与保健</w:t>
            </w:r>
          </w:p>
        </w:tc>
        <w:tc>
          <w:tcPr>
            <w:tcW w:w="357" w:type="pct"/>
            <w:shd w:val="clear" w:color="auto" w:fill="auto"/>
            <w:vAlign w:val="center"/>
          </w:tcPr>
          <w:p w14:paraId="433171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7E392C0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6A15AC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6BCF900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42EEB11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5462D2F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6BA0DF4">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7833C4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006E2FF">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ECD964A">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4D766D8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考试</w:t>
            </w:r>
          </w:p>
        </w:tc>
      </w:tr>
      <w:tr w14:paraId="7620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8FE0304">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15FEB61">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3CEEE57F">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190457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477" w:type="pct"/>
            <w:gridSpan w:val="2"/>
            <w:shd w:val="clear" w:color="auto" w:fill="auto"/>
            <w:vAlign w:val="center"/>
          </w:tcPr>
          <w:p w14:paraId="1FC4FEE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02601B4245</w:t>
            </w:r>
          </w:p>
        </w:tc>
        <w:tc>
          <w:tcPr>
            <w:tcW w:w="655" w:type="pct"/>
            <w:gridSpan w:val="2"/>
            <w:shd w:val="clear" w:color="auto" w:fill="auto"/>
            <w:vAlign w:val="center"/>
          </w:tcPr>
          <w:p w14:paraId="494A445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儿童文学</w:t>
            </w:r>
          </w:p>
        </w:tc>
        <w:tc>
          <w:tcPr>
            <w:tcW w:w="357" w:type="pct"/>
            <w:shd w:val="clear" w:color="auto" w:fill="auto"/>
            <w:vAlign w:val="center"/>
          </w:tcPr>
          <w:p w14:paraId="5120933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64F8AB0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7A04076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79A6E8B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10C5CD7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58BA862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A2ECE9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46CD388">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2CAA8D4D">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D075BF4">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2BA7381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考试</w:t>
            </w:r>
          </w:p>
        </w:tc>
      </w:tr>
      <w:tr w14:paraId="3E756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10B7EB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5DA39989">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6AFDB7D9">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203C85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4</w:t>
            </w:r>
          </w:p>
        </w:tc>
        <w:tc>
          <w:tcPr>
            <w:tcW w:w="477" w:type="pct"/>
            <w:gridSpan w:val="2"/>
            <w:shd w:val="clear" w:color="auto" w:fill="auto"/>
            <w:vAlign w:val="center"/>
          </w:tcPr>
          <w:p w14:paraId="48E12B5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02600B2226</w:t>
            </w:r>
          </w:p>
        </w:tc>
        <w:tc>
          <w:tcPr>
            <w:tcW w:w="655" w:type="pct"/>
            <w:gridSpan w:val="2"/>
            <w:shd w:val="clear" w:color="auto" w:fill="auto"/>
            <w:vAlign w:val="center"/>
          </w:tcPr>
          <w:p w14:paraId="73C1C2B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教师口语</w:t>
            </w:r>
          </w:p>
        </w:tc>
        <w:tc>
          <w:tcPr>
            <w:tcW w:w="357" w:type="pct"/>
            <w:shd w:val="clear" w:color="auto" w:fill="auto"/>
            <w:vAlign w:val="center"/>
          </w:tcPr>
          <w:p w14:paraId="694C6BD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7BD2EF2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640275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575BCD7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5C0B1D3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4CA5D1A">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0E5910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C3C6C87">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E69C87A">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50200489">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2CC5FFF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0241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78EA018">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26C10F35">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4FE8F5A9">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7AB9EA3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w:t>
            </w:r>
          </w:p>
        </w:tc>
        <w:tc>
          <w:tcPr>
            <w:tcW w:w="477" w:type="pct"/>
            <w:gridSpan w:val="2"/>
            <w:shd w:val="clear" w:color="auto" w:fill="auto"/>
            <w:vAlign w:val="center"/>
          </w:tcPr>
          <w:p w14:paraId="68D3C1E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02600B2231</w:t>
            </w:r>
          </w:p>
        </w:tc>
        <w:tc>
          <w:tcPr>
            <w:tcW w:w="655" w:type="pct"/>
            <w:gridSpan w:val="2"/>
            <w:shd w:val="clear" w:color="auto" w:fill="auto"/>
            <w:vAlign w:val="center"/>
          </w:tcPr>
          <w:p w14:paraId="7B39227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乐理与视唱练耳</w:t>
            </w:r>
          </w:p>
        </w:tc>
        <w:tc>
          <w:tcPr>
            <w:tcW w:w="357" w:type="pct"/>
            <w:shd w:val="clear" w:color="auto" w:fill="auto"/>
            <w:vAlign w:val="center"/>
          </w:tcPr>
          <w:p w14:paraId="5663FBC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732AC8C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F486EC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50EB6F5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651C3AF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738E9BE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E8EBC9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007BB1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2E15E58D">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FF3B71A">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5F20D6F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482BA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B4CE1A3">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5301746E">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34D4956A">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5BCC37A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w:t>
            </w:r>
          </w:p>
        </w:tc>
        <w:tc>
          <w:tcPr>
            <w:tcW w:w="477" w:type="pct"/>
            <w:gridSpan w:val="2"/>
            <w:shd w:val="clear" w:color="auto" w:fill="auto"/>
            <w:vAlign w:val="center"/>
          </w:tcPr>
          <w:p w14:paraId="4BD92DC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02600B2229</w:t>
            </w:r>
          </w:p>
        </w:tc>
        <w:tc>
          <w:tcPr>
            <w:tcW w:w="655" w:type="pct"/>
            <w:gridSpan w:val="2"/>
            <w:shd w:val="clear" w:color="auto" w:fill="auto"/>
            <w:vAlign w:val="center"/>
          </w:tcPr>
          <w:p w14:paraId="2A76048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美术基础</w:t>
            </w:r>
          </w:p>
        </w:tc>
        <w:tc>
          <w:tcPr>
            <w:tcW w:w="357" w:type="pct"/>
            <w:shd w:val="clear" w:color="auto" w:fill="auto"/>
            <w:vAlign w:val="center"/>
          </w:tcPr>
          <w:p w14:paraId="452218B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2B1455C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728B5CB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28BD520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72239BE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6F65EE9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BB3CB8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E0339AD">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954315E">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4B7E5DD7">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54B06C1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15F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D33C41D">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5402BDC6">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7211E1ED">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F7BDF4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7</w:t>
            </w:r>
          </w:p>
        </w:tc>
        <w:tc>
          <w:tcPr>
            <w:tcW w:w="477" w:type="pct"/>
            <w:gridSpan w:val="2"/>
            <w:shd w:val="clear" w:color="auto" w:fill="auto"/>
            <w:vAlign w:val="center"/>
          </w:tcPr>
          <w:p w14:paraId="7A105B5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02600B2230</w:t>
            </w:r>
          </w:p>
        </w:tc>
        <w:tc>
          <w:tcPr>
            <w:tcW w:w="655" w:type="pct"/>
            <w:gridSpan w:val="2"/>
            <w:shd w:val="clear" w:color="auto" w:fill="auto"/>
            <w:vAlign w:val="center"/>
          </w:tcPr>
          <w:p w14:paraId="216156C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舞蹈基础</w:t>
            </w:r>
          </w:p>
        </w:tc>
        <w:tc>
          <w:tcPr>
            <w:tcW w:w="357" w:type="pct"/>
            <w:shd w:val="clear" w:color="auto" w:fill="auto"/>
            <w:vAlign w:val="center"/>
          </w:tcPr>
          <w:p w14:paraId="38DA152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08614D3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733CF21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0893CF1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2F93680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15440DE1">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A019A5D">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9656A26">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3A780D5">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71FCD09D">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0BDD4F3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5741A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04EBAE9">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5702D24">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485B9A44">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7EF481F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8</w:t>
            </w:r>
          </w:p>
        </w:tc>
        <w:tc>
          <w:tcPr>
            <w:tcW w:w="477" w:type="pct"/>
            <w:gridSpan w:val="2"/>
            <w:shd w:val="clear" w:color="auto" w:fill="auto"/>
            <w:vAlign w:val="center"/>
          </w:tcPr>
          <w:p w14:paraId="47E65304">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655" w:type="pct"/>
            <w:gridSpan w:val="2"/>
            <w:shd w:val="clear" w:color="auto" w:fill="auto"/>
            <w:vAlign w:val="center"/>
          </w:tcPr>
          <w:p w14:paraId="60AEFACA">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7" w:type="pct"/>
            <w:shd w:val="clear" w:color="auto" w:fill="auto"/>
            <w:vAlign w:val="center"/>
          </w:tcPr>
          <w:p w14:paraId="110CE8BB">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7" w:type="pct"/>
            <w:shd w:val="clear" w:color="auto" w:fill="auto"/>
            <w:vAlign w:val="center"/>
          </w:tcPr>
          <w:p w14:paraId="4F0A05F4">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7" w:type="pct"/>
            <w:shd w:val="clear" w:color="auto" w:fill="auto"/>
            <w:noWrap/>
            <w:vAlign w:val="center"/>
          </w:tcPr>
          <w:p w14:paraId="6025D473">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359" w:type="pct"/>
            <w:shd w:val="clear" w:color="auto" w:fill="auto"/>
            <w:noWrap/>
            <w:vAlign w:val="center"/>
          </w:tcPr>
          <w:p w14:paraId="4C0D1AEA">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D9FBF5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24107A3B">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E1FD04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40E66B8">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E4C4A9C">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5C715191">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4163228C">
            <w:pPr>
              <w:widowControl/>
              <w:spacing w:line="360" w:lineRule="exact"/>
              <w:jc w:val="center"/>
              <w:textAlignment w:val="center"/>
              <w:rPr>
                <w:rFonts w:hint="eastAsia" w:ascii="仿宋_GB2312" w:hAnsi="仿宋_GB2312" w:eastAsia="仿宋_GB2312" w:cs="仿宋_GB2312"/>
                <w:color w:val="auto"/>
                <w:kern w:val="0"/>
                <w:szCs w:val="21"/>
                <w:lang w:bidi="ar"/>
              </w:rPr>
            </w:pPr>
          </w:p>
        </w:tc>
      </w:tr>
      <w:tr w14:paraId="6A508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17DC908">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7E2C24B">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BEFAD76">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1884E9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9</w:t>
            </w:r>
          </w:p>
        </w:tc>
        <w:tc>
          <w:tcPr>
            <w:tcW w:w="477" w:type="pct"/>
            <w:gridSpan w:val="2"/>
            <w:shd w:val="clear" w:color="auto" w:fill="auto"/>
            <w:vAlign w:val="center"/>
          </w:tcPr>
          <w:p w14:paraId="7E8AF9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02600B2230</w:t>
            </w:r>
          </w:p>
        </w:tc>
        <w:tc>
          <w:tcPr>
            <w:tcW w:w="655" w:type="pct"/>
            <w:gridSpan w:val="2"/>
            <w:shd w:val="clear" w:color="auto" w:fill="auto"/>
            <w:vAlign w:val="center"/>
          </w:tcPr>
          <w:p w14:paraId="627AE26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声乐基础</w:t>
            </w:r>
          </w:p>
        </w:tc>
        <w:tc>
          <w:tcPr>
            <w:tcW w:w="357" w:type="pct"/>
            <w:shd w:val="clear" w:color="auto" w:fill="auto"/>
            <w:vAlign w:val="center"/>
          </w:tcPr>
          <w:p w14:paraId="45277BF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71B1CF0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9761DD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59FB926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429C10ED">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72E3EB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457C3D9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2D16656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599B4E1">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3998865">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757CAF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E56D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3F92EF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39ABB68F">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3C815D9A">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7E7112A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477" w:type="pct"/>
            <w:gridSpan w:val="2"/>
            <w:shd w:val="clear" w:color="auto" w:fill="auto"/>
            <w:vAlign w:val="center"/>
          </w:tcPr>
          <w:p w14:paraId="2FCF2DD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02600B2228</w:t>
            </w:r>
          </w:p>
        </w:tc>
        <w:tc>
          <w:tcPr>
            <w:tcW w:w="655" w:type="pct"/>
            <w:gridSpan w:val="2"/>
            <w:shd w:val="clear" w:color="auto" w:fill="auto"/>
            <w:vAlign w:val="center"/>
          </w:tcPr>
          <w:p w14:paraId="07AF9B7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琴法基础</w:t>
            </w:r>
          </w:p>
        </w:tc>
        <w:tc>
          <w:tcPr>
            <w:tcW w:w="357" w:type="pct"/>
            <w:shd w:val="clear" w:color="auto" w:fill="auto"/>
            <w:vAlign w:val="center"/>
          </w:tcPr>
          <w:p w14:paraId="5E1AFAC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12AD8EA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4BE3709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3BE6AE7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12A0FDF4">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DAC4D6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448829D4">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886DD0F">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D027AA9">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782FE840">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D56598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39D3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57F31AF">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9EFD5AF">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2C70A85">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0B4670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11</w:t>
            </w:r>
          </w:p>
        </w:tc>
        <w:tc>
          <w:tcPr>
            <w:tcW w:w="477" w:type="pct"/>
            <w:gridSpan w:val="2"/>
            <w:shd w:val="clear" w:color="auto" w:fill="auto"/>
            <w:vAlign w:val="center"/>
          </w:tcPr>
          <w:p w14:paraId="4205CA0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02600B4225</w:t>
            </w:r>
          </w:p>
        </w:tc>
        <w:tc>
          <w:tcPr>
            <w:tcW w:w="655" w:type="pct"/>
            <w:gridSpan w:val="2"/>
            <w:shd w:val="clear" w:color="auto" w:fill="auto"/>
            <w:vAlign w:val="center"/>
          </w:tcPr>
          <w:p w14:paraId="5D21B9F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三笔字</w:t>
            </w:r>
          </w:p>
        </w:tc>
        <w:tc>
          <w:tcPr>
            <w:tcW w:w="357" w:type="pct"/>
            <w:shd w:val="clear" w:color="auto" w:fill="auto"/>
            <w:vAlign w:val="center"/>
          </w:tcPr>
          <w:p w14:paraId="5828C47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3608702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2E50D2E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7CF83BD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7BEE9AC7">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23FDB6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42432C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8A35CC9">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118E51F">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5D8ADD54">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99709D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1CA37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4BCD438">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44F3BA0">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7F9E8E14">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585F0A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12</w:t>
            </w:r>
          </w:p>
        </w:tc>
        <w:tc>
          <w:tcPr>
            <w:tcW w:w="477" w:type="pct"/>
            <w:gridSpan w:val="2"/>
            <w:shd w:val="clear" w:color="auto" w:fill="auto"/>
            <w:vAlign w:val="center"/>
          </w:tcPr>
          <w:p w14:paraId="070DD71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02601B2245</w:t>
            </w:r>
          </w:p>
        </w:tc>
        <w:tc>
          <w:tcPr>
            <w:tcW w:w="655" w:type="pct"/>
            <w:gridSpan w:val="2"/>
            <w:shd w:val="clear" w:color="auto" w:fill="auto"/>
            <w:vAlign w:val="center"/>
          </w:tcPr>
          <w:p w14:paraId="0BE6C4E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儿童体育教学技能</w:t>
            </w:r>
          </w:p>
        </w:tc>
        <w:tc>
          <w:tcPr>
            <w:tcW w:w="357" w:type="pct"/>
            <w:shd w:val="clear" w:color="auto" w:fill="auto"/>
            <w:vAlign w:val="center"/>
          </w:tcPr>
          <w:p w14:paraId="4ADD7A1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2F79BAA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D41729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6D4DAB3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5FFEBF8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54F15F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455EC007">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4C94821">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3B8CA02">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24931345">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6370FCB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E75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C96AC03">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2544CF4C">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05B1D59">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10DA39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13</w:t>
            </w:r>
          </w:p>
        </w:tc>
        <w:tc>
          <w:tcPr>
            <w:tcW w:w="477" w:type="pct"/>
            <w:gridSpan w:val="2"/>
            <w:shd w:val="clear" w:color="auto" w:fill="auto"/>
            <w:vAlign w:val="center"/>
          </w:tcPr>
          <w:p w14:paraId="3FF102E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02601B2242</w:t>
            </w:r>
          </w:p>
        </w:tc>
        <w:tc>
          <w:tcPr>
            <w:tcW w:w="655" w:type="pct"/>
            <w:gridSpan w:val="2"/>
            <w:shd w:val="clear" w:color="auto" w:fill="auto"/>
            <w:vAlign w:val="center"/>
          </w:tcPr>
          <w:p w14:paraId="7AF1085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儿童舞蹈</w:t>
            </w:r>
          </w:p>
        </w:tc>
        <w:tc>
          <w:tcPr>
            <w:tcW w:w="357" w:type="pct"/>
            <w:shd w:val="clear" w:color="auto" w:fill="auto"/>
            <w:vAlign w:val="center"/>
          </w:tcPr>
          <w:p w14:paraId="53886CE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4EF1A72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E43BD8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151AC66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51E521F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A6A326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7B4AD4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933F1F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242DF5FD">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3391B2B">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2316282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182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D21396D">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F047E47">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7DE2A258">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C3F0CA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14</w:t>
            </w:r>
          </w:p>
        </w:tc>
        <w:tc>
          <w:tcPr>
            <w:tcW w:w="477" w:type="pct"/>
            <w:gridSpan w:val="2"/>
            <w:shd w:val="clear" w:color="auto" w:fill="auto"/>
            <w:vAlign w:val="center"/>
          </w:tcPr>
          <w:p w14:paraId="7416895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02601B2228</w:t>
            </w:r>
          </w:p>
        </w:tc>
        <w:tc>
          <w:tcPr>
            <w:tcW w:w="655" w:type="pct"/>
            <w:gridSpan w:val="2"/>
            <w:shd w:val="clear" w:color="auto" w:fill="auto"/>
            <w:vAlign w:val="center"/>
          </w:tcPr>
          <w:p w14:paraId="7C9BD78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幼儿游戏设计与指导</w:t>
            </w:r>
          </w:p>
        </w:tc>
        <w:tc>
          <w:tcPr>
            <w:tcW w:w="357" w:type="pct"/>
            <w:shd w:val="clear" w:color="auto" w:fill="auto"/>
            <w:vAlign w:val="center"/>
          </w:tcPr>
          <w:p w14:paraId="2405972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6CAFC84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58B887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7C8E758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124A4206">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65E7FCE">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E67404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1322956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9146621">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C7BE8F7">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57A44C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考试</w:t>
            </w:r>
          </w:p>
        </w:tc>
      </w:tr>
      <w:tr w14:paraId="4482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01DC63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F5ABF0F">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9CC2EEF">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1FF6DA0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15</w:t>
            </w:r>
          </w:p>
        </w:tc>
        <w:tc>
          <w:tcPr>
            <w:tcW w:w="477" w:type="pct"/>
            <w:gridSpan w:val="2"/>
            <w:shd w:val="clear" w:color="auto" w:fill="auto"/>
            <w:vAlign w:val="center"/>
          </w:tcPr>
          <w:p w14:paraId="4522AFB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02601B2229</w:t>
            </w:r>
          </w:p>
        </w:tc>
        <w:tc>
          <w:tcPr>
            <w:tcW w:w="655" w:type="pct"/>
            <w:gridSpan w:val="2"/>
            <w:shd w:val="clear" w:color="auto" w:fill="auto"/>
            <w:vAlign w:val="center"/>
          </w:tcPr>
          <w:p w14:paraId="14A6493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中外学前教育史</w:t>
            </w:r>
          </w:p>
        </w:tc>
        <w:tc>
          <w:tcPr>
            <w:tcW w:w="357" w:type="pct"/>
            <w:shd w:val="clear" w:color="auto" w:fill="auto"/>
            <w:vAlign w:val="center"/>
          </w:tcPr>
          <w:p w14:paraId="5757D4F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4D37218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4818ED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2ED9538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03CEE46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9109CD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2F9033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01E8EE1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AF1A5D6">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2535B2C5">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0831792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考试</w:t>
            </w:r>
          </w:p>
        </w:tc>
      </w:tr>
      <w:tr w14:paraId="6FDB6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7103EC5">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3A6B3CA2">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67E2439C">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CE8A3D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477" w:type="pct"/>
            <w:gridSpan w:val="2"/>
            <w:shd w:val="clear" w:color="auto" w:fill="auto"/>
            <w:vAlign w:val="center"/>
          </w:tcPr>
          <w:p w14:paraId="4C27AED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02601B2265</w:t>
            </w:r>
          </w:p>
        </w:tc>
        <w:tc>
          <w:tcPr>
            <w:tcW w:w="655" w:type="pct"/>
            <w:gridSpan w:val="2"/>
            <w:shd w:val="clear" w:color="auto" w:fill="auto"/>
            <w:vAlign w:val="center"/>
          </w:tcPr>
          <w:p w14:paraId="7593053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儿童歌曲表演</w:t>
            </w:r>
          </w:p>
        </w:tc>
        <w:tc>
          <w:tcPr>
            <w:tcW w:w="357" w:type="pct"/>
            <w:shd w:val="clear" w:color="auto" w:fill="auto"/>
            <w:vAlign w:val="center"/>
          </w:tcPr>
          <w:p w14:paraId="1C2B83C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0BCB468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4DAEE6A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6E73AE4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35961117">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66D8D6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23353C4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69382FD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FF087DF">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17702C31">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1772A88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3D09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22BFFE39">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26BF8014">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5FE25BDC">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AFBFAD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17</w:t>
            </w:r>
          </w:p>
        </w:tc>
        <w:tc>
          <w:tcPr>
            <w:tcW w:w="477" w:type="pct"/>
            <w:gridSpan w:val="2"/>
            <w:shd w:val="clear" w:color="auto" w:fill="auto"/>
            <w:vAlign w:val="center"/>
          </w:tcPr>
          <w:p w14:paraId="03B6477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02601B2266</w:t>
            </w:r>
          </w:p>
        </w:tc>
        <w:tc>
          <w:tcPr>
            <w:tcW w:w="655" w:type="pct"/>
            <w:gridSpan w:val="2"/>
            <w:shd w:val="clear" w:color="auto" w:fill="auto"/>
            <w:vAlign w:val="center"/>
          </w:tcPr>
          <w:p w14:paraId="3F4C11C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儿童歌曲即兴伴奏与弹唱</w:t>
            </w:r>
          </w:p>
        </w:tc>
        <w:tc>
          <w:tcPr>
            <w:tcW w:w="357" w:type="pct"/>
            <w:shd w:val="clear" w:color="auto" w:fill="auto"/>
            <w:vAlign w:val="center"/>
          </w:tcPr>
          <w:p w14:paraId="3897098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1BF8676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13CFD45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10</w:t>
            </w:r>
          </w:p>
        </w:tc>
        <w:tc>
          <w:tcPr>
            <w:tcW w:w="359" w:type="pct"/>
            <w:shd w:val="clear" w:color="auto" w:fill="auto"/>
            <w:noWrap/>
            <w:vAlign w:val="center"/>
          </w:tcPr>
          <w:p w14:paraId="79D9590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26</w:t>
            </w:r>
          </w:p>
        </w:tc>
        <w:tc>
          <w:tcPr>
            <w:tcW w:w="203" w:type="pct"/>
            <w:shd w:val="clear" w:color="auto" w:fill="auto"/>
            <w:noWrap/>
            <w:vAlign w:val="center"/>
          </w:tcPr>
          <w:p w14:paraId="7BB9FBA7">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A9FA756">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AB8601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2</w:t>
            </w:r>
          </w:p>
        </w:tc>
        <w:tc>
          <w:tcPr>
            <w:tcW w:w="203" w:type="pct"/>
            <w:shd w:val="clear" w:color="auto" w:fill="auto"/>
            <w:noWrap/>
            <w:vAlign w:val="center"/>
          </w:tcPr>
          <w:p w14:paraId="1AFCBC5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466D625">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6984954A">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574B9A4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 w:val="24"/>
                <w:lang w:bidi="ar"/>
              </w:rPr>
              <w:t>考查</w:t>
            </w:r>
          </w:p>
        </w:tc>
      </w:tr>
      <w:tr w14:paraId="363CC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403C6D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E66F44F">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40759A28">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49BC88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477" w:type="pct"/>
            <w:gridSpan w:val="2"/>
            <w:shd w:val="clear" w:color="auto" w:fill="auto"/>
            <w:vAlign w:val="center"/>
          </w:tcPr>
          <w:p w14:paraId="693B7A2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02603B4287</w:t>
            </w:r>
          </w:p>
        </w:tc>
        <w:tc>
          <w:tcPr>
            <w:tcW w:w="655" w:type="pct"/>
            <w:gridSpan w:val="2"/>
            <w:shd w:val="clear" w:color="auto" w:fill="auto"/>
            <w:vAlign w:val="center"/>
          </w:tcPr>
          <w:p w14:paraId="0E9A9EE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幼儿园玩教具制作</w:t>
            </w:r>
          </w:p>
        </w:tc>
        <w:tc>
          <w:tcPr>
            <w:tcW w:w="357" w:type="pct"/>
            <w:shd w:val="clear" w:color="auto" w:fill="auto"/>
            <w:vAlign w:val="center"/>
          </w:tcPr>
          <w:p w14:paraId="16A0517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4278DC0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19598A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4B75CB5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27E5846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BF12C68">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421334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62C2D5A">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EDA2CD5">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53D6CBC3">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54DA010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F467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1A0E418">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0738C73A">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204E5F50">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6CA862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19</w:t>
            </w:r>
          </w:p>
        </w:tc>
        <w:tc>
          <w:tcPr>
            <w:tcW w:w="477" w:type="pct"/>
            <w:gridSpan w:val="2"/>
            <w:shd w:val="clear" w:color="auto" w:fill="auto"/>
            <w:vAlign w:val="center"/>
          </w:tcPr>
          <w:p w14:paraId="052DD24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02601B4271</w:t>
            </w:r>
          </w:p>
        </w:tc>
        <w:tc>
          <w:tcPr>
            <w:tcW w:w="655" w:type="pct"/>
            <w:gridSpan w:val="2"/>
            <w:shd w:val="clear" w:color="auto" w:fill="auto"/>
            <w:vAlign w:val="center"/>
          </w:tcPr>
          <w:p w14:paraId="615784A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蒙台梭利教育实践法</w:t>
            </w:r>
          </w:p>
        </w:tc>
        <w:tc>
          <w:tcPr>
            <w:tcW w:w="357" w:type="pct"/>
            <w:shd w:val="clear" w:color="auto" w:fill="auto"/>
            <w:vAlign w:val="center"/>
          </w:tcPr>
          <w:p w14:paraId="39C5E02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5470CC9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E40538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35D3265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489F0C3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553C35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9975D98">
            <w:pPr>
              <w:spacing w:line="360" w:lineRule="exact"/>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3A58974">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68991389">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135DB4DE">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09C32C1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327D2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844F24A">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B26F37B">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4AD3137E">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1DB1C06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477" w:type="pct"/>
            <w:gridSpan w:val="2"/>
            <w:shd w:val="clear" w:color="auto" w:fill="auto"/>
            <w:vAlign w:val="center"/>
          </w:tcPr>
          <w:p w14:paraId="76E3435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02600B2227</w:t>
            </w:r>
          </w:p>
        </w:tc>
        <w:tc>
          <w:tcPr>
            <w:tcW w:w="655" w:type="pct"/>
            <w:gridSpan w:val="2"/>
            <w:shd w:val="clear" w:color="auto" w:fill="auto"/>
            <w:vAlign w:val="center"/>
          </w:tcPr>
          <w:p w14:paraId="24B2A69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教师职业道德</w:t>
            </w:r>
          </w:p>
        </w:tc>
        <w:tc>
          <w:tcPr>
            <w:tcW w:w="357" w:type="pct"/>
            <w:shd w:val="clear" w:color="auto" w:fill="auto"/>
            <w:vAlign w:val="center"/>
          </w:tcPr>
          <w:p w14:paraId="1E54A5A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387DA08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46040FD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628B1D6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1A51211F">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BB325B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5354D79">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C10E1C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4D21793C">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1E0F5A8C">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0A184A1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考试</w:t>
            </w:r>
          </w:p>
        </w:tc>
      </w:tr>
      <w:tr w14:paraId="0753E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A7894FB">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34575F8C">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1874945C">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E65D6E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21</w:t>
            </w:r>
          </w:p>
        </w:tc>
        <w:tc>
          <w:tcPr>
            <w:tcW w:w="477" w:type="pct"/>
            <w:gridSpan w:val="2"/>
            <w:shd w:val="clear" w:color="auto" w:fill="auto"/>
            <w:vAlign w:val="center"/>
          </w:tcPr>
          <w:p w14:paraId="34598FA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02601B2240</w:t>
            </w:r>
          </w:p>
        </w:tc>
        <w:tc>
          <w:tcPr>
            <w:tcW w:w="655" w:type="pct"/>
            <w:gridSpan w:val="2"/>
            <w:shd w:val="clear" w:color="auto" w:fill="auto"/>
            <w:vAlign w:val="center"/>
          </w:tcPr>
          <w:p w14:paraId="3ED97B8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幼儿园环境创设</w:t>
            </w:r>
          </w:p>
        </w:tc>
        <w:tc>
          <w:tcPr>
            <w:tcW w:w="357" w:type="pct"/>
            <w:shd w:val="clear" w:color="auto" w:fill="auto"/>
            <w:vAlign w:val="center"/>
          </w:tcPr>
          <w:p w14:paraId="40C8BE0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27B3263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C20410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5D77F26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75E51DF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2FFA76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D33A694">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940F89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59C94F24">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102F6ECA">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5C5C96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5DCB8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175C5CA9">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5B773A80">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D828910">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D5F3CE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22</w:t>
            </w:r>
          </w:p>
        </w:tc>
        <w:tc>
          <w:tcPr>
            <w:tcW w:w="477" w:type="pct"/>
            <w:gridSpan w:val="2"/>
            <w:shd w:val="clear" w:color="auto" w:fill="auto"/>
            <w:vAlign w:val="center"/>
          </w:tcPr>
          <w:p w14:paraId="26B7495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02601B2244</w:t>
            </w:r>
          </w:p>
        </w:tc>
        <w:tc>
          <w:tcPr>
            <w:tcW w:w="655" w:type="pct"/>
            <w:gridSpan w:val="2"/>
            <w:shd w:val="clear" w:color="auto" w:fill="auto"/>
            <w:vAlign w:val="center"/>
          </w:tcPr>
          <w:p w14:paraId="6A739E8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儿童舞蹈创编</w:t>
            </w:r>
          </w:p>
        </w:tc>
        <w:tc>
          <w:tcPr>
            <w:tcW w:w="357" w:type="pct"/>
            <w:shd w:val="clear" w:color="auto" w:fill="auto"/>
            <w:vAlign w:val="center"/>
          </w:tcPr>
          <w:p w14:paraId="37DB43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4E710D8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660207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03EDFF8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7ACC5CB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635E42E">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F98771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E576BB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1122A073">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6653E59E">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698956C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63EBD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41AD4C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16FBA146">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79748B13">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123C1EF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23</w:t>
            </w:r>
          </w:p>
        </w:tc>
        <w:tc>
          <w:tcPr>
            <w:tcW w:w="477" w:type="pct"/>
            <w:gridSpan w:val="2"/>
            <w:shd w:val="clear" w:color="auto" w:fill="auto"/>
            <w:vAlign w:val="center"/>
          </w:tcPr>
          <w:p w14:paraId="3972177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02601B4270</w:t>
            </w:r>
          </w:p>
        </w:tc>
        <w:tc>
          <w:tcPr>
            <w:tcW w:w="655" w:type="pct"/>
            <w:gridSpan w:val="2"/>
            <w:shd w:val="clear" w:color="auto" w:fill="auto"/>
            <w:vAlign w:val="center"/>
          </w:tcPr>
          <w:p w14:paraId="2964C46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奥尔夫音乐教学实践法</w:t>
            </w:r>
          </w:p>
        </w:tc>
        <w:tc>
          <w:tcPr>
            <w:tcW w:w="357" w:type="pct"/>
            <w:shd w:val="clear" w:color="auto" w:fill="auto"/>
            <w:vAlign w:val="center"/>
          </w:tcPr>
          <w:p w14:paraId="628B625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17719D4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27565C4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52F7E0F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3E673572">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5DBD6C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06E2D0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5A1BE6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773002EE">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255A9C19">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B0A5A4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5F6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3FE3B17">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2883438D">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3036BB9E">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1D9DCC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24</w:t>
            </w:r>
          </w:p>
        </w:tc>
        <w:tc>
          <w:tcPr>
            <w:tcW w:w="477" w:type="pct"/>
            <w:gridSpan w:val="2"/>
            <w:shd w:val="clear" w:color="auto" w:fill="auto"/>
            <w:vAlign w:val="center"/>
          </w:tcPr>
          <w:p w14:paraId="4CB73E2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02600B2224</w:t>
            </w:r>
          </w:p>
        </w:tc>
        <w:tc>
          <w:tcPr>
            <w:tcW w:w="655" w:type="pct"/>
            <w:gridSpan w:val="2"/>
            <w:shd w:val="clear" w:color="auto" w:fill="auto"/>
            <w:vAlign w:val="center"/>
          </w:tcPr>
          <w:p w14:paraId="0319DFD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现代教育技术</w:t>
            </w:r>
          </w:p>
        </w:tc>
        <w:tc>
          <w:tcPr>
            <w:tcW w:w="357" w:type="pct"/>
            <w:shd w:val="clear" w:color="auto" w:fill="auto"/>
            <w:vAlign w:val="center"/>
          </w:tcPr>
          <w:p w14:paraId="533A874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w:t>
            </w:r>
          </w:p>
        </w:tc>
        <w:tc>
          <w:tcPr>
            <w:tcW w:w="357" w:type="pct"/>
            <w:shd w:val="clear" w:color="auto" w:fill="auto"/>
            <w:vAlign w:val="center"/>
          </w:tcPr>
          <w:p w14:paraId="0A05BB8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357" w:type="pct"/>
            <w:shd w:val="clear" w:color="auto" w:fill="auto"/>
            <w:noWrap/>
            <w:vAlign w:val="center"/>
          </w:tcPr>
          <w:p w14:paraId="6C7E833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8</w:t>
            </w:r>
          </w:p>
        </w:tc>
        <w:tc>
          <w:tcPr>
            <w:tcW w:w="359" w:type="pct"/>
            <w:shd w:val="clear" w:color="auto" w:fill="auto"/>
            <w:noWrap/>
            <w:vAlign w:val="center"/>
          </w:tcPr>
          <w:p w14:paraId="2F34CB0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203" w:type="pct"/>
            <w:shd w:val="clear" w:color="auto" w:fill="auto"/>
            <w:noWrap/>
            <w:vAlign w:val="center"/>
          </w:tcPr>
          <w:p w14:paraId="2CEE58BA">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D0815D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DC26D7F">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A62CFF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w:t>
            </w:r>
          </w:p>
        </w:tc>
        <w:tc>
          <w:tcPr>
            <w:tcW w:w="203" w:type="pct"/>
            <w:shd w:val="clear" w:color="auto" w:fill="auto"/>
            <w:noWrap/>
            <w:vAlign w:val="center"/>
          </w:tcPr>
          <w:p w14:paraId="6498F451">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3282A9F2">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28649F1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2E80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9E1F9CF">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44445667">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39DBABA0">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9C5B63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25</w:t>
            </w:r>
          </w:p>
        </w:tc>
        <w:tc>
          <w:tcPr>
            <w:tcW w:w="477" w:type="pct"/>
            <w:gridSpan w:val="2"/>
            <w:shd w:val="clear" w:color="auto" w:fill="auto"/>
            <w:vAlign w:val="center"/>
          </w:tcPr>
          <w:p w14:paraId="74BD99F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02601B4269</w:t>
            </w:r>
          </w:p>
        </w:tc>
        <w:tc>
          <w:tcPr>
            <w:tcW w:w="655" w:type="pct"/>
            <w:gridSpan w:val="2"/>
            <w:shd w:val="clear" w:color="auto" w:fill="auto"/>
            <w:vAlign w:val="center"/>
          </w:tcPr>
          <w:p w14:paraId="24C9228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微课设计与制作</w:t>
            </w:r>
          </w:p>
        </w:tc>
        <w:tc>
          <w:tcPr>
            <w:tcW w:w="357" w:type="pct"/>
            <w:shd w:val="clear" w:color="auto" w:fill="auto"/>
            <w:vAlign w:val="center"/>
          </w:tcPr>
          <w:p w14:paraId="69EF5E4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w:t>
            </w:r>
          </w:p>
        </w:tc>
        <w:tc>
          <w:tcPr>
            <w:tcW w:w="357" w:type="pct"/>
            <w:shd w:val="clear" w:color="auto" w:fill="auto"/>
            <w:vAlign w:val="center"/>
          </w:tcPr>
          <w:p w14:paraId="512EA45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357" w:type="pct"/>
            <w:shd w:val="clear" w:color="auto" w:fill="auto"/>
            <w:noWrap/>
            <w:vAlign w:val="center"/>
          </w:tcPr>
          <w:p w14:paraId="7BD41709">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8</w:t>
            </w:r>
          </w:p>
        </w:tc>
        <w:tc>
          <w:tcPr>
            <w:tcW w:w="359" w:type="pct"/>
            <w:shd w:val="clear" w:color="auto" w:fill="auto"/>
            <w:noWrap/>
            <w:vAlign w:val="center"/>
          </w:tcPr>
          <w:p w14:paraId="4294711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203" w:type="pct"/>
            <w:shd w:val="clear" w:color="auto" w:fill="auto"/>
            <w:noWrap/>
            <w:vAlign w:val="center"/>
          </w:tcPr>
          <w:p w14:paraId="1E24854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5A54D54">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416A228D">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E8F42C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w:t>
            </w:r>
          </w:p>
        </w:tc>
        <w:tc>
          <w:tcPr>
            <w:tcW w:w="203" w:type="pct"/>
            <w:shd w:val="clear" w:color="auto" w:fill="auto"/>
            <w:noWrap/>
            <w:vAlign w:val="center"/>
          </w:tcPr>
          <w:p w14:paraId="4428D4C9">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0663BA5A">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2F4C9C3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71D1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021C19B">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A6ADF3C">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4B59C95A">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304D3A3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477" w:type="pct"/>
            <w:gridSpan w:val="2"/>
            <w:shd w:val="clear" w:color="auto" w:fill="auto"/>
            <w:vAlign w:val="center"/>
          </w:tcPr>
          <w:p w14:paraId="7A70364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02600B2223</w:t>
            </w:r>
          </w:p>
        </w:tc>
        <w:tc>
          <w:tcPr>
            <w:tcW w:w="655" w:type="pct"/>
            <w:gridSpan w:val="2"/>
            <w:shd w:val="clear" w:color="auto" w:fill="auto"/>
            <w:vAlign w:val="center"/>
          </w:tcPr>
          <w:p w14:paraId="59663CD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幼儿行为观察与指导</w:t>
            </w:r>
          </w:p>
        </w:tc>
        <w:tc>
          <w:tcPr>
            <w:tcW w:w="357" w:type="pct"/>
            <w:shd w:val="clear" w:color="auto" w:fill="auto"/>
            <w:vAlign w:val="center"/>
          </w:tcPr>
          <w:p w14:paraId="77B64D48">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593BC380">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27F27AC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6A4C410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23ADA93B">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32D6CD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56BEED3F">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49DC85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04ACF83">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26C846BF">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7E92CA9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考试</w:t>
            </w:r>
          </w:p>
        </w:tc>
      </w:tr>
      <w:tr w14:paraId="07C1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D9D3626">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AA1D64B">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2AF0A710">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1AB8E1A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27</w:t>
            </w:r>
          </w:p>
        </w:tc>
        <w:tc>
          <w:tcPr>
            <w:tcW w:w="477" w:type="pct"/>
            <w:gridSpan w:val="2"/>
            <w:shd w:val="clear" w:color="auto" w:fill="auto"/>
            <w:vAlign w:val="center"/>
          </w:tcPr>
          <w:p w14:paraId="118D315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02601B2243</w:t>
            </w:r>
          </w:p>
        </w:tc>
        <w:tc>
          <w:tcPr>
            <w:tcW w:w="655" w:type="pct"/>
            <w:gridSpan w:val="2"/>
            <w:shd w:val="clear" w:color="auto" w:fill="auto"/>
            <w:vAlign w:val="center"/>
          </w:tcPr>
          <w:p w14:paraId="6181C33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幼儿园实用美术</w:t>
            </w:r>
          </w:p>
        </w:tc>
        <w:tc>
          <w:tcPr>
            <w:tcW w:w="357" w:type="pct"/>
            <w:shd w:val="clear" w:color="auto" w:fill="auto"/>
            <w:vAlign w:val="center"/>
          </w:tcPr>
          <w:p w14:paraId="518FFCB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3CE4961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2E86C232">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w:t>
            </w:r>
          </w:p>
        </w:tc>
        <w:tc>
          <w:tcPr>
            <w:tcW w:w="359" w:type="pct"/>
            <w:shd w:val="clear" w:color="auto" w:fill="auto"/>
            <w:noWrap/>
            <w:vAlign w:val="center"/>
          </w:tcPr>
          <w:p w14:paraId="6B7ACC3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26</w:t>
            </w:r>
          </w:p>
        </w:tc>
        <w:tc>
          <w:tcPr>
            <w:tcW w:w="203" w:type="pct"/>
            <w:shd w:val="clear" w:color="auto" w:fill="auto"/>
            <w:noWrap/>
            <w:vAlign w:val="center"/>
          </w:tcPr>
          <w:p w14:paraId="799EE5E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E83420C">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74C8B423">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029C9B8A">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1221116E">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119BAD01">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5AEFCF6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3EFCF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766EFA7F">
            <w:pPr>
              <w:spacing w:line="360" w:lineRule="exact"/>
              <w:jc w:val="center"/>
              <w:rPr>
                <w:rFonts w:hint="eastAsia" w:ascii="仿宋_GB2312" w:hAnsi="仿宋_GB2312" w:eastAsia="仿宋_GB2312" w:cs="仿宋_GB2312"/>
                <w:color w:val="auto"/>
                <w:szCs w:val="21"/>
              </w:rPr>
            </w:pPr>
          </w:p>
        </w:tc>
        <w:tc>
          <w:tcPr>
            <w:tcW w:w="194" w:type="pct"/>
            <w:vMerge w:val="restart"/>
            <w:shd w:val="clear" w:color="auto" w:fill="auto"/>
            <w:noWrap/>
            <w:vAlign w:val="center"/>
          </w:tcPr>
          <w:p w14:paraId="582DC3E6">
            <w:pPr>
              <w:widowControl/>
              <w:spacing w:line="360" w:lineRule="exact"/>
              <w:jc w:val="center"/>
              <w:textAlignment w:val="center"/>
              <w:rPr>
                <w:rFonts w:hint="eastAsia" w:ascii="仿宋_GB2312" w:hAnsi="仿宋_GB2312" w:eastAsia="仿宋_GB2312" w:cs="仿宋_GB2312"/>
                <w:color w:val="auto"/>
                <w:kern w:val="0"/>
                <w:szCs w:val="21"/>
                <w:lang w:bidi="ar"/>
              </w:rPr>
            </w:pPr>
          </w:p>
          <w:p w14:paraId="3B8386DD">
            <w:pPr>
              <w:widowControl/>
              <w:spacing w:line="360" w:lineRule="exact"/>
              <w:jc w:val="center"/>
              <w:textAlignment w:val="center"/>
              <w:rPr>
                <w:rFonts w:hint="eastAsia" w:ascii="仿宋_GB2312" w:hAnsi="仿宋_GB2312" w:eastAsia="仿宋_GB2312" w:cs="仿宋_GB2312"/>
                <w:color w:val="auto"/>
                <w:kern w:val="0"/>
                <w:szCs w:val="21"/>
                <w:lang w:bidi="ar"/>
              </w:rPr>
            </w:pPr>
          </w:p>
          <w:p w14:paraId="027BD52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专业核心课</w:t>
            </w:r>
          </w:p>
        </w:tc>
        <w:tc>
          <w:tcPr>
            <w:tcW w:w="265" w:type="pct"/>
            <w:vMerge w:val="restart"/>
            <w:shd w:val="clear" w:color="auto" w:fill="auto"/>
            <w:vAlign w:val="center"/>
          </w:tcPr>
          <w:p w14:paraId="7441DFDD">
            <w:pPr>
              <w:widowControl/>
              <w:spacing w:line="360" w:lineRule="exact"/>
              <w:jc w:val="center"/>
              <w:textAlignment w:val="center"/>
              <w:rPr>
                <w:rFonts w:hint="eastAsia" w:ascii="仿宋_GB2312" w:hAnsi="仿宋_GB2312" w:eastAsia="仿宋_GB2312" w:cs="仿宋_GB2312"/>
                <w:color w:val="auto"/>
                <w:szCs w:val="21"/>
              </w:rPr>
            </w:pPr>
          </w:p>
          <w:p w14:paraId="29420EB7">
            <w:pPr>
              <w:widowControl/>
              <w:spacing w:line="360" w:lineRule="exact"/>
              <w:jc w:val="center"/>
              <w:textAlignment w:val="center"/>
              <w:rPr>
                <w:rFonts w:hint="eastAsia" w:ascii="仿宋_GB2312" w:hAnsi="仿宋_GB2312" w:eastAsia="仿宋_GB2312" w:cs="仿宋_GB2312"/>
                <w:color w:val="auto"/>
                <w:szCs w:val="21"/>
              </w:rPr>
            </w:pPr>
          </w:p>
          <w:p w14:paraId="37AD9515">
            <w:pPr>
              <w:widowControl/>
              <w:spacing w:line="360" w:lineRule="exact"/>
              <w:jc w:val="center"/>
              <w:textAlignment w:val="center"/>
              <w:rPr>
                <w:rFonts w:hint="eastAsia" w:ascii="仿宋_GB2312" w:hAnsi="仿宋_GB2312" w:eastAsia="仿宋_GB2312" w:cs="仿宋_GB2312"/>
                <w:color w:val="auto"/>
                <w:szCs w:val="21"/>
              </w:rPr>
            </w:pPr>
          </w:p>
          <w:p w14:paraId="3E733E7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必修</w:t>
            </w:r>
          </w:p>
        </w:tc>
        <w:tc>
          <w:tcPr>
            <w:tcW w:w="245" w:type="pct"/>
            <w:shd w:val="clear" w:color="auto" w:fill="auto"/>
            <w:noWrap/>
            <w:vAlign w:val="center"/>
          </w:tcPr>
          <w:p w14:paraId="7051FAF0">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1</w:t>
            </w:r>
          </w:p>
        </w:tc>
        <w:tc>
          <w:tcPr>
            <w:tcW w:w="477" w:type="pct"/>
            <w:gridSpan w:val="2"/>
            <w:shd w:val="clear" w:color="auto" w:fill="auto"/>
            <w:vAlign w:val="center"/>
          </w:tcPr>
          <w:p w14:paraId="12AB2139">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02601B2264</w:t>
            </w:r>
          </w:p>
        </w:tc>
        <w:tc>
          <w:tcPr>
            <w:tcW w:w="655" w:type="pct"/>
            <w:gridSpan w:val="2"/>
            <w:shd w:val="clear" w:color="auto" w:fill="auto"/>
            <w:vAlign w:val="center"/>
          </w:tcPr>
          <w:p w14:paraId="4B834FFB">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学前儿童心理学</w:t>
            </w:r>
          </w:p>
        </w:tc>
        <w:tc>
          <w:tcPr>
            <w:tcW w:w="357" w:type="pct"/>
            <w:shd w:val="clear" w:color="auto" w:fill="auto"/>
            <w:vAlign w:val="center"/>
          </w:tcPr>
          <w:p w14:paraId="3FDF5885">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6E460E0B">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9FE49D1">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54F31647">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6DC97EAA">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24014E21">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03" w:type="pct"/>
            <w:shd w:val="clear" w:color="auto" w:fill="auto"/>
            <w:noWrap/>
            <w:vAlign w:val="center"/>
          </w:tcPr>
          <w:p w14:paraId="4A497681">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03" w:type="pct"/>
            <w:shd w:val="clear" w:color="auto" w:fill="auto"/>
            <w:noWrap/>
            <w:vAlign w:val="center"/>
          </w:tcPr>
          <w:p w14:paraId="798E6444">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03" w:type="pct"/>
            <w:shd w:val="clear" w:color="auto" w:fill="auto"/>
            <w:noWrap/>
            <w:vAlign w:val="center"/>
          </w:tcPr>
          <w:p w14:paraId="32B2FC85">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88" w:type="pct"/>
            <w:shd w:val="clear" w:color="auto" w:fill="auto"/>
            <w:noWrap/>
            <w:vAlign w:val="center"/>
          </w:tcPr>
          <w:p w14:paraId="2E6361B6">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45" w:type="pct"/>
            <w:shd w:val="clear" w:color="auto" w:fill="auto"/>
            <w:vAlign w:val="center"/>
          </w:tcPr>
          <w:p w14:paraId="3EC4F518">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考试</w:t>
            </w:r>
          </w:p>
        </w:tc>
      </w:tr>
      <w:tr w14:paraId="15062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023661A3">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175C4479">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65" w:type="pct"/>
            <w:vMerge w:val="continue"/>
            <w:shd w:val="clear" w:color="auto" w:fill="auto"/>
            <w:vAlign w:val="center"/>
          </w:tcPr>
          <w:p w14:paraId="1B39FACF">
            <w:pPr>
              <w:widowControl/>
              <w:spacing w:line="360" w:lineRule="exact"/>
              <w:jc w:val="center"/>
              <w:textAlignment w:val="center"/>
              <w:rPr>
                <w:rFonts w:hint="eastAsia" w:ascii="仿宋_GB2312" w:hAnsi="仿宋_GB2312" w:eastAsia="仿宋_GB2312" w:cs="仿宋_GB2312"/>
                <w:color w:val="auto"/>
                <w:szCs w:val="21"/>
              </w:rPr>
            </w:pPr>
          </w:p>
        </w:tc>
        <w:tc>
          <w:tcPr>
            <w:tcW w:w="245" w:type="pct"/>
            <w:shd w:val="clear" w:color="auto" w:fill="auto"/>
            <w:noWrap/>
            <w:vAlign w:val="center"/>
          </w:tcPr>
          <w:p w14:paraId="49A066F8">
            <w:pPr>
              <w:widowControl/>
              <w:spacing w:line="360" w:lineRule="exact"/>
              <w:jc w:val="center"/>
              <w:textAlignment w:val="center"/>
              <w:rPr>
                <w:rFonts w:hint="eastAsia" w:ascii="仿宋_GB2312" w:hAnsi="仿宋_GB2312" w:eastAsia="仿宋_GB2312" w:cs="仿宋_GB2312"/>
                <w:color w:val="auto"/>
                <w:kern w:val="0"/>
                <w:szCs w:val="21"/>
                <w:lang w:val="en-US" w:eastAsia="zh-CN" w:bidi="ar"/>
              </w:rPr>
            </w:pPr>
            <w:r>
              <w:rPr>
                <w:rFonts w:hint="eastAsia" w:ascii="仿宋_GB2312" w:hAnsi="仿宋_GB2312" w:eastAsia="仿宋_GB2312" w:cs="仿宋_GB2312"/>
                <w:color w:val="auto"/>
                <w:kern w:val="0"/>
                <w:szCs w:val="21"/>
                <w:lang w:val="en-US" w:eastAsia="zh-CN" w:bidi="ar"/>
              </w:rPr>
              <w:t>2</w:t>
            </w:r>
          </w:p>
        </w:tc>
        <w:tc>
          <w:tcPr>
            <w:tcW w:w="477" w:type="pct"/>
            <w:gridSpan w:val="2"/>
            <w:shd w:val="clear" w:color="auto" w:fill="auto"/>
            <w:vAlign w:val="center"/>
          </w:tcPr>
          <w:p w14:paraId="7235E001">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02600B2233</w:t>
            </w:r>
          </w:p>
        </w:tc>
        <w:tc>
          <w:tcPr>
            <w:tcW w:w="655" w:type="pct"/>
            <w:gridSpan w:val="2"/>
            <w:shd w:val="clear" w:color="auto" w:fill="auto"/>
            <w:vAlign w:val="center"/>
          </w:tcPr>
          <w:p w14:paraId="0237D43C">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学前教育学</w:t>
            </w:r>
          </w:p>
        </w:tc>
        <w:tc>
          <w:tcPr>
            <w:tcW w:w="357" w:type="pct"/>
            <w:shd w:val="clear" w:color="auto" w:fill="auto"/>
            <w:vAlign w:val="center"/>
          </w:tcPr>
          <w:p w14:paraId="00E3E5B0">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4052E93F">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4AADDD68">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4C88717D">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1A569037">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03" w:type="pct"/>
            <w:shd w:val="clear" w:color="auto" w:fill="auto"/>
            <w:noWrap/>
            <w:vAlign w:val="center"/>
          </w:tcPr>
          <w:p w14:paraId="289C5B8B">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40F3D46C">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03" w:type="pct"/>
            <w:shd w:val="clear" w:color="auto" w:fill="auto"/>
            <w:noWrap/>
            <w:vAlign w:val="center"/>
          </w:tcPr>
          <w:p w14:paraId="71C463F0">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03" w:type="pct"/>
            <w:shd w:val="clear" w:color="auto" w:fill="auto"/>
            <w:noWrap/>
            <w:vAlign w:val="center"/>
          </w:tcPr>
          <w:p w14:paraId="6DDF26C6">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88" w:type="pct"/>
            <w:shd w:val="clear" w:color="auto" w:fill="auto"/>
            <w:noWrap/>
            <w:vAlign w:val="center"/>
          </w:tcPr>
          <w:p w14:paraId="32A409EB">
            <w:pPr>
              <w:spacing w:line="360" w:lineRule="exact"/>
              <w:jc w:val="center"/>
              <w:rPr>
                <w:rFonts w:hint="eastAsia" w:ascii="仿宋_GB2312" w:hAnsi="仿宋_GB2312" w:eastAsia="仿宋_GB2312" w:cs="仿宋_GB2312"/>
                <w:color w:val="auto"/>
                <w:kern w:val="0"/>
                <w:sz w:val="21"/>
                <w:szCs w:val="21"/>
                <w:lang w:val="en-US" w:eastAsia="zh-CN" w:bidi="ar"/>
              </w:rPr>
            </w:pPr>
          </w:p>
        </w:tc>
        <w:tc>
          <w:tcPr>
            <w:tcW w:w="245" w:type="pct"/>
            <w:shd w:val="clear" w:color="auto" w:fill="auto"/>
            <w:vAlign w:val="center"/>
          </w:tcPr>
          <w:p w14:paraId="4AFE0BFD">
            <w:pPr>
              <w:widowControl/>
              <w:spacing w:line="360" w:lineRule="exact"/>
              <w:jc w:val="center"/>
              <w:textAlignment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Cs w:val="21"/>
                <w:lang w:bidi="ar"/>
              </w:rPr>
              <w:t>考试</w:t>
            </w:r>
          </w:p>
        </w:tc>
      </w:tr>
      <w:tr w14:paraId="10229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42A2D964">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0305ADE1">
            <w:pPr>
              <w:widowControl/>
              <w:spacing w:line="360" w:lineRule="exact"/>
              <w:jc w:val="center"/>
              <w:textAlignment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2759EB46">
            <w:pPr>
              <w:widowControl/>
              <w:spacing w:line="360" w:lineRule="exact"/>
              <w:jc w:val="center"/>
              <w:textAlignment w:val="center"/>
              <w:rPr>
                <w:rFonts w:hint="eastAsia" w:ascii="仿宋_GB2312" w:hAnsi="仿宋_GB2312" w:eastAsia="仿宋_GB2312" w:cs="仿宋_GB2312"/>
                <w:color w:val="auto"/>
                <w:szCs w:val="21"/>
              </w:rPr>
            </w:pPr>
          </w:p>
        </w:tc>
        <w:tc>
          <w:tcPr>
            <w:tcW w:w="245" w:type="pct"/>
            <w:shd w:val="clear" w:color="auto" w:fill="auto"/>
            <w:noWrap/>
            <w:vAlign w:val="center"/>
          </w:tcPr>
          <w:p w14:paraId="4071FC16">
            <w:pPr>
              <w:widowControl/>
              <w:spacing w:line="360" w:lineRule="exact"/>
              <w:jc w:val="center"/>
              <w:textAlignment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0"/>
                <w:szCs w:val="21"/>
                <w:lang w:val="en-US" w:eastAsia="zh-CN" w:bidi="ar"/>
              </w:rPr>
              <w:t>3</w:t>
            </w:r>
          </w:p>
        </w:tc>
        <w:tc>
          <w:tcPr>
            <w:tcW w:w="477" w:type="pct"/>
            <w:gridSpan w:val="2"/>
            <w:shd w:val="clear" w:color="auto" w:fill="auto"/>
            <w:vAlign w:val="center"/>
          </w:tcPr>
          <w:p w14:paraId="6E94245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02601B2330</w:t>
            </w:r>
          </w:p>
        </w:tc>
        <w:tc>
          <w:tcPr>
            <w:tcW w:w="655" w:type="pct"/>
            <w:gridSpan w:val="2"/>
            <w:shd w:val="clear" w:color="auto" w:fill="auto"/>
            <w:vAlign w:val="center"/>
          </w:tcPr>
          <w:p w14:paraId="40092BA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幼儿园健康教育与活动指导</w:t>
            </w:r>
          </w:p>
        </w:tc>
        <w:tc>
          <w:tcPr>
            <w:tcW w:w="357" w:type="pct"/>
            <w:shd w:val="clear" w:color="auto" w:fill="auto"/>
            <w:vAlign w:val="center"/>
          </w:tcPr>
          <w:p w14:paraId="385E248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03E6B7E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C65839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7CDEBBC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71E7AF3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045EDF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08BE2B2D">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B68A1C9">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F1BBE08">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6180B000">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7165024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4B328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57635D87">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8F94E66">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17494CE6">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3D26AF2C">
            <w:pPr>
              <w:widowControl/>
              <w:spacing w:line="360" w:lineRule="exact"/>
              <w:jc w:val="center"/>
              <w:textAlignment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0"/>
                <w:szCs w:val="21"/>
                <w:lang w:val="en-US" w:eastAsia="zh-CN" w:bidi="ar"/>
              </w:rPr>
              <w:t>4</w:t>
            </w:r>
          </w:p>
        </w:tc>
        <w:tc>
          <w:tcPr>
            <w:tcW w:w="477" w:type="pct"/>
            <w:gridSpan w:val="2"/>
            <w:shd w:val="clear" w:color="auto" w:fill="auto"/>
            <w:vAlign w:val="center"/>
          </w:tcPr>
          <w:p w14:paraId="5F6ED86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02601B2367</w:t>
            </w:r>
          </w:p>
        </w:tc>
        <w:tc>
          <w:tcPr>
            <w:tcW w:w="655" w:type="pct"/>
            <w:gridSpan w:val="2"/>
            <w:shd w:val="clear" w:color="auto" w:fill="auto"/>
            <w:vAlign w:val="center"/>
          </w:tcPr>
          <w:p w14:paraId="166DDEE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幼儿园美术教育与活动指导</w:t>
            </w:r>
          </w:p>
        </w:tc>
        <w:tc>
          <w:tcPr>
            <w:tcW w:w="357" w:type="pct"/>
            <w:shd w:val="clear" w:color="auto" w:fill="auto"/>
            <w:vAlign w:val="center"/>
          </w:tcPr>
          <w:p w14:paraId="14D4A63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1C61329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6D21619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1793BD8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2B686899">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54AF11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09A033F3">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04D48D04">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7190112">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1665515E">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7F3BC9F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6B0F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2ADD7CF9">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6A08E48D">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43E1A1A0">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372CADD">
            <w:pPr>
              <w:widowControl/>
              <w:spacing w:line="360" w:lineRule="exact"/>
              <w:jc w:val="center"/>
              <w:textAlignment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0"/>
                <w:szCs w:val="21"/>
                <w:lang w:val="en-US" w:eastAsia="zh-CN" w:bidi="ar"/>
              </w:rPr>
              <w:t>5</w:t>
            </w:r>
          </w:p>
        </w:tc>
        <w:tc>
          <w:tcPr>
            <w:tcW w:w="477" w:type="pct"/>
            <w:gridSpan w:val="2"/>
            <w:shd w:val="clear" w:color="auto" w:fill="auto"/>
            <w:vAlign w:val="center"/>
          </w:tcPr>
          <w:p w14:paraId="0FD7FD0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02601B2331</w:t>
            </w:r>
          </w:p>
        </w:tc>
        <w:tc>
          <w:tcPr>
            <w:tcW w:w="655" w:type="pct"/>
            <w:gridSpan w:val="2"/>
            <w:shd w:val="clear" w:color="auto" w:fill="auto"/>
            <w:vAlign w:val="center"/>
          </w:tcPr>
          <w:p w14:paraId="714EF7F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幼儿园音乐教育与活动指导</w:t>
            </w:r>
          </w:p>
        </w:tc>
        <w:tc>
          <w:tcPr>
            <w:tcW w:w="357" w:type="pct"/>
            <w:shd w:val="clear" w:color="auto" w:fill="auto"/>
            <w:vAlign w:val="center"/>
          </w:tcPr>
          <w:p w14:paraId="17E8D5B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29EED26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4BF83A0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774D879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0965B33C">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89F7722">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118249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5BF53ADA">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4AC13AA5">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77133137">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5990548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67337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3D15FDC2">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7EC31748">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8DC1D4B">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D1E3996">
            <w:pPr>
              <w:widowControl/>
              <w:spacing w:line="360" w:lineRule="exact"/>
              <w:jc w:val="center"/>
              <w:textAlignment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0"/>
                <w:szCs w:val="21"/>
                <w:lang w:val="en-US" w:eastAsia="zh-CN" w:bidi="ar"/>
              </w:rPr>
              <w:t>6</w:t>
            </w:r>
          </w:p>
        </w:tc>
        <w:tc>
          <w:tcPr>
            <w:tcW w:w="477" w:type="pct"/>
            <w:gridSpan w:val="2"/>
            <w:shd w:val="clear" w:color="auto" w:fill="auto"/>
            <w:vAlign w:val="center"/>
          </w:tcPr>
          <w:p w14:paraId="05B4EB2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02601B2333</w:t>
            </w:r>
          </w:p>
        </w:tc>
        <w:tc>
          <w:tcPr>
            <w:tcW w:w="655" w:type="pct"/>
            <w:gridSpan w:val="2"/>
            <w:shd w:val="clear" w:color="auto" w:fill="auto"/>
            <w:vAlign w:val="center"/>
          </w:tcPr>
          <w:p w14:paraId="387D66A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幼儿园科学教育与活动指导</w:t>
            </w:r>
          </w:p>
        </w:tc>
        <w:tc>
          <w:tcPr>
            <w:tcW w:w="357" w:type="pct"/>
            <w:shd w:val="clear" w:color="auto" w:fill="auto"/>
            <w:vAlign w:val="center"/>
          </w:tcPr>
          <w:p w14:paraId="0D469B7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23D2245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60D0A5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7FEEE72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416B0C09">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3D972DB1">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74E38F8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6F6CE43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EA31551">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21538080">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515B957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204BB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00FF52E8">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5268ADB0">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1BC104BB">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D156065">
            <w:pPr>
              <w:widowControl/>
              <w:spacing w:line="360" w:lineRule="exact"/>
              <w:jc w:val="center"/>
              <w:textAlignment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0"/>
                <w:szCs w:val="21"/>
                <w:lang w:val="en-US" w:eastAsia="zh-CN" w:bidi="ar"/>
              </w:rPr>
              <w:t>7</w:t>
            </w:r>
          </w:p>
        </w:tc>
        <w:tc>
          <w:tcPr>
            <w:tcW w:w="477" w:type="pct"/>
            <w:gridSpan w:val="2"/>
            <w:shd w:val="clear" w:color="auto" w:fill="auto"/>
            <w:vAlign w:val="center"/>
          </w:tcPr>
          <w:p w14:paraId="6456699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02601B2332</w:t>
            </w:r>
          </w:p>
        </w:tc>
        <w:tc>
          <w:tcPr>
            <w:tcW w:w="655" w:type="pct"/>
            <w:gridSpan w:val="2"/>
            <w:shd w:val="clear" w:color="auto" w:fill="auto"/>
            <w:vAlign w:val="center"/>
          </w:tcPr>
          <w:p w14:paraId="1E3D7B3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幼儿园社会教育与活动指导</w:t>
            </w:r>
          </w:p>
        </w:tc>
        <w:tc>
          <w:tcPr>
            <w:tcW w:w="357" w:type="pct"/>
            <w:shd w:val="clear" w:color="auto" w:fill="auto"/>
            <w:vAlign w:val="center"/>
          </w:tcPr>
          <w:p w14:paraId="2A901F8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35FE78D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5DE692D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11FAF40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475C7811">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BB29521">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4F7A9518">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C33891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6E87C515">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6B413049">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268037A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4AB8E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6C72740D">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noWrap/>
            <w:vAlign w:val="center"/>
          </w:tcPr>
          <w:p w14:paraId="03E48F84">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7E55CAD4">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5050665">
            <w:pPr>
              <w:widowControl/>
              <w:spacing w:line="360" w:lineRule="exact"/>
              <w:jc w:val="center"/>
              <w:textAlignment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0"/>
                <w:szCs w:val="21"/>
                <w:lang w:val="en-US" w:eastAsia="zh-CN" w:bidi="ar"/>
              </w:rPr>
              <w:t>8</w:t>
            </w:r>
          </w:p>
        </w:tc>
        <w:tc>
          <w:tcPr>
            <w:tcW w:w="477" w:type="pct"/>
            <w:gridSpan w:val="2"/>
            <w:shd w:val="clear" w:color="auto" w:fill="auto"/>
            <w:vAlign w:val="center"/>
          </w:tcPr>
          <w:p w14:paraId="0642F58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02601B2368</w:t>
            </w:r>
          </w:p>
        </w:tc>
        <w:tc>
          <w:tcPr>
            <w:tcW w:w="655" w:type="pct"/>
            <w:gridSpan w:val="2"/>
            <w:shd w:val="clear" w:color="auto" w:fill="auto"/>
            <w:vAlign w:val="center"/>
          </w:tcPr>
          <w:p w14:paraId="137312F8">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幼儿园语言教育与活动指导</w:t>
            </w:r>
          </w:p>
        </w:tc>
        <w:tc>
          <w:tcPr>
            <w:tcW w:w="357" w:type="pct"/>
            <w:shd w:val="clear" w:color="auto" w:fill="auto"/>
            <w:vAlign w:val="center"/>
          </w:tcPr>
          <w:p w14:paraId="72E3AF7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357" w:type="pct"/>
            <w:shd w:val="clear" w:color="auto" w:fill="auto"/>
            <w:vAlign w:val="center"/>
          </w:tcPr>
          <w:p w14:paraId="16F2E7B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57" w:type="pct"/>
            <w:shd w:val="clear" w:color="auto" w:fill="auto"/>
            <w:noWrap/>
            <w:vAlign w:val="center"/>
          </w:tcPr>
          <w:p w14:paraId="32769A2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2FB0BBE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16</w:t>
            </w:r>
          </w:p>
        </w:tc>
        <w:tc>
          <w:tcPr>
            <w:tcW w:w="203" w:type="pct"/>
            <w:shd w:val="clear" w:color="auto" w:fill="auto"/>
            <w:noWrap/>
            <w:vAlign w:val="center"/>
          </w:tcPr>
          <w:p w14:paraId="3042F813">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749ADA14">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AB1C1EF">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6B3E87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203" w:type="pct"/>
            <w:shd w:val="clear" w:color="auto" w:fill="auto"/>
            <w:noWrap/>
            <w:vAlign w:val="center"/>
          </w:tcPr>
          <w:p w14:paraId="4AE32CE4">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2E6E95A9">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1A3130D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考试</w:t>
            </w:r>
          </w:p>
        </w:tc>
      </w:tr>
      <w:tr w14:paraId="61642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178" w:type="pct"/>
            <w:vMerge w:val="continue"/>
            <w:shd w:val="clear" w:color="auto" w:fill="auto"/>
            <w:vAlign w:val="center"/>
          </w:tcPr>
          <w:p w14:paraId="650E6BEA">
            <w:pPr>
              <w:spacing w:line="360" w:lineRule="exact"/>
              <w:jc w:val="center"/>
              <w:rPr>
                <w:rFonts w:hint="eastAsia" w:ascii="仿宋_GB2312" w:hAnsi="仿宋_GB2312" w:eastAsia="仿宋_GB2312" w:cs="仿宋_GB2312"/>
                <w:color w:val="auto"/>
                <w:szCs w:val="21"/>
              </w:rPr>
            </w:pPr>
          </w:p>
        </w:tc>
        <w:tc>
          <w:tcPr>
            <w:tcW w:w="194" w:type="pct"/>
            <w:vMerge w:val="restart"/>
            <w:shd w:val="clear" w:color="auto" w:fill="auto"/>
            <w:vAlign w:val="center"/>
          </w:tcPr>
          <w:p w14:paraId="5C85035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专业实践教学环节</w:t>
            </w:r>
          </w:p>
        </w:tc>
        <w:tc>
          <w:tcPr>
            <w:tcW w:w="265" w:type="pct"/>
            <w:vMerge w:val="restart"/>
            <w:shd w:val="clear" w:color="auto" w:fill="auto"/>
            <w:vAlign w:val="center"/>
          </w:tcPr>
          <w:p w14:paraId="674EC07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必修</w:t>
            </w:r>
          </w:p>
        </w:tc>
        <w:tc>
          <w:tcPr>
            <w:tcW w:w="245" w:type="pct"/>
            <w:shd w:val="clear" w:color="auto" w:fill="auto"/>
            <w:noWrap/>
            <w:vAlign w:val="center"/>
          </w:tcPr>
          <w:p w14:paraId="3743500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w:t>
            </w:r>
          </w:p>
        </w:tc>
        <w:tc>
          <w:tcPr>
            <w:tcW w:w="477" w:type="pct"/>
            <w:gridSpan w:val="2"/>
            <w:shd w:val="clear" w:color="auto" w:fill="auto"/>
            <w:noWrap/>
            <w:vAlign w:val="center"/>
          </w:tcPr>
          <w:p w14:paraId="16FB36F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10B110020</w:t>
            </w:r>
          </w:p>
        </w:tc>
        <w:tc>
          <w:tcPr>
            <w:tcW w:w="655" w:type="pct"/>
            <w:gridSpan w:val="2"/>
            <w:shd w:val="clear" w:color="auto" w:fill="auto"/>
            <w:vAlign w:val="center"/>
          </w:tcPr>
          <w:p w14:paraId="064761D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毕业设计</w:t>
            </w:r>
          </w:p>
        </w:tc>
        <w:tc>
          <w:tcPr>
            <w:tcW w:w="357" w:type="pct"/>
            <w:shd w:val="clear" w:color="auto" w:fill="auto"/>
            <w:noWrap/>
            <w:vAlign w:val="center"/>
          </w:tcPr>
          <w:p w14:paraId="778A98A5">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w:t>
            </w:r>
          </w:p>
        </w:tc>
        <w:tc>
          <w:tcPr>
            <w:tcW w:w="357" w:type="pct"/>
            <w:shd w:val="clear" w:color="auto" w:fill="auto"/>
            <w:noWrap/>
            <w:vAlign w:val="center"/>
          </w:tcPr>
          <w:p w14:paraId="777FF5C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80</w:t>
            </w:r>
          </w:p>
        </w:tc>
        <w:tc>
          <w:tcPr>
            <w:tcW w:w="357" w:type="pct"/>
            <w:shd w:val="clear" w:color="auto" w:fill="auto"/>
            <w:noWrap/>
            <w:vAlign w:val="center"/>
          </w:tcPr>
          <w:p w14:paraId="4D081E4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9" w:type="pct"/>
            <w:shd w:val="clear" w:color="auto" w:fill="auto"/>
            <w:noWrap/>
            <w:vAlign w:val="center"/>
          </w:tcPr>
          <w:p w14:paraId="3C57BB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60</w:t>
            </w:r>
          </w:p>
        </w:tc>
        <w:tc>
          <w:tcPr>
            <w:tcW w:w="203" w:type="pct"/>
            <w:shd w:val="clear" w:color="auto" w:fill="auto"/>
            <w:vAlign w:val="center"/>
          </w:tcPr>
          <w:p w14:paraId="15431B31">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vAlign w:val="center"/>
          </w:tcPr>
          <w:p w14:paraId="10CF8BA0">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5756A19">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C68F2B5">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vAlign w:val="center"/>
          </w:tcPr>
          <w:p w14:paraId="657E7A2C">
            <w:pPr>
              <w:spacing w:line="360" w:lineRule="exact"/>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288" w:type="pct"/>
            <w:shd w:val="clear" w:color="auto" w:fill="auto"/>
            <w:vAlign w:val="center"/>
          </w:tcPr>
          <w:p w14:paraId="2D4F9BC2">
            <w:pPr>
              <w:spacing w:line="360" w:lineRule="exact"/>
              <w:jc w:val="center"/>
              <w:rPr>
                <w:rFonts w:hint="eastAsia" w:ascii="仿宋_GB2312" w:hAnsi="仿宋_GB2312" w:eastAsia="仿宋_GB2312" w:cs="仿宋_GB2312"/>
                <w:color w:val="auto"/>
                <w:kern w:val="0"/>
                <w:szCs w:val="21"/>
                <w:lang w:bidi="ar"/>
              </w:rPr>
            </w:pPr>
          </w:p>
        </w:tc>
        <w:tc>
          <w:tcPr>
            <w:tcW w:w="245" w:type="pct"/>
            <w:shd w:val="clear" w:color="auto" w:fill="auto"/>
            <w:vAlign w:val="center"/>
          </w:tcPr>
          <w:p w14:paraId="641A06A6">
            <w:pPr>
              <w:spacing w:line="360" w:lineRule="exact"/>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1603C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78" w:type="pct"/>
            <w:vMerge w:val="continue"/>
            <w:shd w:val="clear" w:color="auto" w:fill="auto"/>
            <w:vAlign w:val="center"/>
          </w:tcPr>
          <w:p w14:paraId="2E6D9EB0">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75FD44CD">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654F5566">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08DF80A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w:t>
            </w:r>
          </w:p>
        </w:tc>
        <w:tc>
          <w:tcPr>
            <w:tcW w:w="477" w:type="pct"/>
            <w:gridSpan w:val="2"/>
            <w:shd w:val="clear" w:color="auto" w:fill="auto"/>
            <w:noWrap/>
            <w:vAlign w:val="center"/>
          </w:tcPr>
          <w:p w14:paraId="7F1EAEAE">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10C112120</w:t>
            </w:r>
          </w:p>
        </w:tc>
        <w:tc>
          <w:tcPr>
            <w:tcW w:w="655" w:type="pct"/>
            <w:gridSpan w:val="2"/>
            <w:shd w:val="clear" w:color="auto" w:fill="auto"/>
            <w:noWrap/>
            <w:vAlign w:val="center"/>
          </w:tcPr>
          <w:p w14:paraId="7DD9E551">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岗位实习</w:t>
            </w:r>
          </w:p>
        </w:tc>
        <w:tc>
          <w:tcPr>
            <w:tcW w:w="357" w:type="pct"/>
            <w:shd w:val="clear" w:color="auto" w:fill="auto"/>
            <w:noWrap/>
            <w:vAlign w:val="center"/>
          </w:tcPr>
          <w:p w14:paraId="6618F626">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20</w:t>
            </w:r>
          </w:p>
        </w:tc>
        <w:tc>
          <w:tcPr>
            <w:tcW w:w="357" w:type="pct"/>
            <w:shd w:val="clear" w:color="auto" w:fill="auto"/>
            <w:noWrap/>
            <w:vAlign w:val="center"/>
          </w:tcPr>
          <w:p w14:paraId="676F058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540</w:t>
            </w:r>
          </w:p>
        </w:tc>
        <w:tc>
          <w:tcPr>
            <w:tcW w:w="357" w:type="pct"/>
            <w:shd w:val="clear" w:color="auto" w:fill="auto"/>
            <w:noWrap/>
            <w:vAlign w:val="center"/>
          </w:tcPr>
          <w:p w14:paraId="48357EAD">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w:t>
            </w:r>
          </w:p>
        </w:tc>
        <w:tc>
          <w:tcPr>
            <w:tcW w:w="359" w:type="pct"/>
            <w:shd w:val="clear" w:color="auto" w:fill="auto"/>
            <w:noWrap/>
            <w:vAlign w:val="center"/>
          </w:tcPr>
          <w:p w14:paraId="0F7CA3C4">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540</w:t>
            </w:r>
          </w:p>
        </w:tc>
        <w:tc>
          <w:tcPr>
            <w:tcW w:w="203" w:type="pct"/>
            <w:shd w:val="clear" w:color="auto" w:fill="auto"/>
            <w:noWrap/>
            <w:vAlign w:val="center"/>
          </w:tcPr>
          <w:p w14:paraId="1067AB0C">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4E8BE0A">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AAC6F38">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1491DC90">
            <w:pPr>
              <w:spacing w:line="360" w:lineRule="exact"/>
              <w:jc w:val="center"/>
              <w:rPr>
                <w:rFonts w:hint="eastAsia" w:ascii="仿宋_GB2312" w:hAnsi="仿宋_GB2312" w:eastAsia="仿宋_GB2312" w:cs="仿宋_GB2312"/>
                <w:color w:val="auto"/>
                <w:kern w:val="0"/>
                <w:szCs w:val="21"/>
                <w:lang w:bidi="ar"/>
              </w:rPr>
            </w:pPr>
          </w:p>
        </w:tc>
        <w:tc>
          <w:tcPr>
            <w:tcW w:w="203" w:type="pct"/>
            <w:shd w:val="clear" w:color="auto" w:fill="auto"/>
            <w:noWrap/>
            <w:vAlign w:val="center"/>
          </w:tcPr>
          <w:p w14:paraId="3BB54279">
            <w:pPr>
              <w:spacing w:line="360" w:lineRule="exact"/>
              <w:jc w:val="center"/>
              <w:rPr>
                <w:rFonts w:hint="eastAsia" w:ascii="仿宋_GB2312" w:hAnsi="仿宋_GB2312" w:eastAsia="仿宋_GB2312" w:cs="仿宋_GB2312"/>
                <w:color w:val="auto"/>
                <w:kern w:val="0"/>
                <w:szCs w:val="21"/>
                <w:lang w:bidi="ar"/>
              </w:rPr>
            </w:pPr>
          </w:p>
        </w:tc>
        <w:tc>
          <w:tcPr>
            <w:tcW w:w="288" w:type="pct"/>
            <w:shd w:val="clear" w:color="auto" w:fill="auto"/>
            <w:noWrap/>
            <w:vAlign w:val="center"/>
          </w:tcPr>
          <w:p w14:paraId="4B800382">
            <w:pPr>
              <w:widowControl/>
              <w:spacing w:line="360" w:lineRule="exact"/>
              <w:jc w:val="center"/>
              <w:textAlignment w:val="center"/>
              <w:rPr>
                <w:rFonts w:hint="eastAsia" w:ascii="仿宋_GB2312" w:hAnsi="仿宋_GB2312" w:eastAsia="仿宋_GB2312" w:cs="仿宋_GB2312"/>
                <w:color w:val="auto"/>
                <w:kern w:val="0"/>
                <w:szCs w:val="21"/>
                <w:lang w:bidi="ar"/>
              </w:rPr>
            </w:pPr>
          </w:p>
        </w:tc>
        <w:tc>
          <w:tcPr>
            <w:tcW w:w="245" w:type="pct"/>
            <w:shd w:val="clear" w:color="auto" w:fill="auto"/>
            <w:noWrap/>
            <w:vAlign w:val="center"/>
          </w:tcPr>
          <w:p w14:paraId="45CEE5D7">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r>
      <w:tr w14:paraId="0D780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78" w:type="pct"/>
            <w:vMerge w:val="continue"/>
            <w:shd w:val="clear" w:color="auto" w:fill="auto"/>
            <w:vAlign w:val="center"/>
          </w:tcPr>
          <w:p w14:paraId="16122815">
            <w:pPr>
              <w:spacing w:line="360" w:lineRule="exact"/>
              <w:jc w:val="center"/>
              <w:rPr>
                <w:rFonts w:hint="eastAsia" w:ascii="仿宋_GB2312" w:hAnsi="仿宋_GB2312" w:eastAsia="仿宋_GB2312" w:cs="仿宋_GB2312"/>
                <w:color w:val="auto"/>
                <w:szCs w:val="21"/>
              </w:rPr>
            </w:pPr>
          </w:p>
        </w:tc>
        <w:tc>
          <w:tcPr>
            <w:tcW w:w="194" w:type="pct"/>
            <w:vMerge w:val="restart"/>
            <w:shd w:val="clear" w:color="auto" w:fill="auto"/>
            <w:vAlign w:val="center"/>
          </w:tcPr>
          <w:p w14:paraId="10716E9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专业拓展课</w:t>
            </w:r>
          </w:p>
        </w:tc>
        <w:tc>
          <w:tcPr>
            <w:tcW w:w="265" w:type="pct"/>
            <w:vMerge w:val="restart"/>
            <w:shd w:val="clear" w:color="auto" w:fill="auto"/>
            <w:vAlign w:val="center"/>
          </w:tcPr>
          <w:p w14:paraId="26FC316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选修</w:t>
            </w:r>
          </w:p>
        </w:tc>
        <w:tc>
          <w:tcPr>
            <w:tcW w:w="245" w:type="pct"/>
            <w:shd w:val="clear" w:color="auto" w:fill="auto"/>
            <w:noWrap/>
            <w:vAlign w:val="center"/>
          </w:tcPr>
          <w:p w14:paraId="32FF4C2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477" w:type="pct"/>
            <w:gridSpan w:val="2"/>
            <w:shd w:val="clear" w:color="auto" w:fill="auto"/>
            <w:noWrap/>
            <w:vAlign w:val="center"/>
          </w:tcPr>
          <w:p w14:paraId="4F45470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26D0102</w:t>
            </w:r>
          </w:p>
        </w:tc>
        <w:tc>
          <w:tcPr>
            <w:tcW w:w="655" w:type="pct"/>
            <w:gridSpan w:val="2"/>
            <w:shd w:val="clear" w:color="auto" w:fill="auto"/>
            <w:vAlign w:val="center"/>
          </w:tcPr>
          <w:p w14:paraId="264716A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教育学基础</w:t>
            </w:r>
          </w:p>
        </w:tc>
        <w:tc>
          <w:tcPr>
            <w:tcW w:w="357" w:type="pct"/>
            <w:shd w:val="clear" w:color="auto" w:fill="auto"/>
            <w:noWrap/>
            <w:vAlign w:val="center"/>
          </w:tcPr>
          <w:p w14:paraId="30A3C9C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57" w:type="pct"/>
            <w:shd w:val="clear" w:color="auto" w:fill="auto"/>
            <w:noWrap/>
            <w:vAlign w:val="center"/>
          </w:tcPr>
          <w:p w14:paraId="43B59F3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57" w:type="pct"/>
            <w:shd w:val="clear" w:color="auto" w:fill="auto"/>
            <w:noWrap/>
            <w:vAlign w:val="center"/>
          </w:tcPr>
          <w:p w14:paraId="54CDAC2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30</w:t>
            </w:r>
          </w:p>
        </w:tc>
        <w:tc>
          <w:tcPr>
            <w:tcW w:w="359" w:type="pct"/>
            <w:shd w:val="clear" w:color="auto" w:fill="auto"/>
            <w:noWrap/>
            <w:vAlign w:val="center"/>
          </w:tcPr>
          <w:p w14:paraId="78ECFF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24</w:t>
            </w:r>
          </w:p>
        </w:tc>
        <w:tc>
          <w:tcPr>
            <w:tcW w:w="203" w:type="pct"/>
            <w:shd w:val="clear" w:color="auto" w:fill="auto"/>
            <w:noWrap/>
            <w:vAlign w:val="center"/>
          </w:tcPr>
          <w:p w14:paraId="01CB2CC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203" w:type="pct"/>
            <w:shd w:val="clear" w:color="auto" w:fill="auto"/>
            <w:vAlign w:val="center"/>
          </w:tcPr>
          <w:p w14:paraId="5A23D9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899" w:type="pct"/>
            <w:gridSpan w:val="4"/>
            <w:vMerge w:val="restart"/>
            <w:shd w:val="clear" w:color="auto" w:fill="auto"/>
            <w:vAlign w:val="center"/>
          </w:tcPr>
          <w:p w14:paraId="10C4D29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每学年任选1门，合计6学分</w:t>
            </w:r>
          </w:p>
        </w:tc>
        <w:tc>
          <w:tcPr>
            <w:tcW w:w="245" w:type="pct"/>
            <w:shd w:val="clear" w:color="auto" w:fill="auto"/>
            <w:vAlign w:val="center"/>
          </w:tcPr>
          <w:p w14:paraId="37842BD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3FC26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78" w:type="pct"/>
            <w:vMerge w:val="continue"/>
            <w:shd w:val="clear" w:color="auto" w:fill="auto"/>
            <w:vAlign w:val="center"/>
          </w:tcPr>
          <w:p w14:paraId="2A81ABBB">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1DD3FA86">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2994E793">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B3B378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477" w:type="pct"/>
            <w:gridSpan w:val="2"/>
            <w:shd w:val="clear" w:color="auto" w:fill="auto"/>
            <w:vAlign w:val="center"/>
          </w:tcPr>
          <w:p w14:paraId="3F0B9A6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26D0103</w:t>
            </w:r>
          </w:p>
        </w:tc>
        <w:tc>
          <w:tcPr>
            <w:tcW w:w="655" w:type="pct"/>
            <w:gridSpan w:val="2"/>
            <w:shd w:val="clear" w:color="auto" w:fill="auto"/>
            <w:noWrap/>
            <w:vAlign w:val="center"/>
          </w:tcPr>
          <w:p w14:paraId="6D5B8B0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心理学基础</w:t>
            </w:r>
          </w:p>
        </w:tc>
        <w:tc>
          <w:tcPr>
            <w:tcW w:w="357" w:type="pct"/>
            <w:shd w:val="clear" w:color="auto" w:fill="auto"/>
            <w:noWrap/>
            <w:vAlign w:val="center"/>
          </w:tcPr>
          <w:p w14:paraId="21081DA7">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57" w:type="pct"/>
            <w:shd w:val="clear" w:color="auto" w:fill="auto"/>
            <w:noWrap/>
            <w:vAlign w:val="center"/>
          </w:tcPr>
          <w:p w14:paraId="6CFB79F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57" w:type="pct"/>
            <w:shd w:val="clear" w:color="auto" w:fill="auto"/>
            <w:noWrap/>
            <w:vAlign w:val="center"/>
          </w:tcPr>
          <w:p w14:paraId="18F7D6D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30</w:t>
            </w:r>
          </w:p>
        </w:tc>
        <w:tc>
          <w:tcPr>
            <w:tcW w:w="359" w:type="pct"/>
            <w:shd w:val="clear" w:color="auto" w:fill="auto"/>
            <w:noWrap/>
            <w:vAlign w:val="center"/>
          </w:tcPr>
          <w:p w14:paraId="6F79BC5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24</w:t>
            </w:r>
          </w:p>
        </w:tc>
        <w:tc>
          <w:tcPr>
            <w:tcW w:w="203" w:type="pct"/>
            <w:shd w:val="clear" w:color="auto" w:fill="auto"/>
            <w:noWrap/>
            <w:vAlign w:val="center"/>
          </w:tcPr>
          <w:p w14:paraId="01F6A26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203" w:type="pct"/>
            <w:shd w:val="clear" w:color="auto" w:fill="auto"/>
            <w:vAlign w:val="center"/>
          </w:tcPr>
          <w:p w14:paraId="329AB10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899" w:type="pct"/>
            <w:gridSpan w:val="4"/>
            <w:vMerge w:val="continue"/>
            <w:shd w:val="clear" w:color="auto" w:fill="auto"/>
            <w:vAlign w:val="center"/>
          </w:tcPr>
          <w:p w14:paraId="4D8615A9">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33D156D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7C51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78" w:type="pct"/>
            <w:vMerge w:val="continue"/>
            <w:shd w:val="clear" w:color="auto" w:fill="auto"/>
            <w:vAlign w:val="center"/>
          </w:tcPr>
          <w:p w14:paraId="25777BEF">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359B3E86">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5E98BD1E">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5F939B92">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477" w:type="pct"/>
            <w:gridSpan w:val="2"/>
            <w:shd w:val="clear" w:color="auto" w:fill="auto"/>
            <w:vAlign w:val="center"/>
          </w:tcPr>
          <w:p w14:paraId="2AEF7E7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26D0105</w:t>
            </w:r>
          </w:p>
        </w:tc>
        <w:tc>
          <w:tcPr>
            <w:tcW w:w="655" w:type="pct"/>
            <w:gridSpan w:val="2"/>
            <w:shd w:val="clear" w:color="auto" w:fill="auto"/>
            <w:vAlign w:val="center"/>
          </w:tcPr>
          <w:p w14:paraId="131F0FD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童装搭配与设计</w:t>
            </w:r>
          </w:p>
        </w:tc>
        <w:tc>
          <w:tcPr>
            <w:tcW w:w="357" w:type="pct"/>
            <w:shd w:val="clear" w:color="auto" w:fill="auto"/>
            <w:vAlign w:val="center"/>
          </w:tcPr>
          <w:p w14:paraId="2A9F737F">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57" w:type="pct"/>
            <w:shd w:val="clear" w:color="auto" w:fill="auto"/>
            <w:noWrap/>
            <w:vAlign w:val="center"/>
          </w:tcPr>
          <w:p w14:paraId="2507D90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57" w:type="pct"/>
            <w:shd w:val="clear" w:color="auto" w:fill="auto"/>
            <w:noWrap/>
            <w:vAlign w:val="center"/>
          </w:tcPr>
          <w:p w14:paraId="2350077D">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30</w:t>
            </w:r>
          </w:p>
        </w:tc>
        <w:tc>
          <w:tcPr>
            <w:tcW w:w="359" w:type="pct"/>
            <w:shd w:val="clear" w:color="auto" w:fill="auto"/>
            <w:noWrap/>
            <w:vAlign w:val="center"/>
          </w:tcPr>
          <w:p w14:paraId="43E09F31">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24</w:t>
            </w:r>
          </w:p>
        </w:tc>
        <w:tc>
          <w:tcPr>
            <w:tcW w:w="203" w:type="pct"/>
            <w:shd w:val="clear" w:color="auto" w:fill="auto"/>
            <w:noWrap/>
            <w:vAlign w:val="center"/>
          </w:tcPr>
          <w:p w14:paraId="32A14455">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203" w:type="pct"/>
            <w:shd w:val="clear" w:color="auto" w:fill="auto"/>
            <w:vAlign w:val="center"/>
          </w:tcPr>
          <w:p w14:paraId="138663C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899" w:type="pct"/>
            <w:gridSpan w:val="4"/>
            <w:vMerge w:val="continue"/>
            <w:shd w:val="clear" w:color="auto" w:fill="auto"/>
            <w:vAlign w:val="center"/>
          </w:tcPr>
          <w:p w14:paraId="1D551355">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674BE08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1DE0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78" w:type="pct"/>
            <w:vMerge w:val="continue"/>
            <w:shd w:val="clear" w:color="auto" w:fill="auto"/>
            <w:vAlign w:val="center"/>
          </w:tcPr>
          <w:p w14:paraId="3C37180A">
            <w:pPr>
              <w:spacing w:line="360" w:lineRule="exact"/>
              <w:jc w:val="center"/>
              <w:rPr>
                <w:rFonts w:hint="eastAsia" w:ascii="仿宋_GB2312" w:hAnsi="仿宋_GB2312" w:eastAsia="仿宋_GB2312" w:cs="仿宋_GB2312"/>
                <w:color w:val="auto"/>
                <w:szCs w:val="21"/>
              </w:rPr>
            </w:pPr>
          </w:p>
        </w:tc>
        <w:tc>
          <w:tcPr>
            <w:tcW w:w="194" w:type="pct"/>
            <w:vMerge w:val="continue"/>
            <w:shd w:val="clear" w:color="auto" w:fill="auto"/>
            <w:vAlign w:val="center"/>
          </w:tcPr>
          <w:p w14:paraId="10202152">
            <w:pPr>
              <w:spacing w:line="360" w:lineRule="exact"/>
              <w:jc w:val="center"/>
              <w:rPr>
                <w:rFonts w:hint="eastAsia" w:ascii="仿宋_GB2312" w:hAnsi="仿宋_GB2312" w:eastAsia="仿宋_GB2312" w:cs="仿宋_GB2312"/>
                <w:color w:val="auto"/>
                <w:szCs w:val="21"/>
              </w:rPr>
            </w:pPr>
          </w:p>
        </w:tc>
        <w:tc>
          <w:tcPr>
            <w:tcW w:w="265" w:type="pct"/>
            <w:vMerge w:val="continue"/>
            <w:shd w:val="clear" w:color="auto" w:fill="auto"/>
            <w:vAlign w:val="center"/>
          </w:tcPr>
          <w:p w14:paraId="0154621F">
            <w:pPr>
              <w:spacing w:line="360" w:lineRule="exact"/>
              <w:jc w:val="center"/>
              <w:rPr>
                <w:rFonts w:hint="eastAsia" w:ascii="仿宋_GB2312" w:hAnsi="仿宋_GB2312" w:eastAsia="仿宋_GB2312" w:cs="仿宋_GB2312"/>
                <w:color w:val="auto"/>
                <w:szCs w:val="21"/>
              </w:rPr>
            </w:pPr>
          </w:p>
        </w:tc>
        <w:tc>
          <w:tcPr>
            <w:tcW w:w="245" w:type="pct"/>
            <w:shd w:val="clear" w:color="auto" w:fill="auto"/>
            <w:vAlign w:val="center"/>
          </w:tcPr>
          <w:p w14:paraId="6B82E106">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477" w:type="pct"/>
            <w:gridSpan w:val="2"/>
            <w:shd w:val="clear" w:color="auto" w:fill="auto"/>
            <w:vAlign w:val="center"/>
          </w:tcPr>
          <w:p w14:paraId="5F75384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26D0304</w:t>
            </w:r>
          </w:p>
        </w:tc>
        <w:tc>
          <w:tcPr>
            <w:tcW w:w="655" w:type="pct"/>
            <w:gridSpan w:val="2"/>
            <w:shd w:val="clear" w:color="auto" w:fill="auto"/>
            <w:noWrap/>
            <w:vAlign w:val="center"/>
          </w:tcPr>
          <w:p w14:paraId="4C17528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歌舞剧赏析</w:t>
            </w:r>
          </w:p>
        </w:tc>
        <w:tc>
          <w:tcPr>
            <w:tcW w:w="357" w:type="pct"/>
            <w:shd w:val="clear" w:color="auto" w:fill="auto"/>
            <w:vAlign w:val="center"/>
          </w:tcPr>
          <w:p w14:paraId="4241549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57" w:type="pct"/>
            <w:shd w:val="clear" w:color="auto" w:fill="auto"/>
            <w:noWrap/>
            <w:vAlign w:val="center"/>
          </w:tcPr>
          <w:p w14:paraId="7FB171F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57" w:type="pct"/>
            <w:shd w:val="clear" w:color="auto" w:fill="auto"/>
            <w:noWrap/>
            <w:vAlign w:val="center"/>
          </w:tcPr>
          <w:p w14:paraId="6450FAC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30</w:t>
            </w:r>
          </w:p>
        </w:tc>
        <w:tc>
          <w:tcPr>
            <w:tcW w:w="359" w:type="pct"/>
            <w:shd w:val="clear" w:color="auto" w:fill="auto"/>
            <w:noWrap/>
            <w:vAlign w:val="center"/>
          </w:tcPr>
          <w:p w14:paraId="25E2D6D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24</w:t>
            </w:r>
          </w:p>
        </w:tc>
        <w:tc>
          <w:tcPr>
            <w:tcW w:w="203" w:type="pct"/>
            <w:shd w:val="clear" w:color="auto" w:fill="auto"/>
            <w:noWrap/>
            <w:vAlign w:val="center"/>
          </w:tcPr>
          <w:p w14:paraId="3FA37F14">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203" w:type="pct"/>
            <w:shd w:val="clear" w:color="auto" w:fill="auto"/>
            <w:vAlign w:val="center"/>
          </w:tcPr>
          <w:p w14:paraId="4A2214EC">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899" w:type="pct"/>
            <w:gridSpan w:val="4"/>
            <w:vMerge w:val="continue"/>
            <w:shd w:val="clear" w:color="auto" w:fill="auto"/>
            <w:vAlign w:val="center"/>
          </w:tcPr>
          <w:p w14:paraId="03CEDA62">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0A8539B">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r>
      <w:tr w14:paraId="7931C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restart"/>
            <w:shd w:val="clear" w:color="auto" w:fill="auto"/>
            <w:vAlign w:val="center"/>
          </w:tcPr>
          <w:p w14:paraId="7CC351DF">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vAlign w:val="center"/>
          </w:tcPr>
          <w:p w14:paraId="077BF739">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专业必修课程学分、学时小计</w:t>
            </w:r>
          </w:p>
        </w:tc>
        <w:tc>
          <w:tcPr>
            <w:tcW w:w="357" w:type="pct"/>
            <w:shd w:val="clear" w:color="auto" w:fill="auto"/>
            <w:vAlign w:val="center"/>
          </w:tcPr>
          <w:p w14:paraId="336E8690">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89</w:t>
            </w:r>
          </w:p>
        </w:tc>
        <w:tc>
          <w:tcPr>
            <w:tcW w:w="357" w:type="pct"/>
            <w:shd w:val="clear" w:color="auto" w:fill="auto"/>
            <w:vAlign w:val="center"/>
          </w:tcPr>
          <w:p w14:paraId="774083D4">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1772</w:t>
            </w:r>
          </w:p>
        </w:tc>
        <w:tc>
          <w:tcPr>
            <w:tcW w:w="357" w:type="pct"/>
            <w:shd w:val="clear" w:color="auto" w:fill="auto"/>
            <w:vAlign w:val="center"/>
          </w:tcPr>
          <w:p w14:paraId="2B7BEBDC">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496</w:t>
            </w:r>
          </w:p>
        </w:tc>
        <w:tc>
          <w:tcPr>
            <w:tcW w:w="359" w:type="pct"/>
            <w:shd w:val="clear" w:color="auto" w:fill="auto"/>
            <w:vAlign w:val="center"/>
          </w:tcPr>
          <w:p w14:paraId="2393C668">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1276</w:t>
            </w:r>
          </w:p>
        </w:tc>
        <w:tc>
          <w:tcPr>
            <w:tcW w:w="203" w:type="pct"/>
            <w:shd w:val="clear" w:color="auto" w:fill="auto"/>
            <w:vAlign w:val="center"/>
          </w:tcPr>
          <w:p w14:paraId="4E7272B2">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14A2C34D">
            <w:pPr>
              <w:spacing w:line="360" w:lineRule="exact"/>
              <w:jc w:val="center"/>
              <w:rPr>
                <w:rFonts w:hint="eastAsia" w:ascii="仿宋_GB2312" w:hAnsi="仿宋_GB2312" w:eastAsia="仿宋_GB2312" w:cs="仿宋_GB2312"/>
                <w:color w:val="auto"/>
                <w:szCs w:val="21"/>
              </w:rPr>
            </w:pPr>
          </w:p>
        </w:tc>
        <w:tc>
          <w:tcPr>
            <w:tcW w:w="203" w:type="pct"/>
            <w:shd w:val="clear" w:color="auto" w:fill="auto"/>
            <w:vAlign w:val="center"/>
          </w:tcPr>
          <w:p w14:paraId="32B8277F">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70534C9F">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0F54F587">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559A57FB">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3CF81BFB">
            <w:pPr>
              <w:spacing w:line="360" w:lineRule="exact"/>
              <w:jc w:val="center"/>
              <w:rPr>
                <w:rFonts w:hint="eastAsia" w:ascii="仿宋_GB2312" w:hAnsi="仿宋_GB2312" w:eastAsia="仿宋_GB2312" w:cs="仿宋_GB2312"/>
                <w:color w:val="auto"/>
                <w:szCs w:val="21"/>
              </w:rPr>
            </w:pPr>
          </w:p>
        </w:tc>
      </w:tr>
      <w:tr w14:paraId="3F38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8EC357F">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vAlign w:val="center"/>
          </w:tcPr>
          <w:p w14:paraId="3ED4CB2E">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专业必修课程学分、学时占比</w:t>
            </w:r>
          </w:p>
        </w:tc>
        <w:tc>
          <w:tcPr>
            <w:tcW w:w="357" w:type="pct"/>
            <w:shd w:val="clear" w:color="auto" w:fill="auto"/>
            <w:vAlign w:val="center"/>
          </w:tcPr>
          <w:p w14:paraId="7392ABA5">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60.54%</w:t>
            </w:r>
          </w:p>
        </w:tc>
        <w:tc>
          <w:tcPr>
            <w:tcW w:w="357" w:type="pct"/>
            <w:shd w:val="clear" w:color="auto" w:fill="auto"/>
            <w:vAlign w:val="center"/>
          </w:tcPr>
          <w:p w14:paraId="7D0045EA">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62.09%</w:t>
            </w:r>
          </w:p>
        </w:tc>
        <w:tc>
          <w:tcPr>
            <w:tcW w:w="357" w:type="pct"/>
            <w:shd w:val="clear" w:color="auto" w:fill="auto"/>
            <w:vAlign w:val="center"/>
          </w:tcPr>
          <w:p w14:paraId="79635803">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17.38%</w:t>
            </w:r>
          </w:p>
        </w:tc>
        <w:tc>
          <w:tcPr>
            <w:tcW w:w="359" w:type="pct"/>
            <w:shd w:val="clear" w:color="auto" w:fill="auto"/>
            <w:vAlign w:val="center"/>
          </w:tcPr>
          <w:p w14:paraId="5DB6B03A">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44.71%</w:t>
            </w:r>
          </w:p>
        </w:tc>
        <w:tc>
          <w:tcPr>
            <w:tcW w:w="203" w:type="pct"/>
            <w:shd w:val="clear" w:color="auto" w:fill="auto"/>
            <w:noWrap/>
            <w:vAlign w:val="center"/>
          </w:tcPr>
          <w:p w14:paraId="41292913">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38CB8CA">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0F207307">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4E1CF8A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64E167E">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14C8AB26">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147C70A">
            <w:pPr>
              <w:spacing w:line="360" w:lineRule="exact"/>
              <w:jc w:val="center"/>
              <w:rPr>
                <w:rFonts w:hint="eastAsia" w:ascii="仿宋_GB2312" w:hAnsi="仿宋_GB2312" w:eastAsia="仿宋_GB2312" w:cs="仿宋_GB2312"/>
                <w:color w:val="auto"/>
                <w:szCs w:val="21"/>
              </w:rPr>
            </w:pPr>
          </w:p>
        </w:tc>
      </w:tr>
      <w:tr w14:paraId="1B68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7262248">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vAlign w:val="center"/>
          </w:tcPr>
          <w:p w14:paraId="167D08A3">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专业选修课程学分、学时小计</w:t>
            </w:r>
          </w:p>
        </w:tc>
        <w:tc>
          <w:tcPr>
            <w:tcW w:w="357" w:type="pct"/>
            <w:shd w:val="clear" w:color="auto" w:fill="auto"/>
            <w:noWrap/>
            <w:vAlign w:val="center"/>
          </w:tcPr>
          <w:p w14:paraId="13ACDB70">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6</w:t>
            </w:r>
          </w:p>
        </w:tc>
        <w:tc>
          <w:tcPr>
            <w:tcW w:w="357" w:type="pct"/>
            <w:shd w:val="clear" w:color="auto" w:fill="auto"/>
            <w:noWrap/>
            <w:vAlign w:val="center"/>
          </w:tcPr>
          <w:p w14:paraId="2CA48FE1">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108</w:t>
            </w:r>
          </w:p>
        </w:tc>
        <w:tc>
          <w:tcPr>
            <w:tcW w:w="357" w:type="pct"/>
            <w:shd w:val="clear" w:color="auto" w:fill="auto"/>
            <w:noWrap/>
            <w:vAlign w:val="center"/>
          </w:tcPr>
          <w:p w14:paraId="6A57B4C2">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60</w:t>
            </w:r>
          </w:p>
        </w:tc>
        <w:tc>
          <w:tcPr>
            <w:tcW w:w="359" w:type="pct"/>
            <w:shd w:val="clear" w:color="auto" w:fill="auto"/>
            <w:noWrap/>
            <w:vAlign w:val="center"/>
          </w:tcPr>
          <w:p w14:paraId="30375525">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48</w:t>
            </w:r>
          </w:p>
        </w:tc>
        <w:tc>
          <w:tcPr>
            <w:tcW w:w="203" w:type="pct"/>
            <w:shd w:val="clear" w:color="auto" w:fill="auto"/>
            <w:noWrap/>
            <w:vAlign w:val="center"/>
          </w:tcPr>
          <w:p w14:paraId="00C4FB42">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09BB2B8B">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12A8A05">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C9AAEBF">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7EF5137">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735413FC">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2EE63D4D">
            <w:pPr>
              <w:spacing w:line="360" w:lineRule="exact"/>
              <w:jc w:val="center"/>
              <w:rPr>
                <w:rFonts w:hint="eastAsia" w:ascii="仿宋_GB2312" w:hAnsi="仿宋_GB2312" w:eastAsia="仿宋_GB2312" w:cs="仿宋_GB2312"/>
                <w:color w:val="auto"/>
                <w:szCs w:val="21"/>
              </w:rPr>
            </w:pPr>
          </w:p>
        </w:tc>
      </w:tr>
      <w:tr w14:paraId="0F93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9F966ED">
            <w:pPr>
              <w:spacing w:line="360" w:lineRule="exact"/>
              <w:jc w:val="center"/>
              <w:rPr>
                <w:rFonts w:hint="eastAsia" w:ascii="仿宋_GB2312" w:hAnsi="仿宋_GB2312" w:eastAsia="仿宋_GB2312" w:cs="仿宋_GB2312"/>
                <w:color w:val="auto"/>
                <w:szCs w:val="21"/>
              </w:rPr>
            </w:pPr>
          </w:p>
        </w:tc>
        <w:tc>
          <w:tcPr>
            <w:tcW w:w="1838" w:type="pct"/>
            <w:gridSpan w:val="7"/>
            <w:shd w:val="clear" w:color="auto" w:fill="auto"/>
            <w:vAlign w:val="center"/>
          </w:tcPr>
          <w:p w14:paraId="0F630A60">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专业选修课程学分、学时占比</w:t>
            </w:r>
          </w:p>
        </w:tc>
        <w:tc>
          <w:tcPr>
            <w:tcW w:w="357" w:type="pct"/>
            <w:shd w:val="clear" w:color="auto" w:fill="auto"/>
            <w:noWrap/>
            <w:vAlign w:val="center"/>
          </w:tcPr>
          <w:p w14:paraId="3DA860CB">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4.08%</w:t>
            </w:r>
          </w:p>
        </w:tc>
        <w:tc>
          <w:tcPr>
            <w:tcW w:w="357" w:type="pct"/>
            <w:shd w:val="clear" w:color="auto" w:fill="auto"/>
            <w:noWrap/>
            <w:vAlign w:val="center"/>
          </w:tcPr>
          <w:p w14:paraId="038D5B46">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3.78%</w:t>
            </w:r>
          </w:p>
        </w:tc>
        <w:tc>
          <w:tcPr>
            <w:tcW w:w="357" w:type="pct"/>
            <w:shd w:val="clear" w:color="auto" w:fill="auto"/>
            <w:noWrap/>
            <w:vAlign w:val="center"/>
          </w:tcPr>
          <w:p w14:paraId="09DB0916">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2.10%</w:t>
            </w:r>
          </w:p>
        </w:tc>
        <w:tc>
          <w:tcPr>
            <w:tcW w:w="359" w:type="pct"/>
            <w:shd w:val="clear" w:color="auto" w:fill="auto"/>
            <w:noWrap/>
            <w:vAlign w:val="center"/>
          </w:tcPr>
          <w:p w14:paraId="74390D7A">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1.68%</w:t>
            </w:r>
          </w:p>
        </w:tc>
        <w:tc>
          <w:tcPr>
            <w:tcW w:w="203" w:type="pct"/>
            <w:shd w:val="clear" w:color="auto" w:fill="auto"/>
            <w:noWrap/>
            <w:vAlign w:val="center"/>
          </w:tcPr>
          <w:p w14:paraId="3EEF2E1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712C17CF">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3B5C9E5">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9E724C3">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0AEDE786">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07E88120">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5C5A379B">
            <w:pPr>
              <w:spacing w:line="360" w:lineRule="exact"/>
              <w:jc w:val="center"/>
              <w:rPr>
                <w:rFonts w:hint="eastAsia" w:ascii="仿宋_GB2312" w:hAnsi="仿宋_GB2312" w:eastAsia="仿宋_GB2312" w:cs="仿宋_GB2312"/>
                <w:color w:val="auto"/>
                <w:szCs w:val="21"/>
              </w:rPr>
            </w:pPr>
          </w:p>
        </w:tc>
      </w:tr>
      <w:tr w14:paraId="061D1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67" w:type="pct"/>
            <w:gridSpan w:val="5"/>
            <w:shd w:val="clear" w:color="auto" w:fill="auto"/>
            <w:vAlign w:val="center"/>
          </w:tcPr>
          <w:p w14:paraId="01691F64">
            <w:pPr>
              <w:widowControl/>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其他教育活动</w:t>
            </w:r>
          </w:p>
        </w:tc>
        <w:tc>
          <w:tcPr>
            <w:tcW w:w="461" w:type="pct"/>
            <w:gridSpan w:val="2"/>
            <w:shd w:val="clear" w:color="auto" w:fill="auto"/>
            <w:vAlign w:val="center"/>
          </w:tcPr>
          <w:p w14:paraId="56BC7A29">
            <w:pPr>
              <w:widowControl/>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必修</w:t>
            </w:r>
          </w:p>
        </w:tc>
        <w:tc>
          <w:tcPr>
            <w:tcW w:w="587" w:type="pct"/>
            <w:shd w:val="clear" w:color="auto" w:fill="auto"/>
            <w:vAlign w:val="center"/>
          </w:tcPr>
          <w:p w14:paraId="4D75AF67">
            <w:pPr>
              <w:widowControl/>
              <w:jc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第二课堂</w:t>
            </w:r>
          </w:p>
        </w:tc>
        <w:tc>
          <w:tcPr>
            <w:tcW w:w="357" w:type="pct"/>
            <w:shd w:val="clear" w:color="auto" w:fill="auto"/>
            <w:noWrap/>
            <w:vAlign w:val="center"/>
          </w:tcPr>
          <w:p w14:paraId="21519303">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4</w:t>
            </w:r>
          </w:p>
        </w:tc>
        <w:tc>
          <w:tcPr>
            <w:tcW w:w="357" w:type="pct"/>
            <w:shd w:val="clear" w:color="auto" w:fill="auto"/>
            <w:noWrap/>
            <w:vAlign w:val="center"/>
          </w:tcPr>
          <w:p w14:paraId="0486383C">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64</w:t>
            </w:r>
          </w:p>
        </w:tc>
        <w:tc>
          <w:tcPr>
            <w:tcW w:w="357" w:type="pct"/>
            <w:shd w:val="clear" w:color="auto" w:fill="auto"/>
            <w:noWrap/>
            <w:vAlign w:val="center"/>
          </w:tcPr>
          <w:p w14:paraId="27A4CDBB">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w:t>
            </w:r>
          </w:p>
        </w:tc>
        <w:tc>
          <w:tcPr>
            <w:tcW w:w="359" w:type="pct"/>
            <w:shd w:val="clear" w:color="auto" w:fill="auto"/>
            <w:noWrap/>
            <w:vAlign w:val="center"/>
          </w:tcPr>
          <w:p w14:paraId="41196CAF">
            <w:pPr>
              <w:widowControl/>
              <w:spacing w:line="360" w:lineRule="exact"/>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64</w:t>
            </w:r>
          </w:p>
        </w:tc>
        <w:tc>
          <w:tcPr>
            <w:tcW w:w="203" w:type="pct"/>
            <w:shd w:val="clear" w:color="auto" w:fill="auto"/>
            <w:noWrap/>
            <w:vAlign w:val="center"/>
          </w:tcPr>
          <w:p w14:paraId="76E9DB3B">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048BC38">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F6D7EC6">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3B80AB5">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581D736A">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29F88B72">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3529C5E0">
            <w:pPr>
              <w:spacing w:line="36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考查</w:t>
            </w:r>
          </w:p>
        </w:tc>
      </w:tr>
      <w:tr w14:paraId="22F5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6" w:type="pct"/>
            <w:gridSpan w:val="8"/>
            <w:shd w:val="clear" w:color="auto" w:fill="auto"/>
            <w:vAlign w:val="center"/>
          </w:tcPr>
          <w:p w14:paraId="03FFC23A">
            <w:pPr>
              <w:widowControl/>
              <w:spacing w:line="360" w:lineRule="exact"/>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总学分、学时合计</w:t>
            </w:r>
          </w:p>
        </w:tc>
        <w:tc>
          <w:tcPr>
            <w:tcW w:w="357" w:type="pct"/>
            <w:shd w:val="clear" w:color="auto" w:fill="auto"/>
            <w:noWrap/>
            <w:vAlign w:val="center"/>
          </w:tcPr>
          <w:p w14:paraId="67AEFC97">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147</w:t>
            </w:r>
          </w:p>
        </w:tc>
        <w:tc>
          <w:tcPr>
            <w:tcW w:w="357" w:type="pct"/>
            <w:shd w:val="clear" w:color="auto" w:fill="auto"/>
            <w:noWrap/>
            <w:vAlign w:val="center"/>
          </w:tcPr>
          <w:p w14:paraId="1C2CD575">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2854</w:t>
            </w:r>
          </w:p>
        </w:tc>
        <w:tc>
          <w:tcPr>
            <w:tcW w:w="357" w:type="pct"/>
            <w:shd w:val="clear" w:color="auto" w:fill="auto"/>
            <w:noWrap/>
            <w:vAlign w:val="center"/>
          </w:tcPr>
          <w:p w14:paraId="3F91D644">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1078</w:t>
            </w:r>
          </w:p>
        </w:tc>
        <w:tc>
          <w:tcPr>
            <w:tcW w:w="359" w:type="pct"/>
            <w:shd w:val="clear" w:color="auto" w:fill="auto"/>
            <w:noWrap/>
            <w:vAlign w:val="center"/>
          </w:tcPr>
          <w:p w14:paraId="0FCC1B26">
            <w:pPr>
              <w:widowControl/>
              <w:spacing w:line="360" w:lineRule="exact"/>
              <w:jc w:val="center"/>
              <w:textAlignment w:val="center"/>
              <w:rPr>
                <w:rFonts w:hint="eastAsia" w:ascii="仿宋_GB2312" w:hAnsi="仿宋_GB2312" w:eastAsia="仿宋_GB2312" w:cs="仿宋_GB2312"/>
                <w:color w:val="auto"/>
                <w:szCs w:val="21"/>
              </w:rPr>
            </w:pPr>
            <w:r>
              <w:rPr>
                <w:rFonts w:eastAsia="等线"/>
                <w:color w:val="auto"/>
                <w:szCs w:val="21"/>
              </w:rPr>
              <w:t>1776</w:t>
            </w:r>
          </w:p>
        </w:tc>
        <w:tc>
          <w:tcPr>
            <w:tcW w:w="203" w:type="pct"/>
            <w:shd w:val="clear" w:color="auto" w:fill="auto"/>
            <w:noWrap/>
            <w:vAlign w:val="center"/>
          </w:tcPr>
          <w:p w14:paraId="37D4E9CD">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6F74A137">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7967ED73">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1D67FA13">
            <w:pPr>
              <w:spacing w:line="360" w:lineRule="exact"/>
              <w:jc w:val="center"/>
              <w:rPr>
                <w:rFonts w:hint="eastAsia" w:ascii="仿宋_GB2312" w:hAnsi="仿宋_GB2312" w:eastAsia="仿宋_GB2312" w:cs="仿宋_GB2312"/>
                <w:color w:val="auto"/>
                <w:szCs w:val="21"/>
              </w:rPr>
            </w:pPr>
          </w:p>
        </w:tc>
        <w:tc>
          <w:tcPr>
            <w:tcW w:w="203" w:type="pct"/>
            <w:shd w:val="clear" w:color="auto" w:fill="auto"/>
            <w:noWrap/>
            <w:vAlign w:val="center"/>
          </w:tcPr>
          <w:p w14:paraId="223AF280">
            <w:pPr>
              <w:spacing w:line="360" w:lineRule="exact"/>
              <w:jc w:val="center"/>
              <w:rPr>
                <w:rFonts w:hint="eastAsia" w:ascii="仿宋_GB2312" w:hAnsi="仿宋_GB2312" w:eastAsia="仿宋_GB2312" w:cs="仿宋_GB2312"/>
                <w:color w:val="auto"/>
                <w:szCs w:val="21"/>
              </w:rPr>
            </w:pPr>
          </w:p>
        </w:tc>
        <w:tc>
          <w:tcPr>
            <w:tcW w:w="288" w:type="pct"/>
            <w:shd w:val="clear" w:color="auto" w:fill="auto"/>
            <w:noWrap/>
            <w:vAlign w:val="center"/>
          </w:tcPr>
          <w:p w14:paraId="0931505B">
            <w:pPr>
              <w:spacing w:line="360" w:lineRule="exact"/>
              <w:jc w:val="center"/>
              <w:rPr>
                <w:rFonts w:hint="eastAsia" w:ascii="仿宋_GB2312" w:hAnsi="仿宋_GB2312" w:eastAsia="仿宋_GB2312" w:cs="仿宋_GB2312"/>
                <w:color w:val="auto"/>
                <w:szCs w:val="21"/>
              </w:rPr>
            </w:pPr>
          </w:p>
        </w:tc>
        <w:tc>
          <w:tcPr>
            <w:tcW w:w="245" w:type="pct"/>
            <w:shd w:val="clear" w:color="auto" w:fill="auto"/>
            <w:noWrap/>
            <w:vAlign w:val="center"/>
          </w:tcPr>
          <w:p w14:paraId="4DFBB6D1">
            <w:pPr>
              <w:spacing w:line="360" w:lineRule="exact"/>
              <w:jc w:val="center"/>
              <w:rPr>
                <w:rFonts w:hint="eastAsia" w:ascii="仿宋_GB2312" w:hAnsi="仿宋_GB2312" w:eastAsia="仿宋_GB2312" w:cs="仿宋_GB2312"/>
                <w:color w:val="auto"/>
                <w:szCs w:val="21"/>
              </w:rPr>
            </w:pPr>
          </w:p>
        </w:tc>
      </w:tr>
    </w:tbl>
    <w:p w14:paraId="3344F5B8">
      <w:pPr>
        <w:overflowPunct w:val="0"/>
        <w:adjustRightIn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八、实施保障</w:t>
      </w:r>
    </w:p>
    <w:p w14:paraId="27008D2B">
      <w:pPr>
        <w:overflowPunct w:val="0"/>
        <w:adjustRightInd w:val="0"/>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黑体"/>
          <w:color w:val="auto"/>
          <w:sz w:val="32"/>
          <w:szCs w:val="32"/>
        </w:rPr>
        <w:t>（一）</w:t>
      </w:r>
      <w:r>
        <w:rPr>
          <w:rFonts w:hint="eastAsia" w:ascii="楷体" w:hAnsi="楷体" w:eastAsia="楷体" w:cs="楷体"/>
          <w:color w:val="auto"/>
          <w:sz w:val="32"/>
          <w:szCs w:val="32"/>
        </w:rPr>
        <w:t>师资队伍</w:t>
      </w:r>
    </w:p>
    <w:p w14:paraId="4344E68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1.队伍结构</w:t>
      </w:r>
    </w:p>
    <w:p w14:paraId="36C0B1DA">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专任教师队伍的知识、职称、年龄结构合理，有良好的合作精神和梯队结构。学生数与本专业专任教师数比例不高于</w:t>
      </w:r>
      <w:r>
        <w:rPr>
          <w:rFonts w:hint="eastAsia" w:ascii="仿宋_GB2312" w:hAnsi="仿宋" w:eastAsia="仿宋_GB2312" w:cs="仿宋"/>
          <w:color w:val="auto"/>
          <w:sz w:val="32"/>
          <w:szCs w:val="32"/>
          <w:lang w:val="en-US" w:eastAsia="zh-CN"/>
        </w:rPr>
        <w:t>25</w:t>
      </w:r>
      <w:r>
        <w:rPr>
          <w:rFonts w:hint="eastAsia" w:ascii="仿宋_GB2312" w:hAnsi="仿宋" w:eastAsia="仿宋_GB2312" w:cs="仿宋"/>
          <w:color w:val="auto"/>
          <w:sz w:val="32"/>
          <w:szCs w:val="32"/>
        </w:rPr>
        <w:t>∶1，双师型素质教师占专业教师比例不低于60%，具有承担专业核心课程教学任务的专业教师不少于4人，其中，具有高级以上专业技术职务的不少于1人，“双师型”教师不少于2人；</w:t>
      </w:r>
    </w:p>
    <w:p w14:paraId="50467DA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教师团队现有专任教师72人，获取职称人数为23人。其中副高及以上职称2人，中级职称1人，初级职称20人。双师型专任教师7人，具有研究生学历教师4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183347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2.专任教师</w:t>
      </w:r>
    </w:p>
    <w:p w14:paraId="3CDDA27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任教师应具有高校教师资格;有理想信念、有道德情操、有扎实学识、有仁爱之心;具有学前教育、舞蹈以及音乐等相关专业本科及以上学历;具有扎实的本专业相关理论功底和实践能力;具有较强信息化教学能力，能够开展课程教学改革和科学研究;有每5年累计不少于6个月的企业实践经历。</w:t>
      </w:r>
    </w:p>
    <w:p w14:paraId="7B9DEE3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3.专业带头人</w:t>
      </w:r>
    </w:p>
    <w:p w14:paraId="108C62B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专业带头人原则上应具有副高及以上职称，能够较好地把握国内外学前教育行业、专业发展，能广泛联系行业企业，了解行业企业对本专业人才的需求实际，教学设计、专业研究能力强，组织开展教科研工作能力强，在本区域或本领域具有一定的专业影响力。本专业带头人为章勇，副高职称，负责本专业的规划与建设、主持专业人才培养方案、课程标准的制定与修订、教材、专业教学标准、专业认证体系的建设工作、负责本专业教学改革和实践技能培养方案的制定等工作。</w:t>
      </w:r>
    </w:p>
    <w:p w14:paraId="7EA9618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4.兼职教师</w:t>
      </w:r>
    </w:p>
    <w:p w14:paraId="63566A66">
      <w:pPr>
        <w:overflowPunct w:val="0"/>
        <w:adjustRightInd w:val="0"/>
        <w:spacing w:line="520" w:lineRule="exact"/>
        <w:ind w:firstLine="640" w:firstLineChars="200"/>
        <w:rPr>
          <w:rFonts w:hint="eastAsia" w:ascii="仿宋" w:hAnsi="仿宋" w:eastAsia="仿宋" w:cs="仿宋"/>
          <w:color w:val="auto"/>
          <w:sz w:val="32"/>
          <w:szCs w:val="32"/>
        </w:rPr>
      </w:pPr>
      <w:r>
        <w:rPr>
          <w:rFonts w:hint="eastAsia" w:ascii="仿宋_GB2312" w:hAnsi="仿宋" w:eastAsia="仿宋_GB2312" w:cs="仿宋"/>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5人，副高职称，承担学前儿童生理与保健等课程教学任务。</w:t>
      </w:r>
    </w:p>
    <w:p w14:paraId="378902EA">
      <w:pPr>
        <w:spacing w:line="520" w:lineRule="exact"/>
        <w:ind w:firstLine="640" w:firstLineChars="200"/>
        <w:outlineLvl w:val="1"/>
        <w:rPr>
          <w:rFonts w:hint="eastAsia" w:ascii="楷体" w:hAnsi="楷体" w:eastAsia="楷体" w:cs="仿宋"/>
          <w:color w:val="auto"/>
          <w:sz w:val="32"/>
          <w:szCs w:val="32"/>
        </w:rPr>
      </w:pPr>
      <w:r>
        <w:rPr>
          <w:rFonts w:hint="eastAsia" w:ascii="楷体" w:hAnsi="楷体" w:eastAsia="楷体" w:cs="仿宋"/>
          <w:color w:val="auto"/>
          <w:sz w:val="32"/>
          <w:szCs w:val="32"/>
        </w:rPr>
        <w:t>（二）教学设施</w:t>
      </w:r>
    </w:p>
    <w:p w14:paraId="16CFF064">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教学设施主要包括能够满足正常的课程教学、实习实训所需的专业教室、校内实训室和校外实训基地等。</w:t>
      </w:r>
    </w:p>
    <w:p w14:paraId="75B06ABE">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1.专业教室要求</w:t>
      </w:r>
    </w:p>
    <w:p w14:paraId="743141B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学校为该专业配备公共教室（配备有多媒体设施）、多媒体教室等，满足理论教学要求。</w:t>
      </w:r>
    </w:p>
    <w:p w14:paraId="75BA3D6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配有黑（白）板、多媒体计算机、投影设备、音响设备，安装应急照明装置并保持良好状态，符合紧急疏散要求，标志明显，逃生通道畅通无阻。</w:t>
      </w:r>
    </w:p>
    <w:p w14:paraId="411C504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2.校内实训资源</w:t>
      </w:r>
    </w:p>
    <w:p w14:paraId="16AC20EE">
      <w:pPr>
        <w:overflowPunct w:val="0"/>
        <w:adjustRightInd w:val="0"/>
        <w:spacing w:line="520" w:lineRule="exact"/>
        <w:jc w:val="center"/>
        <w:rPr>
          <w:rFonts w:hint="eastAsia" w:ascii="仿宋_GB2312" w:hAnsi="仿宋" w:eastAsia="仿宋_GB2312" w:cs="仿宋"/>
          <w:color w:val="auto"/>
          <w:kern w:val="0"/>
          <w:sz w:val="32"/>
          <w:szCs w:val="32"/>
        </w:rPr>
      </w:pPr>
    </w:p>
    <w:p w14:paraId="0DB19963">
      <w:pPr>
        <w:overflowPunct w:val="0"/>
        <w:adjustRightInd w:val="0"/>
        <w:spacing w:line="520" w:lineRule="exact"/>
        <w:jc w:val="center"/>
        <w:rPr>
          <w:rFonts w:hint="eastAsia" w:ascii="仿宋_GB2312" w:hAnsi="仿宋" w:eastAsia="仿宋_GB2312" w:cs="仿宋"/>
          <w:color w:val="auto"/>
          <w:kern w:val="0"/>
          <w:sz w:val="32"/>
          <w:szCs w:val="32"/>
        </w:rPr>
      </w:pPr>
    </w:p>
    <w:p w14:paraId="3DB58894">
      <w:pPr>
        <w:overflowPunct w:val="0"/>
        <w:adjustRightInd w:val="0"/>
        <w:spacing w:line="520" w:lineRule="exact"/>
        <w:jc w:val="center"/>
        <w:rPr>
          <w:rFonts w:hint="eastAsia" w:ascii="仿宋_GB2312" w:hAnsi="仿宋" w:eastAsia="仿宋_GB2312" w:cs="仿宋"/>
          <w:color w:val="auto"/>
          <w:kern w:val="0"/>
          <w:sz w:val="32"/>
          <w:szCs w:val="32"/>
        </w:rPr>
      </w:pPr>
      <w:r>
        <w:rPr>
          <w:rFonts w:hint="eastAsia" w:ascii="仿宋_GB2312" w:hAnsi="仿宋" w:eastAsia="仿宋_GB2312" w:cs="仿宋"/>
          <w:color w:val="auto"/>
          <w:kern w:val="0"/>
          <w:sz w:val="32"/>
          <w:szCs w:val="32"/>
        </w:rPr>
        <w:t>学前教育专业校内实训资源列表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358"/>
        <w:gridCol w:w="1760"/>
        <w:gridCol w:w="3544"/>
        <w:gridCol w:w="1976"/>
        <w:gridCol w:w="759"/>
      </w:tblGrid>
      <w:tr w14:paraId="6181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4518D81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1358" w:type="dxa"/>
            <w:vAlign w:val="center"/>
          </w:tcPr>
          <w:p w14:paraId="17D8DE6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实验实训室名称</w:t>
            </w:r>
          </w:p>
        </w:tc>
        <w:tc>
          <w:tcPr>
            <w:tcW w:w="1760" w:type="dxa"/>
            <w:vAlign w:val="center"/>
          </w:tcPr>
          <w:p w14:paraId="5F25B7C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实训适用课程</w:t>
            </w:r>
          </w:p>
        </w:tc>
        <w:tc>
          <w:tcPr>
            <w:tcW w:w="3544" w:type="dxa"/>
            <w:vAlign w:val="center"/>
          </w:tcPr>
          <w:p w14:paraId="485E31D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实训项目</w:t>
            </w:r>
          </w:p>
        </w:tc>
        <w:tc>
          <w:tcPr>
            <w:tcW w:w="1976" w:type="dxa"/>
            <w:vAlign w:val="center"/>
          </w:tcPr>
          <w:p w14:paraId="5E12074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主要设备名称及配置数量</w:t>
            </w:r>
          </w:p>
        </w:tc>
        <w:tc>
          <w:tcPr>
            <w:tcW w:w="759" w:type="dxa"/>
            <w:vAlign w:val="center"/>
          </w:tcPr>
          <w:p w14:paraId="77D87FE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工位数</w:t>
            </w:r>
          </w:p>
        </w:tc>
      </w:tr>
      <w:tr w14:paraId="16B5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41FBB98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w:t>
            </w:r>
          </w:p>
        </w:tc>
        <w:tc>
          <w:tcPr>
            <w:tcW w:w="1358" w:type="dxa"/>
            <w:vAlign w:val="center"/>
          </w:tcPr>
          <w:p w14:paraId="22E507D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幼儿园模拟实训室</w:t>
            </w:r>
          </w:p>
        </w:tc>
        <w:tc>
          <w:tcPr>
            <w:tcW w:w="1760" w:type="dxa"/>
            <w:vAlign w:val="center"/>
          </w:tcPr>
          <w:p w14:paraId="2FAD99E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幼儿园活动设计与指导、学前儿童心理学、学前教育学、幼儿园环境创设、学前儿童游戏</w:t>
            </w:r>
          </w:p>
        </w:tc>
        <w:tc>
          <w:tcPr>
            <w:tcW w:w="3544" w:type="dxa"/>
            <w:vAlign w:val="center"/>
          </w:tcPr>
          <w:p w14:paraId="684893A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幼儿园环境创设实训：学生根据课程要求，利用实训室内的材料和工具，设计和布置符合幼儿年龄特点和教育需求的环境。</w:t>
            </w:r>
          </w:p>
          <w:p w14:paraId="6BA2C54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幼儿游戏模拟实训：通过模拟各种幼儿游戏场景，学生观察幼儿的游戏行为，学习如何有效地指导和参与幼儿游戏。</w:t>
            </w:r>
          </w:p>
          <w:p w14:paraId="5EB0257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幼儿园一日活动模拟实训：模拟幼儿园一日生活中的各个环节，如入园、晨检、教学、游戏、午餐、午睡、离园等，让学生全面了解幼儿园教师的工作内容。</w:t>
            </w:r>
          </w:p>
          <w:p w14:paraId="399315A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各领域教育活动说课试教实训：在模拟的幼儿园教学环境中，学生选择特定的教育领域（如语言、科学、艺术等），进行说课和试教，锻炼其教学设计和实施能力。</w:t>
            </w:r>
          </w:p>
        </w:tc>
        <w:tc>
          <w:tcPr>
            <w:tcW w:w="1976" w:type="dxa"/>
            <w:vAlign w:val="center"/>
          </w:tcPr>
          <w:p w14:paraId="62A6BB3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玩具36箱、凳子99张、桌子16张、电钢琴4台、三角钢琴1台、</w:t>
            </w:r>
          </w:p>
          <w:p w14:paraId="01FAAE6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立式钢琴1台、白板1张</w:t>
            </w:r>
          </w:p>
          <w:p w14:paraId="316ADAA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、饮水机1个</w:t>
            </w:r>
          </w:p>
        </w:tc>
        <w:tc>
          <w:tcPr>
            <w:tcW w:w="759" w:type="dxa"/>
            <w:vAlign w:val="center"/>
          </w:tcPr>
          <w:p w14:paraId="568514B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99</w:t>
            </w:r>
          </w:p>
        </w:tc>
      </w:tr>
      <w:tr w14:paraId="56309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43C6E7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2</w:t>
            </w:r>
          </w:p>
        </w:tc>
        <w:tc>
          <w:tcPr>
            <w:tcW w:w="1358" w:type="dxa"/>
            <w:vAlign w:val="center"/>
          </w:tcPr>
          <w:p w14:paraId="2377346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画室</w:t>
            </w:r>
          </w:p>
        </w:tc>
        <w:tc>
          <w:tcPr>
            <w:tcW w:w="1760" w:type="dxa"/>
            <w:vAlign w:val="center"/>
          </w:tcPr>
          <w:p w14:paraId="5C1DBAB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美术基础、幼儿园美术教育与活动指导</w:t>
            </w:r>
          </w:p>
        </w:tc>
        <w:tc>
          <w:tcPr>
            <w:tcW w:w="3544" w:type="dxa"/>
            <w:vAlign w:val="center"/>
          </w:tcPr>
          <w:p w14:paraId="361F899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素描与色彩写生：通过石膏像、静物等写生练习，提高学生的绘画技能和对色彩的理解能力。</w:t>
            </w:r>
          </w:p>
          <w:p w14:paraId="58B64C2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简笔画造型与写生训练：通过实物和图片分析，进行简笔画临摹和写生练习，提高学生的快速表现能力。</w:t>
            </w:r>
          </w:p>
          <w:p w14:paraId="741E9A2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幼儿手工及玩教具制作训练：学习剪贴画、纸工、泥工等手工制作技能，熟悉手工玩教具制作的材料性质、特点和方法。</w:t>
            </w:r>
          </w:p>
          <w:p w14:paraId="0A7AF2F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美术字设计与运用：通过实际设计项目，让学生掌握美术字在海报、宣传册等设计中的应用。</w:t>
            </w:r>
          </w:p>
          <w:p w14:paraId="4B50036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装饰画创作：结合所学知识，进行装饰画的独立创作，提高学生的艺术创造力和审美能力。</w:t>
            </w:r>
          </w:p>
        </w:tc>
        <w:tc>
          <w:tcPr>
            <w:tcW w:w="1976" w:type="dxa"/>
            <w:vAlign w:val="center"/>
          </w:tcPr>
          <w:p w14:paraId="2C1B5E8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电视</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台、凳子</w:t>
            </w:r>
            <w:r>
              <w:rPr>
                <w:rFonts w:hint="eastAsia" w:ascii="仿宋_GB2312" w:hAnsi="仿宋" w:eastAsia="仿宋_GB2312" w:cs="仿宋"/>
                <w:color w:val="auto"/>
                <w:sz w:val="24"/>
                <w:lang w:val="en-US" w:eastAsia="zh-CN"/>
              </w:rPr>
              <w:t>120</w:t>
            </w:r>
            <w:r>
              <w:rPr>
                <w:rFonts w:hint="eastAsia" w:ascii="仿宋_GB2312" w:hAnsi="仿宋" w:eastAsia="仿宋_GB2312" w:cs="仿宋"/>
                <w:color w:val="auto"/>
                <w:sz w:val="24"/>
              </w:rPr>
              <w:t>张、一体式桌椅</w:t>
            </w:r>
            <w:r>
              <w:rPr>
                <w:rFonts w:hint="eastAsia" w:ascii="仿宋_GB2312" w:hAnsi="仿宋" w:eastAsia="仿宋_GB2312" w:cs="仿宋"/>
                <w:color w:val="auto"/>
                <w:sz w:val="24"/>
                <w:lang w:val="en-US" w:eastAsia="zh-CN"/>
              </w:rPr>
              <w:t>120</w:t>
            </w:r>
            <w:r>
              <w:rPr>
                <w:rFonts w:hint="eastAsia" w:ascii="仿宋_GB2312" w:hAnsi="仿宋" w:eastAsia="仿宋_GB2312" w:cs="仿宋"/>
                <w:color w:val="auto"/>
                <w:sz w:val="24"/>
              </w:rPr>
              <w:t>张、桌子</w:t>
            </w:r>
            <w:r>
              <w:rPr>
                <w:rFonts w:hint="eastAsia" w:ascii="仿宋_GB2312" w:hAnsi="仿宋" w:eastAsia="仿宋_GB2312" w:cs="仿宋"/>
                <w:color w:val="auto"/>
                <w:sz w:val="24"/>
                <w:lang w:val="en-US" w:eastAsia="zh-CN"/>
              </w:rPr>
              <w:t>3</w:t>
            </w:r>
            <w:r>
              <w:rPr>
                <w:rFonts w:hint="eastAsia" w:ascii="仿宋_GB2312" w:hAnsi="仿宋" w:eastAsia="仿宋_GB2312" w:cs="仿宋"/>
                <w:color w:val="auto"/>
                <w:sz w:val="24"/>
              </w:rPr>
              <w:t>张</w:t>
            </w:r>
          </w:p>
        </w:tc>
        <w:tc>
          <w:tcPr>
            <w:tcW w:w="759" w:type="dxa"/>
            <w:vAlign w:val="center"/>
          </w:tcPr>
          <w:p w14:paraId="5C73C6F4">
            <w:pPr>
              <w:overflowPunct w:val="0"/>
              <w:adjustRightInd w:val="0"/>
              <w:spacing w:line="5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120</w:t>
            </w:r>
          </w:p>
        </w:tc>
      </w:tr>
      <w:tr w14:paraId="73E9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2543FF6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3</w:t>
            </w:r>
          </w:p>
        </w:tc>
        <w:tc>
          <w:tcPr>
            <w:tcW w:w="1358" w:type="dxa"/>
            <w:vAlign w:val="center"/>
          </w:tcPr>
          <w:p w14:paraId="03A561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奥尔夫音乐实训室</w:t>
            </w:r>
          </w:p>
        </w:tc>
        <w:tc>
          <w:tcPr>
            <w:tcW w:w="1760" w:type="dxa"/>
            <w:vAlign w:val="center"/>
          </w:tcPr>
          <w:p w14:paraId="4B09724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奥尔夫音乐教学实践法</w:t>
            </w:r>
          </w:p>
        </w:tc>
        <w:tc>
          <w:tcPr>
            <w:tcW w:w="3544" w:type="dxa"/>
            <w:vAlign w:val="center"/>
          </w:tcPr>
          <w:p w14:paraId="16D998E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听力训练：通过听音乐、辨音等方式，提高学生的音乐感知能力。</w:t>
            </w:r>
          </w:p>
          <w:p w14:paraId="218C57C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节奏训练：使用打击乐器（如非洲鼓、卡宏鼓、邦戈鼓等）进行节奏练习，培养学生的节奏感。</w:t>
            </w:r>
          </w:p>
          <w:p w14:paraId="1B9CF3C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律动训练：结合音乐进行身体律动练习，提高学生的身体协调性和音乐表现力。</w:t>
            </w:r>
          </w:p>
          <w:p w14:paraId="79B5FBA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声势练习：利用身体各部位发出声音（如拍手、跺脚等）进行声势训练，增强音乐的节奏感。</w:t>
            </w:r>
          </w:p>
          <w:p w14:paraId="124A923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综合音乐活动：结合以上训练内容，设计综合音乐活动项目，让学生在实践中体验音乐的乐趣和魅力。</w:t>
            </w:r>
          </w:p>
        </w:tc>
        <w:tc>
          <w:tcPr>
            <w:tcW w:w="1976" w:type="dxa"/>
            <w:vAlign w:val="center"/>
          </w:tcPr>
          <w:p w14:paraId="6EC8CAB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奥尔夫教1套、钢琴1台、凳子60张、电视1台</w:t>
            </w:r>
          </w:p>
        </w:tc>
        <w:tc>
          <w:tcPr>
            <w:tcW w:w="759" w:type="dxa"/>
            <w:vAlign w:val="center"/>
          </w:tcPr>
          <w:p w14:paraId="52D9C54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60</w:t>
            </w:r>
          </w:p>
        </w:tc>
      </w:tr>
      <w:tr w14:paraId="30E7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2A6E694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w:t>
            </w:r>
          </w:p>
        </w:tc>
        <w:tc>
          <w:tcPr>
            <w:tcW w:w="1358" w:type="dxa"/>
            <w:vAlign w:val="center"/>
          </w:tcPr>
          <w:p w14:paraId="3DCD07A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蒙台梭利实训室</w:t>
            </w:r>
          </w:p>
        </w:tc>
        <w:tc>
          <w:tcPr>
            <w:tcW w:w="1760" w:type="dxa"/>
            <w:vAlign w:val="center"/>
          </w:tcPr>
          <w:p w14:paraId="1668926B">
            <w:pPr>
              <w:overflowPunct w:val="0"/>
              <w:adjustRightInd w:val="0"/>
              <w:spacing w:line="520" w:lineRule="exact"/>
              <w:rPr>
                <w:rFonts w:hint="eastAsia" w:ascii="仿宋_GB2312" w:hAnsi="仿宋" w:eastAsia="仿宋_GB2312" w:cs="仿宋"/>
                <w:color w:val="auto"/>
                <w:sz w:val="24"/>
              </w:rPr>
            </w:pPr>
            <w:r>
              <w:rPr>
                <w:rFonts w:hint="eastAsia" w:ascii="仿宋_GB2312" w:hAnsi="仿宋_GB2312" w:eastAsia="仿宋_GB2312" w:cs="仿宋_GB2312"/>
                <w:color w:val="auto"/>
                <w:kern w:val="0"/>
                <w:sz w:val="24"/>
                <w:lang w:bidi="ar"/>
              </w:rPr>
              <w:t>蒙台梭利教育实践法</w:t>
            </w:r>
          </w:p>
        </w:tc>
        <w:tc>
          <w:tcPr>
            <w:tcW w:w="3544" w:type="dxa"/>
            <w:vAlign w:val="center"/>
          </w:tcPr>
          <w:p w14:paraId="113398F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蒙台梭利教具操作实训：通过操作蒙台梭利教具（如插座圆柱体、棕色梯、粉红塔等），让学生掌握教具的使用方法和教育原理。</w:t>
            </w:r>
          </w:p>
          <w:p w14:paraId="6FF3A91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儿童敏感期训练：观察并记录儿童在不同敏感期的表现和发展特点，制定相应的教育计划和训练方案。</w:t>
            </w:r>
          </w:p>
          <w:p w14:paraId="14CB9FF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特殊儿童诊断与评估：学习特殊儿童诊断与评估的方法和技巧，为特殊儿童提供个性化的教育支持和干预措施。</w:t>
            </w:r>
          </w:p>
        </w:tc>
        <w:tc>
          <w:tcPr>
            <w:tcW w:w="1976" w:type="dxa"/>
            <w:vAlign w:val="center"/>
          </w:tcPr>
          <w:p w14:paraId="6BA2E0E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蒙台梭利教具</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套、电钢琴</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台、电视</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台</w:t>
            </w:r>
          </w:p>
        </w:tc>
        <w:tc>
          <w:tcPr>
            <w:tcW w:w="759" w:type="dxa"/>
            <w:vAlign w:val="center"/>
          </w:tcPr>
          <w:p w14:paraId="2BEB6D37">
            <w:pPr>
              <w:overflowPunct w:val="0"/>
              <w:adjustRightInd w:val="0"/>
              <w:spacing w:line="5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120</w:t>
            </w:r>
          </w:p>
        </w:tc>
      </w:tr>
      <w:tr w14:paraId="2471D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01D5C2D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5</w:t>
            </w:r>
          </w:p>
        </w:tc>
        <w:tc>
          <w:tcPr>
            <w:tcW w:w="1358" w:type="dxa"/>
            <w:vAlign w:val="center"/>
          </w:tcPr>
          <w:p w14:paraId="04CC9B0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微格</w:t>
            </w:r>
          </w:p>
        </w:tc>
        <w:tc>
          <w:tcPr>
            <w:tcW w:w="1760" w:type="dxa"/>
            <w:vAlign w:val="center"/>
          </w:tcPr>
          <w:p w14:paraId="62EE0AC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《教育学》、《心理学》、《教学设计》、《教学技能》</w:t>
            </w:r>
          </w:p>
        </w:tc>
        <w:tc>
          <w:tcPr>
            <w:tcW w:w="3544" w:type="dxa"/>
            <w:vAlign w:val="center"/>
          </w:tcPr>
          <w:p w14:paraId="6A4599C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学前教师教学设计技能实践</w:t>
            </w:r>
          </w:p>
          <w:p w14:paraId="12EABCE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学前艺术教育活动实践（音乐、美术）</w:t>
            </w:r>
          </w:p>
          <w:p w14:paraId="740B3EE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学前教育活动实践（语言、科学）</w:t>
            </w:r>
          </w:p>
          <w:p w14:paraId="1E75B46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学前教育活动实践（社会、健康）</w:t>
            </w:r>
          </w:p>
          <w:p w14:paraId="58E58CE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试讲与说课</w:t>
            </w:r>
          </w:p>
          <w:p w14:paraId="337A027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班级评课活动</w:t>
            </w:r>
          </w:p>
        </w:tc>
        <w:tc>
          <w:tcPr>
            <w:tcW w:w="1976" w:type="dxa"/>
            <w:vAlign w:val="center"/>
          </w:tcPr>
          <w:p w14:paraId="744280A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教学一体机</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台、钢琴</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台、桌椅</w:t>
            </w:r>
            <w:r>
              <w:rPr>
                <w:rFonts w:hint="eastAsia" w:ascii="仿宋_GB2312" w:hAnsi="仿宋" w:eastAsia="仿宋_GB2312" w:cs="仿宋"/>
                <w:color w:val="auto"/>
                <w:sz w:val="24"/>
                <w:lang w:val="en-US" w:eastAsia="zh-CN"/>
              </w:rPr>
              <w:t>80</w:t>
            </w:r>
            <w:r>
              <w:rPr>
                <w:rFonts w:hint="eastAsia" w:ascii="仿宋_GB2312" w:hAnsi="仿宋" w:eastAsia="仿宋_GB2312" w:cs="仿宋"/>
                <w:color w:val="auto"/>
                <w:sz w:val="24"/>
              </w:rPr>
              <w:t>套、微格系统</w:t>
            </w:r>
            <w:r>
              <w:rPr>
                <w:rFonts w:hint="eastAsia" w:ascii="仿宋_GB2312" w:hAnsi="仿宋" w:eastAsia="仿宋_GB2312" w:cs="仿宋"/>
                <w:color w:val="auto"/>
                <w:sz w:val="24"/>
                <w:lang w:val="en-US" w:eastAsia="zh-CN"/>
              </w:rPr>
              <w:t>2</w:t>
            </w:r>
            <w:r>
              <w:rPr>
                <w:rFonts w:hint="eastAsia" w:ascii="仿宋_GB2312" w:hAnsi="仿宋" w:eastAsia="仿宋_GB2312" w:cs="仿宋"/>
                <w:color w:val="auto"/>
                <w:sz w:val="24"/>
              </w:rPr>
              <w:t>套</w:t>
            </w:r>
          </w:p>
        </w:tc>
        <w:tc>
          <w:tcPr>
            <w:tcW w:w="759" w:type="dxa"/>
            <w:vAlign w:val="center"/>
          </w:tcPr>
          <w:p w14:paraId="2435B175">
            <w:pPr>
              <w:overflowPunct w:val="0"/>
              <w:adjustRightInd w:val="0"/>
              <w:spacing w:line="5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160</w:t>
            </w:r>
          </w:p>
        </w:tc>
      </w:tr>
      <w:tr w14:paraId="775D1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469CBB7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w:t>
            </w:r>
          </w:p>
        </w:tc>
        <w:tc>
          <w:tcPr>
            <w:tcW w:w="1358" w:type="dxa"/>
            <w:vAlign w:val="center"/>
          </w:tcPr>
          <w:p w14:paraId="3E7B7CCA">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琴房</w:t>
            </w:r>
          </w:p>
        </w:tc>
        <w:tc>
          <w:tcPr>
            <w:tcW w:w="1760" w:type="dxa"/>
            <w:vAlign w:val="center"/>
          </w:tcPr>
          <w:p w14:paraId="638EC6A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《钢琴》、《即兴伴奏》、《钢琴与幼儿歌曲伴奏》</w:t>
            </w:r>
          </w:p>
        </w:tc>
        <w:tc>
          <w:tcPr>
            <w:tcW w:w="3544" w:type="dxa"/>
            <w:vAlign w:val="center"/>
          </w:tcPr>
          <w:p w14:paraId="0F6E85F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钢琴认知实习</w:t>
            </w:r>
          </w:p>
          <w:p w14:paraId="42C0BF6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弹奏方法实训（坐姿、手型技能）</w:t>
            </w:r>
          </w:p>
          <w:p w14:paraId="15F425B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不同类型作品实训</w:t>
            </w:r>
          </w:p>
          <w:p w14:paraId="422BB25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不同风格作品实训</w:t>
            </w:r>
          </w:p>
          <w:p w14:paraId="0874263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四手联弹实训</w:t>
            </w:r>
          </w:p>
          <w:p w14:paraId="32B4F17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编配伴奏实训</w:t>
            </w:r>
          </w:p>
          <w:p w14:paraId="798FD1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即兴伴奏实训</w:t>
            </w:r>
          </w:p>
        </w:tc>
        <w:tc>
          <w:tcPr>
            <w:tcW w:w="1976" w:type="dxa"/>
            <w:vAlign w:val="center"/>
          </w:tcPr>
          <w:p w14:paraId="4664279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黑板</w:t>
            </w:r>
            <w:r>
              <w:rPr>
                <w:rFonts w:hint="eastAsia" w:ascii="仿宋_GB2312" w:hAnsi="仿宋" w:eastAsia="仿宋_GB2312" w:cs="仿宋"/>
                <w:color w:val="auto"/>
                <w:sz w:val="24"/>
                <w:lang w:val="en-US" w:eastAsia="zh-CN"/>
              </w:rPr>
              <w:t>3</w:t>
            </w:r>
            <w:r>
              <w:rPr>
                <w:rFonts w:hint="eastAsia" w:ascii="仿宋_GB2312" w:hAnsi="仿宋" w:eastAsia="仿宋_GB2312" w:cs="仿宋"/>
                <w:color w:val="auto"/>
                <w:sz w:val="24"/>
              </w:rPr>
              <w:t>台、钢琴</w:t>
            </w:r>
            <w:r>
              <w:rPr>
                <w:rFonts w:hint="eastAsia" w:ascii="仿宋_GB2312" w:hAnsi="仿宋" w:eastAsia="仿宋_GB2312" w:cs="仿宋"/>
                <w:color w:val="auto"/>
                <w:sz w:val="24"/>
                <w:lang w:val="en-US" w:eastAsia="zh-CN"/>
              </w:rPr>
              <w:t>3</w:t>
            </w:r>
            <w:r>
              <w:rPr>
                <w:rFonts w:hint="eastAsia" w:ascii="仿宋_GB2312" w:hAnsi="仿宋" w:eastAsia="仿宋_GB2312" w:cs="仿宋"/>
                <w:color w:val="auto"/>
                <w:sz w:val="24"/>
              </w:rPr>
              <w:t>台、电子琴</w:t>
            </w:r>
            <w:r>
              <w:rPr>
                <w:rFonts w:hint="eastAsia" w:ascii="仿宋_GB2312" w:hAnsi="仿宋" w:eastAsia="仿宋_GB2312" w:cs="仿宋"/>
                <w:color w:val="auto"/>
                <w:sz w:val="24"/>
                <w:lang w:val="en-US" w:eastAsia="zh-CN"/>
              </w:rPr>
              <w:t>195</w:t>
            </w:r>
            <w:r>
              <w:rPr>
                <w:rFonts w:hint="eastAsia" w:ascii="仿宋_GB2312" w:hAnsi="仿宋" w:eastAsia="仿宋_GB2312" w:cs="仿宋"/>
                <w:color w:val="auto"/>
                <w:sz w:val="24"/>
              </w:rPr>
              <w:t>台</w:t>
            </w:r>
          </w:p>
        </w:tc>
        <w:tc>
          <w:tcPr>
            <w:tcW w:w="759" w:type="dxa"/>
            <w:vAlign w:val="center"/>
          </w:tcPr>
          <w:p w14:paraId="03CC3FC2">
            <w:pPr>
              <w:overflowPunct w:val="0"/>
              <w:adjustRightInd w:val="0"/>
              <w:spacing w:line="5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195</w:t>
            </w:r>
          </w:p>
        </w:tc>
      </w:tr>
      <w:tr w14:paraId="6CC21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7B74965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7</w:t>
            </w:r>
          </w:p>
        </w:tc>
        <w:tc>
          <w:tcPr>
            <w:tcW w:w="1358" w:type="dxa"/>
            <w:vAlign w:val="center"/>
          </w:tcPr>
          <w:p w14:paraId="264DCF8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书法实训室</w:t>
            </w:r>
          </w:p>
        </w:tc>
        <w:tc>
          <w:tcPr>
            <w:tcW w:w="1760" w:type="dxa"/>
            <w:vAlign w:val="center"/>
          </w:tcPr>
          <w:p w14:paraId="23CD365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三笔字</w:t>
            </w:r>
          </w:p>
        </w:tc>
        <w:tc>
          <w:tcPr>
            <w:tcW w:w="3544" w:type="dxa"/>
            <w:vAlign w:val="center"/>
          </w:tcPr>
          <w:p w14:paraId="5CB7111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各类字体书写练习及演示</w:t>
            </w:r>
          </w:p>
          <w:p w14:paraId="3CDC1DC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简笔画形象默画</w:t>
            </w:r>
          </w:p>
          <w:p w14:paraId="0B30BB3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形象组合创新设计及构图空间场景设计</w:t>
            </w:r>
          </w:p>
        </w:tc>
        <w:tc>
          <w:tcPr>
            <w:tcW w:w="1976" w:type="dxa"/>
            <w:vAlign w:val="center"/>
          </w:tcPr>
          <w:p w14:paraId="196350D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文房四宝等笔墨纸毛毡65套、桌椅64套</w:t>
            </w:r>
          </w:p>
        </w:tc>
        <w:tc>
          <w:tcPr>
            <w:tcW w:w="759" w:type="dxa"/>
            <w:vAlign w:val="center"/>
          </w:tcPr>
          <w:p w14:paraId="35FF3DC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64</w:t>
            </w:r>
          </w:p>
        </w:tc>
      </w:tr>
      <w:tr w14:paraId="338D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6841EB2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8</w:t>
            </w:r>
          </w:p>
        </w:tc>
        <w:tc>
          <w:tcPr>
            <w:tcW w:w="1358" w:type="dxa"/>
            <w:vAlign w:val="center"/>
          </w:tcPr>
          <w:p w14:paraId="0277B99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智能数字语音实训室</w:t>
            </w:r>
          </w:p>
        </w:tc>
        <w:tc>
          <w:tcPr>
            <w:tcW w:w="1760" w:type="dxa"/>
            <w:vAlign w:val="center"/>
          </w:tcPr>
          <w:p w14:paraId="19C4C7A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教师口语</w:t>
            </w:r>
          </w:p>
        </w:tc>
        <w:tc>
          <w:tcPr>
            <w:tcW w:w="3544" w:type="dxa"/>
            <w:vAlign w:val="center"/>
          </w:tcPr>
          <w:p w14:paraId="672AAB3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数学知识的语音交互教学</w:t>
            </w:r>
          </w:p>
          <w:p w14:paraId="39ED43F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语音识别技术在数学教学中的应用</w:t>
            </w:r>
          </w:p>
          <w:p w14:paraId="1F876B2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智能辅助教学系统的操作与调试</w:t>
            </w:r>
          </w:p>
        </w:tc>
        <w:tc>
          <w:tcPr>
            <w:tcW w:w="1976" w:type="dxa"/>
            <w:vAlign w:val="center"/>
          </w:tcPr>
          <w:p w14:paraId="5C889BD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电脑66台、桌椅65套</w:t>
            </w:r>
          </w:p>
        </w:tc>
        <w:tc>
          <w:tcPr>
            <w:tcW w:w="759" w:type="dxa"/>
            <w:vAlign w:val="center"/>
          </w:tcPr>
          <w:p w14:paraId="479E8E1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65</w:t>
            </w:r>
          </w:p>
        </w:tc>
      </w:tr>
      <w:tr w14:paraId="25A9E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528817D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9</w:t>
            </w:r>
          </w:p>
        </w:tc>
        <w:tc>
          <w:tcPr>
            <w:tcW w:w="1358" w:type="dxa"/>
            <w:vAlign w:val="center"/>
          </w:tcPr>
          <w:p w14:paraId="681372E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形体室</w:t>
            </w:r>
          </w:p>
        </w:tc>
        <w:tc>
          <w:tcPr>
            <w:tcW w:w="1760" w:type="dxa"/>
            <w:vAlign w:val="center"/>
          </w:tcPr>
          <w:p w14:paraId="61C261E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舞蹈基础、</w:t>
            </w:r>
          </w:p>
          <w:p w14:paraId="16FB4FA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儿童舞蹈、</w:t>
            </w:r>
          </w:p>
          <w:p w14:paraId="51DCA17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儿童舞蹈创编</w:t>
            </w:r>
          </w:p>
        </w:tc>
        <w:tc>
          <w:tcPr>
            <w:tcW w:w="3544" w:type="dxa"/>
            <w:vAlign w:val="center"/>
          </w:tcPr>
          <w:p w14:paraId="57DC977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体型与动作协调训练</w:t>
            </w:r>
          </w:p>
          <w:p w14:paraId="1468877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舞蹈基本功训练</w:t>
            </w:r>
          </w:p>
          <w:p w14:paraId="4372BD8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个人形体训练（坐姿、站姿、行姿等）</w:t>
            </w:r>
          </w:p>
          <w:p w14:paraId="44A60F7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幼儿舞蹈表演（动作、表情、编创）</w:t>
            </w:r>
          </w:p>
          <w:p w14:paraId="75DAA7C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交际礼仪训练（交谈、手势、表情）</w:t>
            </w:r>
          </w:p>
        </w:tc>
        <w:tc>
          <w:tcPr>
            <w:tcW w:w="1976" w:type="dxa"/>
            <w:vAlign w:val="center"/>
          </w:tcPr>
          <w:p w14:paraId="2B6DAD8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钢琴</w:t>
            </w:r>
            <w:r>
              <w:rPr>
                <w:rFonts w:hint="eastAsia" w:ascii="仿宋_GB2312" w:hAnsi="仿宋" w:eastAsia="仿宋_GB2312" w:cs="仿宋"/>
                <w:color w:val="auto"/>
                <w:sz w:val="24"/>
                <w:lang w:val="en-US" w:eastAsia="zh-CN"/>
              </w:rPr>
              <w:t>4</w:t>
            </w:r>
            <w:r>
              <w:rPr>
                <w:rFonts w:hint="eastAsia" w:ascii="仿宋_GB2312" w:hAnsi="仿宋" w:eastAsia="仿宋_GB2312" w:cs="仿宋"/>
                <w:color w:val="auto"/>
                <w:sz w:val="24"/>
              </w:rPr>
              <w:t>台、高密度EVA瑜伽砖</w:t>
            </w:r>
            <w:r>
              <w:rPr>
                <w:rFonts w:hint="eastAsia" w:ascii="仿宋_GB2312" w:hAnsi="仿宋" w:eastAsia="仿宋_GB2312" w:cs="仿宋"/>
                <w:color w:val="auto"/>
                <w:sz w:val="24"/>
                <w:lang w:val="en-US" w:eastAsia="zh-CN"/>
              </w:rPr>
              <w:t>520</w:t>
            </w:r>
            <w:r>
              <w:rPr>
                <w:rFonts w:hint="eastAsia" w:ascii="仿宋_GB2312" w:hAnsi="仿宋" w:eastAsia="仿宋_GB2312" w:cs="仿宋"/>
                <w:color w:val="auto"/>
                <w:sz w:val="24"/>
              </w:rPr>
              <w:t>块、高密度瑜伽垫</w:t>
            </w:r>
            <w:r>
              <w:rPr>
                <w:rFonts w:hint="eastAsia" w:ascii="仿宋_GB2312" w:hAnsi="仿宋" w:eastAsia="仿宋_GB2312" w:cs="仿宋"/>
                <w:color w:val="auto"/>
                <w:sz w:val="24"/>
                <w:lang w:val="en-US" w:eastAsia="zh-CN"/>
              </w:rPr>
              <w:t>256</w:t>
            </w:r>
            <w:r>
              <w:rPr>
                <w:rFonts w:hint="eastAsia" w:ascii="仿宋_GB2312" w:hAnsi="仿宋" w:eastAsia="仿宋_GB2312" w:cs="仿宋"/>
                <w:color w:val="auto"/>
                <w:sz w:val="24"/>
              </w:rPr>
              <w:t>张、高密度海绵垫</w:t>
            </w:r>
            <w:r>
              <w:rPr>
                <w:rFonts w:hint="eastAsia" w:ascii="仿宋_GB2312" w:hAnsi="仿宋" w:eastAsia="仿宋_GB2312" w:cs="仿宋"/>
                <w:color w:val="auto"/>
                <w:sz w:val="24"/>
                <w:lang w:val="en-US" w:eastAsia="zh-CN"/>
              </w:rPr>
              <w:t>8</w:t>
            </w:r>
            <w:r>
              <w:rPr>
                <w:rFonts w:hint="eastAsia" w:ascii="仿宋_GB2312" w:hAnsi="仿宋" w:eastAsia="仿宋_GB2312" w:cs="仿宋"/>
                <w:color w:val="auto"/>
                <w:sz w:val="24"/>
              </w:rPr>
              <w:t>张</w:t>
            </w:r>
          </w:p>
        </w:tc>
        <w:tc>
          <w:tcPr>
            <w:tcW w:w="759" w:type="dxa"/>
            <w:vAlign w:val="center"/>
          </w:tcPr>
          <w:p w14:paraId="06321072">
            <w:pPr>
              <w:overflowPunct w:val="0"/>
              <w:adjustRightInd w:val="0"/>
              <w:spacing w:line="520" w:lineRule="exact"/>
              <w:rPr>
                <w:rFonts w:hint="default" w:ascii="仿宋_GB2312" w:hAnsi="仿宋" w:eastAsia="仿宋_GB2312" w:cs="仿宋"/>
                <w:color w:val="auto"/>
                <w:sz w:val="24"/>
                <w:lang w:val="en-US" w:eastAsia="zh-CN"/>
              </w:rPr>
            </w:pPr>
            <w:r>
              <w:rPr>
                <w:rFonts w:hint="eastAsia" w:ascii="仿宋_GB2312" w:hAnsi="仿宋" w:eastAsia="仿宋_GB2312" w:cs="仿宋"/>
                <w:color w:val="auto"/>
                <w:sz w:val="24"/>
                <w:lang w:val="en-US" w:eastAsia="zh-CN"/>
              </w:rPr>
              <w:t>260</w:t>
            </w:r>
          </w:p>
        </w:tc>
      </w:tr>
      <w:tr w14:paraId="12C8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9" w:type="dxa"/>
            <w:vAlign w:val="center"/>
          </w:tcPr>
          <w:p w14:paraId="0AD72FD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10</w:t>
            </w:r>
          </w:p>
        </w:tc>
        <w:tc>
          <w:tcPr>
            <w:tcW w:w="1358" w:type="dxa"/>
            <w:vAlign w:val="center"/>
          </w:tcPr>
          <w:p w14:paraId="0EA70C3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钢琴实训室</w:t>
            </w:r>
          </w:p>
        </w:tc>
        <w:tc>
          <w:tcPr>
            <w:tcW w:w="1760" w:type="dxa"/>
            <w:vAlign w:val="center"/>
          </w:tcPr>
          <w:p w14:paraId="2B5B008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儿童歌曲表演、</w:t>
            </w:r>
          </w:p>
          <w:p w14:paraId="404668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琴法基础、</w:t>
            </w:r>
          </w:p>
          <w:p w14:paraId="0088C61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儿童歌曲即兴伴奏与弹唱、</w:t>
            </w:r>
          </w:p>
          <w:p w14:paraId="3D2870C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幼儿园音乐教育与活动指导</w:t>
            </w:r>
          </w:p>
        </w:tc>
        <w:tc>
          <w:tcPr>
            <w:tcW w:w="3544" w:type="dxa"/>
            <w:vAlign w:val="center"/>
          </w:tcPr>
          <w:p w14:paraId="327DB4D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钢琴演奏技巧实训</w:t>
            </w:r>
          </w:p>
          <w:p w14:paraId="15D4105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钢琴即兴伴奏实训</w:t>
            </w:r>
          </w:p>
          <w:p w14:paraId="75CC85D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儿歌弹奏、伴奏、弹</w:t>
            </w:r>
          </w:p>
        </w:tc>
        <w:tc>
          <w:tcPr>
            <w:tcW w:w="1976" w:type="dxa"/>
            <w:vAlign w:val="center"/>
          </w:tcPr>
          <w:p w14:paraId="77569C7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电钢琴30台</w:t>
            </w:r>
          </w:p>
        </w:tc>
        <w:tc>
          <w:tcPr>
            <w:tcW w:w="759" w:type="dxa"/>
            <w:vAlign w:val="center"/>
          </w:tcPr>
          <w:p w14:paraId="24DCE06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30</w:t>
            </w:r>
          </w:p>
        </w:tc>
      </w:tr>
    </w:tbl>
    <w:p w14:paraId="6C1EBA9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3.校外实训资源</w:t>
      </w:r>
    </w:p>
    <w:p w14:paraId="7988E50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（1）校外实训基地基本要求</w:t>
      </w:r>
    </w:p>
    <w:p w14:paraId="41653F3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具有稳定的校外实训基地2个以上;能够开展认识实习等实训活动;实训设施齐备，实训岗位、实训指导教师确定，实训管理及实施规章制度齐全。</w:t>
      </w:r>
    </w:p>
    <w:p w14:paraId="67856BD0">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(2)学生实习基地基本要求</w:t>
      </w:r>
    </w:p>
    <w:p w14:paraId="601BBCAF">
      <w:pPr>
        <w:overflowPunct w:val="0"/>
        <w:adjustRightInd w:val="0"/>
        <w:spacing w:line="520" w:lineRule="exact"/>
        <w:ind w:firstLine="640" w:firstLineChars="200"/>
        <w:rPr>
          <w:rFonts w:hint="eastAsia" w:ascii="仿宋" w:hAnsi="仿宋" w:eastAsia="仿宋" w:cs="仿宋"/>
          <w:color w:val="auto"/>
          <w:sz w:val="32"/>
          <w:szCs w:val="32"/>
        </w:rPr>
      </w:pPr>
      <w:r>
        <w:rPr>
          <w:rFonts w:hint="eastAsia" w:ascii="仿宋_GB2312" w:hAnsi="仿宋" w:eastAsia="仿宋_GB2312" w:cs="仿宋"/>
          <w:color w:val="auto"/>
          <w:sz w:val="32"/>
          <w:szCs w:val="32"/>
        </w:rPr>
        <w:t>具有稳定的校外实习基地2个以上;能提供幼儿园及早教中心等相关实习岗位，能涵盖当前相关产业的主流技术，可接纳一定规模的学生实习;能够配备相应数量的指导教师对学生实习进行指导和管理;有保证实习生日常工作、学习、生活的规章制度，有安全、保险保障。</w:t>
      </w:r>
    </w:p>
    <w:p w14:paraId="05721651">
      <w:pPr>
        <w:overflowPunct w:val="0"/>
        <w:adjustRightInd w:val="0"/>
        <w:spacing w:line="520" w:lineRule="exact"/>
        <w:jc w:val="center"/>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学前教育专业校外实习基地一览表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682"/>
        <w:gridCol w:w="2552"/>
        <w:gridCol w:w="1276"/>
        <w:gridCol w:w="1275"/>
        <w:gridCol w:w="1318"/>
      </w:tblGrid>
      <w:tr w14:paraId="4BED1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3" w:type="dxa"/>
            <w:vAlign w:val="center"/>
          </w:tcPr>
          <w:p w14:paraId="42A2CD7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2682" w:type="dxa"/>
            <w:vAlign w:val="center"/>
          </w:tcPr>
          <w:p w14:paraId="2559AF0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校外实习基地名称</w:t>
            </w:r>
          </w:p>
        </w:tc>
        <w:tc>
          <w:tcPr>
            <w:tcW w:w="2552" w:type="dxa"/>
            <w:vAlign w:val="center"/>
          </w:tcPr>
          <w:p w14:paraId="03C2683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合作企业名称</w:t>
            </w:r>
          </w:p>
        </w:tc>
        <w:tc>
          <w:tcPr>
            <w:tcW w:w="1276" w:type="dxa"/>
            <w:vAlign w:val="center"/>
          </w:tcPr>
          <w:p w14:paraId="46F2447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用途</w:t>
            </w:r>
          </w:p>
        </w:tc>
        <w:tc>
          <w:tcPr>
            <w:tcW w:w="1275" w:type="dxa"/>
            <w:vAlign w:val="center"/>
          </w:tcPr>
          <w:p w14:paraId="47E6A86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合作深度要求</w:t>
            </w:r>
          </w:p>
        </w:tc>
        <w:tc>
          <w:tcPr>
            <w:tcW w:w="1318" w:type="dxa"/>
            <w:vAlign w:val="center"/>
          </w:tcPr>
          <w:p w14:paraId="197BFBA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接纳学生实习人次</w:t>
            </w:r>
          </w:p>
        </w:tc>
      </w:tr>
      <w:tr w14:paraId="6CD18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187B6495">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w:t>
            </w:r>
          </w:p>
        </w:tc>
        <w:tc>
          <w:tcPr>
            <w:tcW w:w="2682" w:type="dxa"/>
            <w:vAlign w:val="center"/>
          </w:tcPr>
          <w:p w14:paraId="5FEC0FE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238B3843">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南宁良庆区育龙幼儿园</w:t>
            </w:r>
          </w:p>
        </w:tc>
        <w:tc>
          <w:tcPr>
            <w:tcW w:w="1276" w:type="dxa"/>
            <w:vAlign w:val="center"/>
          </w:tcPr>
          <w:p w14:paraId="268EA1B3">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A447C2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021A97D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60</w:t>
            </w:r>
          </w:p>
        </w:tc>
      </w:tr>
      <w:tr w14:paraId="7CD8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33D1549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w:t>
            </w:r>
          </w:p>
        </w:tc>
        <w:tc>
          <w:tcPr>
            <w:tcW w:w="2682" w:type="dxa"/>
            <w:vAlign w:val="center"/>
          </w:tcPr>
          <w:p w14:paraId="4CA646F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50A2D7B">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南宁市幸福泉幼儿园</w:t>
            </w:r>
          </w:p>
        </w:tc>
        <w:tc>
          <w:tcPr>
            <w:tcW w:w="1276" w:type="dxa"/>
            <w:vAlign w:val="center"/>
          </w:tcPr>
          <w:p w14:paraId="0349C16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1D84BE6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472D982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60</w:t>
            </w:r>
          </w:p>
        </w:tc>
      </w:tr>
      <w:tr w14:paraId="49697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4C98F43A">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3</w:t>
            </w:r>
          </w:p>
        </w:tc>
        <w:tc>
          <w:tcPr>
            <w:tcW w:w="2682" w:type="dxa"/>
            <w:vAlign w:val="center"/>
          </w:tcPr>
          <w:p w14:paraId="50C2746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68C2B96B">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南宁市邕宁区金英子幼儿园</w:t>
            </w:r>
          </w:p>
        </w:tc>
        <w:tc>
          <w:tcPr>
            <w:tcW w:w="1276" w:type="dxa"/>
            <w:vAlign w:val="center"/>
          </w:tcPr>
          <w:p w14:paraId="6CE6A38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0477DDEF">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03E5BCE">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45</w:t>
            </w:r>
          </w:p>
        </w:tc>
      </w:tr>
      <w:tr w14:paraId="26185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73C510C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w:t>
            </w:r>
          </w:p>
        </w:tc>
        <w:tc>
          <w:tcPr>
            <w:tcW w:w="2682" w:type="dxa"/>
            <w:vAlign w:val="center"/>
          </w:tcPr>
          <w:p w14:paraId="1C3A694A">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181A73E">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南宁市贝迪格林幼儿园</w:t>
            </w:r>
          </w:p>
        </w:tc>
        <w:tc>
          <w:tcPr>
            <w:tcW w:w="1276" w:type="dxa"/>
            <w:vAlign w:val="center"/>
          </w:tcPr>
          <w:p w14:paraId="60D4C2D3">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71A5327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8383ED5">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6480F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0DAEB3A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5</w:t>
            </w:r>
          </w:p>
        </w:tc>
        <w:tc>
          <w:tcPr>
            <w:tcW w:w="2682" w:type="dxa"/>
            <w:vAlign w:val="center"/>
          </w:tcPr>
          <w:p w14:paraId="7A8DCBD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7D3F7175">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南宁市童心怡幼儿园</w:t>
            </w:r>
          </w:p>
        </w:tc>
        <w:tc>
          <w:tcPr>
            <w:tcW w:w="1276" w:type="dxa"/>
            <w:vAlign w:val="center"/>
          </w:tcPr>
          <w:p w14:paraId="42FE70C6">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73341229">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2583DFEC">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34BB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1B6FB2E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6</w:t>
            </w:r>
          </w:p>
        </w:tc>
        <w:tc>
          <w:tcPr>
            <w:tcW w:w="2682" w:type="dxa"/>
            <w:vAlign w:val="center"/>
          </w:tcPr>
          <w:p w14:paraId="664DBC4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1D094A84">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百色市职业技术学校</w:t>
            </w:r>
          </w:p>
        </w:tc>
        <w:tc>
          <w:tcPr>
            <w:tcW w:w="1276" w:type="dxa"/>
            <w:vAlign w:val="center"/>
          </w:tcPr>
          <w:p w14:paraId="14F73AAA">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754F8E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10B5A28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4BAFC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4912C48">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7</w:t>
            </w:r>
          </w:p>
        </w:tc>
        <w:tc>
          <w:tcPr>
            <w:tcW w:w="2682" w:type="dxa"/>
            <w:vAlign w:val="center"/>
          </w:tcPr>
          <w:p w14:paraId="07F37A4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A6CE0E2">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平果市好儿郎学堂托育有限公司</w:t>
            </w:r>
          </w:p>
        </w:tc>
        <w:tc>
          <w:tcPr>
            <w:tcW w:w="1276" w:type="dxa"/>
            <w:vAlign w:val="center"/>
          </w:tcPr>
          <w:p w14:paraId="4F964AFE">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32DE539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17EC289F">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30</w:t>
            </w:r>
          </w:p>
        </w:tc>
      </w:tr>
      <w:tr w14:paraId="482E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40680DC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8</w:t>
            </w:r>
          </w:p>
        </w:tc>
        <w:tc>
          <w:tcPr>
            <w:tcW w:w="2682" w:type="dxa"/>
            <w:vAlign w:val="center"/>
          </w:tcPr>
          <w:p w14:paraId="0C902CF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5318AA71">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百色工业中等职业技术学校</w:t>
            </w:r>
          </w:p>
        </w:tc>
        <w:tc>
          <w:tcPr>
            <w:tcW w:w="1276" w:type="dxa"/>
            <w:vAlign w:val="center"/>
          </w:tcPr>
          <w:p w14:paraId="55D4D2E7">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0EC55409">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1E85FCFC">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46AE8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1FB726A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9</w:t>
            </w:r>
          </w:p>
        </w:tc>
        <w:tc>
          <w:tcPr>
            <w:tcW w:w="2682" w:type="dxa"/>
            <w:vAlign w:val="center"/>
          </w:tcPr>
          <w:p w14:paraId="2DCD4B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6723AF76">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平果市本立致德幼儿园</w:t>
            </w:r>
          </w:p>
        </w:tc>
        <w:tc>
          <w:tcPr>
            <w:tcW w:w="1276" w:type="dxa"/>
            <w:vAlign w:val="center"/>
          </w:tcPr>
          <w:p w14:paraId="12765B3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321B3FD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94E7D4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54B0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649E98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10</w:t>
            </w:r>
          </w:p>
        </w:tc>
        <w:tc>
          <w:tcPr>
            <w:tcW w:w="2682" w:type="dxa"/>
            <w:vAlign w:val="center"/>
          </w:tcPr>
          <w:p w14:paraId="1A3ECD0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88D3615">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平果市金阳光幼儿园</w:t>
            </w:r>
          </w:p>
        </w:tc>
        <w:tc>
          <w:tcPr>
            <w:tcW w:w="1276" w:type="dxa"/>
            <w:vAlign w:val="center"/>
          </w:tcPr>
          <w:p w14:paraId="1D553B1C">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5EF05FB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99AA853">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13703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3E1F47CB">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11</w:t>
            </w:r>
          </w:p>
        </w:tc>
        <w:tc>
          <w:tcPr>
            <w:tcW w:w="2682" w:type="dxa"/>
            <w:vAlign w:val="center"/>
          </w:tcPr>
          <w:p w14:paraId="2C9B034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73324857">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平果市青山园幼儿园</w:t>
            </w:r>
          </w:p>
        </w:tc>
        <w:tc>
          <w:tcPr>
            <w:tcW w:w="1276" w:type="dxa"/>
            <w:vAlign w:val="center"/>
          </w:tcPr>
          <w:p w14:paraId="60E5B60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7BDB903F">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6B97F0C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4B24E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0DA6EDC3">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12</w:t>
            </w:r>
          </w:p>
        </w:tc>
        <w:tc>
          <w:tcPr>
            <w:tcW w:w="2682" w:type="dxa"/>
            <w:vAlign w:val="center"/>
          </w:tcPr>
          <w:p w14:paraId="36EBFC2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1BF427DA">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平果市芳菲幼儿园</w:t>
            </w:r>
          </w:p>
        </w:tc>
        <w:tc>
          <w:tcPr>
            <w:tcW w:w="1276" w:type="dxa"/>
            <w:vAlign w:val="center"/>
          </w:tcPr>
          <w:p w14:paraId="24DE17D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A46B2F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ECCA9F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2786A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3D51D10C">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13</w:t>
            </w:r>
          </w:p>
        </w:tc>
        <w:tc>
          <w:tcPr>
            <w:tcW w:w="2682" w:type="dxa"/>
            <w:vAlign w:val="center"/>
          </w:tcPr>
          <w:p w14:paraId="5951DBC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CDCBE0E">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平果市金山华城幼儿园</w:t>
            </w:r>
          </w:p>
        </w:tc>
        <w:tc>
          <w:tcPr>
            <w:tcW w:w="1276" w:type="dxa"/>
            <w:vAlign w:val="center"/>
          </w:tcPr>
          <w:p w14:paraId="10F2DC5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1CCE65D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6BC768E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74D7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07B4A2C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14</w:t>
            </w:r>
          </w:p>
        </w:tc>
        <w:tc>
          <w:tcPr>
            <w:tcW w:w="2682" w:type="dxa"/>
            <w:vAlign w:val="center"/>
          </w:tcPr>
          <w:p w14:paraId="0B84871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0149B0F7">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平果划时代拓展运动有限公司</w:t>
            </w:r>
          </w:p>
        </w:tc>
        <w:tc>
          <w:tcPr>
            <w:tcW w:w="1276" w:type="dxa"/>
            <w:vAlign w:val="center"/>
          </w:tcPr>
          <w:p w14:paraId="150100EC">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7CBEA9BD">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489C28D5">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20</w:t>
            </w:r>
          </w:p>
        </w:tc>
      </w:tr>
      <w:tr w14:paraId="3A77B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15391BB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15</w:t>
            </w:r>
          </w:p>
        </w:tc>
        <w:tc>
          <w:tcPr>
            <w:tcW w:w="2682" w:type="dxa"/>
            <w:vAlign w:val="center"/>
          </w:tcPr>
          <w:p w14:paraId="31001C0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5747C640">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南宁市至德托育服务有限责任公司</w:t>
            </w:r>
          </w:p>
        </w:tc>
        <w:tc>
          <w:tcPr>
            <w:tcW w:w="1276" w:type="dxa"/>
            <w:vAlign w:val="center"/>
          </w:tcPr>
          <w:p w14:paraId="4D53F68B">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B05CA9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139996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49798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09B5B19E">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16</w:t>
            </w:r>
          </w:p>
        </w:tc>
        <w:tc>
          <w:tcPr>
            <w:tcW w:w="2682" w:type="dxa"/>
            <w:vAlign w:val="center"/>
          </w:tcPr>
          <w:p w14:paraId="23F6653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54A3F91B">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柳州市优优树托育有限公司</w:t>
            </w:r>
          </w:p>
        </w:tc>
        <w:tc>
          <w:tcPr>
            <w:tcW w:w="1276" w:type="dxa"/>
            <w:vAlign w:val="center"/>
          </w:tcPr>
          <w:p w14:paraId="0143D388">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162D0B9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20E2836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7A85C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21C0B5F9">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17</w:t>
            </w:r>
          </w:p>
        </w:tc>
        <w:tc>
          <w:tcPr>
            <w:tcW w:w="2682" w:type="dxa"/>
            <w:vAlign w:val="center"/>
          </w:tcPr>
          <w:p w14:paraId="021D5AB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34B2EE33">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广西南宁崇善教育咨询有限公司</w:t>
            </w:r>
          </w:p>
        </w:tc>
        <w:tc>
          <w:tcPr>
            <w:tcW w:w="1276" w:type="dxa"/>
            <w:vAlign w:val="center"/>
          </w:tcPr>
          <w:p w14:paraId="3AD5458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3E83470A">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422E8D5">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30</w:t>
            </w:r>
          </w:p>
        </w:tc>
      </w:tr>
      <w:tr w14:paraId="1F7E1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1330C899">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18</w:t>
            </w:r>
          </w:p>
        </w:tc>
        <w:tc>
          <w:tcPr>
            <w:tcW w:w="2682" w:type="dxa"/>
            <w:vAlign w:val="center"/>
          </w:tcPr>
          <w:p w14:paraId="00FFDF1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7CED2040">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百色市诚凯职业培训学校</w:t>
            </w:r>
          </w:p>
        </w:tc>
        <w:tc>
          <w:tcPr>
            <w:tcW w:w="1276" w:type="dxa"/>
            <w:vAlign w:val="center"/>
          </w:tcPr>
          <w:p w14:paraId="475E256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E6C4204">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2E7C5D06">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20</w:t>
            </w:r>
          </w:p>
        </w:tc>
      </w:tr>
      <w:tr w14:paraId="36FC5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01B76AC0">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19</w:t>
            </w:r>
          </w:p>
        </w:tc>
        <w:tc>
          <w:tcPr>
            <w:tcW w:w="2682" w:type="dxa"/>
            <w:vAlign w:val="center"/>
          </w:tcPr>
          <w:p w14:paraId="38DDA9C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C470104">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百色市右江区星光大道幼儿园</w:t>
            </w:r>
          </w:p>
        </w:tc>
        <w:tc>
          <w:tcPr>
            <w:tcW w:w="1276" w:type="dxa"/>
            <w:vAlign w:val="center"/>
          </w:tcPr>
          <w:p w14:paraId="227E7D5B">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0368B79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3D8FB31">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4AC04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91F6C6F">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20</w:t>
            </w:r>
          </w:p>
        </w:tc>
        <w:tc>
          <w:tcPr>
            <w:tcW w:w="2682" w:type="dxa"/>
            <w:vAlign w:val="center"/>
          </w:tcPr>
          <w:p w14:paraId="2122242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5A68FE50">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广西南宁华淼教育咨询有限公司</w:t>
            </w:r>
          </w:p>
        </w:tc>
        <w:tc>
          <w:tcPr>
            <w:tcW w:w="1276" w:type="dxa"/>
            <w:vAlign w:val="center"/>
          </w:tcPr>
          <w:p w14:paraId="1A5540E6">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1166A59">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5372DC42">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bl>
    <w:p w14:paraId="1214110B">
      <w:pPr>
        <w:numPr>
          <w:ilvl w:val="0"/>
          <w:numId w:val="1"/>
        </w:numPr>
        <w:overflowPunct w:val="0"/>
        <w:adjustRightInd w:val="0"/>
        <w:spacing w:line="520" w:lineRule="exact"/>
        <w:ind w:firstLine="640" w:firstLineChars="200"/>
        <w:outlineLvl w:val="1"/>
        <w:rPr>
          <w:rFonts w:hint="eastAsia" w:ascii="楷体" w:hAnsi="楷体" w:eastAsia="楷体" w:cs="仿宋"/>
          <w:color w:val="auto"/>
          <w:sz w:val="32"/>
          <w:szCs w:val="32"/>
        </w:rPr>
      </w:pPr>
      <w:r>
        <w:rPr>
          <w:rFonts w:hint="eastAsia" w:ascii="楷体" w:hAnsi="楷体" w:eastAsia="楷体" w:cs="仿宋"/>
          <w:color w:val="auto"/>
          <w:sz w:val="32"/>
          <w:szCs w:val="32"/>
        </w:rPr>
        <w:t>教学资源</w:t>
      </w:r>
    </w:p>
    <w:p w14:paraId="72AC76F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教学资源主要包括能满足学生专业学习、教师专业教学研究和教学实施所需的教材、图书文献及数字教学资源等。</w:t>
      </w:r>
    </w:p>
    <w:p w14:paraId="1874836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1.教材选用基本要求</w:t>
      </w:r>
    </w:p>
    <w:p w14:paraId="194C858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选用近五年内出版的高职高专国家级规划教材、自治区级规划教材、高职高专类出版教材。</w:t>
      </w:r>
    </w:p>
    <w:p w14:paraId="7F0DD0F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2.图书文献配备基本要求</w:t>
      </w:r>
    </w:p>
    <w:p w14:paraId="77F19E1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图书文献配备能满足人才培养、专业建设、教科研等工作的需要，方便师生查询、借阅。专业类文献主要包括：学前教育相关行业政策法规、行业标准、技术规范以及培训机构等与服务相关专业类图书和实务案例类图书。专业图书资料（含电子图书）不低于500册，5种以上学前教育类专业学术期刊，并能保持每年更新。</w:t>
      </w:r>
    </w:p>
    <w:p w14:paraId="5B73A75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3.数字教学资源配置基本要求</w:t>
      </w:r>
    </w:p>
    <w:p w14:paraId="4EE7C52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建设、配备与专业相关的音视频素材、教学课件、数字化教学案例库、虚拟仿真软件、数字教材等专业教学资源库，应种类丰富、形式多样、使用便捷、动态更新，能满足教学要求。</w:t>
      </w:r>
    </w:p>
    <w:p w14:paraId="7264D9C0">
      <w:pPr>
        <w:pStyle w:val="4"/>
        <w:widowControl/>
        <w:spacing w:before="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63025952">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ascii="仿宋_GB2312" w:hAnsi="仿宋" w:eastAsia="仿宋_GB2312" w:cs="仿宋"/>
          <w:color w:val="auto"/>
          <w:sz w:val="32"/>
          <w:szCs w:val="32"/>
        </w:rPr>
        <w:t>根据不同课程的性质</w:t>
      </w:r>
      <w:r>
        <w:rPr>
          <w:rFonts w:hint="eastAsia" w:ascii="仿宋_GB2312" w:hAnsi="仿宋" w:eastAsia="仿宋_GB2312" w:cs="仿宋"/>
          <w:color w:val="auto"/>
          <w:sz w:val="32"/>
          <w:szCs w:val="32"/>
        </w:rPr>
        <w:t>特点</w:t>
      </w:r>
      <w:r>
        <w:rPr>
          <w:rFonts w:ascii="仿宋_GB2312" w:hAnsi="仿宋" w:eastAsia="仿宋_GB2312" w:cs="仿宋"/>
          <w:color w:val="auto"/>
          <w:sz w:val="32"/>
          <w:szCs w:val="32"/>
        </w:rPr>
        <w:t>，在保留传统讲授法、演示法、讨论法、问答法、案例分析法等的基础上</w:t>
      </w:r>
      <w:r>
        <w:rPr>
          <w:rFonts w:hint="eastAsia" w:ascii="仿宋_GB2312" w:hAnsi="仿宋" w:eastAsia="仿宋_GB2312" w:cs="仿宋"/>
          <w:color w:val="auto"/>
          <w:sz w:val="32"/>
          <w:szCs w:val="32"/>
        </w:rPr>
        <w:t>，</w:t>
      </w:r>
      <w:r>
        <w:rPr>
          <w:rFonts w:ascii="仿宋_GB2312" w:hAnsi="仿宋" w:eastAsia="仿宋_GB2312" w:cs="仿宋"/>
          <w:color w:val="auto"/>
          <w:sz w:val="32"/>
          <w:szCs w:val="32"/>
        </w:rPr>
        <w:t>应充分利用信息化教学资源，尽量将项目驱动法、探究式教学、翻转课堂等新型教学模式及方法引入课堂，遵循“学生为主体，教师为主导”的原则，积极探索多种教学方法。</w:t>
      </w:r>
    </w:p>
    <w:p w14:paraId="0FB4813E">
      <w:pPr>
        <w:overflowPunct w:val="0"/>
        <w:adjustRightInd w:val="0"/>
        <w:spacing w:line="520" w:lineRule="exact"/>
        <w:ind w:firstLine="640" w:firstLineChars="200"/>
        <w:outlineLvl w:val="1"/>
        <w:rPr>
          <w:rFonts w:hint="eastAsia" w:ascii="楷体" w:hAnsi="楷体" w:eastAsia="楷体" w:cs="仿宋"/>
          <w:color w:val="auto"/>
          <w:sz w:val="32"/>
          <w:szCs w:val="32"/>
        </w:rPr>
      </w:pPr>
      <w:r>
        <w:rPr>
          <w:rFonts w:hint="eastAsia" w:ascii="楷体" w:hAnsi="楷体" w:eastAsia="楷体" w:cs="仿宋"/>
          <w:color w:val="auto"/>
          <w:sz w:val="32"/>
          <w:szCs w:val="32"/>
        </w:rPr>
        <w:t>（五）</w:t>
      </w:r>
      <w:r>
        <w:rPr>
          <w:rFonts w:hint="eastAsia" w:ascii="楷体" w:hAnsi="楷体" w:eastAsia="楷体" w:cs="楷体"/>
          <w:color w:val="auto"/>
          <w:sz w:val="32"/>
          <w:szCs w:val="32"/>
        </w:rPr>
        <w:t>学习评价</w:t>
      </w:r>
    </w:p>
    <w:p w14:paraId="1FE56E1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1.课程考核方法</w:t>
      </w:r>
    </w:p>
    <w:p w14:paraId="0F43AF38">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28DAC35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课程成绩评定根据学生参与度、作业质量、实训效果与期末考核等项目确定不同比例进行综合评定，评定标准如下：</w:t>
      </w:r>
    </w:p>
    <w:p w14:paraId="2F7EB53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（一）A类课程成绩构成（纯理论）</w:t>
      </w:r>
    </w:p>
    <w:p w14:paraId="141260C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课程总成绩=期末卷面考试成绩（50%）+平时过程性考核成绩（50%)</w:t>
      </w:r>
    </w:p>
    <w:p w14:paraId="12881EF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（二）B类课程成绩构成（理论+实践）</w:t>
      </w:r>
    </w:p>
    <w:p w14:paraId="5A88DE5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课程总成绩=理论部分期末卷面考试成绩（40%)+技能成绩（30%）+平时过程性考核成绩（30%)。</w:t>
      </w:r>
    </w:p>
    <w:p w14:paraId="2B895B5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（三）C类课程成绩构成(纯实践）</w:t>
      </w:r>
    </w:p>
    <w:p w14:paraId="075A56FC">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课程总成绩=技能成绩（50%）+平时过程性考核成绩（50%)</w:t>
      </w:r>
    </w:p>
    <w:p w14:paraId="3C549A2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2.教学评价方式</w:t>
      </w:r>
    </w:p>
    <w:p w14:paraId="78C45BA6">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330E4F5">
      <w:pPr>
        <w:overflowPunct w:val="0"/>
        <w:adjustRightInd w:val="0"/>
        <w:spacing w:line="520" w:lineRule="exact"/>
        <w:ind w:firstLine="640" w:firstLineChars="200"/>
        <w:outlineLvl w:val="1"/>
        <w:rPr>
          <w:rFonts w:hint="eastAsia" w:ascii="楷体" w:hAnsi="楷体" w:eastAsia="楷体" w:cs="楷体"/>
          <w:color w:val="auto"/>
          <w:sz w:val="32"/>
          <w:szCs w:val="32"/>
        </w:rPr>
      </w:pPr>
      <w:r>
        <w:rPr>
          <w:rFonts w:hint="eastAsia" w:ascii="楷体" w:hAnsi="楷体" w:eastAsia="楷体" w:cs="楷体"/>
          <w:color w:val="auto"/>
          <w:sz w:val="32"/>
          <w:szCs w:val="32"/>
        </w:rPr>
        <w:t>（六）质量管理</w:t>
      </w:r>
    </w:p>
    <w:p w14:paraId="4BAB6083">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2E04A225">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5D2E8FD">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3. 建立毕业生跟踪反馈机制及社会评价机制，并对生源情况、在校生学业水平、毕业生就业情况等进行分析，定期评价人才培养质量和培养目标达成情况。</w:t>
      </w:r>
    </w:p>
    <w:p w14:paraId="6605F20F">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4.充分利用评价分析结果有效改进专业教学，持续提高 人才培养质量。</w:t>
      </w:r>
    </w:p>
    <w:p w14:paraId="7FACD51B">
      <w:pPr>
        <w:overflowPunct w:val="0"/>
        <w:adjustRightIn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九、毕业要求</w:t>
      </w:r>
    </w:p>
    <w:p w14:paraId="2FDB979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学生必须具备以下条件，方可毕业：</w:t>
      </w:r>
    </w:p>
    <w:p w14:paraId="2CD25A81">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（一）满足修业年限的要求：标准修业年限为3年，弹性学分有效修业年限为2-5年。</w:t>
      </w:r>
    </w:p>
    <w:p w14:paraId="557BD5EB">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（二）满足学分要求：至少取得147学分，其中，必修课学分129学分，公共选修课不低于12学分，专业选修课不少于6学分，达到专业培养目标和培养规格要求。</w:t>
      </w:r>
    </w:p>
    <w:p w14:paraId="6C74AD59">
      <w:pPr>
        <w:overflowPunct w:val="0"/>
        <w:adjustRightInd w:val="0"/>
        <w:spacing w:line="52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（三）符合学生学籍管理的其它规定。</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0MzZmZjZkOTMwNGEwZDg1Y2M4ZmMyMTEzMzQ3NmYifQ=="/>
  </w:docVars>
  <w:rsids>
    <w:rsidRoot w:val="00F21465"/>
    <w:rsid w:val="00000E0F"/>
    <w:rsid w:val="000173CE"/>
    <w:rsid w:val="0003418D"/>
    <w:rsid w:val="000E3FB1"/>
    <w:rsid w:val="001101B3"/>
    <w:rsid w:val="00146D2A"/>
    <w:rsid w:val="001C6D8D"/>
    <w:rsid w:val="001C7F81"/>
    <w:rsid w:val="001D3CD8"/>
    <w:rsid w:val="001E5560"/>
    <w:rsid w:val="002021C9"/>
    <w:rsid w:val="00212D8C"/>
    <w:rsid w:val="00217CB4"/>
    <w:rsid w:val="00320344"/>
    <w:rsid w:val="003379BD"/>
    <w:rsid w:val="00362B9D"/>
    <w:rsid w:val="003C638A"/>
    <w:rsid w:val="00411012"/>
    <w:rsid w:val="00457038"/>
    <w:rsid w:val="004B3F2A"/>
    <w:rsid w:val="005F5DA5"/>
    <w:rsid w:val="00672874"/>
    <w:rsid w:val="006E1200"/>
    <w:rsid w:val="00746321"/>
    <w:rsid w:val="007B1BE7"/>
    <w:rsid w:val="00811102"/>
    <w:rsid w:val="0082522D"/>
    <w:rsid w:val="00887704"/>
    <w:rsid w:val="008923BB"/>
    <w:rsid w:val="008B03FD"/>
    <w:rsid w:val="00A1455A"/>
    <w:rsid w:val="00B45757"/>
    <w:rsid w:val="00BA490E"/>
    <w:rsid w:val="00BA5A30"/>
    <w:rsid w:val="00BB3A93"/>
    <w:rsid w:val="00BD2633"/>
    <w:rsid w:val="00BF0A05"/>
    <w:rsid w:val="00C04708"/>
    <w:rsid w:val="00C4736A"/>
    <w:rsid w:val="00C5506A"/>
    <w:rsid w:val="00CE0C0E"/>
    <w:rsid w:val="00D3338E"/>
    <w:rsid w:val="00E01FB6"/>
    <w:rsid w:val="00E25F51"/>
    <w:rsid w:val="00E54069"/>
    <w:rsid w:val="00E94BDF"/>
    <w:rsid w:val="00ED1B3E"/>
    <w:rsid w:val="00F21465"/>
    <w:rsid w:val="00F266AE"/>
    <w:rsid w:val="00FB2305"/>
    <w:rsid w:val="00FF0937"/>
    <w:rsid w:val="062B639F"/>
    <w:rsid w:val="0D3C481A"/>
    <w:rsid w:val="1977524D"/>
    <w:rsid w:val="53A406B7"/>
    <w:rsid w:val="53C03191"/>
    <w:rsid w:val="55B46292"/>
    <w:rsid w:val="5F7244BF"/>
    <w:rsid w:val="67B90B06"/>
    <w:rsid w:val="7B7D6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20"/>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9"/>
    <w:pPr>
      <w:keepNext/>
      <w:keepLines/>
      <w:spacing w:before="40"/>
      <w:outlineLvl w:val="2"/>
    </w:pPr>
    <w:rPr>
      <w:rFonts w:ascii="Calibri Light" w:hAnsi="Calibri Light"/>
      <w:color w:val="0D0D0D"/>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5"/>
    <w:qFormat/>
    <w:uiPriority w:val="0"/>
    <w:pPr>
      <w:spacing w:after="120"/>
    </w:pPr>
    <w:rPr>
      <w:rFonts w:asciiTheme="minorHAnsi" w:hAnsiTheme="minorHAnsi" w:eastAsiaTheme="minorEastAsia" w:cstheme="minorBidi"/>
      <w:sz w:val="24"/>
    </w:rPr>
  </w:style>
  <w:style w:type="paragraph" w:styleId="6">
    <w:name w:val="footer"/>
    <w:basedOn w:val="1"/>
    <w:link w:val="16"/>
    <w:qFormat/>
    <w:uiPriority w:val="99"/>
    <w:pPr>
      <w:tabs>
        <w:tab w:val="center" w:pos="4153"/>
        <w:tab w:val="right" w:pos="8306"/>
      </w:tabs>
      <w:snapToGrid w:val="0"/>
      <w:jc w:val="left"/>
    </w:pPr>
    <w:rPr>
      <w:rFonts w:ascii="宋体" w:hAnsi="宋体" w:eastAsiaTheme="minorEastAsia" w:cstheme="minorBidi"/>
      <w:szCs w:val="21"/>
    </w:rPr>
  </w:style>
  <w:style w:type="paragraph" w:styleId="7">
    <w:name w:val="header"/>
    <w:basedOn w:val="1"/>
    <w:link w:val="1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heme="minorHAnsi" w:hAnsiTheme="minorHAnsi" w:eastAsiaTheme="minorEastAsia" w:cstheme="minorBidi"/>
      <w:szCs w:val="21"/>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paragraph" w:styleId="13">
    <w:name w:val="List Paragraph"/>
    <w:basedOn w:val="1"/>
    <w:unhideWhenUsed/>
    <w:qFormat/>
    <w:uiPriority w:val="99"/>
    <w:pPr>
      <w:ind w:firstLine="420" w:firstLineChars="200"/>
    </w:pPr>
  </w:style>
  <w:style w:type="character" w:customStyle="1" w:styleId="14">
    <w:name w:val="标题 1 字符"/>
    <w:basedOn w:val="11"/>
    <w:link w:val="2"/>
    <w:qFormat/>
    <w:uiPriority w:val="0"/>
    <w:rPr>
      <w:rFonts w:asciiTheme="minorHAnsi" w:hAnsiTheme="minorHAnsi" w:eastAsiaTheme="minorEastAsia" w:cstheme="minorBidi"/>
      <w:b/>
      <w:bCs/>
      <w:kern w:val="44"/>
      <w:sz w:val="44"/>
      <w:szCs w:val="44"/>
    </w:rPr>
  </w:style>
  <w:style w:type="character" w:customStyle="1" w:styleId="15">
    <w:name w:val="正文文本 字符"/>
    <w:basedOn w:val="11"/>
    <w:link w:val="5"/>
    <w:qFormat/>
    <w:uiPriority w:val="0"/>
    <w:rPr>
      <w:rFonts w:asciiTheme="minorHAnsi" w:hAnsiTheme="minorHAnsi" w:eastAsiaTheme="minorEastAsia" w:cstheme="minorBidi"/>
      <w:kern w:val="2"/>
      <w:sz w:val="24"/>
      <w:szCs w:val="24"/>
    </w:rPr>
  </w:style>
  <w:style w:type="character" w:customStyle="1" w:styleId="16">
    <w:name w:val="页脚 字符"/>
    <w:basedOn w:val="11"/>
    <w:link w:val="6"/>
    <w:qFormat/>
    <w:uiPriority w:val="99"/>
    <w:rPr>
      <w:rFonts w:ascii="宋体" w:hAnsi="宋体" w:eastAsiaTheme="minorEastAsia" w:cstheme="minorBidi"/>
      <w:kern w:val="2"/>
      <w:sz w:val="21"/>
      <w:szCs w:val="21"/>
    </w:rPr>
  </w:style>
  <w:style w:type="character" w:customStyle="1" w:styleId="17">
    <w:name w:val="页眉 字符"/>
    <w:basedOn w:val="11"/>
    <w:link w:val="7"/>
    <w:qFormat/>
    <w:uiPriority w:val="0"/>
    <w:rPr>
      <w:rFonts w:asciiTheme="minorHAnsi" w:hAnsiTheme="minorHAnsi" w:eastAsiaTheme="minorEastAsia" w:cstheme="minorBidi"/>
      <w:kern w:val="2"/>
      <w:sz w:val="21"/>
      <w:szCs w:val="21"/>
    </w:rPr>
  </w:style>
  <w:style w:type="character" w:customStyle="1" w:styleId="18">
    <w:name w:val="font12"/>
    <w:basedOn w:val="11"/>
    <w:qFormat/>
    <w:uiPriority w:val="0"/>
    <w:rPr>
      <w:rFonts w:hint="eastAsia" w:ascii="宋体" w:hAnsi="宋体" w:eastAsia="宋体" w:cs="宋体"/>
      <w:b/>
      <w:bCs/>
      <w:color w:val="000000"/>
      <w:sz w:val="21"/>
      <w:szCs w:val="21"/>
      <w:u w:val="none"/>
    </w:rPr>
  </w:style>
  <w:style w:type="character" w:customStyle="1" w:styleId="19">
    <w:name w:val="font251"/>
    <w:basedOn w:val="11"/>
    <w:qFormat/>
    <w:uiPriority w:val="0"/>
    <w:rPr>
      <w:rFonts w:hint="eastAsia" w:ascii="宋体" w:hAnsi="宋体" w:eastAsia="宋体" w:cs="宋体"/>
      <w:color w:val="000000"/>
      <w:sz w:val="21"/>
      <w:szCs w:val="21"/>
      <w:u w:val="none"/>
    </w:rPr>
  </w:style>
  <w:style w:type="character" w:customStyle="1" w:styleId="20">
    <w:name w:val="标题 2 字符"/>
    <w:basedOn w:val="11"/>
    <w:link w:val="3"/>
    <w:semiHidden/>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8544</Words>
  <Characters>8602</Characters>
  <Lines>250</Lines>
  <Paragraphs>70</Paragraphs>
  <TotalTime>18</TotalTime>
  <ScaleCrop>false</ScaleCrop>
  <LinksUpToDate>false</LinksUpToDate>
  <CharactersWithSpaces>8622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2025-03-27T02:57:25Z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8476292860E24120ABA05D68D813FC8A_12</vt:lpwstr>
  </property>
  <property fmtid="{D5CDD505-2E9C-101B-9397-08002B2CF9AE}" pid="4" name="KSOTemplateDocerSaveRecord">
    <vt:lpwstr>eyJoZGlkIjoiNDYyMDBmYTczNWE4NjVmNjAyNDIyOTJhNDMyOTFiZmEiLCJ1c2VySWQiOiI5NDUzMzg0MDgifQ==</vt:lpwstr>
  </property>
</Properties>
</file>