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51A29">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4EDC74A3">
      <w:pPr>
        <w:overflowPunct w:val="0"/>
        <w:adjustRightInd w:val="0"/>
        <w:snapToGrid w:val="0"/>
        <w:jc w:val="center"/>
        <w:rPr>
          <w:rFonts w:hint="eastAsia" w:ascii="仿宋" w:hAnsi="仿宋" w:eastAsia="仿宋"/>
          <w:color w:val="auto"/>
          <w:szCs w:val="32"/>
        </w:rPr>
      </w:pPr>
    </w:p>
    <w:p w14:paraId="015A9137">
      <w:pPr>
        <w:overflowPunct w:val="0"/>
        <w:adjustRightInd w:val="0"/>
        <w:snapToGrid w:val="0"/>
        <w:jc w:val="center"/>
        <w:rPr>
          <w:rFonts w:hint="eastAsia" w:ascii="仿宋" w:hAnsi="仿宋" w:eastAsia="仿宋"/>
          <w:color w:val="auto"/>
          <w:szCs w:val="32"/>
        </w:rPr>
      </w:pPr>
    </w:p>
    <w:p w14:paraId="20FF0B8F">
      <w:pPr>
        <w:overflowPunct w:val="0"/>
        <w:adjustRightInd w:val="0"/>
        <w:snapToGrid w:val="0"/>
        <w:jc w:val="center"/>
        <w:rPr>
          <w:rFonts w:hint="eastAsia" w:ascii="仿宋" w:hAnsi="仿宋" w:eastAsia="仿宋"/>
          <w:color w:val="auto"/>
          <w:szCs w:val="32"/>
        </w:rPr>
      </w:pPr>
    </w:p>
    <w:p w14:paraId="0C7C5EE4">
      <w:pPr>
        <w:overflowPunct w:val="0"/>
        <w:adjustRightInd w:val="0"/>
        <w:snapToGrid w:val="0"/>
        <w:jc w:val="center"/>
        <w:rPr>
          <w:rFonts w:hint="eastAsia" w:ascii="仿宋" w:hAnsi="仿宋" w:eastAsia="仿宋"/>
          <w:color w:val="auto"/>
          <w:szCs w:val="32"/>
        </w:rPr>
      </w:pPr>
    </w:p>
    <w:p w14:paraId="3537018D">
      <w:pPr>
        <w:overflowPunct w:val="0"/>
        <w:adjustRightInd w:val="0"/>
        <w:snapToGrid w:val="0"/>
        <w:jc w:val="center"/>
        <w:rPr>
          <w:rFonts w:hint="eastAsia" w:ascii="仿宋" w:hAnsi="仿宋" w:eastAsia="仿宋"/>
          <w:color w:val="auto"/>
          <w:szCs w:val="32"/>
        </w:rPr>
      </w:pPr>
    </w:p>
    <w:p w14:paraId="7C068C30">
      <w:pPr>
        <w:overflowPunct w:val="0"/>
        <w:adjustRightInd w:val="0"/>
        <w:snapToGrid w:val="0"/>
        <w:jc w:val="center"/>
        <w:rPr>
          <w:rFonts w:hint="eastAsia" w:ascii="仿宋" w:hAnsi="仿宋" w:eastAsia="仿宋"/>
          <w:color w:val="auto"/>
          <w:szCs w:val="32"/>
        </w:rPr>
      </w:pPr>
    </w:p>
    <w:p w14:paraId="45FCA401">
      <w:pPr>
        <w:overflowPunct w:val="0"/>
        <w:adjustRightInd w:val="0"/>
        <w:snapToGrid w:val="0"/>
        <w:rPr>
          <w:rFonts w:hint="eastAsia" w:ascii="华文新魏" w:hAnsi="仿宋" w:eastAsia="华文新魏"/>
          <w:b/>
          <w:color w:val="auto"/>
          <w:sz w:val="100"/>
          <w:szCs w:val="100"/>
        </w:rPr>
      </w:pPr>
    </w:p>
    <w:p w14:paraId="79FA1A56">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eastAsia="zh-CN"/>
        </w:rPr>
        <w:t>建筑工程技术</w:t>
      </w:r>
      <w:r>
        <w:rPr>
          <w:rFonts w:hint="eastAsia" w:ascii="黑体" w:hAnsi="黑体" w:eastAsia="黑体" w:cs="黑体"/>
          <w:b w:val="0"/>
          <w:bCs/>
          <w:color w:val="auto"/>
          <w:sz w:val="72"/>
          <w:szCs w:val="72"/>
        </w:rPr>
        <w:t>专业</w:t>
      </w:r>
    </w:p>
    <w:p w14:paraId="044C09E8">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14:paraId="538830B3">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3E50FAF2">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土木工程学院</w:t>
      </w:r>
    </w:p>
    <w:p w14:paraId="300989A4">
      <w:pPr>
        <w:widowControl/>
        <w:overflowPunct w:val="0"/>
        <w:adjustRightInd w:val="0"/>
        <w:snapToGrid w:val="0"/>
        <w:jc w:val="center"/>
        <w:rPr>
          <w:rFonts w:hint="eastAsia" w:ascii="黑体" w:hAnsi="黑体" w:eastAsia="黑体" w:cs="黑体"/>
          <w:b/>
          <w:bCs/>
          <w:color w:val="auto"/>
          <w:kern w:val="0"/>
          <w:sz w:val="52"/>
          <w:szCs w:val="52"/>
        </w:rPr>
      </w:pPr>
    </w:p>
    <w:p w14:paraId="2CF99121">
      <w:pPr>
        <w:widowControl/>
        <w:overflowPunct w:val="0"/>
        <w:adjustRightInd w:val="0"/>
        <w:snapToGrid w:val="0"/>
        <w:jc w:val="both"/>
        <w:rPr>
          <w:rFonts w:hint="eastAsia" w:ascii="黑体" w:hAnsi="黑体" w:eastAsia="黑体" w:cs="黑体"/>
          <w:b/>
          <w:bCs/>
          <w:color w:val="auto"/>
          <w:kern w:val="0"/>
          <w:sz w:val="52"/>
          <w:szCs w:val="52"/>
        </w:rPr>
      </w:pPr>
    </w:p>
    <w:p w14:paraId="7EC9E381">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1A48E06A">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5E4534F1">
      <w:pPr>
        <w:widowControl/>
        <w:overflowPunct w:val="0"/>
        <w:adjustRightInd w:val="0"/>
        <w:snapToGrid w:val="0"/>
        <w:jc w:val="center"/>
        <w:rPr>
          <w:rFonts w:hint="eastAsia" w:ascii="黑体" w:hAnsi="黑体" w:eastAsia="黑体" w:cs="黑体"/>
          <w:b/>
          <w:bCs/>
          <w:color w:val="auto"/>
          <w:kern w:val="0"/>
          <w:sz w:val="52"/>
          <w:szCs w:val="52"/>
        </w:rPr>
      </w:pPr>
    </w:p>
    <w:p w14:paraId="69ACA742">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37D81217">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eastAsia="zh-CN"/>
        </w:rPr>
        <w:t>建筑工程技术</w:t>
      </w:r>
      <w:r>
        <w:rPr>
          <w:rFonts w:hint="eastAsia" w:ascii="方正小标宋简体" w:hAnsi="方正小标宋简体" w:eastAsia="方正小标宋简体" w:cs="方正小标宋简体"/>
          <w:bCs/>
          <w:color w:val="auto"/>
          <w:sz w:val="44"/>
          <w:szCs w:val="44"/>
        </w:rPr>
        <w:t>专业人才培养方案</w:t>
      </w:r>
    </w:p>
    <w:p w14:paraId="08E56364">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32B7DDC0">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39328A5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专业名称：建筑工程技术</w:t>
      </w:r>
    </w:p>
    <w:p w14:paraId="16E2DF8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专业代码：440301</w:t>
      </w:r>
    </w:p>
    <w:p w14:paraId="0047FCB6">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264A72E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中等职业学校毕业、普通高级中学毕业或具备同等学力。</w:t>
      </w:r>
    </w:p>
    <w:p w14:paraId="214B05C9">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69FAAEE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标准修业年限为3年，弹性学分有效修业年限为2</w:t>
      </w:r>
      <w:r>
        <w:rPr>
          <w:rFonts w:hint="eastAsia"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lang w:val="en-US" w:eastAsia="zh-CN" w:bidi="ar-SA"/>
        </w:rPr>
        <w:t>5年。</w:t>
      </w:r>
    </w:p>
    <w:p w14:paraId="45715AE9">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7E940926">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1467"/>
        <w:gridCol w:w="1233"/>
        <w:gridCol w:w="1934"/>
        <w:gridCol w:w="1866"/>
        <w:gridCol w:w="2148"/>
      </w:tblGrid>
      <w:tr w14:paraId="06F27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258" w:type="dxa"/>
            <w:vAlign w:val="center"/>
          </w:tcPr>
          <w:p w14:paraId="7B98D11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167E435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467" w:type="dxa"/>
            <w:vAlign w:val="center"/>
          </w:tcPr>
          <w:p w14:paraId="3E02B0C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2450B54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33" w:type="dxa"/>
            <w:vAlign w:val="center"/>
          </w:tcPr>
          <w:p w14:paraId="2BEDCB9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934" w:type="dxa"/>
            <w:vAlign w:val="center"/>
          </w:tcPr>
          <w:p w14:paraId="03B525D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1866" w:type="dxa"/>
            <w:vAlign w:val="center"/>
          </w:tcPr>
          <w:p w14:paraId="6C4EB12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2148" w:type="dxa"/>
            <w:vAlign w:val="center"/>
          </w:tcPr>
          <w:p w14:paraId="0907FC0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2D1B0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258" w:type="dxa"/>
          </w:tcPr>
          <w:p w14:paraId="7804DD7E">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bookmarkStart w:id="0" w:name="OLE_LINK1" w:colFirst="0" w:colLast="5"/>
            <w:r>
              <w:rPr>
                <w:rFonts w:hint="eastAsia" w:ascii="仿宋_GB2312" w:hAnsi="仿宋_GB2312" w:eastAsia="仿宋_GB2312" w:cs="仿宋_GB2312"/>
                <w:color w:val="auto"/>
                <w:sz w:val="24"/>
                <w:szCs w:val="24"/>
              </w:rPr>
              <w:t>土木建筑大类（44）</w:t>
            </w:r>
          </w:p>
        </w:tc>
        <w:tc>
          <w:tcPr>
            <w:tcW w:w="1467" w:type="dxa"/>
          </w:tcPr>
          <w:p w14:paraId="50921977">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土建施工类（4403）</w:t>
            </w:r>
          </w:p>
        </w:tc>
        <w:tc>
          <w:tcPr>
            <w:tcW w:w="1233" w:type="dxa"/>
          </w:tcPr>
          <w:p w14:paraId="6ACC7229">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房屋建筑业（47）</w:t>
            </w:r>
          </w:p>
        </w:tc>
        <w:tc>
          <w:tcPr>
            <w:tcW w:w="1934" w:type="dxa"/>
          </w:tcPr>
          <w:p w14:paraId="57BBE225">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建筑工程技术人员（2-02-18）；</w:t>
            </w:r>
          </w:p>
          <w:p w14:paraId="58F1587E">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管理（工业）工程技术人员（2-02-30）</w:t>
            </w:r>
          </w:p>
        </w:tc>
        <w:tc>
          <w:tcPr>
            <w:tcW w:w="1866" w:type="dxa"/>
          </w:tcPr>
          <w:p w14:paraId="641B9231">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建筑施工技术、建筑施工管理</w:t>
            </w:r>
          </w:p>
        </w:tc>
        <w:tc>
          <w:tcPr>
            <w:tcW w:w="2148" w:type="dxa"/>
          </w:tcPr>
          <w:p w14:paraId="6B767D38">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建造师、造价工程师、建筑工程识图、建筑信息模型（BIM）、建筑工程施工工艺实施与管理</w:t>
            </w:r>
          </w:p>
        </w:tc>
      </w:tr>
      <w:bookmarkEnd w:id="0"/>
    </w:tbl>
    <w:p w14:paraId="7844D89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2CB1651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本专业立足高职教学定位，紧密围绕建筑行业发展需求，致力于培养能够积极践行社会主义核心价值观，主动传承技能文明，在德、智、体、美、劳全面发展的高素质技术技能人才。学生应具备较为扎实的科学文化基础，拥有良好的人文素养、科学素养、数字素养，在职业道德方面恪守规范，富有创新意识，秉持爱岗敬业的职业精神和精益求精的工匠精神，同时具备较强的就业创业能力与可持续发展潜力。专业能力上学生必须掌握建筑工程技术专业知识和技术技能，熟悉建筑工程从规划、设计、施工到竣工验收的全流程技术要点与管理方法。既要掌握传统建筑施工技术，熟悉各类施工工艺、质量标准和安全规范，能够熟练进行现场施工操作与质量把控；又要紧跟建筑行业发展趋势，掌握新型建筑技术。且具备全面的职业综合素质和强大的行动能力，精准面向建筑行业的建筑工程技术人员、管理工程技术人员等职业岗位（群）。能够胜任施工现场的技术指导与管理工作，能够运用数字化工具进行施工过程的监测与管理，能够协调各参建单位之间的关系，解决施工过程中出现的技术难题和管理问题，确保建筑工程项目的顺利实施，为建筑行业的发展贡献力量的高技能人才。</w:t>
      </w:r>
    </w:p>
    <w:p w14:paraId="59EBB44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2880DD4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本专业学生在建筑行业蓬勃发展、技术不断迭代升级的大背景下，对具备扎实专业技能与综合素养的高技能人才需求愈发迫切。本专业以建筑行业对高技能人才的现实需求为明确指引，深度契合建筑工程技术专业特色，精心从知识、能力、素质三个核心维度构建起全面且极具针对性的培养规格体系。通过系统化、专业化的培养，确保毕业生能够迅速适应行业发展的多元需求，在激烈的市场竞争中脱颖而出，成为推动建筑行业高质量发展的中坚力量</w:t>
      </w:r>
      <w:r>
        <w:rPr>
          <w:rFonts w:hint="eastAsia" w:eastAsia="仿宋_GB2312" w:cs="仿宋_GB2312"/>
          <w:color w:val="auto"/>
          <w:kern w:val="2"/>
          <w:sz w:val="32"/>
          <w:szCs w:val="32"/>
          <w:lang w:val="en-US" w:eastAsia="zh-CN" w:bidi="ar-SA"/>
        </w:rPr>
        <w:t>，</w:t>
      </w:r>
      <w:r>
        <w:rPr>
          <w:rFonts w:hint="eastAsia" w:ascii="Times New Roman" w:hAnsi="Times New Roman" w:eastAsia="仿宋_GB2312" w:cs="仿宋_GB2312"/>
          <w:color w:val="auto"/>
          <w:kern w:val="2"/>
          <w:sz w:val="32"/>
          <w:szCs w:val="32"/>
          <w:lang w:val="en-US" w:eastAsia="zh-CN" w:bidi="ar-SA"/>
        </w:rPr>
        <w:t>总体上须达到以下要求：</w:t>
      </w:r>
    </w:p>
    <w:p w14:paraId="18E9E37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364A406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（1）掌握必备的思想政治理论、科学文化基础知识和中华优秀传统文化知识。</w:t>
      </w:r>
    </w:p>
    <w:p w14:paraId="36A7736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（2）熟悉与本专业相关的法律法规以及环境保护、安全消防等知识。</w:t>
      </w:r>
    </w:p>
    <w:p w14:paraId="145F7FA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（3）掌握投影、建筑识图与绘图、建筑材料应用与检测、建筑构造、建筑结构的基本理论与知识。</w:t>
      </w:r>
    </w:p>
    <w:p w14:paraId="15F621F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（4）掌握建筑施工测量、建筑施工技术、建筑施工组织与管理、建筑工程质量检验、建筑施工安全与技术资料管理、建筑工程计量与计价、工程招投标与合同管理方面的知识。</w:t>
      </w:r>
    </w:p>
    <w:p w14:paraId="0891E78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（5）掌握建筑信息化技术和计算机操作方面的知识。</w:t>
      </w:r>
    </w:p>
    <w:p w14:paraId="7E89383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（6）了解土建专业主要工种的工艺与操作知识。</w:t>
      </w:r>
    </w:p>
    <w:p w14:paraId="782A5CC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（7）了解建筑水电设备及智能建筑等相关专业的基本知识。</w:t>
      </w:r>
    </w:p>
    <w:p w14:paraId="19CDD40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（8）熟悉建筑新技术、新材料、新工艺、新设备方面的基本知识。</w:t>
      </w:r>
    </w:p>
    <w:p w14:paraId="4FBF8B6E">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4F13E70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（1）具有探究学习、终身学习、分析问题和解决问题的能力。</w:t>
      </w:r>
    </w:p>
    <w:p w14:paraId="5E2289C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（2）具有良好的语言、文字表达能力和沟通能力。</w:t>
      </w:r>
    </w:p>
    <w:p w14:paraId="35F96A7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（3）能熟练识读土建专业施工图，能准确领会图纸的技术信息，能绘制土建工程竣工图和施工洽商图纸，能识读设备专业的主要施工图。</w:t>
      </w:r>
    </w:p>
    <w:p w14:paraId="43E2109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（4）能对常用建筑材料进行选择、进场验收、保管与应用，能进行建筑材料的常规检测。</w:t>
      </w:r>
    </w:p>
    <w:p w14:paraId="01DEEF6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（5）能应用测量仪器熟练地进行施工测量与建筑变形观测。</w:t>
      </w:r>
    </w:p>
    <w:p w14:paraId="2A13AA5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（6）能编制建筑工程常规分部分项工程施工方案并进行施工交底，能参与编制</w:t>
      </w:r>
      <w:r>
        <w:rPr>
          <w:rFonts w:hint="eastAsia" w:ascii="Times New Roman" w:hAnsi="Times New Roman" w:eastAsia="仿宋_GB2312" w:cs="仿宋_GB2312"/>
          <w:color w:val="auto"/>
          <w:kern w:val="2"/>
          <w:sz w:val="32"/>
          <w:szCs w:val="32"/>
          <w:highlight w:val="none"/>
          <w:lang w:val="en-US" w:eastAsia="zh-CN" w:bidi="ar-SA"/>
        </w:rPr>
        <w:t>常见</w:t>
      </w:r>
      <w:r>
        <w:rPr>
          <w:rFonts w:hint="eastAsia" w:ascii="Times New Roman" w:hAnsi="Times New Roman" w:eastAsia="仿宋_GB2312" w:cs="仿宋_GB2312"/>
          <w:color w:val="auto"/>
          <w:kern w:val="2"/>
          <w:sz w:val="32"/>
          <w:szCs w:val="32"/>
          <w:lang w:val="en-US" w:eastAsia="zh-CN" w:bidi="ar-SA"/>
        </w:rPr>
        <w:t>单位工程施工组织设计。</w:t>
      </w:r>
    </w:p>
    <w:p w14:paraId="2CD9A0E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（7）能按照建筑工程进度、质量、安全、造价、环保和职业健康的要求科学组织施工和有效指导施工作业，并处理施工中的一般技术问题。</w:t>
      </w:r>
    </w:p>
    <w:p w14:paraId="082B23D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eastAsia="仿宋_GB2312" w:cs="仿宋_GB2312"/>
          <w:color w:val="auto"/>
          <w:kern w:val="2"/>
          <w:sz w:val="32"/>
          <w:szCs w:val="32"/>
          <w:lang w:val="en-US" w:eastAsia="zh-CN" w:bidi="ar-SA"/>
        </w:rPr>
        <w:t>（8）</w:t>
      </w:r>
      <w:r>
        <w:rPr>
          <w:rFonts w:hint="eastAsia" w:ascii="Times New Roman" w:hAnsi="Times New Roman" w:eastAsia="仿宋_GB2312" w:cs="仿宋_GB2312"/>
          <w:color w:val="auto"/>
          <w:kern w:val="2"/>
          <w:sz w:val="32"/>
          <w:szCs w:val="32"/>
          <w:lang w:val="en-US" w:eastAsia="zh-CN" w:bidi="ar-SA"/>
        </w:rPr>
        <w:t>能对建筑工程进行施工质量和施工安全检查与监控。</w:t>
      </w:r>
    </w:p>
    <w:p w14:paraId="4914F80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eastAsia="仿宋_GB2312" w:cs="仿宋_GB2312"/>
          <w:color w:val="auto"/>
          <w:kern w:val="2"/>
          <w:sz w:val="32"/>
          <w:szCs w:val="32"/>
          <w:lang w:val="en-US" w:eastAsia="zh-CN" w:bidi="ar-SA"/>
        </w:rPr>
        <w:t>（9）</w:t>
      </w:r>
      <w:r>
        <w:rPr>
          <w:rFonts w:hint="eastAsia" w:ascii="Times New Roman" w:hAnsi="Times New Roman" w:eastAsia="仿宋_GB2312" w:cs="仿宋_GB2312"/>
          <w:color w:val="auto"/>
          <w:kern w:val="2"/>
          <w:sz w:val="32"/>
          <w:szCs w:val="32"/>
          <w:lang w:val="en-US" w:eastAsia="zh-CN" w:bidi="ar-SA"/>
        </w:rPr>
        <w:t>能正确实施并处理施工中的建筑构造问题。</w:t>
      </w:r>
    </w:p>
    <w:p w14:paraId="141F5F3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eastAsia="仿宋_GB2312" w:cs="仿宋_GB2312"/>
          <w:color w:val="auto"/>
          <w:kern w:val="2"/>
          <w:sz w:val="32"/>
          <w:szCs w:val="32"/>
          <w:lang w:val="en-US" w:eastAsia="zh-CN" w:bidi="ar-SA"/>
        </w:rPr>
        <w:t>（10）</w:t>
      </w:r>
      <w:r>
        <w:rPr>
          <w:rFonts w:hint="eastAsia" w:ascii="Times New Roman" w:hAnsi="Times New Roman" w:eastAsia="仿宋_GB2312" w:cs="仿宋_GB2312"/>
          <w:color w:val="auto"/>
          <w:kern w:val="2"/>
          <w:sz w:val="32"/>
          <w:szCs w:val="32"/>
          <w:lang w:val="en-US" w:eastAsia="zh-CN" w:bidi="ar-SA"/>
        </w:rPr>
        <w:t>能对施工中的结构问题做出基本判断和定性分析，能处理一般的结构构造问题。</w:t>
      </w:r>
    </w:p>
    <w:p w14:paraId="47B4101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（11）能根据建筑工程实际收集、整理、编制、保管和移交工程技术资料。</w:t>
      </w:r>
    </w:p>
    <w:p w14:paraId="4BD78AF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（12）能编制建筑工程量清单报价，能参与施工成本控制及竣工结算，能参与工程招投标。</w:t>
      </w:r>
    </w:p>
    <w:p w14:paraId="765A6F5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（13）能应用BIM等信息化技术、计算机及相关软件完成岗位工作。</w:t>
      </w:r>
    </w:p>
    <w:p w14:paraId="4A99188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eastAsia="仿宋_GB2312" w:cs="仿宋_GB2312"/>
          <w:color w:val="auto"/>
          <w:kern w:val="2"/>
          <w:sz w:val="32"/>
          <w:szCs w:val="32"/>
          <w:lang w:val="en-US" w:eastAsia="zh-CN" w:bidi="ar-SA"/>
        </w:rPr>
        <w:t>（14）</w:t>
      </w:r>
      <w:r>
        <w:rPr>
          <w:rFonts w:hint="eastAsia" w:ascii="Times New Roman" w:hAnsi="Times New Roman" w:eastAsia="仿宋_GB2312" w:cs="仿宋_GB2312"/>
          <w:color w:val="auto"/>
          <w:kern w:val="2"/>
          <w:sz w:val="32"/>
          <w:szCs w:val="32"/>
          <w:lang w:val="en-US" w:eastAsia="zh-CN" w:bidi="ar-SA"/>
        </w:rPr>
        <w:t>能进行1</w:t>
      </w:r>
      <w:r>
        <w:rPr>
          <w:rFonts w:hint="eastAsia" w:eastAsia="仿宋_GB2312" w:cs="仿宋_GB2312"/>
          <w:color w:val="auto"/>
          <w:kern w:val="2"/>
          <w:sz w:val="32"/>
          <w:szCs w:val="32"/>
          <w:lang w:val="en-US" w:eastAsia="zh-CN" w:bidi="ar-SA"/>
        </w:rPr>
        <w:t>～</w:t>
      </w:r>
      <w:r>
        <w:rPr>
          <w:rFonts w:hint="eastAsia" w:ascii="Times New Roman" w:hAnsi="Times New Roman" w:eastAsia="仿宋_GB2312" w:cs="仿宋_GB2312"/>
          <w:color w:val="auto"/>
          <w:kern w:val="2"/>
          <w:sz w:val="32"/>
          <w:szCs w:val="32"/>
          <w:lang w:val="en-US" w:eastAsia="zh-CN" w:bidi="ar-SA"/>
        </w:rPr>
        <w:t>2个土建主要工种的基本操作。</w:t>
      </w:r>
    </w:p>
    <w:p w14:paraId="1B891EB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29679F4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（1）坚定拥护中国共产党领导和我国社会主义制度，在习近平新时代中国特色社会主义思想指引下，践行社会主义核心价值观，具有深厚的爱国情感和中华民族自豪感。</w:t>
      </w:r>
    </w:p>
    <w:p w14:paraId="5475EBA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（2）崇尚宪法、遵法守纪、崇德向善、诚实守信、尊重生命、热爱劳动，履行道德准则和行为规范，具有社会责任感和社会参与意识。</w:t>
      </w:r>
    </w:p>
    <w:p w14:paraId="2CE5CFA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（3）具有质量意识、环保意识、安全意识、信息素养、工匠精神、创新思维。</w:t>
      </w:r>
    </w:p>
    <w:p w14:paraId="087CF62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（4）勇于奋斗、乐观向上，具有自我管理能力、职业生涯规划的意识，有较强的集体意识和团队合作精神。</w:t>
      </w:r>
    </w:p>
    <w:p w14:paraId="32D2565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（5）具有健康的体魄、心理和健全的人格，掌握基本运动知识和1~2项运动技能，养成良好的健身与卫生习惯，以及良好的行为习惯。</w:t>
      </w:r>
    </w:p>
    <w:p w14:paraId="00CD791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（6）具有一定的审美和人文素养，能够形成1~2项艺术特长或爱好。</w:t>
      </w:r>
    </w:p>
    <w:p w14:paraId="05ED78A8">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0F26004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4C9D710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2EF8593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5A2D1CC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28E4AA8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w:t>
      </w:r>
      <w:r>
        <w:rPr>
          <w:rFonts w:hint="eastAsia" w:eastAsia="仿宋_GB2312" w:cs="仿宋_GB2312"/>
          <w:color w:val="auto"/>
          <w:kern w:val="2"/>
          <w:sz w:val="32"/>
          <w:szCs w:val="32"/>
          <w:lang w:val="en-US" w:eastAsia="zh-CN" w:bidi="ar-SA"/>
        </w:rPr>
        <w:t>物理、化学、安全生产与典型案例</w:t>
      </w:r>
      <w:r>
        <w:rPr>
          <w:rFonts w:hint="eastAsia" w:ascii="Times New Roman" w:hAnsi="Times New Roman" w:eastAsia="仿宋_GB2312" w:cs="仿宋_GB2312"/>
          <w:color w:val="auto"/>
          <w:kern w:val="2"/>
          <w:sz w:val="32"/>
          <w:szCs w:val="32"/>
          <w:lang w:val="en-US" w:eastAsia="zh-CN" w:bidi="ar-SA"/>
        </w:rPr>
        <w:t>。</w:t>
      </w:r>
    </w:p>
    <w:p w14:paraId="0E450F86">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57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
        <w:gridCol w:w="783"/>
        <w:gridCol w:w="3899"/>
        <w:gridCol w:w="3300"/>
        <w:gridCol w:w="2194"/>
      </w:tblGrid>
      <w:tr w14:paraId="570A0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1" w:hRule="atLeast"/>
          <w:jc w:val="center"/>
        </w:trPr>
        <w:tc>
          <w:tcPr>
            <w:tcW w:w="504" w:type="dxa"/>
            <w:vAlign w:val="center"/>
          </w:tcPr>
          <w:p w14:paraId="68BB6D60">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bookmarkStart w:id="2" w:name="_Toc2022"/>
            <w:bookmarkStart w:id="3" w:name="_Toc90734979"/>
            <w:r>
              <w:rPr>
                <w:rFonts w:hint="eastAsia" w:ascii="仿宋_GB2312" w:hAnsi="仿宋_GB2312" w:eastAsia="仿宋_GB2312" w:cs="仿宋_GB2312"/>
                <w:color w:val="auto"/>
                <w:sz w:val="24"/>
                <w:szCs w:val="24"/>
              </w:rPr>
              <w:t>序号</w:t>
            </w:r>
          </w:p>
        </w:tc>
        <w:tc>
          <w:tcPr>
            <w:tcW w:w="783" w:type="dxa"/>
            <w:vAlign w:val="center"/>
          </w:tcPr>
          <w:p w14:paraId="3D948088">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3899" w:type="dxa"/>
            <w:vAlign w:val="center"/>
          </w:tcPr>
          <w:p w14:paraId="56B8A660">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rPr>
              <w:t>目标</w:t>
            </w:r>
          </w:p>
        </w:tc>
        <w:tc>
          <w:tcPr>
            <w:tcW w:w="3300" w:type="dxa"/>
            <w:vAlign w:val="center"/>
          </w:tcPr>
          <w:p w14:paraId="78A4FA57">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194" w:type="dxa"/>
            <w:vAlign w:val="center"/>
          </w:tcPr>
          <w:p w14:paraId="0406ECA2">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62B33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2B27654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1</w:t>
            </w:r>
          </w:p>
        </w:tc>
        <w:tc>
          <w:tcPr>
            <w:tcW w:w="783" w:type="dxa"/>
            <w:vAlign w:val="center"/>
          </w:tcPr>
          <w:p w14:paraId="42707BD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思想道德与法治</w:t>
            </w:r>
          </w:p>
        </w:tc>
        <w:tc>
          <w:tcPr>
            <w:tcW w:w="3899" w:type="dxa"/>
            <w:vAlign w:val="top"/>
          </w:tcPr>
          <w:p w14:paraId="1F589A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核心价值观、道德规范、法治等相关内容，构建起个人与国家、社会，个人与职业、婚姻家庭之间命运共同体内在关联的科学认知体系。</w:t>
            </w:r>
          </w:p>
          <w:p w14:paraId="1CD7415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3D72C9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300" w:type="dxa"/>
            <w:vAlign w:val="top"/>
          </w:tcPr>
          <w:p w14:paraId="6A02CE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194" w:type="dxa"/>
            <w:vAlign w:val="top"/>
          </w:tcPr>
          <w:p w14:paraId="589AAB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3F2EF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3E9CA7F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783" w:type="dxa"/>
            <w:shd w:val="clear" w:color="auto" w:fill="auto"/>
            <w:vAlign w:val="center"/>
          </w:tcPr>
          <w:p w14:paraId="524EA2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3899" w:type="dxa"/>
            <w:shd w:val="clear" w:color="auto" w:fill="auto"/>
            <w:vAlign w:val="top"/>
          </w:tcPr>
          <w:p w14:paraId="3642AC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0476B17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0B10B4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300" w:type="dxa"/>
            <w:shd w:val="clear" w:color="auto" w:fill="auto"/>
            <w:vAlign w:val="top"/>
          </w:tcPr>
          <w:p w14:paraId="4CA8E5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194" w:type="dxa"/>
            <w:shd w:val="clear" w:color="auto" w:fill="auto"/>
            <w:vAlign w:val="top"/>
          </w:tcPr>
          <w:p w14:paraId="1C3FD0F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336BA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36066FC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83" w:type="dxa"/>
            <w:shd w:val="clear" w:color="auto" w:fill="auto"/>
            <w:vAlign w:val="center"/>
          </w:tcPr>
          <w:p w14:paraId="1801F55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3899" w:type="dxa"/>
            <w:shd w:val="clear" w:color="auto" w:fill="auto"/>
            <w:vAlign w:val="top"/>
          </w:tcPr>
          <w:p w14:paraId="144F2EC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2FD12E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4B755A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77806A6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300" w:type="dxa"/>
            <w:shd w:val="clear" w:color="auto" w:fill="auto"/>
            <w:vAlign w:val="top"/>
          </w:tcPr>
          <w:p w14:paraId="03BA09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194" w:type="dxa"/>
            <w:shd w:val="clear" w:color="auto" w:fill="auto"/>
            <w:vAlign w:val="top"/>
          </w:tcPr>
          <w:p w14:paraId="7F78293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35483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73296CD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83" w:type="dxa"/>
            <w:shd w:val="clear" w:color="auto" w:fill="auto"/>
            <w:vAlign w:val="center"/>
          </w:tcPr>
          <w:p w14:paraId="0DAC4E4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3899" w:type="dxa"/>
            <w:shd w:val="clear" w:color="auto" w:fill="auto"/>
            <w:vAlign w:val="center"/>
          </w:tcPr>
          <w:p w14:paraId="65DB339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5A52482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65DAC59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7868245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300" w:type="dxa"/>
            <w:shd w:val="clear" w:color="auto" w:fill="auto"/>
            <w:vAlign w:val="top"/>
          </w:tcPr>
          <w:p w14:paraId="3A4C208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4B6CB9B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194" w:type="dxa"/>
            <w:shd w:val="clear" w:color="auto" w:fill="auto"/>
            <w:vAlign w:val="top"/>
          </w:tcPr>
          <w:p w14:paraId="580CFAA9">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3D2FDBC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5BC25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5444352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83" w:type="dxa"/>
            <w:shd w:val="clear" w:color="auto" w:fill="auto"/>
            <w:vAlign w:val="center"/>
          </w:tcPr>
          <w:p w14:paraId="75B350E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3899" w:type="dxa"/>
            <w:shd w:val="clear" w:color="auto" w:fill="auto"/>
            <w:vAlign w:val="center"/>
          </w:tcPr>
          <w:p w14:paraId="77168B12">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3524476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5825A74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230E51E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07B661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3300" w:type="dxa"/>
            <w:shd w:val="clear" w:color="auto" w:fill="auto"/>
            <w:vAlign w:val="top"/>
          </w:tcPr>
          <w:p w14:paraId="32A8566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5AB4928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194" w:type="dxa"/>
            <w:shd w:val="clear" w:color="auto" w:fill="auto"/>
            <w:vAlign w:val="top"/>
          </w:tcPr>
          <w:p w14:paraId="53592AC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134D8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26803D1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83" w:type="dxa"/>
            <w:shd w:val="clear" w:color="auto" w:fill="auto"/>
            <w:vAlign w:val="center"/>
          </w:tcPr>
          <w:p w14:paraId="2BA750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3899" w:type="dxa"/>
            <w:shd w:val="clear" w:color="auto" w:fill="auto"/>
            <w:vAlign w:val="top"/>
          </w:tcPr>
          <w:p w14:paraId="6CCE145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3914D3B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422DE07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5676565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300" w:type="dxa"/>
            <w:shd w:val="clear" w:color="auto" w:fill="auto"/>
            <w:vAlign w:val="top"/>
          </w:tcPr>
          <w:p w14:paraId="472E064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194" w:type="dxa"/>
            <w:shd w:val="clear" w:color="auto" w:fill="auto"/>
            <w:vAlign w:val="top"/>
          </w:tcPr>
          <w:p w14:paraId="24E204C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521EB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66106E4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783" w:type="dxa"/>
            <w:shd w:val="clear" w:color="auto" w:fill="auto"/>
            <w:vAlign w:val="center"/>
          </w:tcPr>
          <w:p w14:paraId="52C1E64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3899" w:type="dxa"/>
            <w:shd w:val="clear" w:color="auto" w:fill="auto"/>
            <w:vAlign w:val="top"/>
          </w:tcPr>
          <w:p w14:paraId="1B6678B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215ED08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44E23B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52E17A6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300" w:type="dxa"/>
            <w:shd w:val="clear" w:color="auto" w:fill="auto"/>
            <w:vAlign w:val="top"/>
          </w:tcPr>
          <w:p w14:paraId="07D7203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194" w:type="dxa"/>
            <w:shd w:val="clear" w:color="auto" w:fill="auto"/>
            <w:vAlign w:val="top"/>
          </w:tcPr>
          <w:p w14:paraId="30E70D3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249DB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450D8F7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783" w:type="dxa"/>
            <w:shd w:val="clear" w:color="auto" w:fill="auto"/>
            <w:vAlign w:val="center"/>
          </w:tcPr>
          <w:p w14:paraId="25BCF20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3899" w:type="dxa"/>
            <w:shd w:val="clear" w:color="auto" w:fill="auto"/>
            <w:vAlign w:val="top"/>
          </w:tcPr>
          <w:p w14:paraId="51CF2AD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3AB50A5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48CFA74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2358082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p w14:paraId="753175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3300" w:type="dxa"/>
            <w:shd w:val="clear" w:color="auto" w:fill="auto"/>
            <w:vAlign w:val="top"/>
          </w:tcPr>
          <w:p w14:paraId="196F25E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194" w:type="dxa"/>
            <w:shd w:val="clear" w:color="auto" w:fill="auto"/>
            <w:vAlign w:val="top"/>
          </w:tcPr>
          <w:p w14:paraId="1CE5669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23EEC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147E060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9</w:t>
            </w:r>
          </w:p>
        </w:tc>
        <w:tc>
          <w:tcPr>
            <w:tcW w:w="783" w:type="dxa"/>
            <w:shd w:val="clear" w:color="auto" w:fill="auto"/>
            <w:vAlign w:val="center"/>
          </w:tcPr>
          <w:p w14:paraId="11F282E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大学体育</w:t>
            </w:r>
          </w:p>
        </w:tc>
        <w:tc>
          <w:tcPr>
            <w:tcW w:w="3899" w:type="dxa"/>
            <w:shd w:val="clear" w:color="auto" w:fill="auto"/>
            <w:vAlign w:val="top"/>
          </w:tcPr>
          <w:p w14:paraId="6A4F5B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6EF7D5B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36533B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0CB9D4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300" w:type="dxa"/>
            <w:shd w:val="clear" w:color="auto" w:fill="auto"/>
            <w:vAlign w:val="top"/>
          </w:tcPr>
          <w:p w14:paraId="696ACD9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194" w:type="dxa"/>
            <w:shd w:val="clear" w:color="auto" w:fill="auto"/>
            <w:vAlign w:val="top"/>
          </w:tcPr>
          <w:p w14:paraId="010494C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612D5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1847AED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10</w:t>
            </w:r>
          </w:p>
        </w:tc>
        <w:tc>
          <w:tcPr>
            <w:tcW w:w="783" w:type="dxa"/>
            <w:shd w:val="clear" w:color="auto" w:fill="auto"/>
            <w:vAlign w:val="center"/>
          </w:tcPr>
          <w:p w14:paraId="787F9A5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大学生职业发展与就业指导</w:t>
            </w:r>
          </w:p>
        </w:tc>
        <w:tc>
          <w:tcPr>
            <w:tcW w:w="3899" w:type="dxa"/>
            <w:shd w:val="clear" w:color="auto" w:fill="auto"/>
            <w:vAlign w:val="top"/>
          </w:tcPr>
          <w:p w14:paraId="7D6C85B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7B59F3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1C0B3C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206479F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300" w:type="dxa"/>
            <w:shd w:val="clear" w:color="auto" w:fill="auto"/>
            <w:vAlign w:val="top"/>
          </w:tcPr>
          <w:p w14:paraId="6F55E34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194" w:type="dxa"/>
            <w:shd w:val="clear" w:color="auto" w:fill="auto"/>
            <w:vAlign w:val="top"/>
          </w:tcPr>
          <w:p w14:paraId="7084344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4BB71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618BCCB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11</w:t>
            </w:r>
          </w:p>
        </w:tc>
        <w:tc>
          <w:tcPr>
            <w:tcW w:w="783" w:type="dxa"/>
            <w:shd w:val="clear" w:color="auto" w:fill="auto"/>
            <w:vAlign w:val="center"/>
          </w:tcPr>
          <w:p w14:paraId="63CA872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3899" w:type="dxa"/>
            <w:shd w:val="clear" w:color="auto" w:fill="auto"/>
            <w:vAlign w:val="top"/>
          </w:tcPr>
          <w:p w14:paraId="494EB71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67381A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6BAB137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738D72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300" w:type="dxa"/>
            <w:shd w:val="clear" w:color="auto" w:fill="auto"/>
            <w:vAlign w:val="top"/>
          </w:tcPr>
          <w:p w14:paraId="5064EBA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194" w:type="dxa"/>
            <w:shd w:val="clear" w:color="auto" w:fill="auto"/>
            <w:vAlign w:val="top"/>
          </w:tcPr>
          <w:p w14:paraId="72A3C69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1D7AC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3C3666F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12</w:t>
            </w:r>
          </w:p>
        </w:tc>
        <w:tc>
          <w:tcPr>
            <w:tcW w:w="783" w:type="dxa"/>
            <w:shd w:val="clear" w:color="auto" w:fill="auto"/>
            <w:vAlign w:val="center"/>
          </w:tcPr>
          <w:p w14:paraId="3E3871F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3899" w:type="dxa"/>
            <w:shd w:val="clear" w:color="auto" w:fill="auto"/>
            <w:vAlign w:val="top"/>
          </w:tcPr>
          <w:p w14:paraId="3139BC4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28CD1B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5A2F86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4A3C82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300" w:type="dxa"/>
            <w:shd w:val="clear" w:color="auto" w:fill="auto"/>
            <w:vAlign w:val="top"/>
          </w:tcPr>
          <w:p w14:paraId="7C53BD3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194" w:type="dxa"/>
            <w:shd w:val="clear" w:color="auto" w:fill="auto"/>
            <w:vAlign w:val="top"/>
          </w:tcPr>
          <w:p w14:paraId="5F6B68E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68EDA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694CE66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13</w:t>
            </w:r>
          </w:p>
        </w:tc>
        <w:tc>
          <w:tcPr>
            <w:tcW w:w="783" w:type="dxa"/>
            <w:shd w:val="clear" w:color="auto" w:fill="auto"/>
            <w:vAlign w:val="center"/>
          </w:tcPr>
          <w:p w14:paraId="77D0B3B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3899" w:type="dxa"/>
            <w:shd w:val="clear" w:color="auto" w:fill="auto"/>
            <w:vAlign w:val="top"/>
          </w:tcPr>
          <w:p w14:paraId="2694B80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p>
          <w:p w14:paraId="46CF2A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2624C24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300" w:type="dxa"/>
            <w:shd w:val="clear" w:color="auto" w:fill="auto"/>
            <w:vAlign w:val="top"/>
          </w:tcPr>
          <w:p w14:paraId="72BE1F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5F5371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4C2B42A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p>
        </w:tc>
        <w:tc>
          <w:tcPr>
            <w:tcW w:w="2194" w:type="dxa"/>
            <w:shd w:val="clear" w:color="auto" w:fill="auto"/>
            <w:vAlign w:val="top"/>
          </w:tcPr>
          <w:p w14:paraId="199193E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59FD3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1671A27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14</w:t>
            </w:r>
          </w:p>
        </w:tc>
        <w:tc>
          <w:tcPr>
            <w:tcW w:w="783" w:type="dxa"/>
            <w:shd w:val="clear" w:color="auto" w:fill="auto"/>
            <w:vAlign w:val="center"/>
          </w:tcPr>
          <w:p w14:paraId="2352105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创新创业教育</w:t>
            </w:r>
          </w:p>
        </w:tc>
        <w:tc>
          <w:tcPr>
            <w:tcW w:w="3899" w:type="dxa"/>
            <w:shd w:val="clear" w:color="auto" w:fill="auto"/>
            <w:vAlign w:val="top"/>
          </w:tcPr>
          <w:p w14:paraId="34797EF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1037DD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5066B5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5A4873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300" w:type="dxa"/>
            <w:shd w:val="clear" w:color="auto" w:fill="auto"/>
            <w:vAlign w:val="top"/>
          </w:tcPr>
          <w:p w14:paraId="159C310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194" w:type="dxa"/>
            <w:shd w:val="clear" w:color="auto" w:fill="auto"/>
            <w:vAlign w:val="top"/>
          </w:tcPr>
          <w:p w14:paraId="193C5CD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39851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33B44BF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15</w:t>
            </w:r>
          </w:p>
        </w:tc>
        <w:tc>
          <w:tcPr>
            <w:tcW w:w="783" w:type="dxa"/>
            <w:vAlign w:val="center"/>
          </w:tcPr>
          <w:p w14:paraId="04796D2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习近平新时代中国特色社会主义思想概论</w:t>
            </w:r>
          </w:p>
        </w:tc>
        <w:tc>
          <w:tcPr>
            <w:tcW w:w="3899" w:type="dxa"/>
            <w:vAlign w:val="top"/>
          </w:tcPr>
          <w:p w14:paraId="5872773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2FDB6BF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25232AB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300" w:type="dxa"/>
            <w:vAlign w:val="top"/>
          </w:tcPr>
          <w:p w14:paraId="4D20B0B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194" w:type="dxa"/>
            <w:vAlign w:val="top"/>
          </w:tcPr>
          <w:p w14:paraId="538153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5E16E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0CC89FA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16</w:t>
            </w:r>
          </w:p>
        </w:tc>
        <w:tc>
          <w:tcPr>
            <w:tcW w:w="783" w:type="dxa"/>
            <w:shd w:val="clear" w:color="auto" w:fill="auto"/>
            <w:vAlign w:val="center"/>
          </w:tcPr>
          <w:p w14:paraId="67DFB7A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3899" w:type="dxa"/>
            <w:shd w:val="clear" w:color="auto" w:fill="auto"/>
            <w:vAlign w:val="top"/>
          </w:tcPr>
          <w:p w14:paraId="09E91DC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13B8D9B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2742D3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5592E1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300" w:type="dxa"/>
            <w:shd w:val="clear" w:color="auto" w:fill="auto"/>
            <w:vAlign w:val="top"/>
          </w:tcPr>
          <w:p w14:paraId="6671E99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194" w:type="dxa"/>
            <w:shd w:val="clear" w:color="auto" w:fill="auto"/>
            <w:vAlign w:val="top"/>
          </w:tcPr>
          <w:p w14:paraId="02EFD01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2D170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26C0F2E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17</w:t>
            </w:r>
          </w:p>
        </w:tc>
        <w:tc>
          <w:tcPr>
            <w:tcW w:w="783" w:type="dxa"/>
            <w:shd w:val="clear" w:color="auto" w:fill="auto"/>
            <w:vAlign w:val="center"/>
          </w:tcPr>
          <w:p w14:paraId="4BD2197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影视与鉴赏</w:t>
            </w:r>
          </w:p>
        </w:tc>
        <w:tc>
          <w:tcPr>
            <w:tcW w:w="3899" w:type="dxa"/>
            <w:shd w:val="clear" w:color="auto" w:fill="auto"/>
            <w:vAlign w:val="top"/>
          </w:tcPr>
          <w:p w14:paraId="69C19D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2BB27E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1C412E8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2D362D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p w14:paraId="3DBD10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p>
        </w:tc>
        <w:tc>
          <w:tcPr>
            <w:tcW w:w="3300" w:type="dxa"/>
            <w:shd w:val="clear" w:color="auto" w:fill="auto"/>
            <w:vAlign w:val="top"/>
          </w:tcPr>
          <w:p w14:paraId="3A9F581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194" w:type="dxa"/>
            <w:shd w:val="clear" w:color="auto" w:fill="auto"/>
            <w:vAlign w:val="top"/>
          </w:tcPr>
          <w:p w14:paraId="4F05BF3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3C0B7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0687A64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18</w:t>
            </w:r>
          </w:p>
        </w:tc>
        <w:tc>
          <w:tcPr>
            <w:tcW w:w="783" w:type="dxa"/>
            <w:shd w:val="clear" w:color="auto" w:fill="auto"/>
            <w:vAlign w:val="center"/>
          </w:tcPr>
          <w:p w14:paraId="1C93C0E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中国共产党简史</w:t>
            </w:r>
          </w:p>
        </w:tc>
        <w:tc>
          <w:tcPr>
            <w:tcW w:w="3899" w:type="dxa"/>
            <w:shd w:val="clear" w:color="auto" w:fill="auto"/>
            <w:vAlign w:val="top"/>
          </w:tcPr>
          <w:p w14:paraId="7146FC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50DF0F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01E609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300" w:type="dxa"/>
            <w:shd w:val="clear" w:color="auto" w:fill="auto"/>
            <w:vAlign w:val="top"/>
          </w:tcPr>
          <w:p w14:paraId="3129F37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194" w:type="dxa"/>
            <w:shd w:val="clear" w:color="auto" w:fill="auto"/>
            <w:vAlign w:val="top"/>
          </w:tcPr>
          <w:p w14:paraId="1E81C5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75F7E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shd w:val="clear" w:color="auto" w:fill="auto"/>
            <w:vAlign w:val="center"/>
          </w:tcPr>
          <w:p w14:paraId="314107E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83" w:type="dxa"/>
            <w:shd w:val="clear" w:color="auto" w:fill="auto"/>
            <w:vAlign w:val="center"/>
          </w:tcPr>
          <w:p w14:paraId="7163C7D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3899" w:type="dxa"/>
            <w:shd w:val="clear" w:color="auto" w:fill="auto"/>
            <w:vAlign w:val="top"/>
          </w:tcPr>
          <w:p w14:paraId="0C0BB2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6E13FF8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538BC4D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300" w:type="dxa"/>
            <w:shd w:val="clear" w:color="auto" w:fill="auto"/>
            <w:vAlign w:val="top"/>
          </w:tcPr>
          <w:p w14:paraId="6D00E0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21CE9F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194" w:type="dxa"/>
            <w:shd w:val="clear" w:color="auto" w:fill="auto"/>
            <w:vAlign w:val="top"/>
          </w:tcPr>
          <w:p w14:paraId="6AA71C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36B27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shd w:val="clear" w:color="auto" w:fill="auto"/>
            <w:vAlign w:val="center"/>
          </w:tcPr>
          <w:p w14:paraId="165BA85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83" w:type="dxa"/>
            <w:shd w:val="clear" w:color="auto" w:fill="auto"/>
            <w:vAlign w:val="center"/>
          </w:tcPr>
          <w:p w14:paraId="1919B90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改革开放简史</w:t>
            </w:r>
          </w:p>
        </w:tc>
        <w:tc>
          <w:tcPr>
            <w:tcW w:w="3899" w:type="dxa"/>
            <w:shd w:val="clear" w:color="auto" w:fill="auto"/>
            <w:vAlign w:val="top"/>
          </w:tcPr>
          <w:p w14:paraId="0A655AD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6335FB7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6D9CB0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4B7ED8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3300" w:type="dxa"/>
            <w:shd w:val="clear" w:color="auto" w:fill="auto"/>
            <w:vAlign w:val="top"/>
          </w:tcPr>
          <w:p w14:paraId="09D3D5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194" w:type="dxa"/>
            <w:shd w:val="clear" w:color="auto" w:fill="auto"/>
            <w:vAlign w:val="top"/>
          </w:tcPr>
          <w:p w14:paraId="6EE4A4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6404A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5F6F7A8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21</w:t>
            </w:r>
          </w:p>
        </w:tc>
        <w:tc>
          <w:tcPr>
            <w:tcW w:w="783" w:type="dxa"/>
            <w:shd w:val="clear" w:color="auto" w:fill="auto"/>
            <w:vAlign w:val="center"/>
          </w:tcPr>
          <w:p w14:paraId="01050DB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3899" w:type="dxa"/>
            <w:shd w:val="clear" w:color="auto" w:fill="auto"/>
            <w:vAlign w:val="top"/>
          </w:tcPr>
          <w:p w14:paraId="07DB57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4A2588D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60D758A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p w14:paraId="24B19AE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p>
        </w:tc>
        <w:tc>
          <w:tcPr>
            <w:tcW w:w="3300" w:type="dxa"/>
            <w:shd w:val="clear" w:color="auto" w:fill="auto"/>
            <w:vAlign w:val="top"/>
          </w:tcPr>
          <w:p w14:paraId="37513F0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194" w:type="dxa"/>
            <w:shd w:val="clear" w:color="auto" w:fill="auto"/>
            <w:vAlign w:val="top"/>
          </w:tcPr>
          <w:p w14:paraId="63BD68C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49310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14F395F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6D52E61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3E0E6C1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22</w:t>
            </w:r>
          </w:p>
        </w:tc>
        <w:tc>
          <w:tcPr>
            <w:tcW w:w="783" w:type="dxa"/>
            <w:shd w:val="clear" w:color="auto" w:fill="auto"/>
            <w:vAlign w:val="center"/>
          </w:tcPr>
          <w:p w14:paraId="6AA9AC7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4EC8FC0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42393B5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中华优秀传统文化</w:t>
            </w:r>
          </w:p>
        </w:tc>
        <w:tc>
          <w:tcPr>
            <w:tcW w:w="3899" w:type="dxa"/>
            <w:shd w:val="clear" w:color="auto" w:fill="auto"/>
            <w:vAlign w:val="top"/>
          </w:tcPr>
          <w:p w14:paraId="24EF94E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147859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7C74F1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14:paraId="3F51C6D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p>
        </w:tc>
        <w:tc>
          <w:tcPr>
            <w:tcW w:w="3300" w:type="dxa"/>
            <w:shd w:val="clear" w:color="auto" w:fill="auto"/>
            <w:vAlign w:val="top"/>
          </w:tcPr>
          <w:p w14:paraId="7505C2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0BB8DC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p>
        </w:tc>
        <w:tc>
          <w:tcPr>
            <w:tcW w:w="2194" w:type="dxa"/>
            <w:shd w:val="clear" w:color="auto" w:fill="auto"/>
            <w:vAlign w:val="top"/>
          </w:tcPr>
          <w:p w14:paraId="50C7EF3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p w14:paraId="0A489B2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r>
      <w:tr w14:paraId="06786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12E0973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23</w:t>
            </w:r>
          </w:p>
        </w:tc>
        <w:tc>
          <w:tcPr>
            <w:tcW w:w="783" w:type="dxa"/>
            <w:vAlign w:val="center"/>
          </w:tcPr>
          <w:p w14:paraId="1D4E5CA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中华民族共同体概论</w:t>
            </w:r>
          </w:p>
        </w:tc>
        <w:tc>
          <w:tcPr>
            <w:tcW w:w="3899" w:type="dxa"/>
            <w:vAlign w:val="top"/>
          </w:tcPr>
          <w:p w14:paraId="7CF4278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3997CF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3A0E1C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300" w:type="dxa"/>
            <w:vAlign w:val="top"/>
          </w:tcPr>
          <w:p w14:paraId="09A2E1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194" w:type="dxa"/>
            <w:vAlign w:val="top"/>
          </w:tcPr>
          <w:p w14:paraId="09A311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7572078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42022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4" w:type="dxa"/>
            <w:vAlign w:val="center"/>
          </w:tcPr>
          <w:p w14:paraId="5CA7EEB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24</w:t>
            </w:r>
          </w:p>
        </w:tc>
        <w:tc>
          <w:tcPr>
            <w:tcW w:w="783" w:type="dxa"/>
            <w:shd w:val="clear" w:color="auto" w:fill="auto"/>
            <w:vAlign w:val="center"/>
          </w:tcPr>
          <w:p w14:paraId="535B80C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语文</w:t>
            </w:r>
          </w:p>
        </w:tc>
        <w:tc>
          <w:tcPr>
            <w:tcW w:w="3899" w:type="dxa"/>
            <w:shd w:val="clear" w:color="auto" w:fill="auto"/>
            <w:vAlign w:val="top"/>
          </w:tcPr>
          <w:p w14:paraId="573184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6A2665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35D1DA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14ECB3D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300" w:type="dxa"/>
            <w:shd w:val="clear" w:color="auto" w:fill="auto"/>
            <w:vAlign w:val="top"/>
          </w:tcPr>
          <w:p w14:paraId="068111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194" w:type="dxa"/>
            <w:shd w:val="clear" w:color="auto" w:fill="auto"/>
            <w:vAlign w:val="top"/>
          </w:tcPr>
          <w:p w14:paraId="326DFA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0E12A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4" w:type="dxa"/>
            <w:vAlign w:val="center"/>
          </w:tcPr>
          <w:p w14:paraId="22C5F306">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25</w:t>
            </w:r>
          </w:p>
        </w:tc>
        <w:tc>
          <w:tcPr>
            <w:tcW w:w="783" w:type="dxa"/>
            <w:shd w:val="clear" w:color="auto" w:fill="auto"/>
            <w:vAlign w:val="center"/>
          </w:tcPr>
          <w:p w14:paraId="150A2E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物理</w:t>
            </w:r>
          </w:p>
        </w:tc>
        <w:tc>
          <w:tcPr>
            <w:tcW w:w="3899" w:type="dxa"/>
            <w:shd w:val="clear" w:color="auto" w:fill="auto"/>
            <w:vAlign w:val="center"/>
          </w:tcPr>
          <w:p w14:paraId="4F01799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掌握力学、热学、电磁学等经典物理核心概念与规律，了解其在高新技术和工程实践中的具体应用，构建必要的物理知识体系。</w:t>
            </w:r>
          </w:p>
          <w:p w14:paraId="07245AD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能够运用物理原理分析和解决生产生活中的实际问题，具备基本的实验操作、数据处理和科学思维能力，提升技术应用与创新意识。</w:t>
            </w:r>
          </w:p>
          <w:p w14:paraId="0FAA9E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培养严谨求实的科学态度、精益求精的工匠精神和探索未知的好奇心，为未来职业发展和终身学习奠定坚实基础。</w:t>
            </w:r>
          </w:p>
          <w:p w14:paraId="3CD7B3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通过物理学史和科学家故事，弘扬科学精神和爱国情怀，培养职业道德、团队协作意识与社会责任感。</w:t>
            </w:r>
          </w:p>
        </w:tc>
        <w:tc>
          <w:tcPr>
            <w:tcW w:w="3300" w:type="dxa"/>
            <w:shd w:val="clear" w:color="auto" w:fill="auto"/>
            <w:vAlign w:val="center"/>
          </w:tcPr>
          <w:p w14:paraId="28C5F5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194" w:type="dxa"/>
            <w:shd w:val="clear" w:color="auto" w:fill="auto"/>
            <w:vAlign w:val="center"/>
          </w:tcPr>
          <w:p w14:paraId="623A30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68E25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4" w:type="dxa"/>
            <w:vAlign w:val="center"/>
          </w:tcPr>
          <w:p w14:paraId="00501A21">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w:t>
            </w:r>
          </w:p>
        </w:tc>
        <w:tc>
          <w:tcPr>
            <w:tcW w:w="783" w:type="dxa"/>
            <w:shd w:val="clear" w:color="auto" w:fill="auto"/>
            <w:vAlign w:val="center"/>
          </w:tcPr>
          <w:p w14:paraId="072CDE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化学</w:t>
            </w:r>
          </w:p>
        </w:tc>
        <w:tc>
          <w:tcPr>
            <w:tcW w:w="3899" w:type="dxa"/>
            <w:shd w:val="clear" w:color="auto" w:fill="auto"/>
            <w:vAlign w:val="center"/>
          </w:tcPr>
          <w:p w14:paraId="140531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掌握物质结构、溶液化学、反应速率、电解质溶液等基本化学原理，熟悉常见元素及其化合物的性质与重要反应律。</w:t>
            </w:r>
          </w:p>
          <w:p w14:paraId="5841E3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能够规范进行基础化学实验操作，具备分析处理实验数据、鉴别常见物质及解决化工生产中一般性化学问题的实践能力。</w:t>
            </w:r>
          </w:p>
          <w:p w14:paraId="6E21E5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培养严谨细致、实事求是的科学作风，树立环保、安全、节约的意识，为未来从事相关技术工作奠定良好的职业素养基础。</w:t>
            </w:r>
          </w:p>
          <w:p w14:paraId="0B875B1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通过我国古代化工成就与现代科技发展案例，增强民族自豪感，培养绿色化学理念、社会责任感和职业道德。</w:t>
            </w:r>
          </w:p>
        </w:tc>
        <w:tc>
          <w:tcPr>
            <w:tcW w:w="3300" w:type="dxa"/>
            <w:shd w:val="clear" w:color="auto" w:fill="auto"/>
            <w:vAlign w:val="center"/>
          </w:tcPr>
          <w:p w14:paraId="0F4F77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194" w:type="dxa"/>
            <w:shd w:val="clear" w:color="auto" w:fill="auto"/>
            <w:vAlign w:val="center"/>
          </w:tcPr>
          <w:p w14:paraId="616FE1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14:paraId="3694D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4" w:type="dxa"/>
            <w:vAlign w:val="center"/>
          </w:tcPr>
          <w:p w14:paraId="5431C4C3">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27</w:t>
            </w:r>
          </w:p>
        </w:tc>
        <w:tc>
          <w:tcPr>
            <w:tcW w:w="783" w:type="dxa"/>
            <w:shd w:val="clear" w:color="auto" w:fill="auto"/>
            <w:vAlign w:val="center"/>
          </w:tcPr>
          <w:p w14:paraId="048C46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安全</w:t>
            </w:r>
            <w:r>
              <w:rPr>
                <w:rFonts w:hint="eastAsia" w:ascii="仿宋_GB2312" w:hAnsi="仿宋_GB2312" w:eastAsia="仿宋_GB2312" w:cs="仿宋_GB2312"/>
                <w:color w:val="auto"/>
                <w:sz w:val="24"/>
                <w:szCs w:val="24"/>
                <w:highlight w:val="none"/>
                <w:lang w:val="en-US" w:eastAsia="zh-CN"/>
              </w:rPr>
              <w:t>生产与</w:t>
            </w:r>
            <w:r>
              <w:rPr>
                <w:rFonts w:hint="eastAsia" w:ascii="仿宋_GB2312" w:hAnsi="仿宋_GB2312" w:eastAsia="仿宋_GB2312" w:cs="仿宋_GB2312"/>
                <w:color w:val="auto"/>
                <w:sz w:val="24"/>
                <w:szCs w:val="24"/>
                <w:lang w:val="en-US" w:eastAsia="zh-CN"/>
              </w:rPr>
              <w:t>典型案例</w:t>
            </w:r>
          </w:p>
        </w:tc>
        <w:tc>
          <w:tcPr>
            <w:tcW w:w="3899" w:type="dxa"/>
            <w:shd w:val="clear" w:color="auto" w:fill="auto"/>
            <w:vAlign w:val="center"/>
          </w:tcPr>
          <w:p w14:paraId="79C2B9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ascii="宋体" w:hAnsi="宋体" w:eastAsia="宋体" w:cs="宋体"/>
                <w:color w:val="auto"/>
                <w:sz w:val="24"/>
                <w:szCs w:val="24"/>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安全生产的基本概念、法律法规体系及核心原则（如“安全第一、预防为主、综合治理”）。理解安全生产管理的关键要素，包括责任制、规章制度、风险辨识与评估、隐患排查治理等。熟悉典型事故案例的类型（如高处坠落、物体打击、电气火灾等）、成因及发生规律。</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color w:val="auto"/>
                <w:sz w:val="24"/>
                <w:szCs w:val="24"/>
                <w:lang w:val="en-US" w:eastAsia="zh-CN"/>
              </w:rPr>
              <w:t>了解不同行业（如建筑、化工、制造业等）安全生产的特点及特殊要求。</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color w:val="auto"/>
                <w:sz w:val="24"/>
                <w:szCs w:val="24"/>
                <w:lang w:val="en-US" w:eastAsia="zh-CN"/>
              </w:rPr>
              <w:t>掌握事故调查处理的基本程序、方法及事故报告的相关规定。</w:t>
            </w:r>
          </w:p>
          <w:p w14:paraId="2B85031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安全生产知识识别作业环境中的常见安全隐患，并提出初步的整改建议。具备分析典型事故案例的能力，能从案例中总结经验教训，提炼预防类似事故的措施。能够熟练掌握至少2-3项基本安全操作技能（如灭火器使用、应急疏散等）。具备初步的安全生产风险评估能力，能对简单作业场景的风险等级进行判断。能够在模拟事故场景中，按照应急处置流程开展初步的应急响应。</w:t>
            </w:r>
          </w:p>
          <w:p w14:paraId="7200BB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树立“安全无小事”的责任意识，养成严谨细致的工作态度和遵章守纪的行为习惯。增强安全防范意识和自我保护能力，在作业中能主动规避危险行为。</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color w:val="auto"/>
                <w:sz w:val="24"/>
                <w:szCs w:val="24"/>
                <w:lang w:val="en-US" w:eastAsia="zh-CN"/>
              </w:rPr>
              <w:t>培养团队协作精神，在安全生产工作中能与他人有效沟通、协同配合。提升应急处突的心理素质，面对突发安全事件时保持冷静，有序应对。形成持续学习安全生产知识的自觉，主动关注行业安全动态和新技术、新方法。</w:t>
            </w:r>
          </w:p>
          <w:p w14:paraId="34877B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强化法治观念，引导学生深刻认识安全生产法律法规的严肃性，自觉做到知法、守法、用法。 培育“人民至上、生命至上”的价值理念，理解安全生产对保障人民生命财产安全、维护社会稳定的重要意义。传承工匠精神和责任担当，通过典型案例中的正反事例，引导学生树立对工作负责、对他人负责、对社会负责的职业操守。增强国家安全意识，认识到安全生产是国家公共安全体系的重要组成部分，个人行为与国家整体安全息息相关。 激发社会责任感，引导学生将安全生产要求内化为自身使命，为构建安全、和谐的社会环境贡献力量。</w:t>
            </w:r>
          </w:p>
        </w:tc>
        <w:tc>
          <w:tcPr>
            <w:tcW w:w="3300" w:type="dxa"/>
            <w:shd w:val="clear" w:color="auto" w:fill="auto"/>
            <w:vAlign w:val="top"/>
          </w:tcPr>
          <w:p w14:paraId="5C2FF4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安全生产法规体系、危险源分类与辨识（如化学泄漏、机械伤害）、安全评价方法（如安全检查表法、故障树分析）；事故应急预案编制、应急救援体系构成、事故报告与处理程序；污油管线爆炸、危险化学品泄漏、高处坠落等事故的成因与教训</w:t>
            </w:r>
          </w:p>
        </w:tc>
        <w:tc>
          <w:tcPr>
            <w:tcW w:w="2194" w:type="dxa"/>
            <w:shd w:val="clear" w:color="auto" w:fill="auto"/>
            <w:vAlign w:val="top"/>
          </w:tcPr>
          <w:p w14:paraId="150133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通过“理论－案例－实践”三位一体的教学模式，旨在培养能够应对复杂生产场景、具备风险预判与应急管理能力的专业人才，为行业安全发展提供人才支撑。</w:t>
            </w:r>
          </w:p>
        </w:tc>
      </w:tr>
      <w:bookmarkEnd w:id="2"/>
      <w:bookmarkEnd w:id="3"/>
    </w:tbl>
    <w:p w14:paraId="789B1AD3">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0DAAA20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6D7B270D">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rPr>
      </w:pPr>
      <w:bookmarkStart w:id="4" w:name="_Toc90734975"/>
      <w:r>
        <w:rPr>
          <w:rFonts w:hint="eastAsia" w:ascii="仿宋_GB2312" w:hAnsi="仿宋_GB2312" w:eastAsia="仿宋_GB2312" w:cs="仿宋_GB2312"/>
          <w:b w:val="0"/>
          <w:bCs w:val="0"/>
          <w:color w:val="auto"/>
          <w:sz w:val="32"/>
          <w:szCs w:val="32"/>
        </w:rPr>
        <w:t>1.专业基础课程</w:t>
      </w:r>
      <w:bookmarkEnd w:id="4"/>
    </w:p>
    <w:p w14:paraId="23C3D60C">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z w:val="32"/>
          <w:szCs w:val="32"/>
        </w:rPr>
        <w:t>专业基础课程</w:t>
      </w:r>
      <w:r>
        <w:rPr>
          <w:rFonts w:hint="eastAsia" w:ascii="仿宋_GB2312" w:hAnsi="仿宋_GB2312" w:eastAsia="仿宋_GB2312" w:cs="仿宋_GB2312"/>
          <w:color w:val="auto"/>
          <w:sz w:val="32"/>
          <w:szCs w:val="32"/>
          <w:lang w:val="en-US" w:eastAsia="zh-CN"/>
        </w:rPr>
        <w:t>是支撑学生掌握建筑工程核心知识与技能的基石，旨在为后续专业课程学习和工程实践打下坚实的理论与技术基础。这些课程涵盖数学、力学、材料、制图、测量等多个领域，既注重理论知识的系统性，又强调与工程实际的结合。</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000000" w:themeColor="text1"/>
          <w:sz w:val="32"/>
          <w:szCs w:val="32"/>
          <w14:textFill>
            <w14:solidFill>
              <w14:schemeClr w14:val="tx1"/>
            </w14:solidFill>
          </w14:textFill>
        </w:rPr>
        <w:t>建筑材料、工程制图、建筑设备与</w:t>
      </w:r>
      <w:r>
        <w:rPr>
          <w:rFonts w:hint="eastAsia" w:ascii="仿宋_GB2312" w:hAnsi="仿宋_GB2312" w:eastAsia="仿宋_GB2312" w:cs="仿宋_GB2312"/>
          <w:color w:val="000000" w:themeColor="text1"/>
          <w:sz w:val="32"/>
          <w:szCs w:val="32"/>
          <w:highlight w:val="none"/>
          <w14:textFill>
            <w14:solidFill>
              <w14:schemeClr w14:val="tx1"/>
            </w14:solidFill>
          </w14:textFill>
        </w:rPr>
        <w:t>识图</w:t>
      </w:r>
      <w:r>
        <w:rPr>
          <w:rFonts w:hint="eastAsia" w:ascii="仿宋_GB2312" w:hAnsi="仿宋_GB2312" w:eastAsia="仿宋_GB2312" w:cs="仿宋_GB2312"/>
          <w:color w:val="000000" w:themeColor="text1"/>
          <w:sz w:val="32"/>
          <w:szCs w:val="32"/>
          <w14:textFill>
            <w14:solidFill>
              <w14:schemeClr w14:val="tx1"/>
            </w14:solidFill>
          </w14:textFill>
        </w:rPr>
        <w:t>、计算机辅助设计（CAD）、建筑构造、建筑工程测量、建筑力学、建筑结构</w:t>
      </w:r>
      <w:r>
        <w:rPr>
          <w:rFonts w:hint="eastAsia" w:ascii="仿宋_GB2312" w:hAnsi="仿宋_GB2312" w:eastAsia="仿宋_GB2312" w:cs="仿宋_GB2312"/>
          <w:color w:val="auto"/>
          <w:spacing w:val="-4"/>
          <w:sz w:val="32"/>
          <w:szCs w:val="32"/>
        </w:rPr>
        <w:t>等课程。</w:t>
      </w:r>
    </w:p>
    <w:p w14:paraId="59560B56">
      <w:pPr>
        <w:overflowPunct w:val="0"/>
        <w:adjustRightInd w:val="0"/>
        <w:spacing w:line="520" w:lineRule="exact"/>
        <w:jc w:val="center"/>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z w:val="32"/>
          <w:szCs w:val="32"/>
          <w:highlight w:val="none"/>
          <w:lang w:val="en-US" w:eastAsia="zh-CN"/>
        </w:rPr>
        <w:t>表3专业基础课课程目标、主要教学内容与要求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
        <w:gridCol w:w="769"/>
        <w:gridCol w:w="5700"/>
        <w:gridCol w:w="1725"/>
        <w:gridCol w:w="1615"/>
      </w:tblGrid>
      <w:tr w14:paraId="61539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7CB0330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rPr>
            </w:pPr>
            <w:r>
              <w:rPr>
                <w:rFonts w:hint="eastAsia" w:ascii="Times New Roman" w:hAnsi="Times New Roman" w:eastAsia="仿宋_GB2312" w:cs="仿宋_GB2312"/>
                <w:b w:val="0"/>
                <w:bCs w:val="0"/>
                <w:color w:val="auto"/>
                <w:sz w:val="24"/>
              </w:rPr>
              <w:t>序号</w:t>
            </w:r>
          </w:p>
        </w:tc>
        <w:tc>
          <w:tcPr>
            <w:tcW w:w="769" w:type="dxa"/>
            <w:vAlign w:val="center"/>
          </w:tcPr>
          <w:p w14:paraId="194C072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rPr>
            </w:pPr>
            <w:r>
              <w:rPr>
                <w:rFonts w:hint="eastAsia" w:ascii="Times New Roman" w:hAnsi="Times New Roman" w:eastAsia="仿宋_GB2312" w:cs="仿宋_GB2312"/>
                <w:b w:val="0"/>
                <w:bCs w:val="0"/>
                <w:color w:val="auto"/>
                <w:sz w:val="24"/>
                <w:szCs w:val="24"/>
              </w:rPr>
              <w:t>课程名称</w:t>
            </w:r>
          </w:p>
        </w:tc>
        <w:tc>
          <w:tcPr>
            <w:tcW w:w="5700" w:type="dxa"/>
            <w:vAlign w:val="center"/>
          </w:tcPr>
          <w:p w14:paraId="114DFD8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rPr>
            </w:pPr>
            <w:r>
              <w:rPr>
                <w:rFonts w:hint="eastAsia" w:ascii="Times New Roman" w:hAnsi="Times New Roman" w:eastAsia="仿宋_GB2312" w:cs="仿宋_GB2312"/>
                <w:b w:val="0"/>
                <w:bCs w:val="0"/>
                <w:color w:val="auto"/>
                <w:sz w:val="24"/>
                <w:szCs w:val="24"/>
                <w:lang w:val="en-US" w:eastAsia="zh-CN"/>
              </w:rPr>
              <w:t>课程</w:t>
            </w:r>
            <w:r>
              <w:rPr>
                <w:rFonts w:hint="eastAsia" w:ascii="Times New Roman" w:hAnsi="Times New Roman" w:eastAsia="仿宋_GB2312" w:cs="仿宋_GB2312"/>
                <w:b w:val="0"/>
                <w:bCs w:val="0"/>
                <w:color w:val="auto"/>
                <w:sz w:val="24"/>
                <w:szCs w:val="24"/>
              </w:rPr>
              <w:t>目标</w:t>
            </w:r>
          </w:p>
        </w:tc>
        <w:tc>
          <w:tcPr>
            <w:tcW w:w="1725" w:type="dxa"/>
            <w:vAlign w:val="center"/>
          </w:tcPr>
          <w:p w14:paraId="18D17F2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rPr>
            </w:pPr>
            <w:r>
              <w:rPr>
                <w:rFonts w:hint="eastAsia" w:ascii="Times New Roman" w:hAnsi="Times New Roman" w:eastAsia="仿宋_GB2312" w:cs="仿宋_GB2312"/>
                <w:b w:val="0"/>
                <w:bCs w:val="0"/>
                <w:color w:val="auto"/>
                <w:sz w:val="24"/>
                <w:szCs w:val="24"/>
                <w:lang w:val="en-US" w:eastAsia="zh-CN"/>
              </w:rPr>
              <w:t>主要</w:t>
            </w:r>
            <w:r>
              <w:rPr>
                <w:rFonts w:hint="eastAsia" w:ascii="Times New Roman" w:hAnsi="Times New Roman" w:eastAsia="仿宋_GB2312" w:cs="仿宋_GB2312"/>
                <w:b w:val="0"/>
                <w:bCs w:val="0"/>
                <w:color w:val="auto"/>
                <w:sz w:val="24"/>
                <w:szCs w:val="24"/>
              </w:rPr>
              <w:t>教学内容</w:t>
            </w:r>
          </w:p>
        </w:tc>
        <w:tc>
          <w:tcPr>
            <w:tcW w:w="1615" w:type="dxa"/>
            <w:vAlign w:val="center"/>
          </w:tcPr>
          <w:p w14:paraId="4051C0C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rPr>
            </w:pPr>
            <w:r>
              <w:rPr>
                <w:rFonts w:hint="eastAsia" w:ascii="Times New Roman" w:hAnsi="Times New Roman" w:eastAsia="仿宋_GB2312" w:cs="仿宋_GB2312"/>
                <w:b w:val="0"/>
                <w:bCs w:val="0"/>
                <w:color w:val="auto"/>
                <w:sz w:val="24"/>
                <w:szCs w:val="24"/>
              </w:rPr>
              <w:t>教学要求</w:t>
            </w:r>
          </w:p>
        </w:tc>
      </w:tr>
      <w:tr w14:paraId="7B376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1A65DFA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color w:val="auto"/>
                <w:sz w:val="24"/>
              </w:rPr>
              <w:t>1</w:t>
            </w:r>
          </w:p>
        </w:tc>
        <w:tc>
          <w:tcPr>
            <w:tcW w:w="769" w:type="dxa"/>
            <w:vAlign w:val="center"/>
          </w:tcPr>
          <w:p w14:paraId="32A36B8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color w:val="auto"/>
                <w:sz w:val="24"/>
              </w:rPr>
              <w:t>建筑材料</w:t>
            </w:r>
          </w:p>
        </w:tc>
        <w:tc>
          <w:tcPr>
            <w:tcW w:w="5700" w:type="dxa"/>
            <w:vAlign w:val="center"/>
          </w:tcPr>
          <w:p w14:paraId="57EBB4D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建筑工程常用材料（水泥、钢材、混凝土、防水材料等）的分类、化学成分、物理力学性能及技术指标；理解材料的制备原理（如水泥水化反应、混凝土配合比设计原理）；熟悉材料质量检测标准、验收规范及常用材料的适用场景。</w:t>
            </w:r>
          </w:p>
          <w:p w14:paraId="737A2B0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准确识别不同类型建筑材料并判断其质量等级；能运用检测工具完成材料基本性能（如混凝土强度、钢材拉伸性能）的试验操作；能根据工程需求合理选用材料，解决材料使用中的常见问题（如混凝土裂缝、钢材锈蚀预防）。</w:t>
            </w:r>
          </w:p>
          <w:p w14:paraId="2F8BA21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培养严谨细致的材料质量把控意识，形成 “材料是工程质量基石” 的职业认知；提升对材料创新应用的敏感度，养成关注新型建筑材料发展的习惯；树立节约材料、绿色环保的工程理念。</w:t>
            </w:r>
          </w:p>
          <w:p w14:paraId="539FA36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通过分析劣质材料导致工程事故的案例，强化 “质量终身责任制” 的责任担当；结合我国新型建筑材料（如高性能混凝土、低碳钢材）的研发成就，增强民族自信心与科技报国情怀；渗透 “工匠精神”，培养对材料质量精益求精的追求。</w:t>
            </w:r>
          </w:p>
        </w:tc>
        <w:tc>
          <w:tcPr>
            <w:tcW w:w="1725" w:type="dxa"/>
            <w:vAlign w:val="top"/>
          </w:tcPr>
          <w:p w14:paraId="60C76B2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
                <w:color w:val="auto"/>
                <w:sz w:val="24"/>
              </w:rPr>
              <w:t>介绍常用建筑材料的种类、性能特点、测试方法及在实际工程中的应用案例。</w:t>
            </w:r>
          </w:p>
        </w:tc>
        <w:tc>
          <w:tcPr>
            <w:tcW w:w="1615" w:type="dxa"/>
            <w:vAlign w:val="top"/>
          </w:tcPr>
          <w:p w14:paraId="77FAFBF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
                <w:color w:val="auto"/>
                <w:sz w:val="24"/>
              </w:rPr>
              <w:t>学生能够识别不同建筑材料的优劣，根据工程需求进行合理选用，并关注材料的环保与可持续发展性能。</w:t>
            </w:r>
          </w:p>
        </w:tc>
      </w:tr>
      <w:tr w14:paraId="35C6D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254D9A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lang w:val="en-US" w:eastAsia="zh-CN"/>
              </w:rPr>
            </w:pPr>
            <w:bookmarkStart w:id="5" w:name="_Hlk194587108"/>
            <w:r>
              <w:rPr>
                <w:rFonts w:hint="eastAsia" w:ascii="Times New Roman" w:hAnsi="Times New Roman" w:eastAsia="仿宋_GB2312" w:cs="仿宋"/>
                <w:color w:val="auto"/>
                <w:sz w:val="24"/>
              </w:rPr>
              <w:t>2</w:t>
            </w:r>
          </w:p>
        </w:tc>
        <w:tc>
          <w:tcPr>
            <w:tcW w:w="769" w:type="dxa"/>
            <w:vAlign w:val="center"/>
          </w:tcPr>
          <w:p w14:paraId="7FC3850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auto"/>
                <w:sz w:val="24"/>
              </w:rPr>
              <w:t>工程制图</w:t>
            </w:r>
          </w:p>
        </w:tc>
        <w:tc>
          <w:tcPr>
            <w:tcW w:w="5700" w:type="dxa"/>
          </w:tcPr>
          <w:p w14:paraId="00E621F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正投影原理、三视图绘制规则及建筑制图国家标准（如线型、比例、尺寸标注规范）；理解建筑总平面图、平面图、立面图、剖面图的构成要素与表达逻辑；熟悉常用建筑构配件（如梁、柱、楼梯）的画法及图纸识读要点。</w:t>
            </w:r>
          </w:p>
          <w:p w14:paraId="37E57A4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运用投影原理绘制简单建筑构件的三视图及建筑平立剖面图；能准确识读中小型建筑的施工图纸，理解设计意图并标注关键尺寸；能发现图纸中的常见错误（如尺寸矛盾、画法不规范）并提出修正建议。</w:t>
            </w:r>
          </w:p>
          <w:p w14:paraId="4D98B25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培养空间想象能力与逻辑思维能力，形成 “按图施工、以图沟通” 的职业习惯；提升绘图与识图的细致性，养成规范表达、严谨细致的工作态度；增强团队协作意识（如图纸交底中的沟通能力）。</w:t>
            </w:r>
          </w:p>
          <w:p w14:paraId="329B14A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通过强调制图规范的严肃性，渗透 “无规矩不成方圆” 的规则意识；结合我国古代建筑图纸（如《营造法式》）的智慧传承，培养对传统建筑文化的认同与自信；以 “图纸差之毫厘，工程谬以千里” 的案例，强化精益求精的职业操守。</w:t>
            </w:r>
          </w:p>
        </w:tc>
        <w:tc>
          <w:tcPr>
            <w:tcW w:w="1725" w:type="dxa"/>
            <w:vAlign w:val="top"/>
          </w:tcPr>
          <w:p w14:paraId="76F70EB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
                <w:color w:val="auto"/>
                <w:sz w:val="24"/>
              </w:rPr>
              <w:t>学习投影原理、视图表达技巧、尺寸标注规则及图纸布局与排版等。</w:t>
            </w:r>
          </w:p>
        </w:tc>
        <w:tc>
          <w:tcPr>
            <w:tcW w:w="1615" w:type="dxa"/>
            <w:vAlign w:val="top"/>
          </w:tcPr>
          <w:p w14:paraId="698624B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
                <w:color w:val="auto"/>
                <w:sz w:val="24"/>
              </w:rPr>
              <w:t>学生能够独立完成符合工程制图规范的图纸绘制与解读，具备良好的空间想象与图纸表达能力。</w:t>
            </w:r>
          </w:p>
        </w:tc>
      </w:tr>
      <w:tr w14:paraId="77A9D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2EF4FD4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auto"/>
                <w:sz w:val="24"/>
              </w:rPr>
              <w:t>3</w:t>
            </w:r>
          </w:p>
        </w:tc>
        <w:tc>
          <w:tcPr>
            <w:tcW w:w="769" w:type="dxa"/>
            <w:shd w:val="clear" w:color="auto" w:fill="auto"/>
            <w:vAlign w:val="center"/>
          </w:tcPr>
          <w:p w14:paraId="4549279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
                <w:color w:val="auto"/>
                <w:sz w:val="24"/>
              </w:rPr>
              <w:t>建筑设备与识图</w:t>
            </w:r>
          </w:p>
        </w:tc>
        <w:tc>
          <w:tcPr>
            <w:tcW w:w="5700" w:type="dxa"/>
            <w:shd w:val="clear" w:color="auto" w:fill="auto"/>
            <w:vAlign w:val="top"/>
          </w:tcPr>
          <w:p w14:paraId="3AE3AB36">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建筑给排水、暖通空调、建筑电气等设备系统的组成、工作原理及主要设备（如水泵、空调机组、配电箱）的功能；理解设备系统与建筑主体结构的配合关系；熟悉设备施工图的绘制规范与识读方法（如管道走向、设备型号标注）。</w:t>
            </w:r>
          </w:p>
          <w:p w14:paraId="7012107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能准确识读建筑设备施工图，理清设备系统的管线走向、设备布置及技术参数；能分析设备系统与建筑平面、结构的协调问题（如管线穿越梁体的合理位置）；能初步判断设备安装中的常见不合理现象。</w:t>
            </w:r>
          </w:p>
          <w:p w14:paraId="1485D3D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 “建筑是系统工程”的全局思维，增强对建筑设备与主体结构协同工作的认知；提升对设备运行安全性、节能性的关注，养成绿色低碳的工程理念；强化跨专业沟通意识（与设备工程师、施工人员的协作）。</w:t>
            </w:r>
          </w:p>
          <w:p w14:paraId="288BD62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kern w:val="2"/>
                <w:sz w:val="24"/>
                <w:szCs w:val="24"/>
                <w:highlight w:val="yellow"/>
                <w:lang w:val="en-US" w:eastAsia="zh-CN" w:bidi="ar-SA"/>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结合建筑设备在保障人居舒适度（如冬季供暖、夏季通风）中的作用，渗透 “以人为本” 的工程伦理；通过分析设备故障引发的安全事故（如电气火灾），强调 “安全第一” 的责任意识；介绍我国建筑设备节能技术的发展成果，增强民族自豪感。</w:t>
            </w:r>
          </w:p>
        </w:tc>
        <w:tc>
          <w:tcPr>
            <w:tcW w:w="1725" w:type="dxa"/>
            <w:shd w:val="clear" w:color="auto" w:fill="auto"/>
            <w:vAlign w:val="top"/>
          </w:tcPr>
          <w:p w14:paraId="057A66E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kern w:val="2"/>
                <w:sz w:val="24"/>
                <w:szCs w:val="24"/>
                <w:highlight w:val="yellow"/>
                <w:lang w:val="en-US" w:eastAsia="zh-CN" w:bidi="ar-SA"/>
              </w:rPr>
            </w:pPr>
            <w:r>
              <w:rPr>
                <w:rFonts w:hint="eastAsia" w:ascii="Times New Roman" w:hAnsi="Times New Roman" w:eastAsia="仿宋_GB2312" w:cs="仿宋"/>
                <w:color w:val="auto"/>
                <w:sz w:val="24"/>
              </w:rPr>
              <w:t>介绍建筑设备系统的基本组成、工作原理、设备选型、图纸表达及系统调试等。</w:t>
            </w:r>
          </w:p>
        </w:tc>
        <w:tc>
          <w:tcPr>
            <w:tcW w:w="1615" w:type="dxa"/>
            <w:shd w:val="clear" w:color="auto" w:fill="auto"/>
            <w:vAlign w:val="top"/>
          </w:tcPr>
          <w:p w14:paraId="6254103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kern w:val="2"/>
                <w:sz w:val="24"/>
                <w:szCs w:val="24"/>
                <w:highlight w:val="yellow"/>
                <w:lang w:val="en-US" w:eastAsia="zh-CN" w:bidi="ar-SA"/>
              </w:rPr>
            </w:pPr>
            <w:r>
              <w:rPr>
                <w:rFonts w:hint="eastAsia" w:ascii="Times New Roman" w:hAnsi="Times New Roman" w:eastAsia="仿宋_GB2312" w:cs="仿宋"/>
                <w:color w:val="auto"/>
                <w:sz w:val="24"/>
              </w:rPr>
              <w:t>学生能够读懂建筑设备图纸，理解设备系统的布置与运行方式，为设备的安装、调试与维护打下基础。</w:t>
            </w:r>
          </w:p>
        </w:tc>
      </w:tr>
      <w:tr w14:paraId="0792D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00C0C31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
                <w:color w:val="auto"/>
                <w:sz w:val="24"/>
                <w:lang w:val="en-US" w:eastAsia="zh-CN"/>
              </w:rPr>
            </w:pPr>
            <w:r>
              <w:rPr>
                <w:rFonts w:hint="eastAsia" w:eastAsia="仿宋_GB2312" w:cs="仿宋"/>
                <w:color w:val="auto"/>
                <w:sz w:val="24"/>
                <w:lang w:val="en-US" w:eastAsia="zh-CN"/>
              </w:rPr>
              <w:t>4</w:t>
            </w:r>
          </w:p>
        </w:tc>
        <w:tc>
          <w:tcPr>
            <w:tcW w:w="769" w:type="dxa"/>
            <w:shd w:val="clear" w:color="auto" w:fill="auto"/>
            <w:vAlign w:val="center"/>
          </w:tcPr>
          <w:p w14:paraId="0BF7949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
                <w:color w:val="auto"/>
                <w:sz w:val="24"/>
              </w:rPr>
              <w:t>计算机辅助设计（CAD）</w:t>
            </w:r>
          </w:p>
        </w:tc>
        <w:tc>
          <w:tcPr>
            <w:tcW w:w="5700" w:type="dxa"/>
            <w:shd w:val="clear" w:color="auto" w:fill="auto"/>
            <w:vAlign w:val="top"/>
          </w:tcPr>
          <w:p w14:paraId="0140B85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 CAD 软件的基本操作（绘图命令、编辑命令、图层管理、标注样式设置等）；理解建筑图纸数字化绘制的流程与规范；熟悉 CAD 图纸的打印输出、文件管理及协同设计的基本方法。</w:t>
            </w:r>
          </w:p>
          <w:p w14:paraId="20D9586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能运用 CAD 软件高效绘制建筑平立剖面图、构件详图等专业图纸；能根据设计要求设置图纸比例、</w:t>
            </w:r>
            <w:r>
              <w:rPr>
                <w:rFonts w:hint="eastAsia" w:ascii="Times New Roman" w:hAnsi="Times New Roman" w:eastAsia="仿宋_GB2312" w:cs="仿宋_GB2312"/>
                <w:color w:val="auto"/>
                <w:sz w:val="24"/>
                <w:szCs w:val="24"/>
                <w:highlight w:val="none"/>
                <w:lang w:val="en-US" w:eastAsia="zh-CN"/>
              </w:rPr>
              <w:t>线型</w:t>
            </w:r>
            <w:r>
              <w:rPr>
                <w:rFonts w:hint="eastAsia" w:ascii="Times New Roman" w:hAnsi="Times New Roman" w:eastAsia="仿宋_GB2312" w:cs="仿宋_GB2312"/>
                <w:color w:val="auto"/>
                <w:sz w:val="24"/>
                <w:szCs w:val="24"/>
                <w:lang w:val="en-US" w:eastAsia="zh-CN"/>
              </w:rPr>
              <w:t>、颜色等参数，保证图纸的规范性与可读性；能通过图层管理、块命令等功能提升绘图效率，实现图纸的快速修改与复用。</w:t>
            </w:r>
          </w:p>
          <w:p w14:paraId="361F2FB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培养数字化工程思维，提升对工程软件工具的应用能力；养成 “精准绘图、高效协作” 的工作习惯，增强对技术工具创新应用的探索精神；树立 “技术服务工程” 的实用主义认知。</w:t>
            </w:r>
          </w:p>
          <w:p w14:paraId="4137F4E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kern w:val="2"/>
                <w:sz w:val="24"/>
                <w:szCs w:val="24"/>
                <w:highlight w:val="yellow"/>
                <w:lang w:val="en-US" w:eastAsia="zh-CN" w:bidi="ar-SA"/>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通过学习 CAD 技术在我国重大工程（如高铁车站、超高层建筑）设计中的应用，感受科技赋能工程建设的力量，激发技术创新热情；强调图纸版权与协同设计中的责任划分，培养诚信合作、规范用图的职业素养。</w:t>
            </w:r>
          </w:p>
        </w:tc>
        <w:tc>
          <w:tcPr>
            <w:tcW w:w="1725" w:type="dxa"/>
            <w:shd w:val="clear" w:color="auto" w:fill="auto"/>
            <w:vAlign w:val="top"/>
          </w:tcPr>
          <w:p w14:paraId="2C82FE8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kern w:val="2"/>
                <w:sz w:val="24"/>
                <w:szCs w:val="24"/>
                <w:highlight w:val="yellow"/>
                <w:lang w:val="en-US" w:eastAsia="zh-CN" w:bidi="ar-SA"/>
              </w:rPr>
            </w:pPr>
            <w:r>
              <w:rPr>
                <w:rFonts w:hint="eastAsia" w:ascii="Times New Roman" w:hAnsi="Times New Roman" w:eastAsia="仿宋_GB2312" w:cs="仿宋"/>
                <w:color w:val="auto"/>
                <w:sz w:val="24"/>
              </w:rPr>
              <w:t>学习CAD软件界面布局、常用命令、图层与块管理、图形编辑与修改技巧、三维建模等。</w:t>
            </w:r>
          </w:p>
        </w:tc>
        <w:tc>
          <w:tcPr>
            <w:tcW w:w="1615" w:type="dxa"/>
            <w:shd w:val="clear" w:color="auto" w:fill="auto"/>
            <w:vAlign w:val="top"/>
          </w:tcPr>
          <w:p w14:paraId="4B7C51E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kern w:val="2"/>
                <w:sz w:val="24"/>
                <w:szCs w:val="24"/>
                <w:highlight w:val="yellow"/>
                <w:lang w:val="en-US" w:eastAsia="zh-CN" w:bidi="ar-SA"/>
              </w:rPr>
            </w:pPr>
            <w:r>
              <w:rPr>
                <w:rFonts w:hint="eastAsia" w:ascii="Times New Roman" w:hAnsi="Times New Roman" w:eastAsia="仿宋_GB2312" w:cs="仿宋"/>
                <w:color w:val="auto"/>
                <w:sz w:val="24"/>
              </w:rPr>
              <w:t>学生能够利用CAD软件进行复杂工程图样的设计与绘制，提高工作效率与设计质量。</w:t>
            </w:r>
          </w:p>
        </w:tc>
      </w:tr>
      <w:tr w14:paraId="12106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2AB2290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eastAsia="仿宋_GB2312" w:cs="仿宋"/>
                <w:color w:val="auto"/>
                <w:sz w:val="24"/>
                <w:lang w:val="en-US" w:eastAsia="zh-CN"/>
              </w:rPr>
            </w:pPr>
            <w:r>
              <w:rPr>
                <w:rFonts w:hint="eastAsia" w:eastAsia="仿宋_GB2312" w:cs="仿宋"/>
                <w:color w:val="auto"/>
                <w:sz w:val="24"/>
                <w:lang w:val="en-US" w:eastAsia="zh-CN"/>
              </w:rPr>
              <w:t>5</w:t>
            </w:r>
          </w:p>
        </w:tc>
        <w:tc>
          <w:tcPr>
            <w:tcW w:w="769" w:type="dxa"/>
            <w:shd w:val="clear" w:color="auto" w:fill="auto"/>
            <w:vAlign w:val="center"/>
          </w:tcPr>
          <w:p w14:paraId="6ACA623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Times New Roman" w:hAnsi="Times New Roman" w:eastAsia="仿宋_GB2312" w:cs="仿宋"/>
                <w:color w:val="auto"/>
                <w:sz w:val="24"/>
                <w:lang w:val="en-US" w:eastAsia="zh-CN"/>
              </w:rPr>
            </w:pPr>
            <w:r>
              <w:rPr>
                <w:rFonts w:hint="eastAsia" w:eastAsia="仿宋_GB2312" w:cs="仿宋"/>
                <w:color w:val="auto"/>
                <w:sz w:val="24"/>
                <w:lang w:val="en-US" w:eastAsia="zh-CN"/>
              </w:rPr>
              <w:t>建筑构造</w:t>
            </w:r>
          </w:p>
        </w:tc>
        <w:tc>
          <w:tcPr>
            <w:tcW w:w="5700" w:type="dxa"/>
            <w:shd w:val="clear" w:color="auto" w:fill="auto"/>
            <w:vAlign w:val="top"/>
          </w:tcPr>
          <w:p w14:paraId="7A0A2E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建筑各组成部分（基础、墙体、楼盖、屋顶、门窗、楼梯）的构造原理、材料选用与做法要求，熟悉建筑施工图（建筑平面图、立面图、剖面图、详图）及结构施工图（结构平面图、构件配筋图）的表达方法与识读规则，理解图纸中的设计意图、技术参数与规范要求，了解新型建筑构造（如装配式建筑构造、绿色建筑构造）的发展动态。​</w:t>
            </w:r>
          </w:p>
          <w:p w14:paraId="64518D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能熟练识读中小型建筑的全套施工图纸，可根据图纸提取关键信息（尺寸、材料、做法）并转化为施工指导依据，具备绘制简单建筑节点详图的能力，能发现图纸中的矛盾或不合理之处并提出疑问。​</w:t>
            </w:r>
          </w:p>
          <w:p w14:paraId="0FD416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 “空间想象、逻辑分析” 的思维能力，提升 “精准识图、准确理解” 的职业素养，强化 “按图施工、尊重设计” 的责任意识，树立 “图纸是工程语言” 的专业认知。​</w:t>
            </w:r>
          </w:p>
          <w:p w14:paraId="082D654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结合我国传统建筑（如故宫、苏州园林）的精巧构造与现代建筑（如中国尊）的创新设计，阐释建筑构造中蕴含的 “工匠精神” 与 “文化自信”，引导学生感受建筑的艺术价值与技术魅力；通过对比国内外建筑构造技术的发展，激发学生 “传承传统、创新未来” 的文化自觉，传递 “精益求精、追求卓越” 的职业追求。</w:t>
            </w:r>
          </w:p>
        </w:tc>
        <w:tc>
          <w:tcPr>
            <w:tcW w:w="1725" w:type="dxa"/>
            <w:shd w:val="clear" w:color="auto" w:fill="auto"/>
            <w:vAlign w:val="top"/>
          </w:tcPr>
          <w:p w14:paraId="248390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建筑基本组成（基础</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浅基础、深基础</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、墙体</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砖墙、混凝土墙</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、楼盖</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钢筋混凝土楼盖、装配式楼盖</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、屋顶</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平屋顶、坡屋顶</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、门窗</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木门、铝合金窗</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、楼梯</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钢筋混凝土楼梯、钢结构楼梯</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的构造原理）；材料选用与做法（不同构件的材料要求</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如基础材料强度等级、墙体保温材料性能</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，构造做法</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如墙体防潮层设置、屋顶防水做法、楼梯踏步防滑处理</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）；新型建筑构造（装配式建筑</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预制墙板连接构造、叠合楼板构造</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、绿色建筑</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被动式门窗构造、雨水回收系统构造</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rPr>
              <w:t>。</w:t>
            </w:r>
          </w:p>
          <w:p w14:paraId="675C41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p>
          <w:p w14:paraId="6B8684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lang w:val="en-US" w:eastAsia="zh-CN"/>
              </w:rPr>
            </w:pPr>
          </w:p>
        </w:tc>
        <w:tc>
          <w:tcPr>
            <w:tcW w:w="1615" w:type="dxa"/>
            <w:shd w:val="clear" w:color="auto" w:fill="auto"/>
            <w:vAlign w:val="top"/>
          </w:tcPr>
          <w:p w14:paraId="19B32E2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学生需掌握建筑各组成部分的构造原理，熟记建筑制图标准与施工图识读规则，理解新型建筑构造的特点，了解不同构件的材料选用要求。​</w:t>
            </w:r>
          </w:p>
          <w:p w14:paraId="3EDC906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能熟练识读中小型建筑的全套施工图纸，可准确提取图纸中的尺寸、材料、构造做法信息，具备绘制简单建筑节点详图的能力，能分析图纸中可能存在的构造矛盾（如门窗尺寸与墙体厚度不匹配）。</w:t>
            </w:r>
          </w:p>
        </w:tc>
      </w:tr>
      <w:tr w14:paraId="0D462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15300D0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lang w:val="en-US" w:eastAsia="zh-CN"/>
              </w:rPr>
            </w:pPr>
            <w:r>
              <w:rPr>
                <w:rFonts w:hint="eastAsia" w:eastAsia="仿宋_GB2312" w:cs="仿宋"/>
                <w:color w:val="auto"/>
                <w:sz w:val="24"/>
                <w:lang w:val="en-US" w:eastAsia="zh-CN"/>
              </w:rPr>
              <w:t>6</w:t>
            </w:r>
          </w:p>
        </w:tc>
        <w:tc>
          <w:tcPr>
            <w:tcW w:w="769" w:type="dxa"/>
            <w:vAlign w:val="center"/>
          </w:tcPr>
          <w:p w14:paraId="4B1BA17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auto"/>
                <w:sz w:val="24"/>
              </w:rPr>
              <w:t>建筑工程测量</w:t>
            </w:r>
          </w:p>
        </w:tc>
        <w:tc>
          <w:tcPr>
            <w:tcW w:w="5700" w:type="dxa"/>
          </w:tcPr>
          <w:p w14:paraId="1441E91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掌握水准测量、角度测量、距离测量的基本原理；理解全站仪、GPS 等测量仪器的工作机制及操作规范；熟悉建筑施工放样、控制测量、建筑物沉降观测的流程与数据处理方法。</w:t>
            </w:r>
          </w:p>
          <w:p w14:paraId="161F8B3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能熟练操作水准仪、经纬仪、全站仪等测量仪器完成场地高程测量、平面定位测量；能根据施工图纸计算放样数据，准确完成建筑物轴线、标高的现场放样；能对测量数据进行整理、校核，撰写测量成果报告。</w:t>
            </w:r>
          </w:p>
          <w:p w14:paraId="5E75C66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 “失之毫厘，谬以千里” 的精准意识，养成严谨细致的测量操作习惯；提升团队协作能力（测量需多人配合），形成分工明确、互相校验的工作作风；增强对工程测量重要性的认知，树立 “测量是工程施工前提” 的职业理念。</w:t>
            </w:r>
          </w:p>
          <w:p w14:paraId="3DD0DFA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通过讲述测量工作在重大工程（如桥梁、隧道）施工中的关键作用，强化 “基础不牢，地动山摇” 的责任担当；结合我国测绘技术（如北斗导航在工程测量中的应用）的突破，激发科技自信与爱国情怀；以测量数据造假导致的工程事故案例，强调诚信执业的职业底线。</w:t>
            </w:r>
          </w:p>
        </w:tc>
        <w:tc>
          <w:tcPr>
            <w:tcW w:w="1725" w:type="dxa"/>
            <w:vAlign w:val="top"/>
          </w:tcPr>
          <w:p w14:paraId="0EEE8AC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
                <w:color w:val="auto"/>
                <w:sz w:val="24"/>
              </w:rPr>
            </w:pPr>
          </w:p>
          <w:p w14:paraId="2824148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
                <w:color w:val="auto"/>
                <w:sz w:val="24"/>
              </w:rPr>
              <w:t>学习测量仪器的操作与维护、测量数据的处理与分析、施工测量及变形监测等。</w:t>
            </w:r>
          </w:p>
        </w:tc>
        <w:tc>
          <w:tcPr>
            <w:tcW w:w="1615" w:type="dxa"/>
            <w:vAlign w:val="top"/>
          </w:tcPr>
          <w:p w14:paraId="24C00F3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
                <w:color w:val="auto"/>
                <w:sz w:val="24"/>
              </w:rPr>
              <w:t>学生能够熟练运用测量仪器进行工程定位、放线、高程测量及变形监测等工作，确保测量结果的准确性与可靠性。</w:t>
            </w:r>
          </w:p>
        </w:tc>
      </w:tr>
      <w:tr w14:paraId="479B6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5BE956B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auto"/>
                <w:sz w:val="24"/>
              </w:rPr>
              <w:t>6</w:t>
            </w:r>
          </w:p>
        </w:tc>
        <w:tc>
          <w:tcPr>
            <w:tcW w:w="769" w:type="dxa"/>
            <w:vAlign w:val="center"/>
          </w:tcPr>
          <w:p w14:paraId="62A9B04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auto"/>
                <w:sz w:val="24"/>
              </w:rPr>
              <w:t>建筑力学</w:t>
            </w:r>
          </w:p>
        </w:tc>
        <w:tc>
          <w:tcPr>
            <w:tcW w:w="5700" w:type="dxa"/>
          </w:tcPr>
          <w:p w14:paraId="2E19006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静力学基本原理（力的合成与分解、物体平衡条件）、材料力学核心概念（内力、应力、变形、强度、刚度）；理解梁、柱、板等基本构件在荷载作用下的受力特点与破坏机理；熟悉结构受力分析的基本方法（如截面法、节点法）。</w:t>
            </w:r>
          </w:p>
          <w:p w14:paraId="20FDFE7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能对简单结构（如静定梁、桁架）进行受力分析，计算构件的内力（剪力、弯矩）与应力；能判断构件在荷载作用下的变形是否满足规范要求；能运用力学原理初步分析工程中构件的受力合理性。</w:t>
            </w:r>
          </w:p>
          <w:p w14:paraId="1C7B8AF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培养逻辑推理与抽象思维能力，形成 “从力学本质分析工程问题” 的思维方式；提升对结构安全的敏感性，养成 “以数据说话” 的理性分析习惯；增强对力学理论指导工程实践的认知。</w:t>
            </w:r>
          </w:p>
          <w:p w14:paraId="3E11805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通过解析力学原理在我国古代建筑（如赵州桥、应县木塔）结构稳定性中的应用，感受传统智慧与现代力学的贯通，增强文化自信；结合力学计算对工程安全的保障作用，强调 “严谨求实” 的科学精神；以 “结构失效源于力学分析疏漏” 的案例，强化责任意识与工匠精神。</w:t>
            </w:r>
          </w:p>
          <w:p w14:paraId="60DFB9A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p>
        </w:tc>
        <w:tc>
          <w:tcPr>
            <w:tcW w:w="1725" w:type="dxa"/>
            <w:vAlign w:val="top"/>
          </w:tcPr>
          <w:p w14:paraId="0C4365E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
                <w:color w:val="auto"/>
                <w:sz w:val="24"/>
              </w:rPr>
              <w:t>介绍静力学、材料力学、结构力学基础，包括力的平衡、应力与应变、梁的弯曲、结构的稳定性等。</w:t>
            </w:r>
          </w:p>
        </w:tc>
        <w:tc>
          <w:tcPr>
            <w:tcW w:w="1615" w:type="dxa"/>
            <w:vAlign w:val="top"/>
          </w:tcPr>
          <w:p w14:paraId="7543B24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
                <w:color w:val="auto"/>
                <w:sz w:val="24"/>
              </w:rPr>
              <w:t>学生能够进行简单的结构受力分析，理解结构破坏机理，为结构的设计与验算打下基础，确保结构的安全性与稳定性。</w:t>
            </w:r>
          </w:p>
        </w:tc>
      </w:tr>
      <w:tr w14:paraId="175D4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 w:type="dxa"/>
            <w:vAlign w:val="center"/>
          </w:tcPr>
          <w:p w14:paraId="10917CE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auto"/>
                <w:sz w:val="24"/>
              </w:rPr>
              <w:t>7</w:t>
            </w:r>
          </w:p>
        </w:tc>
        <w:tc>
          <w:tcPr>
            <w:tcW w:w="769" w:type="dxa"/>
            <w:vAlign w:val="center"/>
          </w:tcPr>
          <w:p w14:paraId="3BAA916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auto"/>
                <w:sz w:val="24"/>
              </w:rPr>
              <w:t>建筑结构</w:t>
            </w:r>
          </w:p>
        </w:tc>
        <w:tc>
          <w:tcPr>
            <w:tcW w:w="5700" w:type="dxa"/>
          </w:tcPr>
          <w:p w14:paraId="0ECEF2F6">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建筑结构的基本类型（混凝土结构、钢结构、砌体结构等）及适用条件；理解结构设计的基本原理（如极限状态设计原则、荷载传递路径）；熟悉混凝土结构、钢结构的基本构造要求（如钢筋锚固长度、钢结构连接方式）及结构施工图的识读要点。</w:t>
            </w:r>
          </w:p>
          <w:p w14:paraId="407FC85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能识读中小型建筑的结构施工图，明确构件尺寸、材料强度等级及构造要求；能分析简单结构的荷载传递路径与受力特点；能初步判断结构设计中的常见构造问题（如钢筋间距不足、梁柱节点处理不当）。</w:t>
            </w:r>
          </w:p>
          <w:p w14:paraId="7E9C338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 “结构安全是工程生命线” 的职业认知，形成重视结构整体性与耐久性的思维；提升对结构创新设计的关注度，养成结合工程实际优化结构方案的习惯；增强系统思维能力，理解结构与建筑、设备的协同关系。</w:t>
            </w:r>
          </w:p>
          <w:p w14:paraId="1340B58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通过学习我国超高层建筑、大跨度桥梁等重大结构工程的技术突破，激发民族自豪感与工程报国情怀；结合结构倒塌事故案例，强调 “安全重于泰山” 的责任担当；渗透 “精益求精” 的工匠精神，培养对结构设计细节的极致追求。</w:t>
            </w:r>
          </w:p>
        </w:tc>
        <w:tc>
          <w:tcPr>
            <w:tcW w:w="1725" w:type="dxa"/>
            <w:vAlign w:val="top"/>
          </w:tcPr>
          <w:p w14:paraId="5365C75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
                <w:color w:val="auto"/>
                <w:sz w:val="24"/>
              </w:rPr>
              <w:t>介绍混凝土结构、钢结构、砌体结构等的设计要点、构造措施、计算方法及选型依据。</w:t>
            </w:r>
          </w:p>
        </w:tc>
        <w:tc>
          <w:tcPr>
            <w:tcW w:w="1615" w:type="dxa"/>
            <w:vAlign w:val="top"/>
          </w:tcPr>
          <w:p w14:paraId="5F2171D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
                <w:color w:val="auto"/>
                <w:sz w:val="24"/>
              </w:rPr>
              <w:t>学生能够根据设计要求选择合适的结构形式，进行结构的设计与计算，确保结构的安全性、经济性与适用性。</w:t>
            </w:r>
          </w:p>
        </w:tc>
      </w:tr>
      <w:bookmarkEnd w:id="5"/>
    </w:tbl>
    <w:p w14:paraId="25C168F1">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bookmarkStart w:id="6" w:name="_Toc90734977"/>
      <w:r>
        <w:rPr>
          <w:rFonts w:hint="eastAsia" w:ascii="仿宋_GB2312" w:hAnsi="仿宋_GB2312" w:eastAsia="仿宋_GB2312" w:cs="仿宋_GB2312"/>
          <w:b w:val="0"/>
          <w:bCs w:val="0"/>
          <w:color w:val="auto"/>
          <w:sz w:val="32"/>
          <w:szCs w:val="32"/>
        </w:rPr>
        <w:t>2.专业核心课程</w:t>
      </w:r>
      <w:bookmarkEnd w:id="6"/>
    </w:p>
    <w:p w14:paraId="7BF7FA3A">
      <w:pPr>
        <w:keepNext w:val="0"/>
        <w:keepLines w:val="0"/>
        <w:pageBreakBefore w:val="0"/>
        <w:widowControl w:val="0"/>
        <w:numPr>
          <w:ilvl w:val="0"/>
          <w:numId w:val="0"/>
        </w:numPr>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color w:val="auto"/>
          <w:sz w:val="32"/>
          <w:szCs w:val="32"/>
          <w:highlight w:val="none"/>
        </w:rPr>
      </w:pPr>
      <w:bookmarkStart w:id="7" w:name="OLE_LINK7"/>
      <w:r>
        <w:rPr>
          <w:rFonts w:hint="eastAsia" w:ascii="仿宋_GB2312" w:hAnsi="仿宋_GB2312" w:eastAsia="仿宋_GB2312" w:cs="仿宋_GB2312"/>
          <w:color w:val="auto"/>
          <w:sz w:val="32"/>
          <w:szCs w:val="32"/>
        </w:rPr>
        <w:t>专业核心课</w:t>
      </w:r>
      <w:bookmarkEnd w:id="7"/>
      <w:r>
        <w:rPr>
          <w:rFonts w:hint="eastAsia" w:ascii="仿宋_GB2312" w:hAnsi="仿宋_GB2312" w:eastAsia="仿宋_GB2312" w:cs="仿宋_GB2312"/>
          <w:color w:val="auto"/>
          <w:sz w:val="32"/>
          <w:szCs w:val="32"/>
        </w:rPr>
        <w:t>是助力学生筑牢建筑工程领域核心知识体系、掌握关键实践技能的重要根基，致力于为后续深入学习专业课程（如建筑工程管理进阶、专项施工技术等）以及开展工程现场实践（如施工指导、质量管控等）奠定扎实的理论支撑与技术储备。这些课程覆盖建筑工程从施工实施、组织管理到成本核算、技术应用的全流程关键领域，既注重构建系统完整的理论知识框架，又强调通过案例分析、模拟实践等方式实现与工程实际场景的深度融合，帮助学生形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理论指导实践、实践反哺理论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的学习闭环。包括：建筑工程定额计量与计价、建筑信息模型应用、建筑构造与识图</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工程岩土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建筑施工技术、建筑施工组织、建筑工程质量与安全管理、建筑工程资料管理。</w:t>
      </w:r>
    </w:p>
    <w:p w14:paraId="5CC8C955">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276"/>
        <w:gridCol w:w="2782"/>
        <w:gridCol w:w="2141"/>
      </w:tblGrid>
      <w:tr w14:paraId="5FF14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7F589B0">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775" w:type="dxa"/>
            <w:vAlign w:val="center"/>
          </w:tcPr>
          <w:p w14:paraId="24094F4E">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4276" w:type="dxa"/>
            <w:vAlign w:val="center"/>
          </w:tcPr>
          <w:p w14:paraId="5A59C5AA">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782" w:type="dxa"/>
            <w:vAlign w:val="center"/>
          </w:tcPr>
          <w:p w14:paraId="0AAD21CB">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141" w:type="dxa"/>
            <w:vAlign w:val="center"/>
          </w:tcPr>
          <w:p w14:paraId="671F9F4C">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13CF4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shd w:val="clear" w:color="auto" w:fill="auto"/>
            <w:vAlign w:val="center"/>
          </w:tcPr>
          <w:p w14:paraId="13803C1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w:t>
            </w:r>
          </w:p>
        </w:tc>
        <w:tc>
          <w:tcPr>
            <w:tcW w:w="775" w:type="dxa"/>
            <w:shd w:val="clear" w:color="auto" w:fill="auto"/>
            <w:vAlign w:val="center"/>
          </w:tcPr>
          <w:p w14:paraId="6CF783E2">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建筑工程定额计量与计价</w:t>
            </w:r>
          </w:p>
        </w:tc>
        <w:tc>
          <w:tcPr>
            <w:tcW w:w="4276" w:type="dxa"/>
            <w:shd w:val="clear" w:color="auto" w:fill="auto"/>
            <w:vAlign w:val="top"/>
          </w:tcPr>
          <w:p w14:paraId="129F8B1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掌握建筑工程定额体系（施工定额、预算定额、概算定额、估算指标）的构成与适用范围，熟悉工程量清单计价规范（GB 50500）及各专业工程（土建、安装、装饰）的工程量计算规则，理解工程造价的构成（分部分项工程费、措施项目费、其他项目费、规费、税金）与核算原理，了解工程造价软件（如广联达、斯维尔）的操作流程。</w:t>
            </w:r>
          </w:p>
          <w:p w14:paraId="7E402F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能根据施工图纸准确计算建筑物各分部分项工程的工程量，可运用定额或清单计价方法编制初步的施工图预算、</w:t>
            </w:r>
            <w:r>
              <w:rPr>
                <w:rFonts w:hint="eastAsia" w:ascii="仿宋_GB2312" w:hAnsi="仿宋_GB2312" w:eastAsia="仿宋_GB2312" w:cs="仿宋_GB2312"/>
                <w:color w:val="auto"/>
                <w:sz w:val="24"/>
                <w:szCs w:val="24"/>
                <w:highlight w:val="none"/>
              </w:rPr>
              <w:t>工程量清单报价</w:t>
            </w:r>
            <w:r>
              <w:rPr>
                <w:rFonts w:hint="eastAsia" w:ascii="仿宋_GB2312" w:hAnsi="仿宋_GB2312" w:eastAsia="仿宋_GB2312" w:cs="仿宋_GB2312"/>
                <w:color w:val="auto"/>
                <w:sz w:val="24"/>
                <w:szCs w:val="24"/>
              </w:rPr>
              <w:t>文件，具备运用造价软件进行工程量计算与造价核算的能力，能分析工程造价偏差原因并进行成本控制。​</w:t>
            </w:r>
          </w:p>
          <w:p w14:paraId="664357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 “精准计量、合理计价” 的职业素养，提升 “成本意识、节约观念”，强化 “数据真实、依规计价” 的诚信意识，树立 “动态管控、降本增效” 的造价管理思维。​</w:t>
            </w:r>
          </w:p>
          <w:p w14:paraId="3F82AD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结合我国工程造价改革（如清单计价模式推广）的历程，阐释造价管理对规范建筑市场、保障公平竞争的重要作用，引导学生认识 “合理造价是工程质量的经济保障”；通过讲述造价人员坚守诚信、拒绝 “阴阳合同” 的案例，传递 “诚信为本、廉洁从业” 的职业底线，培养学生 “维护市场秩序、助力行业健康发展” 的责任担当。</w:t>
            </w:r>
          </w:p>
        </w:tc>
        <w:tc>
          <w:tcPr>
            <w:tcW w:w="2782" w:type="dxa"/>
            <w:shd w:val="clear" w:color="auto" w:fill="auto"/>
            <w:vAlign w:val="top"/>
          </w:tcPr>
          <w:p w14:paraId="5CCEE924">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建筑工程定额体系（施工定额</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企业定额</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、预算定额</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地区定额</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、概算定额、估算指标的层次关系与适用场景）；工程量清单计价规范（GB 50500 核心条款，清单项目设置规则、工程量计算规则）；工程造价构成（分部分项工程费</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人工费、材料费、机械费、管理费、利润</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、措施项目费</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单价措施、总价措施</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、其他项目费</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暂列金额、专业工程暂估价</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、规费、税金的计算逻辑）。</w:t>
            </w:r>
          </w:p>
        </w:tc>
        <w:tc>
          <w:tcPr>
            <w:tcW w:w="2141" w:type="dxa"/>
            <w:shd w:val="clear" w:color="auto" w:fill="auto"/>
            <w:vAlign w:val="top"/>
          </w:tcPr>
          <w:p w14:paraId="11A5E75F">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学生需掌握定额体系与清单规范的核心内容，熟记主要分项工程工程量计算规则，理解工程造价构成与计价原理，了解造价软件的基本操作逻辑。能独立完成中小型建筑（如 3 层住宅）的土建工程量手算，可运用定额或清单方法编制初步预算，具备用广联达软件完成简单工程算量与组价的能力，能分析造价偏差原因并提出调整建议。</w:t>
            </w:r>
          </w:p>
        </w:tc>
      </w:tr>
      <w:tr w14:paraId="22F77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shd w:val="clear" w:color="auto" w:fill="auto"/>
            <w:vAlign w:val="center"/>
          </w:tcPr>
          <w:p w14:paraId="4CA4C67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w:t>
            </w:r>
          </w:p>
        </w:tc>
        <w:tc>
          <w:tcPr>
            <w:tcW w:w="775" w:type="dxa"/>
            <w:shd w:val="clear" w:color="auto" w:fill="auto"/>
            <w:vAlign w:val="center"/>
          </w:tcPr>
          <w:p w14:paraId="0BA1A637">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建筑信息模型应用</w:t>
            </w:r>
          </w:p>
        </w:tc>
        <w:tc>
          <w:tcPr>
            <w:tcW w:w="4276" w:type="dxa"/>
            <w:shd w:val="clear" w:color="auto" w:fill="auto"/>
            <w:vAlign w:val="top"/>
          </w:tcPr>
          <w:p w14:paraId="37C204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 BIM 技术的基础原理（参数化建模、信息集成、协同管理）及核心软件（Revit、Navisworks、Fuzor）的操作流程，熟悉 BIM 在建筑设计优化（碰撞检查）、施工模拟（4D 进度模拟、5D 成本模拟）、成本管控、运维管理等环节的应用方法，了解 BIM 技术在智能建造、绿色建筑中的发展趋势及行业相关标准（如《建筑信息模型应用统一标准》GB/T 51210）。​</w:t>
            </w:r>
          </w:p>
          <w:p w14:paraId="71BBBC2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能运用 Revit 软件创建建筑、结构、机电专业的 BIM 模型，可通过 Navisworks 进行碰撞检查与施工模拟，具备运用 BIM 模型提取工程量、辅助造价核算的能力，能参与 BIM 协同管理平台的基础应用（如模型共享、信息传递）。</w:t>
            </w:r>
          </w:p>
          <w:p w14:paraId="51A90F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 “数字化、智能化” 的技术思维，提升对新技术的学习与创新应用能力，强化 “协同共享、数据驱动” 的工作理念，树立 “科技赋能建筑、推动行业转型” 的认知。​</w:t>
            </w:r>
          </w:p>
          <w:p w14:paraId="5D2F89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结合我国 BIM 技术在重大工程（如上海中心大厦）的创新应用案例，展现 “中国智造” 的技术实力，激发学生 “科技报国、助力建筑行业数字化转型” 的使命感；通过讲述我国 BIM 标准制定的历程，引导学生认识 “掌握核心技术、制定行业标准” 的重要性，传递 “勇于创新、赶超先进” 的奋斗精神。</w:t>
            </w:r>
          </w:p>
        </w:tc>
        <w:tc>
          <w:tcPr>
            <w:tcW w:w="2782" w:type="dxa"/>
            <w:shd w:val="clear" w:color="auto" w:fill="auto"/>
            <w:vAlign w:val="top"/>
          </w:tcPr>
          <w:p w14:paraId="38E8FD51">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BIM 技术原理（参数化建模</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构件参数关联逻辑</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、信息集成</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几何信息、非几何信息</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材料、成本、工期</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整合）、协同管理</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多专业协同工作流程</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）；Revit 软件操作（建筑专业</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轴网、墙体、楼板、门窗、屋顶建模</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、结构专业</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柱、梁、板、基础建模</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、机电专业</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管道、桥架、设备建模</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流程；族文件创建</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简单构件族</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如自定义门窗</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制作方法））。</w:t>
            </w:r>
          </w:p>
        </w:tc>
        <w:tc>
          <w:tcPr>
            <w:tcW w:w="2141" w:type="dxa"/>
            <w:shd w:val="clear" w:color="auto" w:fill="auto"/>
            <w:vAlign w:val="top"/>
          </w:tcPr>
          <w:p w14:paraId="3ACF888B">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学生需理解 BIM 技术的核心原理，掌握 Revit 软件建筑、结构专业建模的基本流程，熟悉碰撞检查与施工模拟的应用方法，了解 BIM 行业标准与发展趋势。​</w:t>
            </w:r>
          </w:p>
          <w:p w14:paraId="577A127D">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能独立用 Revit 完成中小型建筑（如 3 层办公楼）的建筑、结构模型搭建，可运用 Navisworks 进行简单碰撞检查并生成报告，具备从 BIM 模型中提取基础工程量的能力，能制作简单的 4D 施工模拟动画。</w:t>
            </w:r>
          </w:p>
        </w:tc>
      </w:tr>
      <w:tr w14:paraId="37B78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shd w:val="clear" w:color="auto" w:fill="auto"/>
            <w:vAlign w:val="center"/>
          </w:tcPr>
          <w:p w14:paraId="68F9FA1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w:t>
            </w:r>
          </w:p>
        </w:tc>
        <w:tc>
          <w:tcPr>
            <w:tcW w:w="775" w:type="dxa"/>
            <w:shd w:val="clear" w:color="auto" w:fill="auto"/>
            <w:vAlign w:val="center"/>
          </w:tcPr>
          <w:p w14:paraId="58177847">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建筑构造与识图</w:t>
            </w:r>
          </w:p>
        </w:tc>
        <w:tc>
          <w:tcPr>
            <w:tcW w:w="4276" w:type="dxa"/>
            <w:shd w:val="clear" w:color="auto" w:fill="auto"/>
            <w:vAlign w:val="top"/>
          </w:tcPr>
          <w:p w14:paraId="2899849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建筑各组成部分（基础、墙体、楼盖、屋顶、门窗、楼梯）的构造原理、材料选用与做法要求，熟悉建筑施工图（建筑平面图、立面图、剖面图、详图）及结构施工图（结构平面图、构件配筋图）的表达方法与识读规则，理解图纸中的设计意图、技术参数与规范要求，了解新型建筑构造（如装配式建筑构造、绿色建筑构造）的发展动态。</w:t>
            </w:r>
          </w:p>
          <w:p w14:paraId="24EE58A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能熟练识读中小型建筑的全套施工图纸，可根据图纸提取关键信息（尺寸、材料、做法）并转化为施工指导依据，具备绘制简单建筑节点详图的能力，能发现图纸中的矛盾或不合理之处并提出疑问。​</w:t>
            </w:r>
          </w:p>
          <w:p w14:paraId="03D8791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 “空间想象、逻辑分析” 的思维能力，提升 “精准识图、准确理解” 的职业素养，强化 “按图施工、尊重设计” 的责任意识，树立 “图纸是工程语言” 的专业认知。​</w:t>
            </w:r>
          </w:p>
          <w:p w14:paraId="61F4EBB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结合我国传统建筑（如故宫、苏州园林）的精巧构造与现代建筑（如中国尊）的创新设计，阐释建筑构造中蕴含的 “工匠精神” 与 “文化自信”，引导学生感受建筑的艺术价值与技术魅力；通过对比国内外建筑构造技术的发展，激发学生 “传承传统、创新未来” 的文化自觉，传递 “精益求精、追求卓越” 的职业追求。</w:t>
            </w:r>
          </w:p>
        </w:tc>
        <w:tc>
          <w:tcPr>
            <w:tcW w:w="2782" w:type="dxa"/>
            <w:shd w:val="clear" w:color="auto" w:fill="auto"/>
            <w:vAlign w:val="top"/>
          </w:tcPr>
          <w:p w14:paraId="6E6CDE58">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建筑基本组成（基础</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浅基础、深基础</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、墙体</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砖墙、混凝土墙</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、楼盖</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钢筋混凝土楼盖、装配式楼盖</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、屋顶</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平屋顶、坡屋顶</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、门窗</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木门、铝合金窗</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、楼梯</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钢筋混凝土楼梯、钢结构楼梯</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的构造原理）；材料选用与做法（不同构件的材料要求</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如基础材料强度等级、墙体保温材料性能</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，构造做法</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如墙体防潮层设置、屋顶防水做法、楼梯踏步防滑处理</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）；新型建筑构造（装配式建筑</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预制墙板连接构造、叠合楼板构造</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、绿色建筑</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被动式门窗构造、雨水回收系统构造</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w:t>
            </w:r>
          </w:p>
        </w:tc>
        <w:tc>
          <w:tcPr>
            <w:tcW w:w="2141" w:type="dxa"/>
            <w:shd w:val="clear" w:color="auto" w:fill="auto"/>
            <w:vAlign w:val="top"/>
          </w:tcPr>
          <w:p w14:paraId="3F5F49E1">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学生需掌握建筑各组成部分的构造原理，熟记建筑制图标准与施工图识读规则，理解新型建筑构造的特点，了解不同构件的材料选用要求。​</w:t>
            </w:r>
          </w:p>
          <w:p w14:paraId="49BC06CB">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能熟练识读中小型建筑的全套施工图纸，可准确提取图纸中的尺寸、材料、构造做法信息，具备绘制简单建筑节点详图的能力，能分析图纸中可能存在的构造矛盾（如门窗尺寸与墙体厚度不匹配）。</w:t>
            </w:r>
          </w:p>
        </w:tc>
      </w:tr>
      <w:tr w14:paraId="1740B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shd w:val="clear" w:color="auto" w:fill="auto"/>
            <w:vAlign w:val="center"/>
          </w:tcPr>
          <w:p w14:paraId="2741F9CE">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w:t>
            </w:r>
          </w:p>
        </w:tc>
        <w:tc>
          <w:tcPr>
            <w:tcW w:w="775" w:type="dxa"/>
            <w:shd w:val="clear" w:color="auto" w:fill="auto"/>
            <w:vAlign w:val="center"/>
          </w:tcPr>
          <w:p w14:paraId="13E334CA">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工程岩土</w:t>
            </w:r>
          </w:p>
        </w:tc>
        <w:tc>
          <w:tcPr>
            <w:tcW w:w="4276" w:type="dxa"/>
            <w:shd w:val="clear" w:color="auto" w:fill="auto"/>
            <w:vAlign w:val="top"/>
          </w:tcPr>
          <w:p w14:paraId="198F11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岩土的物理性质（密度、含水率、孔隙比）、力学性质（压缩性、抗剪强度、承载力）及工程分类标准，熟悉岩土工程勘察方法（钻探、原位测试、室内试验）及勘察报告的解读要点，理解地基处理技术（换填垫层法、预压法、复合地基法）、基坑支护（排桩支护、土钉墙支护）、边坡稳定分析的基本原理，了解岩土工程问题（如软土地基变形、基坑降水）的成因与防治措施。</w:t>
            </w:r>
          </w:p>
          <w:p w14:paraId="39E2D7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能解读岩土工程勘察报告并提取关键参数（地基承载力特征值、岩土分层信息），可协助分析地基处理方案的合理性，具备识别基坑支护、边坡工程中常见风险的能力，能运用基础软件（如 GeoStudio）进行简单的岩土力学计算。</w:t>
            </w:r>
          </w:p>
          <w:p w14:paraId="563C50E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 “尊重地质规律、因地制宜” 的思维方式，提升 “严谨求实、基于数据决策” 的科学素养，强化 “关注地基安全、防范地质风险” 的责任意识，树立 “地质是建筑根基” 的专业认知。</w:t>
            </w:r>
          </w:p>
          <w:p w14:paraId="1F85FCC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结合我国复杂地质条件下的重大工程（如青藏铁路、港珠澳大桥海底隧道）的岩土工程突破案例，展现我国岩土工程技术的领先水平，激发学生 “攻坚克难、征服地质难题” 的家国情怀；通过讲述地质勘察人员 “扎根野外、探寻地下奥秘” 的故事，传递 “艰苦奋斗、甘于奉献” 的职业精神，培养学生 “守护建筑根基、保障工程安全” 的责任担当。</w:t>
            </w:r>
          </w:p>
        </w:tc>
        <w:tc>
          <w:tcPr>
            <w:tcW w:w="2782" w:type="dxa"/>
            <w:shd w:val="clear" w:color="auto" w:fill="auto"/>
            <w:vAlign w:val="top"/>
          </w:tcPr>
          <w:p w14:paraId="2E99C691">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岩土物理性质（密度</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天然密度、干密度</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、含水率、孔隙比、饱和度的定义与测试方法）；岩土力学性质（压缩性</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压缩系数、压缩模量</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、抗剪强度</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黏聚力、内摩擦角</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、地基承载力的影响因素与计算原理）；岩土工程分类（土的分类</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碎石土、砂土、粉土、黏性土</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、岩石的分类</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按强度、风化程度分类</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标准）。</w:t>
            </w:r>
          </w:p>
        </w:tc>
        <w:tc>
          <w:tcPr>
            <w:tcW w:w="2141" w:type="dxa"/>
            <w:shd w:val="clear" w:color="auto" w:fill="auto"/>
            <w:vAlign w:val="top"/>
          </w:tcPr>
          <w:p w14:paraId="56827BBD">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学生需掌握岩土的物理力学性质指标含义，熟记岩土分类标准与勘察方法，理解地基处理、基坑支护的基本原理，了解岩土工程问题（如边坡失稳）的成因。能独立完成土的含水率、密度室内试验，可准确解读岩土工程勘察报告并提取关键参数，具备根据地质条件选择合适地基处理方案的能力，能分析简单的边坡稳定问题（如判断边坡是否存在滑动风险）。</w:t>
            </w:r>
          </w:p>
        </w:tc>
      </w:tr>
      <w:tr w14:paraId="4EE98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03321D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5</w:t>
            </w:r>
          </w:p>
        </w:tc>
        <w:tc>
          <w:tcPr>
            <w:tcW w:w="775" w:type="dxa"/>
            <w:vAlign w:val="center"/>
          </w:tcPr>
          <w:p w14:paraId="3C643FFB">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建筑施工技术</w:t>
            </w:r>
          </w:p>
        </w:tc>
        <w:tc>
          <w:tcPr>
            <w:tcW w:w="4276" w:type="dxa"/>
            <w:vAlign w:val="center"/>
          </w:tcPr>
          <w:p w14:paraId="0B7140A4">
            <w:pPr>
              <w:keepNext w:val="0"/>
              <w:keepLines w:val="0"/>
              <w:pageBreakBefore w:val="0"/>
              <w:widowControl w:val="0"/>
              <w:tabs>
                <w:tab w:val="left" w:pos="899"/>
              </w:tabs>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掌握建筑工程各分部分项工程（混凝土结构、钢结构、砌体结构、防水工程等）的施工工艺原理，熟悉不同施工技术（如泵送混凝土、装配式钢结构安装）的适用条件，了解国家现行施工技术规范（如 GB 50204、GB 50205）及行业先进施工技术（如绿色施工、智能建造技术）的发展动态。​</w:t>
            </w:r>
          </w:p>
          <w:p w14:paraId="6053E3C1">
            <w:pPr>
              <w:keepNext w:val="0"/>
              <w:keepLines w:val="0"/>
              <w:pageBreakBefore w:val="0"/>
              <w:widowControl w:val="0"/>
              <w:tabs>
                <w:tab w:val="left" w:pos="899"/>
              </w:tabs>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根据工程实际情况选择合理的施工技术方案，独立完成混凝土浇筑、钢筋绑扎、墙体砌筑等基础施工操作，可识别施工过程中的技术问题（如混凝土裂缝、钢结构安装偏差）并提出初步解决措施，具备编制专项施工方案（如模板工程、脚手架工程）的基础能力。</w:t>
            </w:r>
          </w:p>
          <w:p w14:paraId="3EF32C50">
            <w:pPr>
              <w:keepNext w:val="0"/>
              <w:keepLines w:val="0"/>
              <w:pageBreakBefore w:val="0"/>
              <w:widowControl w:val="0"/>
              <w:tabs>
                <w:tab w:val="left" w:pos="899"/>
              </w:tabs>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 “按规范施工、按标准作业” 的职业习惯，培养创新思维（如优化施工工艺降本增效），提升应对施工突发情况的应变能力，强化 “安全第一、质量至上” 的施工意识。​</w:t>
            </w:r>
          </w:p>
          <w:p w14:paraId="6D807FFA">
            <w:pPr>
              <w:keepNext w:val="0"/>
              <w:keepLines w:val="0"/>
              <w:pageBreakBefore w:val="0"/>
              <w:widowControl w:val="0"/>
              <w:tabs>
                <w:tab w:val="left" w:pos="899"/>
              </w:tabs>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 “中国建造” 标志性工程（如北京大兴国际机场、港珠澳大桥）的施工技术突破案例，展现我国建筑施工技术的领先水平，激发学生 “科技兴建、技术报国” 的家国情怀；通过讲述一线施工人员攻坚克难的故事，传承 “精益求精、艰苦奋斗” 的工匠精神，培养学生对建筑事业的责任感与使命感。</w:t>
            </w:r>
          </w:p>
        </w:tc>
        <w:tc>
          <w:tcPr>
            <w:tcW w:w="2782" w:type="dxa"/>
            <w:vAlign w:val="top"/>
          </w:tcPr>
          <w:p w14:paraId="6A1D114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建筑施工技术概述（施工技术发展历程、建筑工程分类）；分部分项工程施工原理（混凝土结构施工中水泥水化机理、钢筋连接原理，钢结构施工中焊接 / 螺栓连接原理，砌体结构施工中砂浆粘结原理，防水工程中防水材料防渗机理）。</w:t>
            </w:r>
          </w:p>
        </w:tc>
        <w:tc>
          <w:tcPr>
            <w:tcW w:w="2141" w:type="dxa"/>
            <w:vAlign w:val="top"/>
          </w:tcPr>
          <w:p w14:paraId="402C96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学生需准确理解各分部分项工程施工原理，熟记核心施工工艺步骤，能清晰阐述规范中关键质量验收指标，了解 3-5 项行业先进施工技术的应用场景。​</w:t>
            </w:r>
          </w:p>
          <w:p w14:paraId="46078B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通过实训，学生需达到独立完成基础施工操作的水平，能根据案例工程特点梳理施工流程，具备初步编制专项施工方案的能力，可识别案例中施工技术问题并提出 2-3 种解决思路。</w:t>
            </w:r>
          </w:p>
        </w:tc>
      </w:tr>
      <w:tr w14:paraId="78237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7768DB1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775" w:type="dxa"/>
            <w:vAlign w:val="center"/>
          </w:tcPr>
          <w:p w14:paraId="0792269A">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建筑施工组织</w:t>
            </w:r>
          </w:p>
        </w:tc>
        <w:tc>
          <w:tcPr>
            <w:tcW w:w="4276" w:type="dxa"/>
            <w:vAlign w:val="top"/>
          </w:tcPr>
          <w:p w14:paraId="5B2884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建筑工程施工组织设计的核心内容（施工部署、进度计划、资源配置、现场布置），熟悉施工进度计划的编制方法（横道图、双代号网络图、单代号网络图）及优化原理，理解人力、材料、机械等资源的均衡配置策略，了解施工现场平面布置的原则与安全文明施工要求。​</w:t>
            </w:r>
          </w:p>
          <w:p w14:paraId="085EAC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能独立编制中小型建筑工程的施工进度计划，并运用软件进行进度优化与动态管控，可根据施工需求制定合理的资源配置方案，具备绘制施工现场平面布置图的能力，能分析进度滞后原因并制定纠偏措施。​</w:t>
            </w:r>
          </w:p>
          <w:p w14:paraId="7A91AB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 “统筹全局、系统规划” 的思维能力，提升团队协作意识（如与设计、监理、施工班组的协同），强化 “效率与成本兼顾” 的管理素养，树立 “动态调整、灵活应变” 的组织管理理念​</w:t>
            </w:r>
          </w:p>
          <w:p w14:paraId="3F46290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结合我国重大工程（如雄安新区建设）的高效组织案例，阐释施工组织对工程按期交付、保障民生的重要意义，引导学生认识 “科学组织是工程成功的关键”；通过对比国内外施工组织管理水平，激发学生 “赶超国际先进、打造中国管理品牌” 的雄心，传递 “责任担当、高效执行” 的职业精神。</w:t>
            </w:r>
          </w:p>
        </w:tc>
        <w:tc>
          <w:tcPr>
            <w:tcW w:w="2782" w:type="dxa"/>
            <w:vAlign w:val="top"/>
          </w:tcPr>
          <w:p w14:paraId="39975036">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建筑施工组织概述</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施工组织设计的作用、分类</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施工组织总设计、单位工程施工组织设计、分部分项工程施工组织设计</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；施工部署核心内容（工程概况分析、施工顺序确定、施工队伍划分、主要施工机械选择）。</w:t>
            </w:r>
          </w:p>
        </w:tc>
        <w:tc>
          <w:tcPr>
            <w:tcW w:w="2141" w:type="dxa"/>
            <w:vAlign w:val="top"/>
          </w:tcPr>
          <w:p w14:paraId="471B24C7">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学生需掌握施工组织设计的核心框架，熟记进度计划编制方法与优化原理，理解资源配置与现场布置的逻辑，能阐述安全文明施工的基本要求。​能独立用 Project 软件编制中小型工程（如 6 层住宅）的进度计划，可完成简单的施工现场平面布置图绘制，具备分析进度偏差原因并制定纠偏措施的能力，能独立完成单位工程施工组织设计的核心章节编制。</w:t>
            </w:r>
          </w:p>
        </w:tc>
      </w:tr>
      <w:tr w14:paraId="6EDBA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E7C174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lang w:val="en-US" w:eastAsia="zh-CN"/>
              </w:rPr>
            </w:pPr>
            <w:bookmarkStart w:id="8" w:name="_Toc90734991"/>
            <w:r>
              <w:rPr>
                <w:rFonts w:hint="eastAsia" w:ascii="仿宋_GB2312" w:hAnsi="仿宋_GB2312" w:eastAsia="仿宋_GB2312" w:cs="仿宋_GB2312"/>
                <w:color w:val="auto"/>
                <w:sz w:val="24"/>
                <w:szCs w:val="24"/>
                <w:lang w:val="en-US" w:eastAsia="zh-CN"/>
              </w:rPr>
              <w:t>7</w:t>
            </w:r>
          </w:p>
        </w:tc>
        <w:tc>
          <w:tcPr>
            <w:tcW w:w="775" w:type="dxa"/>
            <w:vAlign w:val="center"/>
          </w:tcPr>
          <w:p w14:paraId="0B0EA94D">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建筑工程质量与安全管理</w:t>
            </w:r>
          </w:p>
        </w:tc>
        <w:tc>
          <w:tcPr>
            <w:tcW w:w="4276" w:type="dxa"/>
            <w:vAlign w:val="top"/>
          </w:tcPr>
          <w:p w14:paraId="3F1825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掌握建筑工程质量验收标准（GB 50300 系列规范）及各分部分项工程（地基基础、主体结构、装饰装修）的质量控制要点，熟悉常见质量缺陷（如墙体开裂、屋面渗漏）的成因与防治措施；了解安全生产法律法规（《</w:t>
            </w:r>
            <w:r>
              <w:rPr>
                <w:rFonts w:hint="eastAsia" w:ascii="仿宋_GB2312" w:hAnsi="仿宋_GB2312" w:eastAsia="仿宋_GB2312" w:cs="仿宋_GB2312"/>
                <w:color w:val="auto"/>
                <w:sz w:val="24"/>
                <w:szCs w:val="24"/>
                <w:highlight w:val="none"/>
              </w:rPr>
              <w:t>安全生产法</w:t>
            </w:r>
            <w:r>
              <w:rPr>
                <w:rFonts w:hint="eastAsia" w:ascii="仿宋_GB2312" w:hAnsi="仿宋_GB2312" w:eastAsia="仿宋_GB2312" w:cs="仿宋_GB2312"/>
                <w:color w:val="auto"/>
                <w:sz w:val="24"/>
                <w:szCs w:val="24"/>
              </w:rPr>
              <w:t>》《建设工程安全生产管理条例》）及施工现场安全防护（高处作业、临时用电、机械安全）、隐患排查、应急处理的流程与要求。</w:t>
            </w:r>
          </w:p>
          <w:p w14:paraId="5E2FAEC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能运用质量检测工具（如回弹仪、靠尺）进行现场质量检查，可识别施工现场的安全隐患并提出整改建议，具备编制质量事故、安全事故应急处置方案的基础能力，能协助开展质量验收与安全培训工作。​</w:t>
            </w:r>
          </w:p>
          <w:p w14:paraId="63B951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树立 “质量是生命线、安全是底线” 的职业认知，培养严谨细致的工作态度与风险防范意识，提升 “发现隐患、解决问题” 的主动意识，强化 “依法依规、履职尽责” 的责任素养。​</w:t>
            </w:r>
          </w:p>
          <w:p w14:paraId="3A41BE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结合建筑工程质量安全事故警示案例，强调质量安全对人民生命财产安全的重要性，引导学生树立 “敬畏生命、守护安全” 的价值观念；通过讲述 “全国安全文明工地” 的创建经验，传递 “以人为本、安全发展” 的理念，培养学生 “为工程负责、为人民负责” 的家国情怀与职业操守。</w:t>
            </w:r>
          </w:p>
        </w:tc>
        <w:tc>
          <w:tcPr>
            <w:tcW w:w="2782" w:type="dxa"/>
            <w:vAlign w:val="top"/>
          </w:tcPr>
          <w:p w14:paraId="1917DCBA">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建筑工程质量验收体系（GB 50300 系列规范框架，分部分项工程验收程序）；各分项工程质量控制要点（地基基础</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承载力检测、回填土压实度</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、主体结构</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混凝土强度、钢筋间距与保护层厚度</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、装饰装修</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墙面平整度、地面空鼓率</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）；常见质量缺陷防治（墙体开裂</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温度裂缝、沉降裂缝</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、屋面渗漏</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防水层搭接、排气管设置</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、混凝土蜂窝麻面</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振捣方式、模板密封</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的成因与处理方法）。</w:t>
            </w:r>
          </w:p>
        </w:tc>
        <w:tc>
          <w:tcPr>
            <w:tcW w:w="2141" w:type="dxa"/>
            <w:vAlign w:val="top"/>
          </w:tcPr>
          <w:p w14:paraId="0E5EEC95">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学生需熟记 GB 50300 系列规范核心验收指标，掌握 3-4 类常见质量缺陷的防治方法，理解安全生产法律法规的关键条款，了解安全防护与应急处置的基本流程。​</w:t>
            </w:r>
          </w:p>
          <w:p w14:paraId="1F638812">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能力培养要求：能熟练操作回弹仪、靠尺等检测工具并记录数据，可独立识别施工现场 5-6 种常见安全隐患，具备编制简单应急处置方案的能力，能协助完成分部分项工程质量验收记录填写。</w:t>
            </w:r>
          </w:p>
        </w:tc>
      </w:tr>
      <w:tr w14:paraId="68B4C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9E90EF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75" w:type="dxa"/>
            <w:vAlign w:val="center"/>
          </w:tcPr>
          <w:p w14:paraId="6E6A69D5">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建筑工程资料管理</w:t>
            </w:r>
          </w:p>
        </w:tc>
        <w:tc>
          <w:tcPr>
            <w:tcW w:w="4276" w:type="dxa"/>
            <w:vAlign w:val="top"/>
          </w:tcPr>
          <w:p w14:paraId="683EAB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建筑工程资料的分类体系（基建文件、监理资料、施工资料、竣工图、验收资料）及各阶段（立项、勘察、设计、施工、竣工）资料的收集范围与要求，熟悉资料管理的流程（收集、整理、组卷、归档、移交）及国家档案管理规范（《建设工程文件归档规范》GB/T 50328），了解资料管理软件（如品茗资料软件、筑业资料软件）的操作方法。​</w:t>
            </w:r>
          </w:p>
          <w:p w14:paraId="0D35A16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能按规范要求收集、整理施工过程中的各类资料（施工日志、</w:t>
            </w:r>
            <w:r>
              <w:rPr>
                <w:rFonts w:hint="eastAsia" w:ascii="仿宋_GB2312" w:hAnsi="仿宋_GB2312" w:eastAsia="仿宋_GB2312" w:cs="仿宋_GB2312"/>
                <w:color w:val="auto"/>
                <w:sz w:val="24"/>
                <w:szCs w:val="24"/>
                <w:lang w:eastAsia="zh-CN"/>
              </w:rPr>
              <w:t>检验</w:t>
            </w:r>
            <w:r>
              <w:rPr>
                <w:rFonts w:hint="eastAsia" w:ascii="仿宋_GB2312" w:hAnsi="仿宋_GB2312" w:eastAsia="仿宋_GB2312" w:cs="仿宋_GB2312"/>
                <w:color w:val="auto"/>
                <w:sz w:val="24"/>
                <w:szCs w:val="24"/>
              </w:rPr>
              <w:t>报告、隐蔽工程验收记录），可运用软件完成资料的录入、组卷与归档，具备编制竣工资料移交清单的能力，能协助开展资料验收与档案备案工作。​</w:t>
            </w:r>
          </w:p>
          <w:p w14:paraId="3A42DB6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 “严谨细致、注重细节” 的工作态度，提升 “分类清晰、归档及时” 的资料管理素养，强化 “资料真实完整、可追溯” 的责任意识，树立 “资料是工程历史凭证” 的职业认知。</w:t>
            </w:r>
          </w:p>
          <w:p w14:paraId="3D8B86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结合 “历史建筑修复” 中资料档案的重要作用，阐释工程资料对传承建筑文化、保障工程追溯的意义，引导学生认识 “资料管理是工程建设的重要组成部分”；通过讲述档案管理人员 “守护工程记忆” 的坚守案例，传递 “精益求精、恪尽职守” 的职业精神，培养学生 “尊重历史、留存真相” 的责任情怀。</w:t>
            </w:r>
          </w:p>
        </w:tc>
        <w:tc>
          <w:tcPr>
            <w:tcW w:w="2782" w:type="dxa"/>
            <w:vAlign w:val="top"/>
          </w:tcPr>
          <w:p w14:paraId="6FA1C506">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建筑工程资料分类体系（基建文件</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立项批复、勘察报告</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、监理资料</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监理规划、旁站记录</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、施工资料</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施工管理、技术、物资、验收资料</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、竣工图、验收资料的分类标准）；各阶段资料要求（立项阶段</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项目建议书、可行性研究报告</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、勘察设计阶段</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勘察报告、施工图审查意见</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、施工阶段</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施工日志、</w:t>
            </w:r>
            <w:r>
              <w:rPr>
                <w:rFonts w:hint="eastAsia" w:ascii="仿宋_GB2312" w:hAnsi="仿宋_GB2312" w:eastAsia="仿宋_GB2312" w:cs="仿宋_GB2312"/>
                <w:color w:val="auto"/>
                <w:sz w:val="24"/>
                <w:szCs w:val="24"/>
                <w:highlight w:val="none"/>
              </w:rPr>
              <w:t>检验批</w:t>
            </w:r>
            <w:r>
              <w:rPr>
                <w:rFonts w:hint="eastAsia" w:ascii="仿宋_GB2312" w:hAnsi="仿宋_GB2312" w:eastAsia="仿宋_GB2312" w:cs="仿宋_GB2312"/>
                <w:color w:val="auto"/>
                <w:sz w:val="24"/>
                <w:szCs w:val="24"/>
              </w:rPr>
              <w:t>报告、隐蔽工程验收记录</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、竣工阶段</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竣工总结、验收报告</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资料的收集范围与填写规范）；国家档案管理规范（《建设工程文件归档规范》GB/T 50328 中资料归档要求</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组卷原则、保管期限、移交流程</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w:t>
            </w:r>
          </w:p>
        </w:tc>
        <w:tc>
          <w:tcPr>
            <w:tcW w:w="2141" w:type="dxa"/>
            <w:vAlign w:val="top"/>
          </w:tcPr>
          <w:p w14:paraId="1241722E">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学生需掌握建筑工程资料的分类体系，熟记各阶段资料的收集与填写要求，理解档案管理规范的核心条款，了解资料管理软件的基本功能。​能独立填写施工日志、检验批报告等常用资料表格，可按规范完成竣工资料组卷，具备识别资料填写错误（如签字不全、数据矛盾）的能力，能运用资料管理软件完成基础资料管理工作。</w:t>
            </w:r>
          </w:p>
        </w:tc>
      </w:tr>
    </w:tbl>
    <w:p w14:paraId="79FD8A4F">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320" w:firstLineChars="1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8"/>
    </w:p>
    <w:p w14:paraId="3D4A0556">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auto"/>
          <w:sz w:val="32"/>
          <w:szCs w:val="32"/>
          <w:lang w:eastAsia="zh-CN"/>
        </w:rPr>
        <w:t>专业拓展课程是</w:t>
      </w:r>
      <w:r>
        <w:rPr>
          <w:rFonts w:hint="eastAsia" w:ascii="仿宋_GB2312" w:hAnsi="仿宋_GB2312" w:eastAsia="仿宋_GB2312" w:cs="仿宋_GB2312"/>
          <w:color w:val="auto"/>
          <w:sz w:val="32"/>
          <w:szCs w:val="32"/>
        </w:rPr>
        <w:t>在专业基础课程之上，助力学生拓展建筑工程领域知识边界、提升综合技术应用与创新能力的重要支撑，旨在为学生适应行业发展新需求（如智能建造、绿色建筑）、胜任复杂工程岗位（如项目管理、智能检测）及未来职业进阶夯实拓展性理论与技术基础。这些课程涵盖建筑节能与安全、数字建造与智能技术、工程管理与法规等多个前沿及实用领域，既注重拓展知识体系的完整性与前瞻性，又强调与行业前沿技术（如建筑机器人、数字孪生）及复杂工程场景的深度融合，帮助学生构建“基础+拓展+创新”的多层级知识技能体系。</w:t>
      </w:r>
      <w:r>
        <w:rPr>
          <w:rFonts w:hint="eastAsia" w:ascii="仿宋_GB2312" w:hAnsi="仿宋_GB2312" w:eastAsia="仿宋_GB2312" w:cs="仿宋_GB2312"/>
          <w:color w:val="auto"/>
          <w:sz w:val="32"/>
          <w:szCs w:val="32"/>
          <w:lang w:val="en-US" w:eastAsia="zh-CN"/>
        </w:rPr>
        <w:t>包括：</w:t>
      </w:r>
      <w:r>
        <w:rPr>
          <w:rFonts w:hint="eastAsia" w:ascii="仿宋_GB2312" w:hAnsi="仿宋_GB2312" w:eastAsia="仿宋_GB2312" w:cs="仿宋_GB2312"/>
          <w:color w:val="000000" w:themeColor="text1"/>
          <w:sz w:val="32"/>
          <w:szCs w:val="32"/>
          <w14:textFill>
            <w14:solidFill>
              <w14:schemeClr w14:val="tx1"/>
            </w14:solidFill>
          </w14:textFill>
        </w:rPr>
        <w:t>建筑节能、建筑抗震、BIM建模、装配式建筑施工、智能建造概论、地理信息系统、智能测量技术、智能检测技术、建筑工程项目管理、施工用电技术、工程建设监理概论、工程建设法规、招投标与合同管理、土木工程概论。</w:t>
      </w:r>
    </w:p>
    <w:p w14:paraId="2D570C28">
      <w:pPr>
        <w:overflowPunct w:val="0"/>
        <w:adjustRightInd w:val="0"/>
        <w:spacing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715"/>
        <w:gridCol w:w="4752"/>
        <w:gridCol w:w="1936"/>
        <w:gridCol w:w="2449"/>
      </w:tblGrid>
      <w:tr w14:paraId="14291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022E12F2">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序号</w:t>
            </w:r>
          </w:p>
        </w:tc>
        <w:tc>
          <w:tcPr>
            <w:tcW w:w="715" w:type="dxa"/>
            <w:vAlign w:val="center"/>
          </w:tcPr>
          <w:p w14:paraId="6CC07D46">
            <w:pPr>
              <w:spacing w:line="360" w:lineRule="exact"/>
              <w:jc w:val="center"/>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rPr>
              <w:t>课程</w:t>
            </w:r>
            <w:r>
              <w:rPr>
                <w:rFonts w:hint="eastAsia" w:ascii="Times New Roman" w:hAnsi="Times New Roman" w:eastAsia="仿宋_GB2312" w:cs="仿宋_GB2312"/>
                <w:color w:val="auto"/>
                <w:sz w:val="24"/>
                <w:szCs w:val="24"/>
                <w:lang w:val="en-US" w:eastAsia="zh-CN"/>
              </w:rPr>
              <w:t xml:space="preserve"> </w:t>
            </w:r>
            <w:r>
              <w:rPr>
                <w:rFonts w:hint="eastAsia" w:ascii="Times New Roman" w:hAnsi="Times New Roman" w:eastAsia="仿宋_GB2312" w:cs="仿宋_GB2312"/>
                <w:color w:val="auto"/>
                <w:sz w:val="24"/>
                <w:szCs w:val="24"/>
              </w:rPr>
              <w:t>名称</w:t>
            </w:r>
          </w:p>
        </w:tc>
        <w:tc>
          <w:tcPr>
            <w:tcW w:w="4752" w:type="dxa"/>
            <w:vAlign w:val="center"/>
          </w:tcPr>
          <w:p w14:paraId="0D652C9A">
            <w:pPr>
              <w:spacing w:line="360" w:lineRule="exact"/>
              <w:jc w:val="center"/>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lang w:val="en-US" w:eastAsia="zh-CN"/>
              </w:rPr>
              <w:t>课程</w:t>
            </w:r>
            <w:r>
              <w:rPr>
                <w:rFonts w:hint="eastAsia" w:ascii="Times New Roman" w:hAnsi="Times New Roman" w:eastAsia="仿宋_GB2312" w:cs="仿宋_GB2312"/>
                <w:color w:val="auto"/>
                <w:sz w:val="24"/>
                <w:szCs w:val="24"/>
              </w:rPr>
              <w:t>目标</w:t>
            </w:r>
          </w:p>
        </w:tc>
        <w:tc>
          <w:tcPr>
            <w:tcW w:w="1936" w:type="dxa"/>
            <w:vAlign w:val="center"/>
          </w:tcPr>
          <w:p w14:paraId="2514F1D5">
            <w:pPr>
              <w:spacing w:line="360" w:lineRule="exact"/>
              <w:jc w:val="center"/>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lang w:val="en-US" w:eastAsia="zh-CN"/>
              </w:rPr>
              <w:t>主要</w:t>
            </w:r>
            <w:r>
              <w:rPr>
                <w:rFonts w:hint="eastAsia" w:ascii="Times New Roman" w:hAnsi="Times New Roman" w:eastAsia="仿宋_GB2312" w:cs="仿宋_GB2312"/>
                <w:color w:val="auto"/>
                <w:sz w:val="24"/>
                <w:szCs w:val="24"/>
              </w:rPr>
              <w:t>教学内容</w:t>
            </w:r>
          </w:p>
        </w:tc>
        <w:tc>
          <w:tcPr>
            <w:tcW w:w="2449" w:type="dxa"/>
            <w:vAlign w:val="center"/>
          </w:tcPr>
          <w:p w14:paraId="416BC17F">
            <w:pPr>
              <w:spacing w:line="360" w:lineRule="exact"/>
              <w:jc w:val="center"/>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rPr>
              <w:t>教学要求</w:t>
            </w:r>
          </w:p>
        </w:tc>
      </w:tr>
      <w:tr w14:paraId="08DC3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29C63EDD">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1</w:t>
            </w:r>
          </w:p>
        </w:tc>
        <w:tc>
          <w:tcPr>
            <w:tcW w:w="715" w:type="dxa"/>
            <w:vAlign w:val="center"/>
          </w:tcPr>
          <w:p w14:paraId="3064C3D3">
            <w:pPr>
              <w:spacing w:line="360" w:lineRule="exact"/>
              <w:jc w:val="both"/>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lang w:val="en-US" w:eastAsia="zh-CN"/>
              </w:rPr>
              <w:t>建筑节能</w:t>
            </w:r>
          </w:p>
        </w:tc>
        <w:tc>
          <w:tcPr>
            <w:tcW w:w="4752" w:type="dxa"/>
            <w:vAlign w:val="center"/>
          </w:tcPr>
          <w:p w14:paraId="1DD41D5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掌握建筑能耗计算方法（如围护结构传热系数计算）、节能材料（保温隔热材料、Low-E 玻璃）的性能参数与适用场景，熟悉绿色建筑评价标准（GB/T 50378）及低能耗建筑（被动式、近零能耗建筑）的设计与施工要点，了解建筑节能改造技术（如外墙保温翻新）的原理。</w:t>
            </w: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能独立完成中小型建筑的能耗估算，可根据建筑需求选择适配的节能材料并制定节能施工方案，具备运用绿色建筑评价工具分析建筑节能效果的能力，能提出既有建筑节能改造的初步建议。​</w:t>
            </w:r>
          </w:p>
          <w:p w14:paraId="4550E89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树立 “低碳环保、绿色发展” 的行业认知，培养 “节能优先、降本增效” 的思维，强化 “细节把控” 的职业素养（如节能材料施工接缝处理），提升对绿色建筑新技术的学习主动性。​</w:t>
            </w:r>
          </w:p>
          <w:p w14:paraId="78C53BC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结合我国 “双碳” 战略与全球气候治理形势，阐释建筑节能对实现“双碳”目标的关键作用；通过北京冬奥会低碳场馆、雄安新区绿色建筑等案例，激发学生“以技术助力环保、以节能守护地球”的家国情怀，传递“可持续发展”的行业责任。</w:t>
            </w:r>
          </w:p>
        </w:tc>
        <w:tc>
          <w:tcPr>
            <w:tcW w:w="1936" w:type="dxa"/>
            <w:vAlign w:val="top"/>
          </w:tcPr>
          <w:p w14:paraId="506B06B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lang w:eastAsia="zh-CN"/>
              </w:rPr>
            </w:pPr>
            <w:r>
              <w:rPr>
                <w:rFonts w:hint="eastAsia" w:ascii="Times New Roman" w:hAnsi="Times New Roman" w:eastAsia="仿宋_GB2312" w:cs="仿宋"/>
                <w:color w:val="000000" w:themeColor="text1"/>
                <w:sz w:val="24"/>
                <w14:textFill>
                  <w14:solidFill>
                    <w14:schemeClr w14:val="tx1"/>
                  </w14:solidFill>
                </w14:textFill>
              </w:rPr>
              <w:t>介绍建筑节能的基本概念、重要性及政策背景；学习建筑热工原理与节能设计标准；掌握建筑围护结构的保温、隔热与遮阳技术；了解节能材料、设备及新能源在建筑中的应用。</w:t>
            </w:r>
          </w:p>
        </w:tc>
        <w:tc>
          <w:tcPr>
            <w:tcW w:w="2449" w:type="dxa"/>
            <w:vAlign w:val="top"/>
          </w:tcPr>
          <w:p w14:paraId="158BDCF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建筑节能的基本原理与相关政策；学生应能根据设计标准进行建筑节能设计；学生应了解节能材料与设备，具备选用与应用的能力；培养学生的实践能力和创新思维，能够综合运用所学知识进行建筑节能方案设计。</w:t>
            </w:r>
          </w:p>
        </w:tc>
      </w:tr>
      <w:tr w14:paraId="624B7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134A09F4">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2</w:t>
            </w:r>
          </w:p>
        </w:tc>
        <w:tc>
          <w:tcPr>
            <w:tcW w:w="715" w:type="dxa"/>
            <w:vAlign w:val="center"/>
          </w:tcPr>
          <w:p w14:paraId="5AF50266">
            <w:pPr>
              <w:spacing w:line="360" w:lineRule="exact"/>
              <w:jc w:val="both"/>
              <w:rPr>
                <w:rFonts w:hint="eastAsia" w:ascii="Times New Roman" w:hAnsi="Times New Roman" w:eastAsia="仿宋_GB2312" w:cs="仿宋_GB2312"/>
                <w:color w:val="auto"/>
                <w:sz w:val="24"/>
              </w:rPr>
            </w:pPr>
            <w:r>
              <w:rPr>
                <w:rFonts w:hint="eastAsia" w:ascii="Times New Roman" w:hAnsi="Times New Roman" w:eastAsia="仿宋_GB2312" w:cs="仿宋"/>
                <w:color w:val="000000" w:themeColor="text1"/>
                <w:sz w:val="24"/>
                <w14:textFill>
                  <w14:solidFill>
                    <w14:schemeClr w14:val="tx1"/>
                  </w14:solidFill>
                </w14:textFill>
              </w:rPr>
              <w:t>建筑抗震</w:t>
            </w:r>
          </w:p>
        </w:tc>
        <w:tc>
          <w:tcPr>
            <w:tcW w:w="4752" w:type="dxa"/>
            <w:vAlign w:val="center"/>
          </w:tcPr>
          <w:p w14:paraId="25B546F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掌握建筑抗震设计原理（如抗震设防烈度、抗震等级划分）、不同结构类型（框架、剪力墙、框架 - 剪力墙）的抗震构造措施（如梁柱节点箍筋加密、剪力墙边缘构件设置），熟悉震后建筑结构损伤评估方法（如外观检测、回弹法强度复核）及常见修复技术，了解抗震新技术（如隔震、消能减震装置）的应用原理。</w:t>
            </w:r>
          </w:p>
          <w:p w14:paraId="69C69FA2">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能识别建筑结构中的抗震薄弱环节（如短柱、空旷房间），可协助完成中小型建筑的抗震构造设计核对，具备运用损伤评估方法判断震后建筑安全性的能力，能看懂隔震装置施工图纸并解释其工作原理。​</w:t>
            </w:r>
          </w:p>
          <w:p w14:paraId="09DD550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强化 “结构安全至上” 的责任意识，培养 “尊重力学规律、严守设计规范” 的科学态度，提升应对灾害风险的预判思维，树立 “防患于未然” 的抗震设计理念。​</w:t>
            </w:r>
          </w:p>
          <w:p w14:paraId="25BC70D4">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汶川地震、玉树地震后的建筑抗震改进案例，强调抗震技术对保障人民生命财产安全的重要性；通过我国自主研发的隔震技术在重大工程（如云南鲁甸灾后重建项目）的应用，激发学生“技术守护生命、创新强国”的使命感，传承“攻坚克难、守护家园”的精神。</w:t>
            </w:r>
          </w:p>
        </w:tc>
        <w:tc>
          <w:tcPr>
            <w:tcW w:w="1936" w:type="dxa"/>
            <w:vAlign w:val="top"/>
          </w:tcPr>
          <w:p w14:paraId="452B0639">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介绍地震的基本概念、类型与抗震设防要求。学习建筑结构抗震动力学基础。掌握建筑结构的抗震设计方法与构造措施。了解减震隔震技术在建筑中的应用。</w:t>
            </w:r>
          </w:p>
        </w:tc>
        <w:tc>
          <w:tcPr>
            <w:tcW w:w="2449" w:type="dxa"/>
            <w:vAlign w:val="top"/>
          </w:tcPr>
          <w:p w14:paraId="782AF527">
            <w:pPr>
              <w:spacing w:after="240" w:line="32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地震对建筑结构的影响及抗震设防的重要性；学生应能进行建筑结构的抗震设计，掌握抗震构造措施；学生应了解减震隔震技术，具备在建筑中应用的初步能力；培养学生的实践能力和团队协作精神，能够参与抗震设计项目并解决实际问题。</w:t>
            </w:r>
          </w:p>
        </w:tc>
      </w:tr>
      <w:tr w14:paraId="21144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10274763">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3</w:t>
            </w:r>
          </w:p>
        </w:tc>
        <w:tc>
          <w:tcPr>
            <w:tcW w:w="715" w:type="dxa"/>
            <w:vAlign w:val="center"/>
          </w:tcPr>
          <w:p w14:paraId="521B15E6">
            <w:pPr>
              <w:spacing w:line="360" w:lineRule="exact"/>
              <w:jc w:val="both"/>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000000" w:themeColor="text1"/>
                <w:sz w:val="24"/>
                <w14:textFill>
                  <w14:solidFill>
                    <w14:schemeClr w14:val="tx1"/>
                  </w14:solidFill>
                </w14:textFill>
              </w:rPr>
              <w:t>BIM建模</w:t>
            </w:r>
          </w:p>
        </w:tc>
        <w:tc>
          <w:tcPr>
            <w:tcW w:w="4752" w:type="dxa"/>
            <w:vAlign w:val="center"/>
          </w:tcPr>
          <w:p w14:paraId="1A1F4472">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 BIM 核心软件（Revit、Bentley）的高级建模技巧（如参数化族库搭建、自适应构件创建）、多专业（建筑、结构、机电）协同建模的流程与标准（如模型命名规则、碰撞检查精度要求），熟悉 BIM 模型轻量化技术（如模型简化、格式转换）及模型在施工模拟、工程量提取中的数据应用逻辑，了解 BIM 与其他数字技术（GIS、物联网）的融合原理。</w:t>
            </w:r>
          </w:p>
          <w:p w14:paraId="4B474403">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能独立完成复杂建筑（如异形曲面建筑）的 BIM 模型搭建，可组织多专业模型协同碰撞检查并出具调整方案，具备将 BIM 模型与进度计划关联实现 4D 施工模拟的能力，能从 BIM 模型中精准提取工程量并与造价软件对接。​</w:t>
            </w:r>
          </w:p>
          <w:p w14:paraId="60950CEB">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 “数字化、协同化”的技术思维，提升“精益求精”的建模素养（如模型精度控制），强化“数据驱动决策”的意识，树立 “技术创新赋能工程” 的认知。</w:t>
            </w:r>
          </w:p>
          <w:p w14:paraId="652144D4">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结合我国 BIM 技术在 “中国尊”“上海中心大厦” 等超高层项目的应用案例，展现 “中国智造” 的数字技术实力；通过讲述我国 BIM 标准（GB/T 51210）制定历程，激发学生 “掌握核心技术、制定行业标准” 的雄心，传递 “协同创新、科技报国” 的职业追求。</w:t>
            </w:r>
          </w:p>
        </w:tc>
        <w:tc>
          <w:tcPr>
            <w:tcW w:w="1936" w:type="dxa"/>
            <w:vAlign w:val="top"/>
          </w:tcPr>
          <w:p w14:paraId="2880EA9A">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介绍BIM的基本概念、发展历程与优势；学习BIM软件的基本操作与建模技巧；掌握BIM模型的信息管理与协同设计；了解BIM在施工、运维阶段的应用。</w:t>
            </w:r>
          </w:p>
        </w:tc>
        <w:tc>
          <w:tcPr>
            <w:tcW w:w="2449" w:type="dxa"/>
            <w:vAlign w:val="top"/>
          </w:tcPr>
          <w:p w14:paraId="6A9B4C87">
            <w:pPr>
              <w:spacing w:after="240" w:line="32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BIM的基本原理与优势，熟悉BIM软件的操作界面与功能；学生应能进行BIM建模，完成建筑信息模型的构建与优化；学生应掌握BIM模型的信息管理与协同设计流程，提高设计效率；培养学生的实践能力和创新思维，能够利用BIM技术提高建筑工程的整体效益。</w:t>
            </w:r>
          </w:p>
        </w:tc>
      </w:tr>
      <w:tr w14:paraId="75BC6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1493E070">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4</w:t>
            </w:r>
          </w:p>
        </w:tc>
        <w:tc>
          <w:tcPr>
            <w:tcW w:w="715" w:type="dxa"/>
            <w:vAlign w:val="center"/>
          </w:tcPr>
          <w:p w14:paraId="54D437B4">
            <w:pPr>
              <w:spacing w:line="360" w:lineRule="exact"/>
              <w:jc w:val="both"/>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000000" w:themeColor="text1"/>
                <w:sz w:val="24"/>
                <w14:textFill>
                  <w14:solidFill>
                    <w14:schemeClr w14:val="tx1"/>
                  </w14:solidFill>
                </w14:textFill>
              </w:rPr>
              <w:t>装配式建筑施工</w:t>
            </w:r>
          </w:p>
        </w:tc>
        <w:tc>
          <w:tcPr>
            <w:tcW w:w="4752" w:type="dxa"/>
            <w:vAlign w:val="center"/>
          </w:tcPr>
          <w:p w14:paraId="159A081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装配式建筑的基本概念、分类及发展现状；理解预制构件（墙板、叠合板、楼梯等）的生产流程、质量标准及运输存储要求；熟悉装配式结构的吊装工艺、节点连接技术（如灌浆套筒连接、后浇混凝土连接）及施工验收规范；了解装配式建筑施工安全管理的核心要点。</w:t>
            </w:r>
          </w:p>
          <w:p w14:paraId="0D23F17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根据施工图纸制定装配式构件的吊装方案和节点施工工艺；能正确操作吊装设备完成构件安装，并对节点连接质量进行初步检查；能识别装配式施工中的常见质量问题（如构件错位、灌浆不饱满）并提出整改措施；能配合完成施工过程中的安全防护与质量验收工作。</w:t>
            </w:r>
          </w:p>
          <w:p w14:paraId="72AF4CD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培养工业化建造的系统思维，树立 “预制装配、高效绿色” 的施工理念；提升对施工精度的把控意识，养成规范操作、精细施工的职业习惯；增强团队协作能力（构件吊装需多岗位配合），形成 “工序衔接、责任共担” 的工作作风。</w:t>
            </w:r>
          </w:p>
          <w:p w14:paraId="15E2423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通过我国装配式建筑技术的快速发展成果，增强民族自豪感和技术自信；结合 “构件精度决定工程质量” 的案例，强化 “工匠精神” 和质量终身责任制；以装配式建筑的绿色环保优势，渗透 “双碳” 目标下的可持续发展理念。</w:t>
            </w:r>
          </w:p>
        </w:tc>
        <w:tc>
          <w:tcPr>
            <w:tcW w:w="1936" w:type="dxa"/>
            <w:vAlign w:val="top"/>
          </w:tcPr>
          <w:p w14:paraId="528C2B64">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介绍装配式建筑的基本概念、特点与发展趋势；学习装配式建筑构件的生产与运输；掌握装配式建筑的施工安装工艺与技术；了解装配式建筑的设计原则与管理要点。</w:t>
            </w:r>
          </w:p>
        </w:tc>
        <w:tc>
          <w:tcPr>
            <w:tcW w:w="2449" w:type="dxa"/>
            <w:vAlign w:val="top"/>
          </w:tcPr>
          <w:p w14:paraId="33CFFFDF">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装配式建筑的基本原理与优势；学生应能掌握装配式建筑构件的生产、运输与施工安装流程；学生应了解装配式建筑的设计原则，具备参与设计与管理的能力；培养学生的实践能力和团队协作精神，能够参与装配式建筑工程的施工与管理。</w:t>
            </w:r>
          </w:p>
        </w:tc>
      </w:tr>
      <w:tr w14:paraId="58A8F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329F527E">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5</w:t>
            </w:r>
          </w:p>
        </w:tc>
        <w:tc>
          <w:tcPr>
            <w:tcW w:w="715" w:type="dxa"/>
            <w:vAlign w:val="center"/>
          </w:tcPr>
          <w:p w14:paraId="2B3DC451">
            <w:pPr>
              <w:spacing w:line="360" w:lineRule="exact"/>
              <w:jc w:val="both"/>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000000" w:themeColor="text1"/>
                <w:sz w:val="24"/>
                <w14:textFill>
                  <w14:solidFill>
                    <w14:schemeClr w14:val="tx1"/>
                  </w14:solidFill>
                </w14:textFill>
              </w:rPr>
              <w:t>智能建造概论</w:t>
            </w:r>
          </w:p>
        </w:tc>
        <w:tc>
          <w:tcPr>
            <w:tcW w:w="4752" w:type="dxa"/>
            <w:vAlign w:val="center"/>
          </w:tcPr>
          <w:p w14:paraId="5133584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掌握智能建造的核心概念、技术体系（BIM、物联网、大数据、人工智能、建筑机器人等）及发展趋势；理解智能技术在设计、施工、运维全流程中的应用场景（如 BIM 协同设计、智能放样、智慧运维平台）；熟悉智能建造与传统建造模式的区别及优势；了解我国智能建造的政策支持与产业布局。</w:t>
            </w:r>
          </w:p>
          <w:p w14:paraId="03F996D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能描述智能建造关键技术的基本功能及应用逻辑；能识别具体工程中可应用智能技术的环节（如施工进度智能监控、质量智能检测）；能初步运用简单的智能工具（如 BIM 模型查看软件）辅助理解工程信息。</w:t>
            </w:r>
          </w:p>
          <w:p w14:paraId="4F4D840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培养数字化、智能化的工程思维，激发对新技术的探索兴趣；形成 “技术驱动效率提升” 的认知，增强主动学习新技术的意识；树立 “创新引领建造升级” 的职业追求，提升对行业未来发展的洞察力。</w:t>
            </w:r>
          </w:p>
          <w:p w14:paraId="6F0B1A3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智能建造技术在我国重大工程（如深中通道、雄安新区建设）中的应用，感受科技强国的力量，激发技术报国情怀；通过讲述我国智能建造技术自主创新案例，培养自主研发、攻坚克难的精神；强调技术伦理，引导树立 “科技服务于人” 的工程价值观。</w:t>
            </w:r>
          </w:p>
        </w:tc>
        <w:tc>
          <w:tcPr>
            <w:tcW w:w="1936" w:type="dxa"/>
            <w:vAlign w:val="top"/>
          </w:tcPr>
          <w:p w14:paraId="0C4CC3FD">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介绍智能建造的基本概念与特点；学习智能建造的发展历程与国内外现状；掌握智能建造的关键技术，如物联网、大数据、人工智能等；了解智能建造在建筑工程中的应用案例。</w:t>
            </w:r>
          </w:p>
        </w:tc>
        <w:tc>
          <w:tcPr>
            <w:tcW w:w="2449" w:type="dxa"/>
            <w:vAlign w:val="top"/>
          </w:tcPr>
          <w:p w14:paraId="53475ED1">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智能建造的基本概念与特点，了解发展历程；掌握智能建造的关键技术，了解其在建筑工程中的应用；学生应能通过案例分析，了解智能建造的实际应用效果；培养学生的创新思维与跨学科学习能力，为智能建造领域的发展</w:t>
            </w:r>
            <w:r>
              <w:rPr>
                <w:rFonts w:hint="eastAsia" w:eastAsia="仿宋_GB2312" w:cs="仿宋"/>
                <w:color w:val="000000" w:themeColor="text1"/>
                <w:sz w:val="24"/>
                <w:lang w:eastAsia="zh-CN"/>
                <w14:textFill>
                  <w14:solidFill>
                    <w14:schemeClr w14:val="tx1"/>
                  </w14:solidFill>
                </w14:textFill>
              </w:rPr>
              <w:t>作出</w:t>
            </w:r>
            <w:r>
              <w:rPr>
                <w:rFonts w:hint="eastAsia" w:ascii="Times New Roman" w:hAnsi="Times New Roman" w:eastAsia="仿宋_GB2312" w:cs="仿宋"/>
                <w:color w:val="000000" w:themeColor="text1"/>
                <w:sz w:val="24"/>
                <w14:textFill>
                  <w14:solidFill>
                    <w14:schemeClr w14:val="tx1"/>
                  </w14:solidFill>
                </w14:textFill>
              </w:rPr>
              <w:t>贡献。</w:t>
            </w:r>
          </w:p>
        </w:tc>
      </w:tr>
      <w:tr w14:paraId="7FF69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66B45A84">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6</w:t>
            </w:r>
          </w:p>
        </w:tc>
        <w:tc>
          <w:tcPr>
            <w:tcW w:w="715" w:type="dxa"/>
            <w:vAlign w:val="center"/>
          </w:tcPr>
          <w:p w14:paraId="31B65CCD">
            <w:pPr>
              <w:spacing w:line="360" w:lineRule="exact"/>
              <w:jc w:val="both"/>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000000" w:themeColor="text1"/>
                <w:sz w:val="24"/>
                <w14:textFill>
                  <w14:solidFill>
                    <w14:schemeClr w14:val="tx1"/>
                  </w14:solidFill>
                </w14:textFill>
              </w:rPr>
              <w:t>地理信息系统</w:t>
            </w:r>
          </w:p>
        </w:tc>
        <w:tc>
          <w:tcPr>
            <w:tcW w:w="4752" w:type="dxa"/>
            <w:vAlign w:val="center"/>
          </w:tcPr>
          <w:p w14:paraId="2D2D8A2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掌握地理信息系统（GIS）的基本概念、组成（硬件、软件、数据、人员、方法）及工作原理；理解空间数据的类型（矢量数据、栅格数据）、采集方法及处理流程；熟悉 GIS 在建筑工程中的应用场景（如场地选址分析、土方量计算、管线综合管理）；了解常用 GIS 软件（如 ArcGIS）的基本功能。</w:t>
            </w:r>
          </w:p>
          <w:p w14:paraId="1B1EB6B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能运用 GIS 软件进行简单的空间数据录入、编辑和查询；能利用 GIS 工具分析建筑场地的地形地貌、水文地质等空间信息；能结合工程需求制作基础的专题地图（如场地坡度分析图、管线分布图）。</w:t>
            </w:r>
          </w:p>
          <w:p w14:paraId="5A5C0C1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培养空间分析与可视化思维，提升对工程空间信息的整合能力；养成 “用数据说话” 的理性分析习惯，增强数据驱动决策的意识；强化跨学科应用能力，认识 GIS 与建筑工程的协同价值。</w:t>
            </w:r>
          </w:p>
          <w:p w14:paraId="4BF2BBF7">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 GIS 在国土空间规划、重大工程选址中的应用，强化 “国土空间优化利用” 的国家意识；结合我国 GIS 技术自主研发成果（如国产 GIS 软件），增强科技自信；以 GIS 数据的准确性对工程决策的影响，强调严谨求实的职业操守。</w:t>
            </w:r>
          </w:p>
        </w:tc>
        <w:tc>
          <w:tcPr>
            <w:tcW w:w="1936" w:type="dxa"/>
            <w:vAlign w:val="top"/>
          </w:tcPr>
          <w:p w14:paraId="739EBA86">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介绍地理信息系统的基本概念、原理与构成；学习GIS软件的基本操作与空间数据分析方法；掌握GIS在建筑工程选址、规划与设计中的应用；了解GIS在施工管理与运维阶段的应用。</w:t>
            </w:r>
          </w:p>
        </w:tc>
        <w:tc>
          <w:tcPr>
            <w:tcW w:w="2449" w:type="dxa"/>
            <w:vAlign w:val="top"/>
          </w:tcPr>
          <w:p w14:paraId="59BE0B3B">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地理信息系统的基本原理与构成；熟练操作GIS软件，进行空间数据分析与处理；学生应掌握GIS在建筑工程中的应用方法，提高设计与管理效率；培养学生的实践能力和创新思维，能够利用GIS技术解决建筑工程中的实际问题。</w:t>
            </w:r>
          </w:p>
        </w:tc>
      </w:tr>
      <w:tr w14:paraId="401A3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5FBEC55B">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7</w:t>
            </w:r>
          </w:p>
        </w:tc>
        <w:tc>
          <w:tcPr>
            <w:tcW w:w="715" w:type="dxa"/>
            <w:vAlign w:val="center"/>
          </w:tcPr>
          <w:p w14:paraId="3747A6FA">
            <w:pPr>
              <w:spacing w:line="360" w:lineRule="exact"/>
              <w:jc w:val="both"/>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000000" w:themeColor="text1"/>
                <w:sz w:val="24"/>
                <w14:textFill>
                  <w14:solidFill>
                    <w14:schemeClr w14:val="tx1"/>
                  </w14:solidFill>
                </w14:textFill>
              </w:rPr>
              <w:t>智能测量技术</w:t>
            </w:r>
          </w:p>
        </w:tc>
        <w:tc>
          <w:tcPr>
            <w:tcW w:w="4752" w:type="dxa"/>
            <w:vAlign w:val="center"/>
          </w:tcPr>
          <w:p w14:paraId="739BDD8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智能测量技术的概念及核心设备（无人机测绘系统、三维激光扫描仪、RTK-GPS、智能全站仪等）的工作原理；理解智能测量的流程（数据采集、处理、建模、分析）及技术规范；熟悉智能测量在建筑施工放样、变形监测、竣工测量中的应用方法；了解测量数据的智能化处理软件（如点云处理软件、测绘建模软件）的基本功能。</w:t>
            </w:r>
          </w:p>
          <w:p w14:paraId="21034E4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操作无人机测绘系统完成场地地形扫描并生成三维模型；能使用三维激光扫描仪对建筑物进行变形监测数据采集；能运用智能测量软件对数据进行处理分析，生成测量成果报告；能对比传统测量与智能测量的精度差异，合理选择测量方法。</w:t>
            </w:r>
          </w:p>
          <w:p w14:paraId="55FADD4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 “智能技术提升测量效率” 的技术认知，提升对智能设备的应用能力；养成 “精准测量、数据可靠” 的职业习惯，增强测量成果的责任意识；激发对测量技术迭代的关注，形成持续学习的主动性。</w:t>
            </w:r>
          </w:p>
          <w:p w14:paraId="3D9A74A6">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智能测量技术在我国高难度工程（如超高层建筑、大型桥梁）监测中的应用，感受技术保障工程安全的价值，强化责任担当；通过我国自主导航系统（北斗）在智能测量中的应用，增强民族自豪感和科技自信；以测量数据造假的工程风险案例，强调诚信执业的底线思维。</w:t>
            </w:r>
          </w:p>
        </w:tc>
        <w:tc>
          <w:tcPr>
            <w:tcW w:w="1936" w:type="dxa"/>
            <w:vAlign w:val="top"/>
          </w:tcPr>
          <w:p w14:paraId="003370DB">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介绍智能测量技术的基本概念与发展历程；学习智能测量仪器与设备的基本原理与操作方法；掌握智能测量技术在建筑工程中的应用，如三维激光扫描、无人机测绘等；了解智能测量数据的处理与分析方法。</w:t>
            </w:r>
          </w:p>
        </w:tc>
        <w:tc>
          <w:tcPr>
            <w:tcW w:w="2449" w:type="dxa"/>
            <w:vAlign w:val="top"/>
          </w:tcPr>
          <w:p w14:paraId="1CFD151A">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智能测量技术的基本原理与发展趋势。能熟练操作智能测量仪器与设备，进行工程测量；掌握智能测量技术在建筑工程中的应用方法，提高测量精度与效率培养学生的实践能力和创新思维，能够利用智能测量技术解决复杂工程测量问题。</w:t>
            </w:r>
          </w:p>
        </w:tc>
      </w:tr>
      <w:tr w14:paraId="29FC3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24836D55">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8</w:t>
            </w:r>
          </w:p>
        </w:tc>
        <w:tc>
          <w:tcPr>
            <w:tcW w:w="715" w:type="dxa"/>
            <w:vAlign w:val="center"/>
          </w:tcPr>
          <w:p w14:paraId="2CB9F259">
            <w:pPr>
              <w:spacing w:line="360" w:lineRule="exact"/>
              <w:jc w:val="both"/>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000000" w:themeColor="text1"/>
                <w:sz w:val="24"/>
                <w14:textFill>
                  <w14:solidFill>
                    <w14:schemeClr w14:val="tx1"/>
                  </w14:solidFill>
                </w14:textFill>
              </w:rPr>
              <w:t>智能检测技术</w:t>
            </w:r>
          </w:p>
        </w:tc>
        <w:tc>
          <w:tcPr>
            <w:tcW w:w="4752" w:type="dxa"/>
            <w:vAlign w:val="center"/>
          </w:tcPr>
          <w:p w14:paraId="34620FF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掌握智能检测技术的基本概念及在建筑工程中的应用领域（结构健康监测、材料性能检测、施工质量检测等）；理解智能检测设备（传感器、无损检测仪器、AI 视觉检测系统等）的工作原理及技术参数；熟悉结构缺陷（裂缝、渗漏、钢筋锈蚀）的智能识别方法及数据传输与分析流程；了解智能检测数据的评价标准与安全预警机制。</w:t>
            </w:r>
          </w:p>
          <w:p w14:paraId="0BF1CB7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能操作常见智能检测设备（如回弹仪、钢筋扫描仪、裂缝宽度检测仪）完成构件质量检测；能运用 AI 检测软件对采集的图像、数据进行初步分析，识别结构异常；能根据检测结果初步判断建筑结构的安全状态，提出针对性建议。</w:t>
            </w:r>
          </w:p>
          <w:p w14:paraId="4AE64DB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 “预防为主、精准检测” 的安全意识，提升对工程质量的敏感度；养成 “数据驱动诊断” 的理性思维，增强检测结果的客观性认知；强化技术创新意识，认识智能技术对检测效率与精度的提升价值。</w:t>
            </w:r>
          </w:p>
          <w:p w14:paraId="3D9E20A5">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通过智能检测技术在保障建筑安全（如老旧建筑加固、地震后结构评估）中的作用，渗透 “生命至上、安全第一” 的工程伦理；结合我国智能检测技术的自主研发突破，激发科技报国的热情；以 “检测失职导致工程事故” 的案例，强化责任担当和职业操守。</w:t>
            </w:r>
          </w:p>
        </w:tc>
        <w:tc>
          <w:tcPr>
            <w:tcW w:w="1936" w:type="dxa"/>
            <w:vAlign w:val="top"/>
          </w:tcPr>
          <w:p w14:paraId="386F458A">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智能检测技术的基本概念与特点；学习智能检测仪器与设备的基本原理与操作方法；掌握智能检测技术在建筑工程质量检测中的应用，如结构健康监测、材料性能检测等；了解智能检测数据的处理与分析方法。</w:t>
            </w:r>
          </w:p>
        </w:tc>
        <w:tc>
          <w:tcPr>
            <w:tcW w:w="2449" w:type="dxa"/>
            <w:vAlign w:val="top"/>
          </w:tcPr>
          <w:p w14:paraId="65307892">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智能检测技术的基本原理与特点；学生应能熟练操作智能检测仪器与设备，进行质量检测；学生应掌握智能检测技术在建筑工程中的应用方法，提高质量检测水平；培养学生的实践能力和创新思维，能够利用智能检测技术解决建筑工程中的质量问题。</w:t>
            </w:r>
          </w:p>
        </w:tc>
      </w:tr>
      <w:tr w14:paraId="24A85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0C15CE33">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9</w:t>
            </w:r>
          </w:p>
        </w:tc>
        <w:tc>
          <w:tcPr>
            <w:tcW w:w="715" w:type="dxa"/>
            <w:vAlign w:val="center"/>
          </w:tcPr>
          <w:p w14:paraId="51DF80F8">
            <w:pPr>
              <w:spacing w:line="360" w:lineRule="exact"/>
              <w:jc w:val="both"/>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000000" w:themeColor="text1"/>
                <w:sz w:val="24"/>
                <w14:textFill>
                  <w14:solidFill>
                    <w14:schemeClr w14:val="tx1"/>
                  </w14:solidFill>
                </w14:textFill>
              </w:rPr>
              <w:t>建筑工程项目管理</w:t>
            </w:r>
          </w:p>
        </w:tc>
        <w:tc>
          <w:tcPr>
            <w:tcW w:w="4752" w:type="dxa"/>
            <w:vAlign w:val="center"/>
          </w:tcPr>
          <w:p w14:paraId="6D658A4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建筑工程项目管理的核心概念、基本原理及全生命周期管理流程；理解项目管理的三大目标（进度、质量、成本）的控制方法及相互关系；熟悉项目组织架构、招投标管理、合同管理、安全管理、信息管理的基本内容；了解《建设工程项目管理规范》的核心要求及项目管理工具（如甘特图、网络图、BIM 管理平台）的应用。</w:t>
            </w:r>
          </w:p>
          <w:p w14:paraId="2278A37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根据项目特点制定初步的进度计划、质量保证计划和成本控制方案；能运用项目管理工具分析进度偏差、质量问题并提出调整措施；能协调项目各参与方（业主、设计、施工、监理）的关系，解决简单的沟通矛盾；能参与项目安全检查与隐患整改工作。</w:t>
            </w:r>
          </w:p>
          <w:p w14:paraId="3D07D59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 “全局统筹、精细管理” 的思维模式，提升系统解决问题的能力；养成 “目标导向、责任闭环” 的工作习惯，增强团队协作与沟通能力；树立 “效率、质量、安全并重” 的项目管理理念。</w:t>
            </w:r>
          </w:p>
          <w:p w14:paraId="34D80023">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通过优秀项目经理的敬业案例，弘扬 “爱岗敬业、精益求精” 的工匠精神；结合项目管理中的廉洁风险防控，强调 “廉洁从业、诚信履职” 的职业底线；以重大工程项目的成功管理经验，激发 “强国建设、使命在肩” 的责任感。</w:t>
            </w:r>
          </w:p>
        </w:tc>
        <w:tc>
          <w:tcPr>
            <w:tcW w:w="1936" w:type="dxa"/>
            <w:vAlign w:val="top"/>
          </w:tcPr>
          <w:p w14:paraId="283E6AEB">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介绍建筑工程项目管理的基本概念、特点与目标；学习项目管理的组织结构、职责与流程；掌握项目进度、成本、质量、安全与风险管理的方法；了解项目管理的信息化与智能化趋势。</w:t>
            </w:r>
          </w:p>
        </w:tc>
        <w:tc>
          <w:tcPr>
            <w:tcW w:w="2449" w:type="dxa"/>
            <w:vAlign w:val="top"/>
          </w:tcPr>
          <w:p w14:paraId="2DAB4B63">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建筑工程项目管理的基本原理与目标；学生应能掌握项目管理的全过程，包括计划、执行、监控与收尾；学生应能运用项目管理方法进行进度、成本、质量、安全与风险管理；培养学生的实践能力和创新思维，能够利用信息化与智能化手段提高项目</w:t>
            </w:r>
            <w:r>
              <w:rPr>
                <w:rFonts w:hint="eastAsia" w:eastAsia="仿宋_GB2312" w:cs="仿宋"/>
                <w:color w:val="000000" w:themeColor="text1"/>
                <w:sz w:val="24"/>
                <w:lang w:eastAsia="zh-CN"/>
                <w14:textFill>
                  <w14:solidFill>
                    <w14:schemeClr w14:val="tx1"/>
                  </w14:solidFill>
                </w14:textFill>
              </w:rPr>
              <w:t>管理</w:t>
            </w:r>
            <w:r>
              <w:rPr>
                <w:rFonts w:hint="eastAsia" w:ascii="Times New Roman" w:hAnsi="Times New Roman" w:eastAsia="仿宋_GB2312" w:cs="仿宋"/>
                <w:color w:val="000000" w:themeColor="text1"/>
                <w:sz w:val="24"/>
                <w14:textFill>
                  <w14:solidFill>
                    <w14:schemeClr w14:val="tx1"/>
                  </w14:solidFill>
                </w14:textFill>
              </w:rPr>
              <w:t>。</w:t>
            </w:r>
          </w:p>
        </w:tc>
      </w:tr>
      <w:tr w14:paraId="1F48D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0AFF5F47">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10</w:t>
            </w:r>
          </w:p>
        </w:tc>
        <w:tc>
          <w:tcPr>
            <w:tcW w:w="715" w:type="dxa"/>
            <w:vAlign w:val="center"/>
          </w:tcPr>
          <w:p w14:paraId="5D604A05">
            <w:pPr>
              <w:spacing w:line="360" w:lineRule="exact"/>
              <w:jc w:val="both"/>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000000" w:themeColor="text1"/>
                <w:sz w:val="24"/>
                <w14:textFill>
                  <w14:solidFill>
                    <w14:schemeClr w14:val="tx1"/>
                  </w14:solidFill>
                </w14:textFill>
              </w:rPr>
              <w:t>施工用电技术</w:t>
            </w:r>
          </w:p>
        </w:tc>
        <w:tc>
          <w:tcPr>
            <w:tcW w:w="4752" w:type="dxa"/>
            <w:vAlign w:val="center"/>
          </w:tcPr>
          <w:p w14:paraId="6942D53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掌握建筑施工临时用电的基本概念、组成（配电系统、用电设备、保护装置）及设计原则；理解用电负荷计算方法、配电线路选型标准及安全距离要求；熟悉施工用电安全技术规范（如 “三级配电、两级保护”“一机一闸一漏”）及触电急救知识；了解常见用电设备（塔吊、电焊机、混凝土泵）的电气特性及操作要求。</w:t>
            </w:r>
          </w:p>
          <w:p w14:paraId="060C7A7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根据施工场地和用电设备参数进行临时用电负荷计算；能参与编制简单的施工用电组织设计方案；能正确识别用电安全隐患（如电线老化、接地不良）并协助整改；能规范操作常用施工用电设备，掌握基本触电急救技能。</w:t>
            </w:r>
          </w:p>
          <w:p w14:paraId="07B06DC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 “用电安全无小事” 的底线思维，提升对电气风险的警惕性；养成 “规范接线、定期巡检” 的安全习惯，增强自我保护与他人保护意识；树立 “技术合规保障安全” 的用电理念。</w:t>
            </w:r>
          </w:p>
          <w:p w14:paraId="3F32057C">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通过施工用电事故案例的警示教育，强化 “生命至上、安全第一” 的责任意识；结合电工岗位的敬业故事，弘扬 “一丝不苟、严谨负责” 的职业精神；强调临时用电的规范管理对工程顺利推进的保障作用，渗透 “细节决定成败” 的工作态度。</w:t>
            </w:r>
          </w:p>
        </w:tc>
        <w:tc>
          <w:tcPr>
            <w:tcW w:w="1936" w:type="dxa"/>
            <w:vAlign w:val="top"/>
          </w:tcPr>
          <w:p w14:paraId="0B5A0A16">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介绍施工用电的基本概念、特点与重要性。学习施工现场的电力供应系统与设备。掌握施工用电的安全规范与防护措施。了解施工现场的电力管理与节能措施。</w:t>
            </w:r>
          </w:p>
        </w:tc>
        <w:tc>
          <w:tcPr>
            <w:tcW w:w="2449" w:type="dxa"/>
            <w:vAlign w:val="top"/>
          </w:tcPr>
          <w:p w14:paraId="34E374D6">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施工用电的基本原理与重要性；学生应能了解施工现场的电力供应系统与设备，掌握其运行原理；学生应掌握施工用电的安全规范，具备防护措施的设计与实施能力；培养学生的实践能力和安全意识，能够参与施工现场的电力管理与节能工作。</w:t>
            </w:r>
          </w:p>
        </w:tc>
      </w:tr>
      <w:tr w14:paraId="704C0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56F73F5B">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11</w:t>
            </w:r>
          </w:p>
        </w:tc>
        <w:tc>
          <w:tcPr>
            <w:tcW w:w="715" w:type="dxa"/>
            <w:vAlign w:val="center"/>
          </w:tcPr>
          <w:p w14:paraId="50E1BEFC">
            <w:pPr>
              <w:spacing w:line="360" w:lineRule="exact"/>
              <w:jc w:val="both"/>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000000" w:themeColor="text1"/>
                <w:sz w:val="24"/>
                <w14:textFill>
                  <w14:solidFill>
                    <w14:schemeClr w14:val="tx1"/>
                  </w14:solidFill>
                </w14:textFill>
              </w:rPr>
              <w:t>工程建设监理概论</w:t>
            </w:r>
          </w:p>
        </w:tc>
        <w:tc>
          <w:tcPr>
            <w:tcW w:w="4752" w:type="dxa"/>
            <w:vAlign w:val="center"/>
          </w:tcPr>
          <w:p w14:paraId="02A921D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工程建设监理的概念、性质（服务性、科学性、独立性、公正性）及法律地位；理解监理工作的范围（施工准备阶段、施工阶段、竣工验收阶段）、职责及权力；熟悉监理工作的基本方法（旁站、巡视、平行检验）及监理文件（监理规划、监理实施细则、监理通知单）的编制要求；了解《建设工程监理规范》及相关法律法规对监理的基本规定。</w:t>
            </w:r>
          </w:p>
          <w:p w14:paraId="07839C0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识别监理工作各阶段的核心任务，协助开展旁站监理和巡视检查；能初步判断施工过程中的质量、安全问题，并按流程发出监理意见；能参与监理会议并整理会议纪要，规范填写监理日志；能协助编制简单的监理实施细则。</w:t>
            </w:r>
          </w:p>
          <w:p w14:paraId="18FDBED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 “独立公正、客观严谨” 的职业态度，提升对工程质量的监督意识；养成 “按规范履职、用数据说话” 的工作习惯，增强责任担当与原则性；树立 “监理是工程质量守护神” 的职业认知。</w:t>
            </w:r>
          </w:p>
          <w:p w14:paraId="4BEB2EF8">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通过监理工程师坚守原则、拒绝违规操作的案例，弘扬 “公正执业、廉洁自律” 的职业操守；结合监理在保障工程安全中的关键作用，强化 “守土有责、失职追责” 的责任意识；强调监理工作对维护建筑市场秩序的价值，培养法治精神和契约意识。</w:t>
            </w:r>
          </w:p>
        </w:tc>
        <w:tc>
          <w:tcPr>
            <w:tcW w:w="1936" w:type="dxa"/>
            <w:vAlign w:val="top"/>
          </w:tcPr>
          <w:p w14:paraId="1A104968">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工程建设监理的基本概念、发展历程与法律法规；学习监理工作的内容与流程，包括质量控制、进度控制、成本控制等；掌握监理工作的方法与技巧，如旁站、巡视、平行检验等；了解监理职业道德与沟通协调能力的培养。</w:t>
            </w:r>
          </w:p>
        </w:tc>
        <w:tc>
          <w:tcPr>
            <w:tcW w:w="2449" w:type="dxa"/>
            <w:vAlign w:val="top"/>
          </w:tcPr>
          <w:p w14:paraId="0FCE5C54">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工程建设监理的基本原理与作用；学生应能掌握监理工作的内容与流程，具备质量控制、进度控制、成本控制的能力；学生应掌握监理工作的方法与技巧，提高监理工作的效率与质量；培养学生的职业道德与沟通协调能力，能够胜任工程建设监理工作。</w:t>
            </w:r>
          </w:p>
        </w:tc>
      </w:tr>
      <w:tr w14:paraId="37025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12B698FA">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12</w:t>
            </w:r>
          </w:p>
        </w:tc>
        <w:tc>
          <w:tcPr>
            <w:tcW w:w="715" w:type="dxa"/>
            <w:vAlign w:val="center"/>
          </w:tcPr>
          <w:p w14:paraId="2D285B85">
            <w:pPr>
              <w:spacing w:line="360" w:lineRule="exact"/>
              <w:jc w:val="both"/>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000000" w:themeColor="text1"/>
                <w:sz w:val="24"/>
                <w14:textFill>
                  <w14:solidFill>
                    <w14:schemeClr w14:val="tx1"/>
                  </w14:solidFill>
                </w14:textFill>
              </w:rPr>
              <w:t>工程建设法规</w:t>
            </w:r>
          </w:p>
        </w:tc>
        <w:tc>
          <w:tcPr>
            <w:tcW w:w="4752" w:type="dxa"/>
            <w:vAlign w:val="center"/>
          </w:tcPr>
          <w:p w14:paraId="506FF13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掌握工程建设领域核心法律法规的基本框架（如《</w:t>
            </w:r>
            <w:r>
              <w:rPr>
                <w:rFonts w:hint="eastAsia" w:ascii="Times New Roman" w:hAnsi="Times New Roman" w:eastAsia="仿宋_GB2312" w:cs="仿宋_GB2312"/>
                <w:color w:val="auto"/>
                <w:sz w:val="24"/>
                <w:szCs w:val="24"/>
                <w:highlight w:val="none"/>
                <w:lang w:val="en-US" w:eastAsia="zh-CN"/>
              </w:rPr>
              <w:t>建筑法</w:t>
            </w:r>
            <w:r>
              <w:rPr>
                <w:rFonts w:hint="eastAsia" w:ascii="Times New Roman" w:hAnsi="Times New Roman" w:eastAsia="仿宋_GB2312" w:cs="仿宋_GB2312"/>
                <w:color w:val="auto"/>
                <w:sz w:val="24"/>
                <w:szCs w:val="24"/>
                <w:lang w:val="en-US" w:eastAsia="zh-CN"/>
              </w:rPr>
              <w:t>》《</w:t>
            </w:r>
            <w:r>
              <w:rPr>
                <w:rFonts w:hint="eastAsia" w:ascii="Times New Roman" w:hAnsi="Times New Roman" w:eastAsia="仿宋_GB2312" w:cs="仿宋_GB2312"/>
                <w:color w:val="auto"/>
                <w:sz w:val="24"/>
                <w:szCs w:val="24"/>
                <w:highlight w:val="none"/>
                <w:lang w:val="en-US" w:eastAsia="zh-CN"/>
              </w:rPr>
              <w:t>招标投标法</w:t>
            </w:r>
            <w:r>
              <w:rPr>
                <w:rFonts w:hint="eastAsia" w:ascii="Times New Roman" w:hAnsi="Times New Roman" w:eastAsia="仿宋_GB2312" w:cs="仿宋_GB2312"/>
                <w:color w:val="auto"/>
                <w:sz w:val="24"/>
                <w:szCs w:val="24"/>
                <w:lang w:val="en-US" w:eastAsia="zh-CN"/>
              </w:rPr>
              <w:t>》《建设工程质量管理条例》《</w:t>
            </w:r>
            <w:r>
              <w:rPr>
                <w:rFonts w:hint="eastAsia" w:ascii="Times New Roman" w:hAnsi="Times New Roman" w:eastAsia="仿宋_GB2312" w:cs="仿宋_GB2312"/>
                <w:color w:val="auto"/>
                <w:sz w:val="24"/>
                <w:szCs w:val="24"/>
                <w:highlight w:val="none"/>
                <w:lang w:val="en-US" w:eastAsia="zh-CN"/>
              </w:rPr>
              <w:t>安全生产法</w:t>
            </w:r>
            <w:r>
              <w:rPr>
                <w:rFonts w:hint="eastAsia" w:ascii="Times New Roman" w:hAnsi="Times New Roman" w:eastAsia="仿宋_GB2312" w:cs="仿宋_GB2312"/>
                <w:color w:val="auto"/>
                <w:sz w:val="24"/>
                <w:szCs w:val="24"/>
                <w:lang w:val="en-US" w:eastAsia="zh-CN"/>
              </w:rPr>
              <w:t>》）；理解法律法规对工程建设各参与方（建设单位、施工单位、监理单位）的权利与义务规定；熟悉工程质量责任、安全生产责任、合同纠纷处理的法律条款；了解法律法规在工程招投标、合同签订、施工许可、竣工验收等环节的具体应用。</w:t>
            </w:r>
          </w:p>
          <w:p w14:paraId="4119E9B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能运用基本法律法规分析工程实践中的简单法律问题（如质量责任划分、合同违约判断）；能识别工程建设中的违法违规行为（如转包、违法分包）；能在案例分析中引用相关法律条款提出合规建议。</w:t>
            </w:r>
          </w:p>
          <w:p w14:paraId="39CCCDC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 “办事依法、遇事找法、解决问题用法” 的法治思维，提升法律风险防范意识；养成 “知法守法、规范执业” 的职业习惯，增强对法律权威的认同；树立 “法治是工程建设生命线” 的认知。</w:t>
            </w:r>
          </w:p>
          <w:p w14:paraId="75021FD8">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通过违法工程案例的法律后果分析，强化 “法治红线不可逾越” 的底线意识；结合我国工程建设法规体系的完善历程，感受法治建设对行业发展的保障作用，增强制度自信；培养 “依法维权、依法履责” 的职业素养，渗透公平正义的价值观。</w:t>
            </w:r>
          </w:p>
        </w:tc>
        <w:tc>
          <w:tcPr>
            <w:tcW w:w="1936" w:type="dxa"/>
            <w:vAlign w:val="top"/>
          </w:tcPr>
          <w:p w14:paraId="32443333">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介绍工程建设领域的基本法律法规体系与主要法律条文； 学习</w:t>
            </w:r>
            <w:r>
              <w:rPr>
                <w:rFonts w:hint="eastAsia" w:ascii="Times New Roman" w:hAnsi="Times New Roman" w:eastAsia="仿宋_GB2312" w:cs="仿宋"/>
                <w:color w:val="000000" w:themeColor="text1"/>
                <w:sz w:val="24"/>
                <w:highlight w:val="none"/>
                <w14:textFill>
                  <w14:solidFill>
                    <w14:schemeClr w14:val="tx1"/>
                  </w14:solidFill>
                </w14:textFill>
              </w:rPr>
              <w:t>合同法</w:t>
            </w:r>
            <w:r>
              <w:rPr>
                <w:rFonts w:hint="eastAsia" w:ascii="Times New Roman" w:hAnsi="Times New Roman" w:eastAsia="仿宋_GB2312" w:cs="仿宋"/>
                <w:color w:val="000000" w:themeColor="text1"/>
                <w:sz w:val="24"/>
                <w14:textFill>
                  <w14:solidFill>
                    <w14:schemeClr w14:val="tx1"/>
                  </w14:solidFill>
                </w14:textFill>
              </w:rPr>
              <w:t>、建筑法、招标投标法等相关法律法规；掌握工程建设合同的签订、履行与管理方法；了解工程索赔与反索赔的处理原则与程序。</w:t>
            </w:r>
          </w:p>
        </w:tc>
        <w:tc>
          <w:tcPr>
            <w:tcW w:w="2449" w:type="dxa"/>
            <w:vAlign w:val="top"/>
          </w:tcPr>
          <w:p w14:paraId="71BBA889">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工程建设法规的重要性与基本原则；学生应能掌握相关法律法规的基本内容，具备依法进行工程建设活动的能力；学生应能进行工程建设合同的签订与管理，了解合同风险与防范措施；培养学生的法律意识与职业道德，能够依法处理工程建设中的纠纷与问题。</w:t>
            </w:r>
          </w:p>
        </w:tc>
      </w:tr>
      <w:tr w14:paraId="0ACFB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5DEA18A6">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13</w:t>
            </w:r>
          </w:p>
        </w:tc>
        <w:tc>
          <w:tcPr>
            <w:tcW w:w="715" w:type="dxa"/>
            <w:vAlign w:val="center"/>
          </w:tcPr>
          <w:p w14:paraId="1976DA2D">
            <w:pPr>
              <w:spacing w:line="360" w:lineRule="exact"/>
              <w:jc w:val="both"/>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
                <w:color w:val="000000" w:themeColor="text1"/>
                <w:sz w:val="24"/>
                <w14:textFill>
                  <w14:solidFill>
                    <w14:schemeClr w14:val="tx1"/>
                  </w14:solidFill>
                </w14:textFill>
              </w:rPr>
              <w:t>招投标与合同管理</w:t>
            </w:r>
          </w:p>
        </w:tc>
        <w:tc>
          <w:tcPr>
            <w:tcW w:w="4752" w:type="dxa"/>
            <w:vAlign w:val="center"/>
          </w:tcPr>
          <w:p w14:paraId="73DBB43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工程招投标的基本概念、类型（公开招标、邀请招标）及法定流程；理解招标文件、投标文件的组成要素及编制规范；熟悉施工合同的核心条款（工程范围、工期、价款、质量标准、违约责任）及签订原则；了解招投标活动中的禁止行为（串标、围标、弄虚作假）及合同纠纷的解决方式（协商、调解、仲裁、诉讼）。</w:t>
            </w:r>
          </w:p>
          <w:p w14:paraId="00E941E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参与编制简单的招标文件或投标文件，明确核心内容与技术要求；能分析施工合同条款的合理性与风险点，提出谈判建议；能识别招投标过程中的违规现象，理解其法律后果；能协助处理合同履行中的简单争议问题。</w:t>
            </w:r>
          </w:p>
          <w:p w14:paraId="0C51E26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 “公平竞争、诚信履约” 的职业理念，提升对市场规则的敬畏意识；养成 “严谨细致、风险预判” 的工作习惯，增强合同管理的规范性；树立 “契约精神是市场基石” 的认知，</w:t>
            </w:r>
            <w:r>
              <w:rPr>
                <w:rFonts w:hint="eastAsia" w:ascii="Times New Roman" w:hAnsi="Times New Roman" w:eastAsia="仿宋_GB2312" w:cs="仿宋_GB2312"/>
                <w:color w:val="auto"/>
                <w:sz w:val="24"/>
                <w:szCs w:val="24"/>
                <w:highlight w:val="none"/>
                <w:lang w:val="en-US" w:eastAsia="zh-CN"/>
              </w:rPr>
              <w:t>强化责任与担当</w:t>
            </w:r>
            <w:r>
              <w:rPr>
                <w:rFonts w:hint="eastAsia" w:ascii="Times New Roman" w:hAnsi="Times New Roman" w:eastAsia="仿宋_GB2312" w:cs="仿宋_GB2312"/>
                <w:color w:val="auto"/>
                <w:sz w:val="24"/>
                <w:szCs w:val="24"/>
                <w:lang w:val="en-US" w:eastAsia="zh-CN"/>
              </w:rPr>
              <w:t>意识。</w:t>
            </w:r>
          </w:p>
          <w:p w14:paraId="69F8566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通过招投标领域的廉洁案例，强调 “阳光招标、廉洁投标” 的职业底线，抵制腐败行为；结合我国招投标制度对建筑市场公平竞争的保障作用，培养规则意识和法治精神；以 “重合同、守信用” 的企业案例，弘扬契约精神和诚信文化。​</w:t>
            </w:r>
          </w:p>
        </w:tc>
        <w:tc>
          <w:tcPr>
            <w:tcW w:w="1936" w:type="dxa"/>
            <w:vAlign w:val="top"/>
          </w:tcPr>
          <w:p w14:paraId="1472B6BB">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介绍招投标与合同管理的基本概念、作用与法律法规；学习招投标文件的编制与评审方法；掌握合同类型、条款与签订流程；了解合同履行、变更与争议解决的方法。</w:t>
            </w:r>
          </w:p>
        </w:tc>
        <w:tc>
          <w:tcPr>
            <w:tcW w:w="2449" w:type="dxa"/>
            <w:vAlign w:val="top"/>
          </w:tcPr>
          <w:p w14:paraId="5B9AB51E">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招投标与合同管理的基本原理与作用；学生应能掌握招投标文件的编制与评审技巧，提高中标率；学生应能熟练签订与管理合同，了解合同履行中的风险与防范措施；培养学生的实践能力和法律意识，能够依法进行招投标与合同管理工作。</w:t>
            </w:r>
          </w:p>
        </w:tc>
      </w:tr>
      <w:tr w14:paraId="77A46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212626D2">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14</w:t>
            </w:r>
          </w:p>
        </w:tc>
        <w:tc>
          <w:tcPr>
            <w:tcW w:w="715" w:type="dxa"/>
            <w:vAlign w:val="center"/>
          </w:tcPr>
          <w:p w14:paraId="144D0628">
            <w:pPr>
              <w:spacing w:line="360" w:lineRule="exact"/>
              <w:jc w:val="both"/>
              <w:rPr>
                <w:rFonts w:hint="eastAsia" w:ascii="Times New Roman" w:hAnsi="Times New Roman" w:eastAsia="仿宋_GB2312" w:cs="仿宋"/>
                <w:color w:val="000000" w:themeColor="text1"/>
                <w:sz w:val="24"/>
                <w14:textFill>
                  <w14:solidFill>
                    <w14:schemeClr w14:val="tx1"/>
                  </w14:solidFill>
                </w14:textFill>
              </w:rPr>
            </w:pPr>
            <w:r>
              <w:rPr>
                <w:rFonts w:hint="eastAsia" w:ascii="Times New Roman" w:hAnsi="Times New Roman" w:eastAsia="仿宋_GB2312" w:cs="仿宋"/>
                <w:color w:val="000000" w:themeColor="text1"/>
                <w:sz w:val="24"/>
                <w14:textFill>
                  <w14:solidFill>
                    <w14:schemeClr w14:val="tx1"/>
                  </w14:solidFill>
                </w14:textFill>
              </w:rPr>
              <w:t>土木工程概论</w:t>
            </w:r>
          </w:p>
        </w:tc>
        <w:tc>
          <w:tcPr>
            <w:tcW w:w="4752" w:type="dxa"/>
            <w:vAlign w:val="center"/>
          </w:tcPr>
          <w:p w14:paraId="41A3413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土木工程的定义、学科体系（建筑工程、桥梁工程、道路工程、水利工程等）及发展历程；理解土木工程各领域的核心技术（如超高层建筑结构、大跨度桥梁形式、智能建造技术）及典型工程案例；熟悉土木工程的基本建设程序（策划、勘察、设计、施工、运维）及各环节的关键任务；了解土木工程面临的挑战（资源约束、环境影响）与发展趋势（绿色化、智能化、工业化）。</w:t>
            </w:r>
          </w:p>
          <w:p w14:paraId="30D56A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能识别不同类型土木工程的结构特点和功能需求；能描述典型工程项目的建设流程与技术亮点；能结合案例分析土木工程与社会发展、人民生活的关系；能对土木工程领域的新技术、新成果形成初步认知。</w:t>
            </w:r>
          </w:p>
          <w:p w14:paraId="658F00F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培养对土木工程行业的职业认同感和使命感，激发学习兴趣与探索热情；形成 “工程服务社会” 的全局思维，增强对行业价值的认知；树立 “勇于创新、精益求精” 的职业追求，提升对工程文化的理解。</w:t>
            </w:r>
          </w:p>
          <w:p w14:paraId="08C9CC5C">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lang w:val="en-US" w:eastAsia="zh-CN"/>
              </w:rPr>
              <w:t>课程思政育人目标：通过我国土木工程的辉煌成就（如三峡工程、港珠澳大桥、青藏铁路），增强民族自豪感和家国情怀；结合老一辈土木工程师的奋斗故事，弘扬 “艰苦奋斗、攻坚克难” 的精神；强调土木工程的绿色发展理念，培养“人与自然和谐共生”的可持续发展意识。</w:t>
            </w:r>
          </w:p>
        </w:tc>
        <w:tc>
          <w:tcPr>
            <w:tcW w:w="1936" w:type="dxa"/>
            <w:vAlign w:val="top"/>
          </w:tcPr>
          <w:p w14:paraId="12F31898">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介绍土木工程的基本概念、特点与重要性；学习土木工程的发展历程与国内外现状；掌握土木工程的主要分支领域，如房屋建筑、道路与桥梁、水利水电等。</w:t>
            </w:r>
          </w:p>
        </w:tc>
        <w:tc>
          <w:tcPr>
            <w:tcW w:w="2449" w:type="dxa"/>
            <w:vAlign w:val="top"/>
          </w:tcPr>
          <w:p w14:paraId="2B59F516">
            <w:pPr>
              <w:spacing w:line="360" w:lineRule="exact"/>
              <w:jc w:val="both"/>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
                <w:color w:val="000000" w:themeColor="text1"/>
                <w:sz w:val="24"/>
                <w14:textFill>
                  <w14:solidFill>
                    <w14:schemeClr w14:val="tx1"/>
                  </w14:solidFill>
                </w14:textFill>
              </w:rPr>
              <w:t>学生应理解土木工程的基本概念与重要性，对土木工程有整体认识；学生应能了解土木工程的发展历程，认识其在不同历史阶段的特点与成就；学生应掌握土木工程的主要分支领域及其基本原理与应用，具备跨学科学习的能力；培养学生的创新思维与未来意识，能够关注土木工程的最新动态与发展趋势，为土木工程领域的发展</w:t>
            </w:r>
            <w:r>
              <w:rPr>
                <w:rFonts w:hint="eastAsia" w:eastAsia="仿宋_GB2312" w:cs="仿宋"/>
                <w:color w:val="000000" w:themeColor="text1"/>
                <w:sz w:val="24"/>
                <w:lang w:eastAsia="zh-CN"/>
                <w14:textFill>
                  <w14:solidFill>
                    <w14:schemeClr w14:val="tx1"/>
                  </w14:solidFill>
                </w14:textFill>
              </w:rPr>
              <w:t>作出</w:t>
            </w:r>
            <w:r>
              <w:rPr>
                <w:rFonts w:hint="eastAsia" w:ascii="Times New Roman" w:hAnsi="Times New Roman" w:eastAsia="仿宋_GB2312" w:cs="仿宋"/>
                <w:color w:val="000000" w:themeColor="text1"/>
                <w:sz w:val="24"/>
                <w14:textFill>
                  <w14:solidFill>
                    <w14:schemeClr w14:val="tx1"/>
                  </w14:solidFill>
                </w14:textFill>
              </w:rPr>
              <w:t>贡献。</w:t>
            </w:r>
          </w:p>
        </w:tc>
      </w:tr>
    </w:tbl>
    <w:p w14:paraId="6D44CC01">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w:t>
      </w:r>
      <w:r>
        <w:rPr>
          <w:rFonts w:hint="eastAsia" w:ascii="仿宋_GB2312" w:hAnsi="仿宋_GB2312" w:eastAsia="仿宋_GB2312" w:cs="仿宋_GB2312"/>
          <w:color w:val="000000" w:themeColor="text1"/>
          <w:sz w:val="32"/>
          <w:szCs w:val="32"/>
          <w14:textFill>
            <w14:solidFill>
              <w14:schemeClr w14:val="tx1"/>
            </w14:solidFill>
          </w14:textFill>
        </w:rPr>
        <w:t>主要实践性课程</w:t>
      </w:r>
      <w:r>
        <w:rPr>
          <w:rFonts w:hint="eastAsia" w:ascii="仿宋_GB2312" w:hAnsi="仿宋_GB2312" w:eastAsia="仿宋_GB2312" w:cs="仿宋_GB2312"/>
          <w:color w:val="000000" w:themeColor="text1"/>
          <w:sz w:val="32"/>
          <w:szCs w:val="32"/>
          <w:lang w:eastAsia="zh-CN"/>
          <w14:textFill>
            <w14:solidFill>
              <w14:schemeClr w14:val="tx1"/>
            </w14:solidFill>
          </w14:textFill>
        </w:rPr>
        <w:t>有</w:t>
      </w:r>
      <w:r>
        <w:rPr>
          <w:rFonts w:hint="eastAsia" w:ascii="仿宋_GB2312" w:hAnsi="仿宋_GB2312" w:eastAsia="仿宋_GB2312" w:cs="仿宋_GB2312"/>
          <w:color w:val="000000" w:themeColor="text1"/>
          <w:sz w:val="32"/>
          <w:szCs w:val="32"/>
          <w14:textFill>
            <w14:solidFill>
              <w14:schemeClr w14:val="tx1"/>
            </w14:solidFill>
          </w14:textFill>
        </w:rPr>
        <w:t>土木实训、毕业设计、岗位实习</w:t>
      </w:r>
      <w:r>
        <w:rPr>
          <w:rFonts w:hint="eastAsia" w:ascii="仿宋_GB2312" w:hAnsi="仿宋_GB2312" w:eastAsia="仿宋_GB2312" w:cs="仿宋_GB2312"/>
          <w:color w:val="auto"/>
          <w:sz w:val="32"/>
          <w:szCs w:val="32"/>
          <w:lang w:val="en-US" w:eastAsia="zh-CN"/>
        </w:rPr>
        <w:t>。</w:t>
      </w:r>
    </w:p>
    <w:p w14:paraId="766D08AE">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720"/>
        <w:gridCol w:w="5010"/>
        <w:gridCol w:w="1728"/>
        <w:gridCol w:w="2033"/>
      </w:tblGrid>
      <w:tr w14:paraId="2EAEF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0E9F8C01">
            <w:pPr>
              <w:overflowPunct w:val="0"/>
              <w:adjustRightInd w:val="0"/>
              <w:spacing w:line="360" w:lineRule="exact"/>
              <w:jc w:val="center"/>
              <w:rPr>
                <w:rFonts w:hint="eastAsia" w:ascii="Times New Roman" w:hAnsi="Times New Roman" w:eastAsia="仿宋_GB2312" w:cs="仿宋_GB2312"/>
                <w:color w:val="auto"/>
                <w:sz w:val="24"/>
              </w:rPr>
            </w:pPr>
            <w:bookmarkStart w:id="9" w:name="OLE_LINK21"/>
            <w:r>
              <w:rPr>
                <w:rFonts w:hint="eastAsia" w:ascii="Times New Roman" w:hAnsi="Times New Roman" w:eastAsia="仿宋_GB2312" w:cs="仿宋_GB2312"/>
                <w:color w:val="auto"/>
                <w:sz w:val="24"/>
              </w:rPr>
              <w:t>序号</w:t>
            </w:r>
          </w:p>
        </w:tc>
        <w:tc>
          <w:tcPr>
            <w:tcW w:w="720" w:type="dxa"/>
            <w:vAlign w:val="center"/>
          </w:tcPr>
          <w:p w14:paraId="2D7B92E5">
            <w:pPr>
              <w:spacing w:line="360" w:lineRule="exact"/>
              <w:jc w:val="center"/>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rPr>
              <w:t>课程</w:t>
            </w:r>
            <w:r>
              <w:rPr>
                <w:rFonts w:hint="eastAsia" w:ascii="Times New Roman" w:hAnsi="Times New Roman" w:eastAsia="仿宋_GB2312" w:cs="仿宋_GB2312"/>
                <w:color w:val="auto"/>
                <w:sz w:val="24"/>
                <w:szCs w:val="24"/>
                <w:lang w:val="en-US" w:eastAsia="zh-CN"/>
              </w:rPr>
              <w:t xml:space="preserve"> </w:t>
            </w:r>
            <w:r>
              <w:rPr>
                <w:rFonts w:hint="eastAsia" w:ascii="Times New Roman" w:hAnsi="Times New Roman" w:eastAsia="仿宋_GB2312" w:cs="仿宋_GB2312"/>
                <w:color w:val="auto"/>
                <w:sz w:val="24"/>
                <w:szCs w:val="24"/>
              </w:rPr>
              <w:t>名称</w:t>
            </w:r>
          </w:p>
        </w:tc>
        <w:tc>
          <w:tcPr>
            <w:tcW w:w="5010" w:type="dxa"/>
            <w:vAlign w:val="center"/>
          </w:tcPr>
          <w:p w14:paraId="659C9F56">
            <w:pPr>
              <w:spacing w:line="360" w:lineRule="exact"/>
              <w:jc w:val="center"/>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lang w:val="en-US" w:eastAsia="zh-CN"/>
              </w:rPr>
              <w:t>课程</w:t>
            </w:r>
            <w:r>
              <w:rPr>
                <w:rFonts w:hint="eastAsia" w:ascii="Times New Roman" w:hAnsi="Times New Roman" w:eastAsia="仿宋_GB2312" w:cs="仿宋_GB2312"/>
                <w:color w:val="auto"/>
                <w:sz w:val="24"/>
                <w:szCs w:val="24"/>
              </w:rPr>
              <w:t>目标</w:t>
            </w:r>
          </w:p>
        </w:tc>
        <w:tc>
          <w:tcPr>
            <w:tcW w:w="1728" w:type="dxa"/>
            <w:vAlign w:val="center"/>
          </w:tcPr>
          <w:p w14:paraId="50D05A4F">
            <w:pPr>
              <w:spacing w:line="360" w:lineRule="exact"/>
              <w:jc w:val="center"/>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lang w:val="en-US" w:eastAsia="zh-CN"/>
              </w:rPr>
              <w:t>主要</w:t>
            </w:r>
            <w:r>
              <w:rPr>
                <w:rFonts w:hint="eastAsia" w:ascii="Times New Roman" w:hAnsi="Times New Roman" w:eastAsia="仿宋_GB2312" w:cs="仿宋_GB2312"/>
                <w:color w:val="auto"/>
                <w:sz w:val="24"/>
                <w:szCs w:val="24"/>
              </w:rPr>
              <w:t>教学内容</w:t>
            </w:r>
          </w:p>
        </w:tc>
        <w:tc>
          <w:tcPr>
            <w:tcW w:w="2033" w:type="dxa"/>
            <w:vAlign w:val="center"/>
          </w:tcPr>
          <w:p w14:paraId="7418608A">
            <w:pPr>
              <w:spacing w:line="360" w:lineRule="exact"/>
              <w:jc w:val="center"/>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rPr>
              <w:t>教学要求</w:t>
            </w:r>
          </w:p>
        </w:tc>
      </w:tr>
      <w:tr w14:paraId="3DF21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2" w:type="dxa"/>
            <w:vAlign w:val="center"/>
          </w:tcPr>
          <w:p w14:paraId="7C97D135">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1</w:t>
            </w:r>
          </w:p>
        </w:tc>
        <w:tc>
          <w:tcPr>
            <w:tcW w:w="720" w:type="dxa"/>
            <w:vAlign w:val="center"/>
          </w:tcPr>
          <w:p w14:paraId="28086E69">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土木实训</w:t>
            </w:r>
          </w:p>
        </w:tc>
        <w:tc>
          <w:tcPr>
            <w:tcW w:w="5010" w:type="dxa"/>
            <w:vAlign w:val="center"/>
          </w:tcPr>
          <w:p w14:paraId="729030A9">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知识目标：</w:t>
            </w:r>
            <w:r>
              <w:rPr>
                <w:rFonts w:hint="eastAsia" w:ascii="Times New Roman" w:hAnsi="Times New Roman" w:eastAsia="仿宋_GB2312" w:cs="仿宋_GB2312"/>
                <w:color w:val="auto"/>
                <w:sz w:val="24"/>
                <w:lang w:val="en-US" w:eastAsia="zh-CN"/>
              </w:rPr>
              <w:t>掌握土木工程项目施工关键环节的实操知识，包括模板支护、钢筋绑扎、混凝土浇筑、测量放线等核心工艺的技术要求与质量标准；理解施工组织设计在实际操作中的应用要点，如工序衔接、资源调配、安全防护措施；熟悉常用施工机具（如振捣器、钢筋切断机、水准仪）的性能参数及操作规程；了解施工现场管理的基本流程，如技术交底、质量检查、安全巡查的具体内容。</w:t>
            </w:r>
          </w:p>
          <w:p w14:paraId="3819F537">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能力目标：</w:t>
            </w:r>
            <w:r>
              <w:rPr>
                <w:rFonts w:hint="eastAsia" w:ascii="Times New Roman" w:hAnsi="Times New Roman" w:eastAsia="仿宋_GB2312" w:cs="仿宋_GB2312"/>
                <w:color w:val="auto"/>
                <w:sz w:val="24"/>
                <w:lang w:val="en-US" w:eastAsia="zh-CN"/>
              </w:rPr>
              <w:t>能独立完成模板安装与拆除、钢筋下料与绑扎等基础施工操作，并符合规范要求；能正确使用水准仪、全站仪等测量仪器进行施工放样和标高控制；能识别实训过程中常见的质量缺陷（如蜂窝麻面、钢筋保护层不足）并采取初步整改措施；能参与编制简单的实训段施工方案，合理安排作业顺序。</w:t>
            </w:r>
          </w:p>
          <w:p w14:paraId="22106382">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素质目标：</w:t>
            </w:r>
            <w:r>
              <w:rPr>
                <w:rFonts w:hint="eastAsia" w:ascii="Times New Roman" w:hAnsi="Times New Roman" w:eastAsia="仿宋_GB2312" w:cs="仿宋_GB2312"/>
                <w:color w:val="auto"/>
                <w:sz w:val="24"/>
                <w:lang w:val="en-US" w:eastAsia="zh-CN"/>
              </w:rPr>
              <w:t>培养理论联系实际的工程思维，消除 “纸上谈兵” 的认知误区；养成 “按规程操作、重细节把控” 的职业习惯，提升对施工质量的责任感；增强团队协作能力，在实训小组中明确分工、高效配合；树立 “安全第一、预防为主” 的安全意识，形成规范作业的自觉行为。</w:t>
            </w:r>
          </w:p>
          <w:p w14:paraId="3A7F06C8">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课程思政育人目标：</w:t>
            </w:r>
            <w:r>
              <w:rPr>
                <w:rFonts w:hint="eastAsia" w:ascii="Times New Roman" w:hAnsi="Times New Roman" w:eastAsia="仿宋_GB2312" w:cs="仿宋_GB2312"/>
                <w:color w:val="auto"/>
                <w:sz w:val="24"/>
                <w:lang w:val="en-US" w:eastAsia="zh-CN"/>
              </w:rPr>
              <w:t>通过实训中 “师傅带徒弟” 的传统传承，弘扬 “传帮带” 的工匠精神和敬业态度；结合实训任务中的攻坚克难案例（如复杂节点施工），培养坚持不懈、精益求精的奋斗精神；以实训成果的质量反馈，强化 “质量是工程生命线” 的责任担当，渗透诚信执业的职业底线。</w:t>
            </w:r>
          </w:p>
        </w:tc>
        <w:tc>
          <w:tcPr>
            <w:tcW w:w="1728" w:type="dxa"/>
            <w:vAlign w:val="top"/>
          </w:tcPr>
          <w:p w14:paraId="4DF8E35A">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水泥强度、凝结时间、安定性、细度测定；混凝土和易性、强度、凝结时间、含气量、抗渗性检测；钢筋拉伸性能、冷弯性能检测、沥青混合料性能试验、道路施工放样和测量仪器使用、道路桥梁工程现场检测。</w:t>
            </w:r>
          </w:p>
        </w:tc>
        <w:tc>
          <w:tcPr>
            <w:tcW w:w="2033" w:type="dxa"/>
            <w:vAlign w:val="top"/>
          </w:tcPr>
          <w:p w14:paraId="2C0B5D0F">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学生需积极参与各项实训活动，掌握并熟练运用土木工程相关仪器设备，准确记录实验数据，分析实验结果；能够独立或团队合作完成实训项目，撰写实训报告，展现良好的实验设计、数据处理和问题解决能力；同时，注重安全规范操作，培养良好的职业素养和工程伦理观念。</w:t>
            </w:r>
          </w:p>
        </w:tc>
      </w:tr>
      <w:tr w14:paraId="4020E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2D9155F2">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2</w:t>
            </w:r>
          </w:p>
        </w:tc>
        <w:tc>
          <w:tcPr>
            <w:tcW w:w="720" w:type="dxa"/>
            <w:vAlign w:val="center"/>
          </w:tcPr>
          <w:p w14:paraId="5C19633D">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毕业设计</w:t>
            </w:r>
          </w:p>
        </w:tc>
        <w:tc>
          <w:tcPr>
            <w:tcW w:w="5010" w:type="dxa"/>
            <w:vAlign w:val="center"/>
          </w:tcPr>
          <w:p w14:paraId="4590264F">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知识目标：</w:t>
            </w:r>
            <w:r>
              <w:rPr>
                <w:rFonts w:hint="eastAsia" w:ascii="Times New Roman" w:hAnsi="Times New Roman" w:eastAsia="仿宋_GB2312" w:cs="仿宋_GB2312"/>
                <w:color w:val="auto"/>
                <w:sz w:val="24"/>
                <w:lang w:val="en-US" w:eastAsia="zh-CN"/>
              </w:rPr>
              <w:t>掌握土木工程相关领域（如建筑结构设计、施工组织设计、工程造价编制等）的系统性知识整合方法，能综合运用专业基础课与专业课知识解决实际工程问题；理解毕业设计的规范流程、技术标准及成果要求，如结构计算书的编制依据、施工方案的论证要点；熟悉工程设计中常用的软件工具（如 PKPM、广联达）的核心功能及应用场景；了解毕业设计涉及的行业法规、规范对工程成果的约束要求。</w:t>
            </w:r>
          </w:p>
          <w:p w14:paraId="539D3448">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能力目标：</w:t>
            </w:r>
            <w:r>
              <w:rPr>
                <w:rFonts w:hint="eastAsia" w:ascii="Times New Roman" w:hAnsi="Times New Roman" w:eastAsia="仿宋_GB2312" w:cs="仿宋_GB2312"/>
                <w:color w:val="auto"/>
                <w:sz w:val="24"/>
                <w:lang w:val="en-US" w:eastAsia="zh-CN"/>
              </w:rPr>
              <w:t>能独立完成指定课题的毕业设计全过程，包括资料调研、方案设计、计算分析、成果编制等环节；能运用专业软件进行结构建模、荷载计算或工程量清单编制，并对结果的合理性进行校核；能针对设计方案进行技术经济性分析，提出优化建议；能清晰表达设计思路，撰写规范的设计说明书，并通过答辩环节回应专业质疑。</w:t>
            </w:r>
          </w:p>
          <w:p w14:paraId="48A3A745">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素质目标：</w:t>
            </w:r>
            <w:r>
              <w:rPr>
                <w:rFonts w:hint="eastAsia" w:ascii="Times New Roman" w:hAnsi="Times New Roman" w:eastAsia="仿宋_GB2312" w:cs="仿宋_GB2312"/>
                <w:color w:val="auto"/>
                <w:sz w:val="24"/>
                <w:lang w:val="en-US" w:eastAsia="zh-CN"/>
              </w:rPr>
              <w:t>培养系统思维和综合问题解决能力，学会从多维度（技术、经济、安全、环保）考量工程方案；养成严谨治学的学术态度，在数据计算、图纸绘制中做到精准无误；增强创新意识，在设计中尝试运用新技术、新方法优化方案；提升时间管理能力，合理规划设计进度，确保按时高质量完成任务。</w:t>
            </w:r>
          </w:p>
          <w:p w14:paraId="51D50188">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课程思政育人目标：</w:t>
            </w:r>
            <w:r>
              <w:rPr>
                <w:rFonts w:hint="eastAsia" w:ascii="Times New Roman" w:hAnsi="Times New Roman" w:eastAsia="仿宋_GB2312" w:cs="仿宋_GB2312"/>
                <w:color w:val="auto"/>
                <w:sz w:val="24"/>
                <w:lang w:val="en-US" w:eastAsia="zh-CN"/>
              </w:rPr>
              <w:t>通过毕业设计中对工程安全与经济性的平衡考量，渗透 “生命至上、责任为先” 的工程伦理；结合我国自主设计的重大工程案例（如桥梁、超高层）的创新突破，激发民族自信和技术创新热情；以设计过程中的严谨求证要求，培养求真务实、精益求精的治学精神；强调成果原创性，抵制学术不端，树立诚信治学的价值观。</w:t>
            </w:r>
          </w:p>
        </w:tc>
        <w:tc>
          <w:tcPr>
            <w:tcW w:w="1728" w:type="dxa"/>
            <w:vAlign w:val="top"/>
          </w:tcPr>
          <w:p w14:paraId="47DCACE6">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解读专业方向与行业热点，讲解选题原则，确定论文题目；指导学生用专业数据库检索文献并撰写综述；</w:t>
            </w:r>
            <w:r>
              <w:rPr>
                <w:rFonts w:hint="eastAsia" w:ascii="Times New Roman" w:hAnsi="Times New Roman" w:eastAsia="仿宋_GB2312" w:cs="仿宋_GB2312"/>
                <w:color w:val="auto"/>
                <w:sz w:val="24"/>
                <w:lang w:val="en-US" w:eastAsia="zh-CN"/>
              </w:rPr>
              <w:t>以所在实习企业为研究对象，通过实地调查、收集资料</w:t>
            </w:r>
            <w:r>
              <w:rPr>
                <w:rFonts w:hint="eastAsia" w:eastAsia="仿宋_GB2312" w:cs="仿宋_GB2312"/>
                <w:color w:val="auto"/>
                <w:sz w:val="24"/>
                <w:lang w:val="en-US" w:eastAsia="zh-CN"/>
              </w:rPr>
              <w:t>，</w:t>
            </w:r>
            <w:r>
              <w:rPr>
                <w:rFonts w:hint="eastAsia" w:ascii="仿宋_GB2312" w:hAnsi="仿宋_GB2312" w:eastAsia="仿宋_GB2312" w:cs="仿宋_GB2312"/>
                <w:color w:val="auto"/>
                <w:kern w:val="2"/>
                <w:sz w:val="24"/>
                <w:szCs w:val="24"/>
                <w:lang w:val="en-US" w:eastAsia="zh-CN" w:bidi="ar"/>
              </w:rPr>
              <w:t>结合选题设计研究方案；明确论文结构，论文撰写原则与要求；指导答辩问答，组织答辩会评定成绩</w:t>
            </w:r>
          </w:p>
        </w:tc>
        <w:tc>
          <w:tcPr>
            <w:tcW w:w="2033" w:type="dxa"/>
            <w:vAlign w:val="top"/>
          </w:tcPr>
          <w:p w14:paraId="1E84DB68">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38C33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14:paraId="216F1D0A">
            <w:pPr>
              <w:keepNext w:val="0"/>
              <w:keepLines w:val="0"/>
              <w:pageBreakBefore w:val="0"/>
              <w:widowControl w:val="0"/>
              <w:kinsoku/>
              <w:wordWrap/>
              <w:topLinePunct w:val="0"/>
              <w:autoSpaceDE/>
              <w:autoSpaceDN/>
              <w:bidi w:val="0"/>
              <w:snapToGrid/>
              <w:spacing w:after="0" w:line="320" w:lineRule="exact"/>
              <w:jc w:val="both"/>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3</w:t>
            </w:r>
          </w:p>
        </w:tc>
        <w:tc>
          <w:tcPr>
            <w:tcW w:w="720" w:type="dxa"/>
            <w:vAlign w:val="center"/>
          </w:tcPr>
          <w:p w14:paraId="73B27664">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岗位实习</w:t>
            </w:r>
          </w:p>
        </w:tc>
        <w:tc>
          <w:tcPr>
            <w:tcW w:w="5010" w:type="dxa"/>
            <w:vAlign w:val="center"/>
          </w:tcPr>
          <w:p w14:paraId="31035163">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知识目标：</w:t>
            </w:r>
            <w:r>
              <w:rPr>
                <w:rFonts w:hint="eastAsia" w:ascii="Times New Roman" w:hAnsi="Times New Roman" w:eastAsia="仿宋_GB2312" w:cs="仿宋_GB2312"/>
                <w:color w:val="auto"/>
                <w:sz w:val="24"/>
                <w:lang w:val="en-US" w:eastAsia="zh-CN"/>
              </w:rPr>
              <w:t>掌握对应实习岗位（如施工员、质检员、资料员、监理员）的核心工作职责及专业知识体系，如施工员需熟悉的施工流程管控知识，质检员需掌握的质量验收标准；理解工程项目各参与方（建设单位、施工单位、监理单位）的协作机制及沟通流程；熟悉实习岗位相关的行业规范、企业管理制度及现场工作流程；了解工程项目从施工准备到竣工验收各阶段的关键节点及技术要求。</w:t>
            </w:r>
          </w:p>
          <w:p w14:paraId="1296AAE4">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能力目标：</w:t>
            </w:r>
            <w:r>
              <w:rPr>
                <w:rFonts w:hint="eastAsia" w:ascii="Times New Roman" w:hAnsi="Times New Roman" w:eastAsia="仿宋_GB2312" w:cs="仿宋_GB2312"/>
                <w:color w:val="auto"/>
                <w:sz w:val="24"/>
                <w:lang w:val="en-US" w:eastAsia="zh-CN"/>
              </w:rPr>
              <w:t>能独立完成实习岗位的基础工作任务，如施工员的现场技术交底、工序检查，资料员的文件整理与归档，监理员的旁站记录与巡查报告；能运用专业知识分析实习中遇到的实际问题（如施工进度滞后、质量隐患）并提出合理化建议；能熟练使用岗位所需的工具或软件（如施工管理软件、质量检测工具）；能与不同岗位人员有效沟通，清晰传递工程信息。</w:t>
            </w:r>
          </w:p>
          <w:p w14:paraId="5BDCFF05">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素质目标：</w:t>
            </w:r>
            <w:r>
              <w:rPr>
                <w:rFonts w:hint="eastAsia" w:ascii="Times New Roman" w:hAnsi="Times New Roman" w:eastAsia="仿宋_GB2312" w:cs="仿宋_GB2312"/>
                <w:color w:val="auto"/>
                <w:sz w:val="24"/>
                <w:lang w:val="en-US" w:eastAsia="zh-CN"/>
              </w:rPr>
              <w:t>培养职业认同感和岗位责任感，快速适应职场环境与工作节奏；养成 “严谨细致、高效执行” 的职业习惯，在工作中注重细节把控与成果质量；增强抗压能力和问题解决能力，面对突发情况能保持冷静并积极应对；树立终身学习意识，主动向行业前辈请教，积累实践经验。</w:t>
            </w:r>
          </w:p>
          <w:p w14:paraId="4A0417D5">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lang w:val="en-US" w:eastAsia="zh-CN"/>
              </w:rPr>
              <w:t>课程思政育人目标：</w:t>
            </w:r>
            <w:r>
              <w:rPr>
                <w:rFonts w:hint="eastAsia" w:ascii="Times New Roman" w:hAnsi="Times New Roman" w:eastAsia="仿宋_GB2312" w:cs="仿宋_GB2312"/>
                <w:color w:val="auto"/>
                <w:sz w:val="24"/>
                <w:lang w:val="en-US" w:eastAsia="zh-CN"/>
              </w:rPr>
              <w:t>通过实习中接触的工程建设者敬业奉献案例，弘扬 “爱岗敬业、履职尽责” 的职业精神；结合实习项目对社会民生的意义（如保障住房、交通设施），强化 “工程服务社会” 的使命担当；以岗位工作中的廉洁自律要求，培养 “清白做人、干净做事” 的职业操守；通过参与工程项目建设，感受我国基础设施建设的伟大成就，增强家国情怀和民族自豪感。</w:t>
            </w:r>
          </w:p>
        </w:tc>
        <w:tc>
          <w:tcPr>
            <w:tcW w:w="1728" w:type="dxa"/>
            <w:vAlign w:val="top"/>
          </w:tcPr>
          <w:p w14:paraId="1B45BC48">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涵盖施工图纸识读、基础工程施工、主体结构施工、装饰装修工程、施工技术管理、工程质量与安全管理、绿色建筑技术应用等核心环节。学生将在指导教师及企业导师的指导下，参与具体工程项目，亲身体验从材料准备到施工验收的全过程，加深对建筑施工技术的理解与应用。</w:t>
            </w:r>
          </w:p>
        </w:tc>
        <w:tc>
          <w:tcPr>
            <w:tcW w:w="2033" w:type="dxa"/>
            <w:vAlign w:val="top"/>
          </w:tcPr>
          <w:p w14:paraId="0372CEBE">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要求学生严格遵守实习单位规章制度，积极参与施工实践活动，认真记录实习日志，定期提交实习报告。注重理论与实践相结合，主动思考施工中遇到的问题，并尝试提出解决方案。强调安全操作，确保人身安全及施工现场安全。同时，加强与实习单位同事的沟通交流，培养良好的职业素养和人际交往能力</w:t>
            </w:r>
          </w:p>
        </w:tc>
      </w:tr>
      <w:bookmarkEnd w:id="9"/>
    </w:tbl>
    <w:p w14:paraId="0FFE976D">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4863B59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6E0AC8B3">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53642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63A4BCF9">
            <w:pPr>
              <w:overflowPunct w:val="0"/>
              <w:adjustRightInd w:val="0"/>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14:paraId="3915EB22">
            <w:pPr>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2C635B3E">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35580AE1">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08D87360">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14:paraId="5F566CEA">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14:paraId="437D5280">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5DEFA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jc w:val="center"/>
        </w:trPr>
        <w:tc>
          <w:tcPr>
            <w:tcW w:w="1265" w:type="dxa"/>
            <w:vAlign w:val="center"/>
          </w:tcPr>
          <w:p w14:paraId="6EFE39E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793FD548">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4AA36A18">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014AE902">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39F0A5D6">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374252C0">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14:paraId="47E3475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CA7845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005495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99D493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14:paraId="4501E02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2A245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1265" w:type="dxa"/>
            <w:vAlign w:val="center"/>
          </w:tcPr>
          <w:p w14:paraId="43DFF92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5EE767E1">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4D4586F7">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3DBB551B">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66B89BC5">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3473443C">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1B0E5C49">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2E566B47">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14:paraId="610C636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FCB120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6F175F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F9784D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3648950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3F5AF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7" w:hRule="atLeast"/>
          <w:jc w:val="center"/>
        </w:trPr>
        <w:tc>
          <w:tcPr>
            <w:tcW w:w="1265" w:type="dxa"/>
            <w:vAlign w:val="center"/>
          </w:tcPr>
          <w:p w14:paraId="4B3DF98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0CE152B2">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0A420F1F">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609933E8">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24B26DD4">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0AEEAF75">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1CF79624">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14:paraId="2785541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428DD2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B09709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8BCB59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16936F6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2E8FE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6" w:hRule="atLeast"/>
          <w:jc w:val="center"/>
        </w:trPr>
        <w:tc>
          <w:tcPr>
            <w:tcW w:w="1265" w:type="dxa"/>
            <w:vAlign w:val="center"/>
          </w:tcPr>
          <w:p w14:paraId="11A68AF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14:paraId="6BE43E4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64A775B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3639FCB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475F8C2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51175C8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334C3AEE">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14:paraId="2446694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4C6B1EF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34F9CB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BB970D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439B848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13381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6BF40E30">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371F2C3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3FFE8A6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7E0592D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414D978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04F8619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4B9377B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482A6C2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7FDE52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6159375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1D222E4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210C9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70DC9432">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7596C73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100EDB1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3F5DE6B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0FC780C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61C056E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5.退伍军人</w:t>
            </w:r>
          </w:p>
          <w:p w14:paraId="107F1E5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tc>
        <w:tc>
          <w:tcPr>
            <w:tcW w:w="880" w:type="dxa"/>
            <w:vAlign w:val="center"/>
          </w:tcPr>
          <w:p w14:paraId="331C0C4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09913F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B4AE5F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ED9A5E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7C81E6D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3DA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7B1C63E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72BBF82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7A4C86C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11D7D2E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6DC69D0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2AEAECA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366D4B1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799F99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A99843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19DA7B4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05C4641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2768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34D7951">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3AF596F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7754C2A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77D4F3A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7ED712D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11FFE2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85849B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405DEFF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C9B988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14:paraId="486A119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0650F04B">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（一）教学环节分配表</w:t>
      </w:r>
    </w:p>
    <w:p w14:paraId="10391CBD">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2925701A">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3E02D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23C7B469">
            <w:pPr>
              <w:spacing w:after="0" w:line="240" w:lineRule="auto"/>
              <w:rPr>
                <w:rFonts w:hint="eastAsia" w:ascii="Times New Roman" w:hAnsi="Times New Roman" w:eastAsia="仿宋_GB2312" w:cs="仿宋_GB2312"/>
                <w:color w:val="auto"/>
                <w:sz w:val="24"/>
                <w:szCs w:val="24"/>
              </w:rPr>
            </w:pPr>
          </w:p>
          <w:p w14:paraId="1D55BF16">
            <w:pPr>
              <w:spacing w:after="0" w:line="240" w:lineRule="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项目</w:t>
            </w:r>
          </w:p>
          <w:p w14:paraId="62440E22">
            <w:pPr>
              <w:spacing w:after="0" w:line="240" w:lineRule="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周数</w:t>
            </w:r>
          </w:p>
          <w:p w14:paraId="1FE388C1">
            <w:pPr>
              <w:spacing w:after="0" w:line="240" w:lineRule="auto"/>
              <mc:AlternateContent>
                <mc:Choice Requires="wpsCustomData">
                  <wpsCustomData:diagonalParaType/>
                </mc:Choice>
              </mc:AlternateContent>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内容</w:t>
            </w:r>
          </w:p>
          <w:p w14:paraId="6FBFB273">
            <w:pPr>
              <w:spacing w:after="0" w:line="240" w:lineRule="auto"/>
              <w:rPr>
                <w:rFonts w:hint="eastAsia" w:ascii="Times New Roman" w:hAnsi="Times New Roman" w:eastAsia="仿宋_GB2312" w:cs="仿宋_GB2312"/>
                <w:color w:val="auto"/>
                <w:sz w:val="24"/>
                <w:szCs w:val="24"/>
                <w:lang w:val="en-US" w:eastAsia="zh-CN"/>
              </w:rPr>
            </w:pPr>
          </w:p>
          <w:p w14:paraId="6EDCD50B">
            <w:pPr>
              <w:spacing w:after="0" w:line="240" w:lineRule="auto"/>
              <mc:AlternateContent>
                <mc:Choice Requires="wpsCustomData">
                  <wpsCustomData:diagonalParaType/>
                </mc:Choice>
              </mc:AlternateContent>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周数</w:t>
            </w:r>
          </w:p>
          <w:p w14:paraId="3A8C3722">
            <w:pPr>
              <w:spacing w:after="0" w:line="240" w:lineRule="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学年</w:t>
            </w:r>
          </w:p>
        </w:tc>
        <w:tc>
          <w:tcPr>
            <w:tcW w:w="1229" w:type="pct"/>
            <w:gridSpan w:val="2"/>
            <w:vAlign w:val="center"/>
          </w:tcPr>
          <w:p w14:paraId="4BA6B74F">
            <w:pPr>
              <w:spacing w:after="0" w:line="240" w:lineRule="auto"/>
              <w:jc w:val="center"/>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一</w:t>
            </w:r>
          </w:p>
        </w:tc>
        <w:tc>
          <w:tcPr>
            <w:tcW w:w="1165" w:type="pct"/>
            <w:gridSpan w:val="2"/>
            <w:vAlign w:val="center"/>
          </w:tcPr>
          <w:p w14:paraId="456765D5">
            <w:pPr>
              <w:spacing w:after="0" w:line="240" w:lineRule="auto"/>
              <w:jc w:val="center"/>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二</w:t>
            </w:r>
          </w:p>
        </w:tc>
        <w:tc>
          <w:tcPr>
            <w:tcW w:w="1167" w:type="pct"/>
            <w:gridSpan w:val="2"/>
            <w:vAlign w:val="center"/>
          </w:tcPr>
          <w:p w14:paraId="2841497B">
            <w:pPr>
              <w:spacing w:after="0" w:line="240" w:lineRule="auto"/>
              <w:jc w:val="center"/>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三</w:t>
            </w:r>
          </w:p>
        </w:tc>
      </w:tr>
      <w:tr w14:paraId="4E4AF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41706CAF">
            <w:pPr>
              <w:spacing w:after="0" w:line="240" w:lineRule="auto"/>
              <w:rPr>
                <w:rFonts w:hint="eastAsia" w:ascii="Times New Roman" w:hAnsi="Times New Roman" w:eastAsia="仿宋_GB2312" w:cs="仿宋_GB2312"/>
                <w:sz w:val="24"/>
                <w:szCs w:val="24"/>
              </w:rPr>
            </w:pPr>
          </w:p>
        </w:tc>
        <w:tc>
          <w:tcPr>
            <w:tcW w:w="646" w:type="pct"/>
            <w:vAlign w:val="center"/>
          </w:tcPr>
          <w:p w14:paraId="32598B52">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w:t>
            </w:r>
          </w:p>
        </w:tc>
        <w:tc>
          <w:tcPr>
            <w:tcW w:w="582" w:type="pct"/>
            <w:vAlign w:val="center"/>
          </w:tcPr>
          <w:p w14:paraId="73FA7512">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w:t>
            </w:r>
          </w:p>
        </w:tc>
        <w:tc>
          <w:tcPr>
            <w:tcW w:w="582" w:type="pct"/>
            <w:vAlign w:val="center"/>
          </w:tcPr>
          <w:p w14:paraId="25B5BCAC">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3</w:t>
            </w:r>
          </w:p>
        </w:tc>
        <w:tc>
          <w:tcPr>
            <w:tcW w:w="582" w:type="pct"/>
            <w:vAlign w:val="center"/>
          </w:tcPr>
          <w:p w14:paraId="65F1AE9A">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4</w:t>
            </w:r>
          </w:p>
        </w:tc>
        <w:tc>
          <w:tcPr>
            <w:tcW w:w="582" w:type="pct"/>
            <w:vAlign w:val="center"/>
          </w:tcPr>
          <w:p w14:paraId="704DCDF7">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5</w:t>
            </w:r>
          </w:p>
        </w:tc>
        <w:tc>
          <w:tcPr>
            <w:tcW w:w="584" w:type="pct"/>
            <w:vAlign w:val="center"/>
          </w:tcPr>
          <w:p w14:paraId="13950A6F">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6</w:t>
            </w:r>
          </w:p>
        </w:tc>
      </w:tr>
      <w:tr w14:paraId="37963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051E56BE">
            <w:pPr>
              <w:spacing w:after="0" w:line="240" w:lineRule="auto"/>
              <w:jc w:val="center"/>
              <w:rPr>
                <w:rFonts w:hint="eastAsia" w:ascii="Times New Roman" w:hAnsi="Times New Roman" w:eastAsia="仿宋_GB2312" w:cs="仿宋_GB2312"/>
                <w:sz w:val="24"/>
                <w:szCs w:val="24"/>
              </w:rPr>
            </w:pPr>
            <w:r>
              <w:rPr>
                <w:rFonts w:hint="eastAsia" w:ascii="Times New Roman" w:hAnsi="Times New Roman" w:eastAsia="仿宋_GB2312" w:cs="仿宋_GB2312"/>
                <w:b w:val="0"/>
                <w:bCs w:val="0"/>
                <w:color w:val="000000"/>
                <w:sz w:val="24"/>
                <w:szCs w:val="24"/>
              </w:rPr>
              <w:t>课堂教学</w:t>
            </w:r>
          </w:p>
        </w:tc>
        <w:tc>
          <w:tcPr>
            <w:tcW w:w="646" w:type="pct"/>
            <w:vAlign w:val="center"/>
          </w:tcPr>
          <w:p w14:paraId="73EE4915">
            <w:pPr>
              <w:spacing w:after="0" w:line="240" w:lineRule="auto"/>
              <w:jc w:val="center"/>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1-18</w:t>
            </w:r>
          </w:p>
        </w:tc>
        <w:tc>
          <w:tcPr>
            <w:tcW w:w="582" w:type="pct"/>
            <w:vAlign w:val="center"/>
          </w:tcPr>
          <w:p w14:paraId="3AD964A8">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1-18</w:t>
            </w:r>
          </w:p>
        </w:tc>
        <w:tc>
          <w:tcPr>
            <w:tcW w:w="582" w:type="pct"/>
            <w:vAlign w:val="center"/>
          </w:tcPr>
          <w:p w14:paraId="217FCE0B">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1-18</w:t>
            </w:r>
          </w:p>
        </w:tc>
        <w:tc>
          <w:tcPr>
            <w:tcW w:w="582" w:type="pct"/>
            <w:vAlign w:val="center"/>
          </w:tcPr>
          <w:p w14:paraId="22373494">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1-18</w:t>
            </w:r>
          </w:p>
        </w:tc>
        <w:tc>
          <w:tcPr>
            <w:tcW w:w="582" w:type="pct"/>
            <w:vAlign w:val="center"/>
          </w:tcPr>
          <w:p w14:paraId="6B031D58">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1-18</w:t>
            </w:r>
          </w:p>
        </w:tc>
        <w:tc>
          <w:tcPr>
            <w:tcW w:w="584" w:type="pct"/>
            <w:vAlign w:val="center"/>
          </w:tcPr>
          <w:p w14:paraId="4DD54C06">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1-18</w:t>
            </w:r>
          </w:p>
        </w:tc>
      </w:tr>
      <w:tr w14:paraId="0ACF0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8EF1CFC">
            <w:pPr>
              <w:spacing w:after="0" w:line="240" w:lineRule="auto"/>
              <w:jc w:val="center"/>
              <w:rPr>
                <w:rFonts w:hint="eastAsia" w:ascii="Times New Roman" w:hAnsi="Times New Roman" w:eastAsia="仿宋_GB2312" w:cs="仿宋_GB2312"/>
                <w:sz w:val="24"/>
                <w:szCs w:val="24"/>
              </w:rPr>
            </w:pPr>
            <w:r>
              <w:rPr>
                <w:rFonts w:hint="eastAsia" w:ascii="Times New Roman" w:hAnsi="Times New Roman" w:eastAsia="仿宋_GB2312" w:cs="仿宋_GB2312"/>
                <w:b w:val="0"/>
                <w:bCs w:val="0"/>
                <w:color w:val="000000"/>
                <w:sz w:val="24"/>
                <w:szCs w:val="24"/>
              </w:rPr>
              <w:t>考试</w:t>
            </w:r>
          </w:p>
        </w:tc>
        <w:tc>
          <w:tcPr>
            <w:tcW w:w="646" w:type="pct"/>
            <w:vAlign w:val="center"/>
          </w:tcPr>
          <w:p w14:paraId="65E669E0">
            <w:pPr>
              <w:spacing w:after="0" w:line="240" w:lineRule="auto"/>
              <w:jc w:val="center"/>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19-20</w:t>
            </w:r>
          </w:p>
        </w:tc>
        <w:tc>
          <w:tcPr>
            <w:tcW w:w="582" w:type="pct"/>
            <w:vAlign w:val="center"/>
          </w:tcPr>
          <w:p w14:paraId="3FAC78A8">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19-20</w:t>
            </w:r>
          </w:p>
        </w:tc>
        <w:tc>
          <w:tcPr>
            <w:tcW w:w="582" w:type="pct"/>
            <w:vAlign w:val="center"/>
          </w:tcPr>
          <w:p w14:paraId="0CBEA78D">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19-20</w:t>
            </w:r>
          </w:p>
        </w:tc>
        <w:tc>
          <w:tcPr>
            <w:tcW w:w="582" w:type="pct"/>
            <w:vAlign w:val="center"/>
          </w:tcPr>
          <w:p w14:paraId="7C7FA87F">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19-20</w:t>
            </w:r>
          </w:p>
        </w:tc>
        <w:tc>
          <w:tcPr>
            <w:tcW w:w="582" w:type="pct"/>
            <w:vAlign w:val="center"/>
          </w:tcPr>
          <w:p w14:paraId="18930587">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19-20</w:t>
            </w:r>
          </w:p>
        </w:tc>
        <w:tc>
          <w:tcPr>
            <w:tcW w:w="584" w:type="pct"/>
            <w:vAlign w:val="center"/>
          </w:tcPr>
          <w:p w14:paraId="289A73F0">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19-20</w:t>
            </w:r>
          </w:p>
        </w:tc>
      </w:tr>
      <w:tr w14:paraId="11621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3FAC45B">
            <w:pPr>
              <w:spacing w:after="0" w:line="240" w:lineRule="auto"/>
              <w:jc w:val="center"/>
              <w:rPr>
                <w:rFonts w:hint="eastAsia" w:ascii="Times New Roman" w:hAnsi="Times New Roman" w:eastAsia="仿宋_GB2312" w:cs="仿宋_GB2312"/>
                <w:sz w:val="24"/>
                <w:szCs w:val="24"/>
              </w:rPr>
            </w:pPr>
            <w:r>
              <w:rPr>
                <w:rFonts w:hint="eastAsia" w:ascii="Times New Roman" w:hAnsi="Times New Roman" w:eastAsia="仿宋_GB2312" w:cs="仿宋_GB2312"/>
                <w:b w:val="0"/>
                <w:bCs w:val="0"/>
                <w:color w:val="000000"/>
                <w:sz w:val="24"/>
                <w:szCs w:val="24"/>
              </w:rPr>
              <w:t>军训</w:t>
            </w:r>
          </w:p>
        </w:tc>
        <w:tc>
          <w:tcPr>
            <w:tcW w:w="646" w:type="pct"/>
            <w:vAlign w:val="center"/>
          </w:tcPr>
          <w:p w14:paraId="4D3CE2BC">
            <w:pPr>
              <w:spacing w:after="0" w:line="240" w:lineRule="auto"/>
              <w:jc w:val="center"/>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1-2</w:t>
            </w:r>
          </w:p>
        </w:tc>
        <w:tc>
          <w:tcPr>
            <w:tcW w:w="582" w:type="pct"/>
            <w:vAlign w:val="center"/>
          </w:tcPr>
          <w:p w14:paraId="22A1D0D4">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4CA00F0A">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7D4AEDD6">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75823D4B">
            <w:pPr>
              <w:spacing w:after="0" w:line="240" w:lineRule="auto"/>
              <w:jc w:val="center"/>
              <w:rPr>
                <w:rFonts w:hint="eastAsia" w:ascii="Times New Roman" w:hAnsi="Times New Roman" w:eastAsia="仿宋_GB2312" w:cs="仿宋_GB2312"/>
                <w:color w:val="auto"/>
                <w:sz w:val="24"/>
                <w:szCs w:val="24"/>
              </w:rPr>
            </w:pPr>
          </w:p>
        </w:tc>
        <w:tc>
          <w:tcPr>
            <w:tcW w:w="584" w:type="pct"/>
            <w:vAlign w:val="center"/>
          </w:tcPr>
          <w:p w14:paraId="5BDEA594">
            <w:pPr>
              <w:spacing w:after="0" w:line="240" w:lineRule="auto"/>
              <w:jc w:val="center"/>
              <w:rPr>
                <w:rFonts w:hint="eastAsia" w:ascii="Times New Roman" w:hAnsi="Times New Roman" w:eastAsia="仿宋_GB2312" w:cs="仿宋_GB2312"/>
                <w:color w:val="auto"/>
                <w:sz w:val="24"/>
                <w:szCs w:val="24"/>
              </w:rPr>
            </w:pPr>
          </w:p>
        </w:tc>
      </w:tr>
      <w:tr w14:paraId="6CF61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BFCC5DB">
            <w:pPr>
              <w:spacing w:after="0" w:line="240" w:lineRule="auto"/>
              <w:jc w:val="center"/>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rPr>
              <w:t>入学教育</w:t>
            </w:r>
          </w:p>
        </w:tc>
        <w:tc>
          <w:tcPr>
            <w:tcW w:w="646" w:type="pct"/>
            <w:vAlign w:val="center"/>
          </w:tcPr>
          <w:p w14:paraId="03B3346D">
            <w:pPr>
              <w:spacing w:after="0" w:line="240" w:lineRule="auto"/>
              <w:jc w:val="center"/>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3-8</w:t>
            </w:r>
          </w:p>
        </w:tc>
        <w:tc>
          <w:tcPr>
            <w:tcW w:w="582" w:type="pct"/>
            <w:vAlign w:val="center"/>
          </w:tcPr>
          <w:p w14:paraId="5D03A012">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1F896D0C">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051914ED">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499F57CC">
            <w:pPr>
              <w:spacing w:after="0" w:line="240" w:lineRule="auto"/>
              <w:jc w:val="center"/>
              <w:rPr>
                <w:rFonts w:hint="eastAsia" w:ascii="Times New Roman" w:hAnsi="Times New Roman" w:eastAsia="仿宋_GB2312" w:cs="仿宋_GB2312"/>
                <w:color w:val="auto"/>
                <w:sz w:val="24"/>
                <w:szCs w:val="24"/>
              </w:rPr>
            </w:pPr>
          </w:p>
        </w:tc>
        <w:tc>
          <w:tcPr>
            <w:tcW w:w="584" w:type="pct"/>
            <w:vAlign w:val="center"/>
          </w:tcPr>
          <w:p w14:paraId="46F5B642">
            <w:pPr>
              <w:spacing w:after="0" w:line="240" w:lineRule="auto"/>
              <w:jc w:val="center"/>
              <w:rPr>
                <w:rFonts w:hint="eastAsia" w:ascii="Times New Roman" w:hAnsi="Times New Roman" w:eastAsia="仿宋_GB2312" w:cs="仿宋_GB2312"/>
                <w:color w:val="auto"/>
                <w:sz w:val="24"/>
                <w:szCs w:val="24"/>
              </w:rPr>
            </w:pPr>
          </w:p>
        </w:tc>
      </w:tr>
      <w:tr w14:paraId="41BFF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35DAD4C">
            <w:pPr>
              <w:spacing w:after="0" w:line="240" w:lineRule="auto"/>
              <w:jc w:val="center"/>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rPr>
              <w:t>毕业设计</w:t>
            </w:r>
          </w:p>
        </w:tc>
        <w:tc>
          <w:tcPr>
            <w:tcW w:w="646" w:type="pct"/>
            <w:vAlign w:val="center"/>
          </w:tcPr>
          <w:p w14:paraId="7F062DF1">
            <w:pPr>
              <w:spacing w:after="0" w:line="240" w:lineRule="auto"/>
              <w:jc w:val="center"/>
              <w:rPr>
                <w:rFonts w:hint="eastAsia" w:ascii="Times New Roman" w:hAnsi="Times New Roman" w:eastAsia="仿宋_GB2312" w:cs="仿宋_GB2312"/>
                <w:sz w:val="24"/>
                <w:szCs w:val="24"/>
                <w:lang w:val="en-US" w:eastAsia="zh-CN"/>
              </w:rPr>
            </w:pPr>
          </w:p>
        </w:tc>
        <w:tc>
          <w:tcPr>
            <w:tcW w:w="582" w:type="pct"/>
            <w:vAlign w:val="center"/>
          </w:tcPr>
          <w:p w14:paraId="28467617">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686D8B2B">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16E60A62">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217AFD4F">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4" w:type="pct"/>
            <w:vAlign w:val="center"/>
          </w:tcPr>
          <w:p w14:paraId="30FC837F">
            <w:pPr>
              <w:spacing w:after="0" w:line="240" w:lineRule="auto"/>
              <w:jc w:val="center"/>
              <w:rPr>
                <w:rFonts w:hint="eastAsia" w:ascii="Times New Roman" w:hAnsi="Times New Roman" w:eastAsia="仿宋_GB2312" w:cs="仿宋_GB2312"/>
                <w:color w:val="auto"/>
                <w:sz w:val="24"/>
                <w:szCs w:val="24"/>
              </w:rPr>
            </w:pPr>
          </w:p>
        </w:tc>
      </w:tr>
      <w:tr w14:paraId="2AF26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16ACB73">
            <w:pPr>
              <w:spacing w:after="0" w:line="240" w:lineRule="auto"/>
              <w:jc w:val="center"/>
              <w:rPr>
                <w:rFonts w:hint="eastAsia" w:ascii="Times New Roman" w:hAnsi="Times New Roman" w:eastAsia="仿宋_GB2312" w:cs="仿宋_GB2312"/>
                <w:sz w:val="24"/>
                <w:szCs w:val="24"/>
              </w:rPr>
            </w:pPr>
            <w:r>
              <w:rPr>
                <w:rFonts w:hint="eastAsia" w:ascii="Times New Roman" w:hAnsi="Times New Roman" w:eastAsia="仿宋_GB2312" w:cs="仿宋_GB2312"/>
                <w:b w:val="0"/>
                <w:bCs w:val="0"/>
                <w:color w:val="000000"/>
                <w:sz w:val="24"/>
                <w:szCs w:val="24"/>
              </w:rPr>
              <w:t>岗位实习</w:t>
            </w:r>
          </w:p>
        </w:tc>
        <w:tc>
          <w:tcPr>
            <w:tcW w:w="646" w:type="pct"/>
            <w:vAlign w:val="center"/>
          </w:tcPr>
          <w:p w14:paraId="547A7BED">
            <w:pPr>
              <w:spacing w:after="0" w:line="240" w:lineRule="auto"/>
              <w:jc w:val="center"/>
              <w:rPr>
                <w:rFonts w:hint="eastAsia" w:ascii="Times New Roman" w:hAnsi="Times New Roman" w:eastAsia="仿宋_GB2312" w:cs="仿宋_GB2312"/>
                <w:sz w:val="24"/>
                <w:szCs w:val="24"/>
              </w:rPr>
            </w:pPr>
          </w:p>
        </w:tc>
        <w:tc>
          <w:tcPr>
            <w:tcW w:w="582" w:type="pct"/>
            <w:vAlign w:val="center"/>
          </w:tcPr>
          <w:p w14:paraId="731C76BD">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4789414E">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055EB035">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2B64D4C7">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1-20</w:t>
            </w:r>
          </w:p>
        </w:tc>
        <w:tc>
          <w:tcPr>
            <w:tcW w:w="584" w:type="pct"/>
            <w:vAlign w:val="center"/>
          </w:tcPr>
          <w:p w14:paraId="669F5983">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1-18</w:t>
            </w:r>
          </w:p>
        </w:tc>
      </w:tr>
      <w:tr w14:paraId="2F9B9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09BA60E">
            <w:pPr>
              <w:spacing w:after="0" w:line="240" w:lineRule="auto"/>
              <w:jc w:val="center"/>
              <w:rPr>
                <w:rFonts w:hint="eastAsia" w:ascii="Times New Roman" w:hAnsi="Times New Roman" w:eastAsia="仿宋_GB2312" w:cs="仿宋_GB2312"/>
                <w:b w:val="0"/>
                <w:bCs w:val="0"/>
                <w:color w:val="000000"/>
                <w:sz w:val="24"/>
                <w:szCs w:val="24"/>
                <w:highlight w:val="green"/>
                <w:lang w:val="en-US" w:eastAsia="zh-CN"/>
              </w:rPr>
            </w:pPr>
            <w:r>
              <w:rPr>
                <w:rFonts w:hint="eastAsia" w:ascii="Times New Roman" w:hAnsi="Times New Roman" w:eastAsia="仿宋_GB2312" w:cs="仿宋_GB2312"/>
                <w:b w:val="0"/>
                <w:bCs w:val="0"/>
                <w:color w:val="000000"/>
                <w:sz w:val="24"/>
                <w:szCs w:val="24"/>
                <w:highlight w:val="none"/>
                <w:lang w:val="en-US" w:eastAsia="zh-CN"/>
              </w:rPr>
              <w:t>社会实践</w:t>
            </w:r>
          </w:p>
        </w:tc>
        <w:tc>
          <w:tcPr>
            <w:tcW w:w="646" w:type="pct"/>
            <w:vAlign w:val="center"/>
          </w:tcPr>
          <w:p w14:paraId="65CF29BC">
            <w:pPr>
              <w:spacing w:after="0" w:line="240" w:lineRule="auto"/>
              <w:jc w:val="center"/>
              <w:rPr>
                <w:rFonts w:hint="eastAsia" w:ascii="Times New Roman" w:hAnsi="Times New Roman" w:eastAsia="仿宋_GB2312" w:cs="仿宋_GB2312"/>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294F0784">
            <w:pPr>
              <w:spacing w:after="0" w:line="240" w:lineRule="auto"/>
              <w:jc w:val="center"/>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7FBE1C38">
            <w:pPr>
              <w:spacing w:after="0" w:line="240" w:lineRule="auto"/>
              <w:jc w:val="center"/>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119BB372">
            <w:pPr>
              <w:spacing w:after="0" w:line="240" w:lineRule="auto"/>
              <w:jc w:val="center"/>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1DBE6C9A">
            <w:pPr>
              <w:spacing w:after="0" w:line="240" w:lineRule="auto"/>
              <w:jc w:val="center"/>
              <w:rPr>
                <w:rFonts w:hint="eastAsia" w:ascii="Times New Roman" w:hAnsi="Times New Roman" w:eastAsia="仿宋_GB2312" w:cs="仿宋_GB2312"/>
                <w:color w:val="auto"/>
                <w:sz w:val="24"/>
                <w:szCs w:val="24"/>
                <w:highlight w:val="green"/>
                <w:lang w:val="en-US" w:eastAsia="zh-CN"/>
              </w:rPr>
            </w:pPr>
            <w:r>
              <w:rPr>
                <w:rFonts w:hint="eastAsia" w:ascii="Times New Roman" w:hAnsi="Times New Roman" w:eastAsia="仿宋_GB2312" w:cs="仿宋_GB2312"/>
                <w:color w:val="auto"/>
                <w:sz w:val="24"/>
                <w:szCs w:val="24"/>
                <w:lang w:val="en-US" w:eastAsia="zh-CN"/>
              </w:rPr>
              <w:t>1-20</w:t>
            </w:r>
          </w:p>
        </w:tc>
        <w:tc>
          <w:tcPr>
            <w:tcW w:w="584" w:type="pct"/>
            <w:vAlign w:val="center"/>
          </w:tcPr>
          <w:p w14:paraId="06E2CBFF">
            <w:pPr>
              <w:spacing w:after="0" w:line="240" w:lineRule="auto"/>
              <w:jc w:val="center"/>
              <w:rPr>
                <w:rFonts w:hint="eastAsia" w:ascii="Times New Roman" w:hAnsi="Times New Roman" w:eastAsia="仿宋_GB2312" w:cs="仿宋_GB2312"/>
                <w:color w:val="auto"/>
                <w:sz w:val="24"/>
                <w:szCs w:val="24"/>
                <w:highlight w:val="green"/>
                <w:lang w:val="en-US" w:eastAsia="zh-CN"/>
              </w:rPr>
            </w:pPr>
            <w:r>
              <w:rPr>
                <w:rFonts w:hint="eastAsia" w:ascii="Times New Roman" w:hAnsi="Times New Roman" w:eastAsia="仿宋_GB2312" w:cs="仿宋_GB2312"/>
                <w:color w:val="auto"/>
                <w:sz w:val="24"/>
                <w:szCs w:val="24"/>
                <w:lang w:val="en-US" w:eastAsia="zh-CN"/>
              </w:rPr>
              <w:t>1-20</w:t>
            </w:r>
          </w:p>
        </w:tc>
      </w:tr>
      <w:tr w14:paraId="32204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97694B2">
            <w:pPr>
              <w:spacing w:after="0" w:line="240" w:lineRule="auto"/>
              <w:jc w:val="center"/>
              <w:rPr>
                <w:rFonts w:hint="eastAsia" w:ascii="Times New Roman" w:hAnsi="Times New Roman" w:eastAsia="仿宋_GB2312" w:cs="仿宋_GB2312"/>
                <w:b w:val="0"/>
                <w:bCs w:val="0"/>
                <w:color w:val="000000"/>
                <w:sz w:val="24"/>
                <w:szCs w:val="24"/>
                <w:lang w:val="en-US" w:eastAsia="zh-CN"/>
              </w:rPr>
            </w:pPr>
            <w:r>
              <w:rPr>
                <w:rFonts w:hint="eastAsia" w:ascii="Times New Roman" w:hAnsi="Times New Roman" w:eastAsia="仿宋_GB2312" w:cs="仿宋_GB2312"/>
                <w:b w:val="0"/>
                <w:bCs w:val="0"/>
                <w:color w:val="000000"/>
                <w:sz w:val="24"/>
                <w:szCs w:val="24"/>
                <w:lang w:val="en-US" w:eastAsia="zh-CN"/>
              </w:rPr>
              <w:t>毕业教育</w:t>
            </w:r>
          </w:p>
        </w:tc>
        <w:tc>
          <w:tcPr>
            <w:tcW w:w="646" w:type="pct"/>
            <w:vAlign w:val="center"/>
          </w:tcPr>
          <w:p w14:paraId="39879C5E">
            <w:pPr>
              <w:spacing w:after="0" w:line="240" w:lineRule="auto"/>
              <w:jc w:val="center"/>
              <w:rPr>
                <w:rFonts w:hint="eastAsia" w:ascii="Times New Roman" w:hAnsi="Times New Roman" w:eastAsia="仿宋_GB2312" w:cs="仿宋_GB2312"/>
                <w:sz w:val="24"/>
                <w:szCs w:val="24"/>
              </w:rPr>
            </w:pPr>
          </w:p>
        </w:tc>
        <w:tc>
          <w:tcPr>
            <w:tcW w:w="582" w:type="pct"/>
            <w:vAlign w:val="center"/>
          </w:tcPr>
          <w:p w14:paraId="3B212B10">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7E972CD7">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09C43EBD">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0776BCA4">
            <w:pPr>
              <w:spacing w:after="0" w:line="240" w:lineRule="auto"/>
              <w:jc w:val="center"/>
              <w:rPr>
                <w:rFonts w:hint="eastAsia" w:ascii="Times New Roman" w:hAnsi="Times New Roman" w:eastAsia="仿宋_GB2312" w:cs="仿宋_GB2312"/>
                <w:color w:val="auto"/>
                <w:sz w:val="24"/>
                <w:szCs w:val="24"/>
                <w:lang w:val="en-US" w:eastAsia="zh-CN"/>
              </w:rPr>
            </w:pPr>
          </w:p>
        </w:tc>
        <w:tc>
          <w:tcPr>
            <w:tcW w:w="584" w:type="pct"/>
            <w:vAlign w:val="center"/>
          </w:tcPr>
          <w:p w14:paraId="4FF0BAF7">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18-19</w:t>
            </w:r>
          </w:p>
        </w:tc>
      </w:tr>
      <w:tr w14:paraId="5B516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22E196E">
            <w:pPr>
              <w:spacing w:after="0" w:line="240" w:lineRule="auto"/>
              <w:jc w:val="center"/>
              <w:rPr>
                <w:rFonts w:hint="eastAsia" w:ascii="Times New Roman" w:hAnsi="Times New Roman" w:eastAsia="仿宋_GB2312" w:cs="仿宋_GB2312"/>
                <w:sz w:val="24"/>
                <w:szCs w:val="24"/>
              </w:rPr>
            </w:pPr>
            <w:r>
              <w:rPr>
                <w:rFonts w:hint="eastAsia" w:ascii="Times New Roman" w:hAnsi="Times New Roman" w:eastAsia="仿宋_GB2312" w:cs="仿宋_GB2312"/>
                <w:b w:val="0"/>
                <w:bCs w:val="0"/>
                <w:color w:val="000000"/>
                <w:sz w:val="24"/>
                <w:szCs w:val="24"/>
              </w:rPr>
              <w:t>学期教学总周数</w:t>
            </w:r>
          </w:p>
        </w:tc>
        <w:tc>
          <w:tcPr>
            <w:tcW w:w="646" w:type="pct"/>
            <w:vAlign w:val="center"/>
          </w:tcPr>
          <w:p w14:paraId="6573660A">
            <w:pPr>
              <w:spacing w:after="0" w:line="240" w:lineRule="auto"/>
              <w:jc w:val="center"/>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20周</w:t>
            </w:r>
          </w:p>
        </w:tc>
        <w:tc>
          <w:tcPr>
            <w:tcW w:w="582" w:type="pct"/>
            <w:vAlign w:val="center"/>
          </w:tcPr>
          <w:p w14:paraId="7125E6F6">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20周</w:t>
            </w:r>
          </w:p>
        </w:tc>
        <w:tc>
          <w:tcPr>
            <w:tcW w:w="582" w:type="pct"/>
            <w:vAlign w:val="center"/>
          </w:tcPr>
          <w:p w14:paraId="6CF8916F">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20周</w:t>
            </w:r>
          </w:p>
        </w:tc>
        <w:tc>
          <w:tcPr>
            <w:tcW w:w="582" w:type="pct"/>
            <w:vAlign w:val="center"/>
          </w:tcPr>
          <w:p w14:paraId="2DF0192F">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20周</w:t>
            </w:r>
          </w:p>
        </w:tc>
        <w:tc>
          <w:tcPr>
            <w:tcW w:w="582" w:type="pct"/>
            <w:vAlign w:val="center"/>
          </w:tcPr>
          <w:p w14:paraId="5FEF7E57">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20周</w:t>
            </w:r>
          </w:p>
        </w:tc>
        <w:tc>
          <w:tcPr>
            <w:tcW w:w="584" w:type="pct"/>
            <w:vAlign w:val="center"/>
          </w:tcPr>
          <w:p w14:paraId="04439436">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20周</w:t>
            </w:r>
          </w:p>
        </w:tc>
      </w:tr>
    </w:tbl>
    <w:p w14:paraId="6BF7128B">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50F4DDA7">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2672</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1238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46.33</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1434</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color w:val="auto"/>
          <w:sz w:val="32"/>
          <w:szCs w:val="32"/>
          <w:lang w:val="en-US" w:eastAsia="zh-CN"/>
        </w:rPr>
        <w:t>53.67</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34.51</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color w:val="auto"/>
          <w:spacing w:val="-2"/>
          <w:sz w:val="32"/>
          <w:szCs w:val="32"/>
          <w:lang w:val="en-US" w:eastAsia="zh-CN"/>
        </w:rPr>
        <w:t>290</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10.85</w:t>
      </w:r>
      <w:r>
        <w:rPr>
          <w:rFonts w:hint="eastAsia" w:ascii="仿宋_GB2312" w:hAnsi="仿宋_GB2312" w:eastAsia="仿宋_GB2312" w:cs="仿宋_GB2312"/>
          <w:bCs/>
          <w:color w:val="auto"/>
          <w:sz w:val="32"/>
          <w:szCs w:val="32"/>
        </w:rPr>
        <w:t>%。</w:t>
      </w:r>
    </w:p>
    <w:p w14:paraId="39A08C3F">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9"/>
        <w:gridCol w:w="1926"/>
        <w:gridCol w:w="926"/>
        <w:gridCol w:w="718"/>
        <w:gridCol w:w="1118"/>
        <w:gridCol w:w="896"/>
        <w:gridCol w:w="759"/>
        <w:gridCol w:w="1261"/>
        <w:gridCol w:w="750"/>
        <w:gridCol w:w="1264"/>
      </w:tblGrid>
      <w:tr w14:paraId="45500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3DF6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9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552E6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F8F5F">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2B033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A586B">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2414C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7E5C9">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3FA9CE">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9E848">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085E0">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DB25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AA7B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E4F1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736DC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2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86604">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C7DC8">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51663">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9C4D4">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46BA2">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1AE1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59120">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69352">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6DEB6">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200F3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383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37C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314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149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28.58%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795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071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E5D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16.99%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D68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677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12.72%</w:t>
            </w:r>
          </w:p>
        </w:tc>
      </w:tr>
      <w:tr w14:paraId="1EDFC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809A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C35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528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ACA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5.63%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240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C47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643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2.99%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824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AA3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1.80%</w:t>
            </w:r>
          </w:p>
        </w:tc>
      </w:tr>
      <w:tr w14:paraId="5A6FD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06A3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40B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71B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974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35.21%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5E2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6D6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F02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19.99%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843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65E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14.52%</w:t>
            </w:r>
          </w:p>
        </w:tc>
      </w:tr>
      <w:tr w14:paraId="0194C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09" w:type="dxa"/>
            <w:vMerge w:val="restart"/>
            <w:tcBorders>
              <w:top w:val="single" w:color="000000" w:sz="4" w:space="0"/>
              <w:left w:val="single" w:color="000000" w:sz="4" w:space="0"/>
              <w:right w:val="single" w:color="000000" w:sz="4" w:space="0"/>
            </w:tcBorders>
            <w:shd w:val="clear" w:color="auto" w:fill="auto"/>
            <w:vAlign w:val="center"/>
          </w:tcPr>
          <w:p w14:paraId="43A283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22D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CF0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73F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26</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1BE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18.31%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520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468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C8C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5D0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8.76%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51F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1D3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8.76%</w:t>
            </w:r>
          </w:p>
        </w:tc>
      </w:tr>
      <w:tr w14:paraId="78560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09" w:type="dxa"/>
            <w:vMerge w:val="continue"/>
            <w:tcBorders>
              <w:left w:val="single" w:color="000000" w:sz="4" w:space="0"/>
              <w:right w:val="single" w:color="000000" w:sz="4" w:space="0"/>
            </w:tcBorders>
            <w:shd w:val="clear" w:color="auto" w:fill="auto"/>
            <w:vAlign w:val="center"/>
          </w:tcPr>
          <w:p w14:paraId="1AECF40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BD7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03E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788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384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22.54%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A19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BA2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342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36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12.80%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279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3A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8.76%</w:t>
            </w:r>
          </w:p>
        </w:tc>
      </w:tr>
      <w:tr w14:paraId="1A7AC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09" w:type="dxa"/>
            <w:vMerge w:val="continue"/>
            <w:tcBorders>
              <w:left w:val="single" w:color="000000" w:sz="4" w:space="0"/>
              <w:right w:val="single" w:color="000000" w:sz="4" w:space="0"/>
            </w:tcBorders>
            <w:shd w:val="clear" w:color="auto" w:fill="auto"/>
            <w:vAlign w:val="center"/>
          </w:tcPr>
          <w:p w14:paraId="2CB5D94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5EB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9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DD0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D69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B91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6.34%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744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162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0CF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922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4.04%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213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43B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2.02%</w:t>
            </w:r>
          </w:p>
        </w:tc>
      </w:tr>
      <w:tr w14:paraId="1ED6A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09" w:type="dxa"/>
            <w:vMerge w:val="continue"/>
            <w:tcBorders>
              <w:left w:val="single" w:color="000000" w:sz="4" w:space="0"/>
              <w:right w:val="single" w:color="000000" w:sz="4" w:space="0"/>
            </w:tcBorders>
            <w:shd w:val="clear" w:color="auto" w:fill="auto"/>
            <w:vAlign w:val="center"/>
          </w:tcPr>
          <w:p w14:paraId="4146B2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926" w:type="dxa"/>
            <w:tcBorders>
              <w:top w:val="single" w:color="000000" w:sz="4" w:space="0"/>
              <w:left w:val="single" w:color="auto" w:sz="4" w:space="0"/>
              <w:bottom w:val="single" w:color="000000" w:sz="4" w:space="0"/>
              <w:right w:val="single" w:color="000000" w:sz="4" w:space="0"/>
            </w:tcBorders>
            <w:shd w:val="clear" w:color="auto" w:fill="auto"/>
            <w:vAlign w:val="center"/>
          </w:tcPr>
          <w:p w14:paraId="3EF4A3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8FC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9EF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25</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9F8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17.61%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187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007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CF8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0.75%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E56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524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508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19.61%</w:t>
            </w:r>
          </w:p>
        </w:tc>
      </w:tr>
      <w:tr w14:paraId="11B03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09" w:type="dxa"/>
            <w:vMerge w:val="continue"/>
            <w:tcBorders>
              <w:left w:val="single" w:color="000000" w:sz="4" w:space="0"/>
              <w:bottom w:val="single" w:color="000000" w:sz="4" w:space="0"/>
              <w:right w:val="single" w:color="000000" w:sz="4" w:space="0"/>
            </w:tcBorders>
            <w:shd w:val="clear" w:color="auto" w:fill="auto"/>
            <w:vAlign w:val="center"/>
          </w:tcPr>
          <w:p w14:paraId="09E048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52"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5D0C0E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DD3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6C3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64.79%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26D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1750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E98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704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11F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26.35%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438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1046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32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39.15%</w:t>
            </w:r>
          </w:p>
        </w:tc>
      </w:tr>
      <w:tr w14:paraId="726FE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D14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407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7F0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B86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2672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603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1238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323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46.33%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68E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1434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414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53.67%</w:t>
            </w:r>
          </w:p>
        </w:tc>
      </w:tr>
    </w:tbl>
    <w:p w14:paraId="59592C92">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3D10588F">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105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84"/>
        <w:gridCol w:w="384"/>
        <w:gridCol w:w="380"/>
        <w:gridCol w:w="510"/>
        <w:gridCol w:w="1196"/>
        <w:gridCol w:w="1786"/>
        <w:gridCol w:w="805"/>
        <w:gridCol w:w="750"/>
        <w:gridCol w:w="709"/>
        <w:gridCol w:w="709"/>
        <w:gridCol w:w="314"/>
        <w:gridCol w:w="340"/>
        <w:gridCol w:w="341"/>
        <w:gridCol w:w="382"/>
        <w:gridCol w:w="477"/>
        <w:gridCol w:w="355"/>
        <w:gridCol w:w="710"/>
      </w:tblGrid>
      <w:tr w14:paraId="587D0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768" w:type="dxa"/>
            <w:gridSpan w:val="2"/>
            <w:vMerge w:val="restart"/>
            <w:shd w:val="clear" w:color="auto" w:fill="auto"/>
            <w:vAlign w:val="center"/>
          </w:tcPr>
          <w:p w14:paraId="413225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课程类别</w:t>
            </w:r>
          </w:p>
        </w:tc>
        <w:tc>
          <w:tcPr>
            <w:tcW w:w="380" w:type="dxa"/>
            <w:vMerge w:val="restart"/>
            <w:shd w:val="clear" w:color="auto" w:fill="auto"/>
            <w:noWrap/>
            <w:vAlign w:val="center"/>
          </w:tcPr>
          <w:p w14:paraId="74CAA8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课程性质</w:t>
            </w:r>
          </w:p>
        </w:tc>
        <w:tc>
          <w:tcPr>
            <w:tcW w:w="510" w:type="dxa"/>
            <w:vMerge w:val="restart"/>
            <w:shd w:val="clear" w:color="auto" w:fill="auto"/>
            <w:vAlign w:val="center"/>
          </w:tcPr>
          <w:p w14:paraId="3C0482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序号</w:t>
            </w:r>
          </w:p>
        </w:tc>
        <w:tc>
          <w:tcPr>
            <w:tcW w:w="1196" w:type="dxa"/>
            <w:vMerge w:val="restart"/>
            <w:shd w:val="clear" w:color="auto" w:fill="auto"/>
            <w:vAlign w:val="center"/>
          </w:tcPr>
          <w:p w14:paraId="6BF5BC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786" w:type="dxa"/>
            <w:vMerge w:val="restart"/>
            <w:shd w:val="clear" w:color="auto" w:fill="auto"/>
            <w:vAlign w:val="center"/>
          </w:tcPr>
          <w:p w14:paraId="2DD3BE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805" w:type="dxa"/>
            <w:vMerge w:val="restart"/>
            <w:shd w:val="clear" w:color="auto" w:fill="auto"/>
            <w:vAlign w:val="center"/>
          </w:tcPr>
          <w:p w14:paraId="1D2B91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学分</w:t>
            </w:r>
          </w:p>
        </w:tc>
        <w:tc>
          <w:tcPr>
            <w:tcW w:w="2168" w:type="dxa"/>
            <w:gridSpan w:val="3"/>
            <w:vMerge w:val="restart"/>
            <w:shd w:val="clear" w:color="auto" w:fill="auto"/>
            <w:vAlign w:val="center"/>
          </w:tcPr>
          <w:p w14:paraId="4B366B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209" w:type="dxa"/>
            <w:gridSpan w:val="6"/>
            <w:vMerge w:val="restart"/>
            <w:shd w:val="clear" w:color="auto" w:fill="auto"/>
            <w:vAlign w:val="center"/>
          </w:tcPr>
          <w:p w14:paraId="2E0CEE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710" w:type="dxa"/>
            <w:vMerge w:val="restart"/>
            <w:shd w:val="clear" w:color="auto" w:fill="auto"/>
            <w:vAlign w:val="center"/>
          </w:tcPr>
          <w:p w14:paraId="5F6D4C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考核类型</w:t>
            </w:r>
          </w:p>
        </w:tc>
      </w:tr>
      <w:tr w14:paraId="64DA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768" w:type="dxa"/>
            <w:gridSpan w:val="2"/>
            <w:vMerge w:val="continue"/>
            <w:shd w:val="clear" w:color="auto" w:fill="auto"/>
            <w:vAlign w:val="center"/>
          </w:tcPr>
          <w:p w14:paraId="3A4184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0" w:type="dxa"/>
            <w:vMerge w:val="continue"/>
            <w:shd w:val="clear" w:color="auto" w:fill="auto"/>
            <w:noWrap/>
            <w:vAlign w:val="center"/>
          </w:tcPr>
          <w:p w14:paraId="526C22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10" w:type="dxa"/>
            <w:vMerge w:val="continue"/>
            <w:shd w:val="clear" w:color="auto" w:fill="auto"/>
            <w:vAlign w:val="center"/>
          </w:tcPr>
          <w:p w14:paraId="0FC18B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196" w:type="dxa"/>
            <w:vMerge w:val="continue"/>
            <w:shd w:val="clear" w:color="auto" w:fill="auto"/>
            <w:vAlign w:val="center"/>
          </w:tcPr>
          <w:p w14:paraId="2E7D5A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786" w:type="dxa"/>
            <w:vMerge w:val="continue"/>
            <w:shd w:val="clear" w:color="auto" w:fill="auto"/>
            <w:vAlign w:val="center"/>
          </w:tcPr>
          <w:p w14:paraId="3A9600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805" w:type="dxa"/>
            <w:vMerge w:val="continue"/>
            <w:shd w:val="clear" w:color="auto" w:fill="auto"/>
            <w:vAlign w:val="center"/>
          </w:tcPr>
          <w:p w14:paraId="24A5FF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168" w:type="dxa"/>
            <w:gridSpan w:val="3"/>
            <w:vMerge w:val="continue"/>
            <w:shd w:val="clear" w:color="auto" w:fill="auto"/>
            <w:vAlign w:val="center"/>
          </w:tcPr>
          <w:p w14:paraId="0D700F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209" w:type="dxa"/>
            <w:gridSpan w:val="6"/>
            <w:vMerge w:val="continue"/>
            <w:shd w:val="clear" w:color="auto" w:fill="auto"/>
            <w:vAlign w:val="center"/>
          </w:tcPr>
          <w:p w14:paraId="37EB23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vMerge w:val="continue"/>
            <w:shd w:val="clear" w:color="auto" w:fill="auto"/>
            <w:vAlign w:val="center"/>
          </w:tcPr>
          <w:p w14:paraId="5CEAD8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67E5F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68" w:type="dxa"/>
            <w:gridSpan w:val="2"/>
            <w:vMerge w:val="continue"/>
            <w:shd w:val="clear" w:color="auto" w:fill="auto"/>
            <w:vAlign w:val="center"/>
          </w:tcPr>
          <w:p w14:paraId="706174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0" w:type="dxa"/>
            <w:vMerge w:val="continue"/>
            <w:shd w:val="clear" w:color="auto" w:fill="auto"/>
            <w:noWrap/>
            <w:vAlign w:val="center"/>
          </w:tcPr>
          <w:p w14:paraId="21D54D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10" w:type="dxa"/>
            <w:vMerge w:val="continue"/>
            <w:shd w:val="clear" w:color="auto" w:fill="auto"/>
            <w:vAlign w:val="center"/>
          </w:tcPr>
          <w:p w14:paraId="1873B3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196" w:type="dxa"/>
            <w:vMerge w:val="continue"/>
            <w:shd w:val="clear" w:color="auto" w:fill="auto"/>
            <w:vAlign w:val="center"/>
          </w:tcPr>
          <w:p w14:paraId="410A58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786" w:type="dxa"/>
            <w:vMerge w:val="continue"/>
            <w:shd w:val="clear" w:color="auto" w:fill="auto"/>
            <w:vAlign w:val="center"/>
          </w:tcPr>
          <w:p w14:paraId="2F3C01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805" w:type="dxa"/>
            <w:vMerge w:val="continue"/>
            <w:shd w:val="clear" w:color="auto" w:fill="auto"/>
            <w:vAlign w:val="center"/>
          </w:tcPr>
          <w:p w14:paraId="636BB3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50" w:type="dxa"/>
            <w:shd w:val="clear" w:color="auto" w:fill="auto"/>
            <w:vAlign w:val="center"/>
          </w:tcPr>
          <w:p w14:paraId="73E4D66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合计</w:t>
            </w:r>
          </w:p>
        </w:tc>
        <w:tc>
          <w:tcPr>
            <w:tcW w:w="709" w:type="dxa"/>
            <w:shd w:val="clear" w:color="auto" w:fill="auto"/>
            <w:vAlign w:val="center"/>
          </w:tcPr>
          <w:p w14:paraId="1801E4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709" w:type="dxa"/>
            <w:shd w:val="clear" w:color="auto" w:fill="auto"/>
            <w:vAlign w:val="center"/>
          </w:tcPr>
          <w:p w14:paraId="06565F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314" w:type="dxa"/>
            <w:shd w:val="clear" w:color="auto" w:fill="auto"/>
            <w:vAlign w:val="center"/>
          </w:tcPr>
          <w:p w14:paraId="575F88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一</w:t>
            </w:r>
          </w:p>
        </w:tc>
        <w:tc>
          <w:tcPr>
            <w:tcW w:w="340" w:type="dxa"/>
            <w:shd w:val="clear" w:color="auto" w:fill="auto"/>
            <w:vAlign w:val="center"/>
          </w:tcPr>
          <w:p w14:paraId="7F6C3F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二</w:t>
            </w:r>
          </w:p>
        </w:tc>
        <w:tc>
          <w:tcPr>
            <w:tcW w:w="341" w:type="dxa"/>
            <w:shd w:val="clear" w:color="auto" w:fill="auto"/>
            <w:vAlign w:val="center"/>
          </w:tcPr>
          <w:p w14:paraId="71F36D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三</w:t>
            </w:r>
          </w:p>
        </w:tc>
        <w:tc>
          <w:tcPr>
            <w:tcW w:w="382" w:type="dxa"/>
            <w:shd w:val="clear" w:color="auto" w:fill="auto"/>
            <w:vAlign w:val="center"/>
          </w:tcPr>
          <w:p w14:paraId="495F04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四</w:t>
            </w:r>
          </w:p>
        </w:tc>
        <w:tc>
          <w:tcPr>
            <w:tcW w:w="477" w:type="dxa"/>
            <w:shd w:val="clear" w:color="auto" w:fill="auto"/>
            <w:vAlign w:val="center"/>
          </w:tcPr>
          <w:p w14:paraId="3DBD08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五</w:t>
            </w:r>
          </w:p>
        </w:tc>
        <w:tc>
          <w:tcPr>
            <w:tcW w:w="355" w:type="dxa"/>
            <w:shd w:val="clear" w:color="auto" w:fill="auto"/>
            <w:vAlign w:val="center"/>
          </w:tcPr>
          <w:p w14:paraId="5D313C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六</w:t>
            </w:r>
          </w:p>
        </w:tc>
        <w:tc>
          <w:tcPr>
            <w:tcW w:w="710" w:type="dxa"/>
            <w:shd w:val="clear" w:color="auto" w:fill="auto"/>
            <w:vAlign w:val="center"/>
          </w:tcPr>
          <w:p w14:paraId="206536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145FD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restart"/>
            <w:shd w:val="clear" w:color="auto" w:fill="auto"/>
            <w:vAlign w:val="center"/>
          </w:tcPr>
          <w:p w14:paraId="78202B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380" w:type="dxa"/>
            <w:vMerge w:val="restart"/>
            <w:shd w:val="clear" w:color="auto" w:fill="auto"/>
            <w:noWrap/>
            <w:vAlign w:val="center"/>
          </w:tcPr>
          <w:p w14:paraId="07F50F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必修</w:t>
            </w:r>
          </w:p>
        </w:tc>
        <w:tc>
          <w:tcPr>
            <w:tcW w:w="510" w:type="dxa"/>
            <w:shd w:val="clear" w:color="auto" w:fill="auto"/>
            <w:vAlign w:val="center"/>
          </w:tcPr>
          <w:p w14:paraId="1CC980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196" w:type="dxa"/>
            <w:shd w:val="clear" w:color="auto" w:fill="auto"/>
            <w:vAlign w:val="center"/>
          </w:tcPr>
          <w:p w14:paraId="28955918">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1B410101101</w:t>
            </w:r>
          </w:p>
        </w:tc>
        <w:tc>
          <w:tcPr>
            <w:tcW w:w="1786" w:type="dxa"/>
            <w:shd w:val="clear" w:color="auto" w:fill="auto"/>
            <w:vAlign w:val="center"/>
          </w:tcPr>
          <w:p w14:paraId="34E829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思想道德与法治</w:t>
            </w:r>
          </w:p>
        </w:tc>
        <w:tc>
          <w:tcPr>
            <w:tcW w:w="805" w:type="dxa"/>
            <w:shd w:val="clear" w:color="auto" w:fill="auto"/>
            <w:vAlign w:val="center"/>
          </w:tcPr>
          <w:p w14:paraId="497370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750" w:type="dxa"/>
            <w:shd w:val="clear" w:color="auto" w:fill="auto"/>
            <w:vAlign w:val="center"/>
          </w:tcPr>
          <w:p w14:paraId="2A8748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709" w:type="dxa"/>
            <w:shd w:val="clear" w:color="auto" w:fill="auto"/>
            <w:vAlign w:val="center"/>
          </w:tcPr>
          <w:p w14:paraId="78B638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709" w:type="dxa"/>
            <w:shd w:val="clear" w:color="auto" w:fill="auto"/>
            <w:vAlign w:val="center"/>
          </w:tcPr>
          <w:p w14:paraId="63ABCB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14" w:type="dxa"/>
            <w:shd w:val="clear" w:color="auto" w:fill="auto"/>
            <w:vAlign w:val="center"/>
          </w:tcPr>
          <w:p w14:paraId="13974A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40" w:type="dxa"/>
            <w:shd w:val="clear" w:color="auto" w:fill="auto"/>
            <w:vAlign w:val="center"/>
          </w:tcPr>
          <w:p w14:paraId="4EEF38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vAlign w:val="center"/>
          </w:tcPr>
          <w:p w14:paraId="6E798C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vAlign w:val="center"/>
          </w:tcPr>
          <w:p w14:paraId="31AD8A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19D459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3BEA839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71085B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60D8A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7159A6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0" w:type="dxa"/>
            <w:vMerge w:val="continue"/>
            <w:shd w:val="clear" w:color="auto" w:fill="auto"/>
            <w:noWrap/>
            <w:vAlign w:val="center"/>
          </w:tcPr>
          <w:p w14:paraId="366E76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10" w:type="dxa"/>
            <w:shd w:val="clear" w:color="auto" w:fill="auto"/>
            <w:vAlign w:val="center"/>
          </w:tcPr>
          <w:p w14:paraId="4E11E2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196" w:type="dxa"/>
            <w:shd w:val="clear" w:color="auto" w:fill="auto"/>
            <w:vAlign w:val="center"/>
          </w:tcPr>
          <w:p w14:paraId="166E802B">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1A410101102</w:t>
            </w:r>
          </w:p>
        </w:tc>
        <w:tc>
          <w:tcPr>
            <w:tcW w:w="1786" w:type="dxa"/>
            <w:shd w:val="clear" w:color="auto" w:fill="auto"/>
            <w:vAlign w:val="center"/>
          </w:tcPr>
          <w:p w14:paraId="0F5DCC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形势与政策</w:t>
            </w:r>
          </w:p>
        </w:tc>
        <w:tc>
          <w:tcPr>
            <w:tcW w:w="805" w:type="dxa"/>
            <w:shd w:val="clear" w:color="auto" w:fill="auto"/>
            <w:vAlign w:val="center"/>
          </w:tcPr>
          <w:p w14:paraId="57D948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750" w:type="dxa"/>
            <w:shd w:val="clear" w:color="auto" w:fill="auto"/>
            <w:vAlign w:val="center"/>
          </w:tcPr>
          <w:p w14:paraId="274E39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20883B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0B4588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09" w:type="dxa"/>
            <w:gridSpan w:val="6"/>
            <w:shd w:val="clear" w:color="auto" w:fill="auto"/>
            <w:vAlign w:val="center"/>
          </w:tcPr>
          <w:p w14:paraId="2A9AC0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1到4学期开课，每学期8学时。</w:t>
            </w:r>
          </w:p>
        </w:tc>
        <w:tc>
          <w:tcPr>
            <w:tcW w:w="710" w:type="dxa"/>
            <w:shd w:val="clear" w:color="auto" w:fill="auto"/>
            <w:vAlign w:val="center"/>
          </w:tcPr>
          <w:p w14:paraId="2B4507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9B08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0AFB51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0" w:type="dxa"/>
            <w:vMerge w:val="continue"/>
            <w:shd w:val="clear" w:color="auto" w:fill="auto"/>
            <w:noWrap/>
            <w:vAlign w:val="center"/>
          </w:tcPr>
          <w:p w14:paraId="6A0C60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10" w:type="dxa"/>
            <w:shd w:val="clear" w:color="auto" w:fill="auto"/>
            <w:vAlign w:val="center"/>
          </w:tcPr>
          <w:p w14:paraId="2780B6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196" w:type="dxa"/>
            <w:shd w:val="clear" w:color="auto" w:fill="auto"/>
            <w:vAlign w:val="center"/>
          </w:tcPr>
          <w:p w14:paraId="1B3B91F6">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1A410101103</w:t>
            </w:r>
          </w:p>
        </w:tc>
        <w:tc>
          <w:tcPr>
            <w:tcW w:w="1786" w:type="dxa"/>
            <w:shd w:val="clear" w:color="auto" w:fill="auto"/>
            <w:vAlign w:val="center"/>
          </w:tcPr>
          <w:p w14:paraId="7293DA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国家安全教育</w:t>
            </w:r>
          </w:p>
        </w:tc>
        <w:tc>
          <w:tcPr>
            <w:tcW w:w="805" w:type="dxa"/>
            <w:shd w:val="clear" w:color="auto" w:fill="auto"/>
            <w:vAlign w:val="center"/>
          </w:tcPr>
          <w:p w14:paraId="4C648D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750" w:type="dxa"/>
            <w:shd w:val="clear" w:color="auto" w:fill="auto"/>
            <w:vAlign w:val="center"/>
          </w:tcPr>
          <w:p w14:paraId="684A23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709" w:type="dxa"/>
            <w:shd w:val="clear" w:color="auto" w:fill="auto"/>
            <w:vAlign w:val="center"/>
          </w:tcPr>
          <w:p w14:paraId="5745C9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709" w:type="dxa"/>
            <w:shd w:val="clear" w:color="auto" w:fill="auto"/>
            <w:vAlign w:val="center"/>
          </w:tcPr>
          <w:p w14:paraId="7EBD8E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14" w:type="dxa"/>
            <w:shd w:val="clear" w:color="auto" w:fill="auto"/>
            <w:vAlign w:val="center"/>
          </w:tcPr>
          <w:p w14:paraId="6B790F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0" w:type="dxa"/>
            <w:shd w:val="clear" w:color="auto" w:fill="auto"/>
            <w:vAlign w:val="center"/>
          </w:tcPr>
          <w:p w14:paraId="280145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vAlign w:val="center"/>
          </w:tcPr>
          <w:p w14:paraId="37202B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vAlign w:val="center"/>
          </w:tcPr>
          <w:p w14:paraId="763B97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505ED3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051FFB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0D7B32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A4E2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4B69AA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0" w:type="dxa"/>
            <w:vMerge w:val="continue"/>
            <w:shd w:val="clear" w:color="auto" w:fill="auto"/>
            <w:noWrap/>
            <w:vAlign w:val="center"/>
          </w:tcPr>
          <w:p w14:paraId="06826B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10" w:type="dxa"/>
            <w:shd w:val="clear" w:color="auto" w:fill="auto"/>
            <w:vAlign w:val="center"/>
          </w:tcPr>
          <w:p w14:paraId="7AF843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196" w:type="dxa"/>
            <w:shd w:val="clear" w:color="auto" w:fill="auto"/>
            <w:vAlign w:val="center"/>
          </w:tcPr>
          <w:p w14:paraId="0CE7F623">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1A410101104</w:t>
            </w:r>
          </w:p>
        </w:tc>
        <w:tc>
          <w:tcPr>
            <w:tcW w:w="1786" w:type="dxa"/>
            <w:shd w:val="clear" w:color="auto" w:fill="auto"/>
            <w:vAlign w:val="center"/>
          </w:tcPr>
          <w:p w14:paraId="03DDC4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军事理论</w:t>
            </w:r>
          </w:p>
        </w:tc>
        <w:tc>
          <w:tcPr>
            <w:tcW w:w="805" w:type="dxa"/>
            <w:shd w:val="clear" w:color="auto" w:fill="auto"/>
            <w:vAlign w:val="center"/>
          </w:tcPr>
          <w:p w14:paraId="55D893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0DC70A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709" w:type="dxa"/>
            <w:shd w:val="clear" w:color="auto" w:fill="auto"/>
            <w:vAlign w:val="center"/>
          </w:tcPr>
          <w:p w14:paraId="485943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709" w:type="dxa"/>
            <w:shd w:val="clear" w:color="auto" w:fill="auto"/>
            <w:vAlign w:val="center"/>
          </w:tcPr>
          <w:p w14:paraId="1ED616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14" w:type="dxa"/>
            <w:shd w:val="clear" w:color="auto" w:fill="auto"/>
            <w:vAlign w:val="center"/>
          </w:tcPr>
          <w:p w14:paraId="542977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0" w:type="dxa"/>
            <w:shd w:val="clear" w:color="auto" w:fill="auto"/>
            <w:vAlign w:val="center"/>
          </w:tcPr>
          <w:p w14:paraId="5BA925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vAlign w:val="center"/>
          </w:tcPr>
          <w:p w14:paraId="677652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vAlign w:val="center"/>
          </w:tcPr>
          <w:p w14:paraId="5FE387D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4337D9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7F2DC7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47B69A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B21C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1686F0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0" w:type="dxa"/>
            <w:vMerge w:val="continue"/>
            <w:shd w:val="clear" w:color="auto" w:fill="auto"/>
            <w:noWrap/>
            <w:vAlign w:val="center"/>
          </w:tcPr>
          <w:p w14:paraId="5777EA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10" w:type="dxa"/>
            <w:shd w:val="clear" w:color="auto" w:fill="auto"/>
            <w:vAlign w:val="center"/>
          </w:tcPr>
          <w:p w14:paraId="3B249A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196" w:type="dxa"/>
            <w:shd w:val="clear" w:color="auto" w:fill="auto"/>
            <w:vAlign w:val="center"/>
          </w:tcPr>
          <w:p w14:paraId="4882D943">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1C410101105</w:t>
            </w:r>
          </w:p>
        </w:tc>
        <w:tc>
          <w:tcPr>
            <w:tcW w:w="1786" w:type="dxa"/>
            <w:shd w:val="clear" w:color="auto" w:fill="auto"/>
            <w:vAlign w:val="center"/>
          </w:tcPr>
          <w:p w14:paraId="550B86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军训</w:t>
            </w:r>
          </w:p>
        </w:tc>
        <w:tc>
          <w:tcPr>
            <w:tcW w:w="805" w:type="dxa"/>
            <w:shd w:val="clear" w:color="auto" w:fill="auto"/>
            <w:vAlign w:val="center"/>
          </w:tcPr>
          <w:p w14:paraId="3867F7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5C1DDE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709" w:type="dxa"/>
            <w:shd w:val="clear" w:color="auto" w:fill="auto"/>
            <w:vAlign w:val="center"/>
          </w:tcPr>
          <w:p w14:paraId="745EA6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709" w:type="dxa"/>
            <w:shd w:val="clear" w:color="auto" w:fill="auto"/>
            <w:vAlign w:val="center"/>
          </w:tcPr>
          <w:p w14:paraId="6D98EA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2209" w:type="dxa"/>
            <w:gridSpan w:val="6"/>
            <w:shd w:val="clear" w:color="auto" w:fill="auto"/>
            <w:vAlign w:val="center"/>
          </w:tcPr>
          <w:p w14:paraId="4E61AC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第1学期，实际训练时间不少于14天</w:t>
            </w:r>
          </w:p>
        </w:tc>
        <w:tc>
          <w:tcPr>
            <w:tcW w:w="710" w:type="dxa"/>
            <w:shd w:val="clear" w:color="auto" w:fill="auto"/>
            <w:vAlign w:val="center"/>
          </w:tcPr>
          <w:p w14:paraId="5996B3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33D1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3C75A8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0" w:type="dxa"/>
            <w:vMerge w:val="continue"/>
            <w:shd w:val="clear" w:color="auto" w:fill="auto"/>
            <w:noWrap/>
            <w:vAlign w:val="center"/>
          </w:tcPr>
          <w:p w14:paraId="700B90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10" w:type="dxa"/>
            <w:shd w:val="clear" w:color="auto" w:fill="auto"/>
            <w:vAlign w:val="center"/>
          </w:tcPr>
          <w:p w14:paraId="3A30DC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196" w:type="dxa"/>
            <w:shd w:val="clear" w:color="auto" w:fill="auto"/>
            <w:vAlign w:val="center"/>
          </w:tcPr>
          <w:p w14:paraId="7CB75C33">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1B410101106</w:t>
            </w:r>
          </w:p>
        </w:tc>
        <w:tc>
          <w:tcPr>
            <w:tcW w:w="1786" w:type="dxa"/>
            <w:shd w:val="clear" w:color="auto" w:fill="auto"/>
            <w:vAlign w:val="center"/>
          </w:tcPr>
          <w:p w14:paraId="05F8F4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计算机基础</w:t>
            </w:r>
          </w:p>
        </w:tc>
        <w:tc>
          <w:tcPr>
            <w:tcW w:w="805" w:type="dxa"/>
            <w:shd w:val="clear" w:color="auto" w:fill="auto"/>
            <w:vAlign w:val="center"/>
          </w:tcPr>
          <w:p w14:paraId="6BBA17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50" w:type="dxa"/>
            <w:shd w:val="clear" w:color="auto" w:fill="auto"/>
            <w:vAlign w:val="center"/>
          </w:tcPr>
          <w:p w14:paraId="384D72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709" w:type="dxa"/>
            <w:shd w:val="clear" w:color="auto" w:fill="auto"/>
            <w:vAlign w:val="center"/>
          </w:tcPr>
          <w:p w14:paraId="2D8F2C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1E7A8B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14" w:type="dxa"/>
            <w:shd w:val="clear" w:color="auto" w:fill="auto"/>
            <w:vAlign w:val="center"/>
          </w:tcPr>
          <w:p w14:paraId="5D942D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40" w:type="dxa"/>
            <w:shd w:val="clear" w:color="auto" w:fill="auto"/>
            <w:vAlign w:val="center"/>
          </w:tcPr>
          <w:p w14:paraId="163B98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vAlign w:val="center"/>
          </w:tcPr>
          <w:p w14:paraId="6F8465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vAlign w:val="center"/>
          </w:tcPr>
          <w:p w14:paraId="71DF99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2808B3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498799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55AB03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4BC8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41E8F6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0" w:type="dxa"/>
            <w:vMerge w:val="continue"/>
            <w:shd w:val="clear" w:color="auto" w:fill="auto"/>
            <w:noWrap/>
            <w:vAlign w:val="center"/>
          </w:tcPr>
          <w:p w14:paraId="7FEC47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10" w:type="dxa"/>
            <w:shd w:val="clear" w:color="auto" w:fill="auto"/>
            <w:vAlign w:val="center"/>
          </w:tcPr>
          <w:p w14:paraId="33435C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196" w:type="dxa"/>
            <w:shd w:val="clear" w:color="auto" w:fill="auto"/>
            <w:vAlign w:val="center"/>
          </w:tcPr>
          <w:p w14:paraId="66366390">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1B410101107</w:t>
            </w:r>
          </w:p>
        </w:tc>
        <w:tc>
          <w:tcPr>
            <w:tcW w:w="1786" w:type="dxa"/>
            <w:shd w:val="clear" w:color="auto" w:fill="auto"/>
            <w:vAlign w:val="center"/>
          </w:tcPr>
          <w:p w14:paraId="61B79D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高等数学</w:t>
            </w:r>
          </w:p>
        </w:tc>
        <w:tc>
          <w:tcPr>
            <w:tcW w:w="805" w:type="dxa"/>
            <w:shd w:val="clear" w:color="auto" w:fill="auto"/>
            <w:vAlign w:val="center"/>
          </w:tcPr>
          <w:p w14:paraId="7E7B9A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750" w:type="dxa"/>
            <w:shd w:val="clear" w:color="auto" w:fill="auto"/>
            <w:vAlign w:val="center"/>
          </w:tcPr>
          <w:p w14:paraId="7F09B8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709" w:type="dxa"/>
            <w:shd w:val="clear" w:color="auto" w:fill="auto"/>
            <w:vAlign w:val="center"/>
          </w:tcPr>
          <w:p w14:paraId="3B04D8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709" w:type="dxa"/>
            <w:shd w:val="clear" w:color="auto" w:fill="auto"/>
            <w:vAlign w:val="center"/>
          </w:tcPr>
          <w:p w14:paraId="097CFE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14" w:type="dxa"/>
            <w:shd w:val="clear" w:color="auto" w:fill="auto"/>
            <w:noWrap/>
            <w:vAlign w:val="center"/>
          </w:tcPr>
          <w:p w14:paraId="59D97F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0" w:type="dxa"/>
            <w:shd w:val="clear" w:color="auto" w:fill="auto"/>
            <w:noWrap/>
            <w:vAlign w:val="center"/>
          </w:tcPr>
          <w:p w14:paraId="18B352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1" w:type="dxa"/>
            <w:shd w:val="clear" w:color="auto" w:fill="auto"/>
            <w:noWrap/>
            <w:vAlign w:val="center"/>
          </w:tcPr>
          <w:p w14:paraId="506FC2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noWrap/>
            <w:vAlign w:val="center"/>
          </w:tcPr>
          <w:p w14:paraId="136963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noWrap/>
            <w:vAlign w:val="center"/>
          </w:tcPr>
          <w:p w14:paraId="749887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763443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3956C4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10EAF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107F1C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0" w:type="dxa"/>
            <w:vMerge w:val="continue"/>
            <w:shd w:val="clear" w:color="auto" w:fill="auto"/>
            <w:noWrap/>
            <w:vAlign w:val="center"/>
          </w:tcPr>
          <w:p w14:paraId="5CEB73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10" w:type="dxa"/>
            <w:shd w:val="clear" w:color="auto" w:fill="auto"/>
            <w:vAlign w:val="center"/>
          </w:tcPr>
          <w:p w14:paraId="342062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196" w:type="dxa"/>
            <w:shd w:val="clear" w:color="auto" w:fill="auto"/>
            <w:vAlign w:val="center"/>
          </w:tcPr>
          <w:p w14:paraId="48B80651">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1B410101108</w:t>
            </w:r>
          </w:p>
        </w:tc>
        <w:tc>
          <w:tcPr>
            <w:tcW w:w="1786" w:type="dxa"/>
            <w:shd w:val="clear" w:color="auto" w:fill="auto"/>
            <w:vAlign w:val="center"/>
          </w:tcPr>
          <w:p w14:paraId="2FC291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大学英语</w:t>
            </w:r>
          </w:p>
        </w:tc>
        <w:tc>
          <w:tcPr>
            <w:tcW w:w="805" w:type="dxa"/>
            <w:shd w:val="clear" w:color="auto" w:fill="auto"/>
            <w:vAlign w:val="center"/>
          </w:tcPr>
          <w:p w14:paraId="5BD8B8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750" w:type="dxa"/>
            <w:shd w:val="clear" w:color="auto" w:fill="auto"/>
            <w:vAlign w:val="center"/>
          </w:tcPr>
          <w:p w14:paraId="2A0404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709" w:type="dxa"/>
            <w:shd w:val="clear" w:color="auto" w:fill="auto"/>
            <w:vAlign w:val="center"/>
          </w:tcPr>
          <w:p w14:paraId="2C8C29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104</w:t>
            </w:r>
          </w:p>
        </w:tc>
        <w:tc>
          <w:tcPr>
            <w:tcW w:w="709" w:type="dxa"/>
            <w:shd w:val="clear" w:color="auto" w:fill="auto"/>
            <w:vAlign w:val="center"/>
          </w:tcPr>
          <w:p w14:paraId="7AD460A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314" w:type="dxa"/>
            <w:shd w:val="clear" w:color="auto" w:fill="auto"/>
            <w:vAlign w:val="center"/>
          </w:tcPr>
          <w:p w14:paraId="2BB5C4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40" w:type="dxa"/>
            <w:shd w:val="clear" w:color="auto" w:fill="auto"/>
            <w:vAlign w:val="center"/>
          </w:tcPr>
          <w:p w14:paraId="5E3B99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41" w:type="dxa"/>
            <w:shd w:val="clear" w:color="auto" w:fill="auto"/>
            <w:vAlign w:val="center"/>
          </w:tcPr>
          <w:p w14:paraId="453B0A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vAlign w:val="center"/>
          </w:tcPr>
          <w:p w14:paraId="340B37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03E1A4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3062C7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5EFE9E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197A6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002D358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290AD99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634E15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196" w:type="dxa"/>
            <w:shd w:val="clear" w:color="auto" w:fill="auto"/>
            <w:vAlign w:val="center"/>
          </w:tcPr>
          <w:p w14:paraId="2F73BD9A">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1C410101109</w:t>
            </w:r>
          </w:p>
        </w:tc>
        <w:tc>
          <w:tcPr>
            <w:tcW w:w="1786" w:type="dxa"/>
            <w:shd w:val="clear" w:color="auto" w:fill="auto"/>
            <w:vAlign w:val="center"/>
          </w:tcPr>
          <w:p w14:paraId="7C105E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大学体育</w:t>
            </w:r>
          </w:p>
        </w:tc>
        <w:tc>
          <w:tcPr>
            <w:tcW w:w="805" w:type="dxa"/>
            <w:shd w:val="clear" w:color="auto" w:fill="auto"/>
            <w:vAlign w:val="center"/>
          </w:tcPr>
          <w:p w14:paraId="1912D2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750" w:type="dxa"/>
            <w:shd w:val="clear" w:color="auto" w:fill="auto"/>
            <w:vAlign w:val="center"/>
          </w:tcPr>
          <w:p w14:paraId="456F57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709" w:type="dxa"/>
            <w:shd w:val="clear" w:color="auto" w:fill="auto"/>
            <w:vAlign w:val="center"/>
          </w:tcPr>
          <w:p w14:paraId="5EFD0D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709" w:type="dxa"/>
            <w:shd w:val="clear" w:color="auto" w:fill="auto"/>
            <w:vAlign w:val="center"/>
          </w:tcPr>
          <w:p w14:paraId="631CD4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314" w:type="dxa"/>
            <w:shd w:val="clear" w:color="auto" w:fill="auto"/>
            <w:vAlign w:val="center"/>
          </w:tcPr>
          <w:p w14:paraId="170F99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0" w:type="dxa"/>
            <w:shd w:val="clear" w:color="auto" w:fill="auto"/>
            <w:vAlign w:val="center"/>
          </w:tcPr>
          <w:p w14:paraId="492FF7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1" w:type="dxa"/>
            <w:shd w:val="clear" w:color="auto" w:fill="auto"/>
            <w:vAlign w:val="center"/>
          </w:tcPr>
          <w:p w14:paraId="4E5019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82" w:type="dxa"/>
            <w:shd w:val="clear" w:color="auto" w:fill="auto"/>
            <w:noWrap/>
            <w:vAlign w:val="center"/>
          </w:tcPr>
          <w:p w14:paraId="3B27FC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62B8D2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41825A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5EBD9B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9F23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0B249DF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0CA44EB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7794E3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196" w:type="dxa"/>
            <w:shd w:val="clear" w:color="auto" w:fill="auto"/>
            <w:vAlign w:val="center"/>
          </w:tcPr>
          <w:p w14:paraId="61E76752">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1B410101110</w:t>
            </w:r>
          </w:p>
        </w:tc>
        <w:tc>
          <w:tcPr>
            <w:tcW w:w="1786" w:type="dxa"/>
            <w:shd w:val="clear" w:color="auto" w:fill="auto"/>
            <w:vAlign w:val="center"/>
          </w:tcPr>
          <w:p w14:paraId="2F931E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大学生职业发展与就业指导</w:t>
            </w:r>
          </w:p>
        </w:tc>
        <w:tc>
          <w:tcPr>
            <w:tcW w:w="805" w:type="dxa"/>
            <w:shd w:val="clear" w:color="auto" w:fill="auto"/>
            <w:vAlign w:val="center"/>
          </w:tcPr>
          <w:p w14:paraId="0B4281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6494BA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38</w:t>
            </w:r>
          </w:p>
        </w:tc>
        <w:tc>
          <w:tcPr>
            <w:tcW w:w="709" w:type="dxa"/>
            <w:shd w:val="clear" w:color="auto" w:fill="auto"/>
            <w:vAlign w:val="center"/>
          </w:tcPr>
          <w:p w14:paraId="24461D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709" w:type="dxa"/>
            <w:shd w:val="clear" w:color="auto" w:fill="auto"/>
            <w:vAlign w:val="center"/>
          </w:tcPr>
          <w:p w14:paraId="4ADE8C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14" w:type="dxa"/>
            <w:shd w:val="clear" w:color="auto" w:fill="auto"/>
            <w:vAlign w:val="center"/>
          </w:tcPr>
          <w:p w14:paraId="3B8A9D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0" w:type="dxa"/>
            <w:shd w:val="clear" w:color="auto" w:fill="auto"/>
            <w:vAlign w:val="center"/>
          </w:tcPr>
          <w:p w14:paraId="309DDA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vAlign w:val="center"/>
          </w:tcPr>
          <w:p w14:paraId="7F2EE2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82" w:type="dxa"/>
            <w:shd w:val="clear" w:color="auto" w:fill="auto"/>
            <w:vAlign w:val="center"/>
          </w:tcPr>
          <w:p w14:paraId="33D4FA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7AFD9C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432956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2933FC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C863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03B6AD8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43F1D5E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5200F6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196" w:type="dxa"/>
            <w:shd w:val="clear" w:color="auto" w:fill="auto"/>
            <w:vAlign w:val="center"/>
          </w:tcPr>
          <w:p w14:paraId="25A44724">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1B410101111</w:t>
            </w:r>
          </w:p>
        </w:tc>
        <w:tc>
          <w:tcPr>
            <w:tcW w:w="1786" w:type="dxa"/>
            <w:shd w:val="clear" w:color="auto" w:fill="auto"/>
            <w:vAlign w:val="center"/>
          </w:tcPr>
          <w:p w14:paraId="08F004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大学生心理健康教育</w:t>
            </w:r>
          </w:p>
        </w:tc>
        <w:tc>
          <w:tcPr>
            <w:tcW w:w="805" w:type="dxa"/>
            <w:shd w:val="clear" w:color="auto" w:fill="auto"/>
            <w:vAlign w:val="center"/>
          </w:tcPr>
          <w:p w14:paraId="57255E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6F109E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6694B8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709" w:type="dxa"/>
            <w:shd w:val="clear" w:color="auto" w:fill="auto"/>
            <w:vAlign w:val="center"/>
          </w:tcPr>
          <w:p w14:paraId="7B5C77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14" w:type="dxa"/>
            <w:shd w:val="clear" w:color="auto" w:fill="auto"/>
            <w:vAlign w:val="center"/>
          </w:tcPr>
          <w:p w14:paraId="603AF1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0" w:type="dxa"/>
            <w:shd w:val="clear" w:color="auto" w:fill="auto"/>
            <w:vAlign w:val="center"/>
          </w:tcPr>
          <w:p w14:paraId="023067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1" w:type="dxa"/>
            <w:shd w:val="clear" w:color="auto" w:fill="auto"/>
            <w:vAlign w:val="center"/>
          </w:tcPr>
          <w:p w14:paraId="07A6E2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vAlign w:val="center"/>
          </w:tcPr>
          <w:p w14:paraId="5C0B73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36892F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00DE66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496C98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8AFB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137B9E5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5115D04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2C2675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196" w:type="dxa"/>
            <w:shd w:val="clear" w:color="auto" w:fill="auto"/>
            <w:vAlign w:val="center"/>
          </w:tcPr>
          <w:p w14:paraId="2F40CD2C">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1C410101112</w:t>
            </w:r>
          </w:p>
        </w:tc>
        <w:tc>
          <w:tcPr>
            <w:tcW w:w="1786" w:type="dxa"/>
            <w:shd w:val="clear" w:color="auto" w:fill="auto"/>
            <w:vAlign w:val="center"/>
          </w:tcPr>
          <w:p w14:paraId="73A020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劳动教育</w:t>
            </w:r>
          </w:p>
        </w:tc>
        <w:tc>
          <w:tcPr>
            <w:tcW w:w="805" w:type="dxa"/>
            <w:shd w:val="clear" w:color="auto" w:fill="auto"/>
            <w:vAlign w:val="center"/>
          </w:tcPr>
          <w:p w14:paraId="235250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750" w:type="dxa"/>
            <w:shd w:val="clear" w:color="auto" w:fill="auto"/>
            <w:vAlign w:val="center"/>
          </w:tcPr>
          <w:p w14:paraId="19E7DF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709" w:type="dxa"/>
            <w:shd w:val="clear" w:color="auto" w:fill="auto"/>
            <w:vAlign w:val="center"/>
          </w:tcPr>
          <w:p w14:paraId="072D27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709" w:type="dxa"/>
            <w:shd w:val="clear" w:color="auto" w:fill="auto"/>
            <w:vAlign w:val="center"/>
          </w:tcPr>
          <w:p w14:paraId="52D4FD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14" w:type="dxa"/>
            <w:shd w:val="clear" w:color="auto" w:fill="auto"/>
            <w:vAlign w:val="center"/>
          </w:tcPr>
          <w:p w14:paraId="092450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0" w:type="dxa"/>
            <w:shd w:val="clear" w:color="auto" w:fill="auto"/>
            <w:vAlign w:val="center"/>
          </w:tcPr>
          <w:p w14:paraId="197387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noWrap/>
            <w:vAlign w:val="center"/>
          </w:tcPr>
          <w:p w14:paraId="70B7E5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vAlign w:val="center"/>
          </w:tcPr>
          <w:p w14:paraId="48A8EA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39BE7B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0DCF08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0F4F59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3A7B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44AC91C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2D7DD38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1A96DA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196" w:type="dxa"/>
            <w:shd w:val="clear" w:color="auto" w:fill="auto"/>
            <w:vAlign w:val="center"/>
          </w:tcPr>
          <w:p w14:paraId="5A148F28">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1B410101113</w:t>
            </w:r>
          </w:p>
        </w:tc>
        <w:tc>
          <w:tcPr>
            <w:tcW w:w="1786" w:type="dxa"/>
            <w:shd w:val="clear" w:color="auto" w:fill="auto"/>
            <w:vAlign w:val="center"/>
          </w:tcPr>
          <w:p w14:paraId="195674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毛泽东思想和中国特色社会主义理论体系概论</w:t>
            </w:r>
          </w:p>
        </w:tc>
        <w:tc>
          <w:tcPr>
            <w:tcW w:w="805" w:type="dxa"/>
            <w:shd w:val="clear" w:color="auto" w:fill="auto"/>
            <w:vAlign w:val="center"/>
          </w:tcPr>
          <w:p w14:paraId="385FF5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676B07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7AEAA3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28</w:t>
            </w:r>
          </w:p>
        </w:tc>
        <w:tc>
          <w:tcPr>
            <w:tcW w:w="709" w:type="dxa"/>
            <w:shd w:val="clear" w:color="auto" w:fill="auto"/>
            <w:vAlign w:val="center"/>
          </w:tcPr>
          <w:p w14:paraId="07D624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14" w:type="dxa"/>
            <w:shd w:val="clear" w:color="auto" w:fill="auto"/>
            <w:vAlign w:val="center"/>
          </w:tcPr>
          <w:p w14:paraId="226E51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0" w:type="dxa"/>
            <w:shd w:val="clear" w:color="auto" w:fill="auto"/>
            <w:vAlign w:val="center"/>
          </w:tcPr>
          <w:p w14:paraId="3D3DB3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vAlign w:val="center"/>
          </w:tcPr>
          <w:p w14:paraId="7735DD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82" w:type="dxa"/>
            <w:shd w:val="clear" w:color="auto" w:fill="auto"/>
            <w:vAlign w:val="center"/>
          </w:tcPr>
          <w:p w14:paraId="2F51C9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6EE002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2EA1EA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2F106E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6C70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11A5372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1AFB81B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68AC66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w:t>
            </w:r>
          </w:p>
        </w:tc>
        <w:tc>
          <w:tcPr>
            <w:tcW w:w="1196" w:type="dxa"/>
            <w:shd w:val="clear" w:color="auto" w:fill="auto"/>
            <w:vAlign w:val="center"/>
          </w:tcPr>
          <w:p w14:paraId="0EE9A175">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1B410101114</w:t>
            </w:r>
          </w:p>
        </w:tc>
        <w:tc>
          <w:tcPr>
            <w:tcW w:w="1786" w:type="dxa"/>
            <w:shd w:val="clear" w:color="auto" w:fill="auto"/>
            <w:vAlign w:val="center"/>
          </w:tcPr>
          <w:p w14:paraId="06F05A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创新创业教育</w:t>
            </w:r>
          </w:p>
        </w:tc>
        <w:tc>
          <w:tcPr>
            <w:tcW w:w="805" w:type="dxa"/>
            <w:shd w:val="clear" w:color="auto" w:fill="auto"/>
            <w:vAlign w:val="center"/>
          </w:tcPr>
          <w:p w14:paraId="0E8A0D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750" w:type="dxa"/>
            <w:shd w:val="clear" w:color="auto" w:fill="auto"/>
            <w:vAlign w:val="center"/>
          </w:tcPr>
          <w:p w14:paraId="61DB91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709" w:type="dxa"/>
            <w:shd w:val="clear" w:color="auto" w:fill="auto"/>
            <w:vAlign w:val="center"/>
          </w:tcPr>
          <w:p w14:paraId="717667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709" w:type="dxa"/>
            <w:shd w:val="clear" w:color="auto" w:fill="auto"/>
            <w:vAlign w:val="center"/>
          </w:tcPr>
          <w:p w14:paraId="54DB93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14" w:type="dxa"/>
            <w:shd w:val="clear" w:color="auto" w:fill="auto"/>
            <w:vAlign w:val="center"/>
          </w:tcPr>
          <w:p w14:paraId="05734D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40" w:type="dxa"/>
            <w:shd w:val="clear" w:color="auto" w:fill="auto"/>
            <w:vAlign w:val="center"/>
          </w:tcPr>
          <w:p w14:paraId="3BA5FB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noWrap/>
            <w:vAlign w:val="center"/>
          </w:tcPr>
          <w:p w14:paraId="2F630CC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vAlign w:val="center"/>
          </w:tcPr>
          <w:p w14:paraId="0CE669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2B2A95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0D3B64A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5925B0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3E72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474A0F0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30D57AB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0D1B7D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15</w:t>
            </w:r>
          </w:p>
        </w:tc>
        <w:tc>
          <w:tcPr>
            <w:tcW w:w="1196" w:type="dxa"/>
            <w:shd w:val="clear" w:color="auto" w:fill="auto"/>
            <w:vAlign w:val="center"/>
          </w:tcPr>
          <w:p w14:paraId="23DAB873">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1B410101115</w:t>
            </w:r>
          </w:p>
        </w:tc>
        <w:tc>
          <w:tcPr>
            <w:tcW w:w="1786" w:type="dxa"/>
            <w:shd w:val="clear" w:color="auto" w:fill="auto"/>
            <w:vAlign w:val="center"/>
          </w:tcPr>
          <w:p w14:paraId="20CCBC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习近平新时代中国特色社会主义思想概论</w:t>
            </w:r>
          </w:p>
        </w:tc>
        <w:tc>
          <w:tcPr>
            <w:tcW w:w="805" w:type="dxa"/>
            <w:shd w:val="clear" w:color="auto" w:fill="auto"/>
            <w:vAlign w:val="center"/>
          </w:tcPr>
          <w:p w14:paraId="644604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750" w:type="dxa"/>
            <w:shd w:val="clear" w:color="auto" w:fill="auto"/>
            <w:vAlign w:val="center"/>
          </w:tcPr>
          <w:p w14:paraId="5EE276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52</w:t>
            </w:r>
          </w:p>
        </w:tc>
        <w:tc>
          <w:tcPr>
            <w:tcW w:w="709" w:type="dxa"/>
            <w:shd w:val="clear" w:color="auto" w:fill="auto"/>
            <w:vAlign w:val="center"/>
          </w:tcPr>
          <w:p w14:paraId="607FBD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709" w:type="dxa"/>
            <w:shd w:val="clear" w:color="auto" w:fill="auto"/>
            <w:vAlign w:val="center"/>
          </w:tcPr>
          <w:p w14:paraId="5AC19C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14" w:type="dxa"/>
            <w:shd w:val="clear" w:color="auto" w:fill="auto"/>
            <w:vAlign w:val="center"/>
          </w:tcPr>
          <w:p w14:paraId="4F6D8F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0" w:type="dxa"/>
            <w:shd w:val="clear" w:color="auto" w:fill="auto"/>
            <w:vAlign w:val="center"/>
          </w:tcPr>
          <w:p w14:paraId="11B626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vAlign w:val="center"/>
          </w:tcPr>
          <w:p w14:paraId="5E481E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noWrap/>
            <w:vAlign w:val="center"/>
          </w:tcPr>
          <w:p w14:paraId="65D29E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477" w:type="dxa"/>
            <w:shd w:val="clear" w:color="auto" w:fill="auto"/>
            <w:vAlign w:val="center"/>
          </w:tcPr>
          <w:p w14:paraId="18005A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vAlign w:val="center"/>
          </w:tcPr>
          <w:p w14:paraId="5646F3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5DDE43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15DB8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57541FD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restart"/>
            <w:shd w:val="clear" w:color="auto" w:fill="auto"/>
            <w:vAlign w:val="center"/>
          </w:tcPr>
          <w:p w14:paraId="32C96B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510" w:type="dxa"/>
            <w:shd w:val="clear" w:color="auto" w:fill="auto"/>
            <w:vAlign w:val="center"/>
          </w:tcPr>
          <w:p w14:paraId="34F5EE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196" w:type="dxa"/>
            <w:shd w:val="clear" w:color="auto" w:fill="auto"/>
            <w:vAlign w:val="center"/>
          </w:tcPr>
          <w:p w14:paraId="68BCBD20">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1B410101201</w:t>
            </w:r>
          </w:p>
        </w:tc>
        <w:tc>
          <w:tcPr>
            <w:tcW w:w="1786" w:type="dxa"/>
            <w:shd w:val="clear" w:color="auto" w:fill="auto"/>
            <w:vAlign w:val="center"/>
          </w:tcPr>
          <w:p w14:paraId="5E9AF8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中国民俗剪纸技法</w:t>
            </w:r>
          </w:p>
        </w:tc>
        <w:tc>
          <w:tcPr>
            <w:tcW w:w="805" w:type="dxa"/>
            <w:shd w:val="clear" w:color="auto" w:fill="auto"/>
            <w:vAlign w:val="center"/>
          </w:tcPr>
          <w:p w14:paraId="3CD03D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3BDD16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73C94F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709" w:type="dxa"/>
            <w:shd w:val="clear" w:color="auto" w:fill="auto"/>
            <w:vAlign w:val="center"/>
          </w:tcPr>
          <w:p w14:paraId="07B485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209" w:type="dxa"/>
            <w:gridSpan w:val="6"/>
            <w:vMerge w:val="restart"/>
            <w:shd w:val="clear" w:color="auto" w:fill="auto"/>
            <w:vAlign w:val="center"/>
          </w:tcPr>
          <w:p w14:paraId="35B6FE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公共选修课最低学分要求为 8学分，其中要求2个学分为思政选修课学分。</w:t>
            </w:r>
          </w:p>
        </w:tc>
        <w:tc>
          <w:tcPr>
            <w:tcW w:w="710" w:type="dxa"/>
            <w:shd w:val="clear" w:color="auto" w:fill="auto"/>
            <w:vAlign w:val="center"/>
          </w:tcPr>
          <w:p w14:paraId="57483D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0BF6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5117A4D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vAlign w:val="center"/>
          </w:tcPr>
          <w:p w14:paraId="17E96D1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1A5C91A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196" w:type="dxa"/>
            <w:shd w:val="clear" w:color="auto" w:fill="auto"/>
            <w:vAlign w:val="center"/>
          </w:tcPr>
          <w:p w14:paraId="3489EA2B">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1B410101202</w:t>
            </w:r>
          </w:p>
        </w:tc>
        <w:tc>
          <w:tcPr>
            <w:tcW w:w="1786" w:type="dxa"/>
            <w:shd w:val="clear" w:color="auto" w:fill="auto"/>
            <w:vAlign w:val="center"/>
          </w:tcPr>
          <w:p w14:paraId="6337FC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影视与鉴赏</w:t>
            </w:r>
          </w:p>
        </w:tc>
        <w:tc>
          <w:tcPr>
            <w:tcW w:w="805" w:type="dxa"/>
            <w:shd w:val="clear" w:color="auto" w:fill="auto"/>
            <w:vAlign w:val="center"/>
          </w:tcPr>
          <w:p w14:paraId="005695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5747A1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07769F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709" w:type="dxa"/>
            <w:shd w:val="clear" w:color="auto" w:fill="auto"/>
            <w:vAlign w:val="center"/>
          </w:tcPr>
          <w:p w14:paraId="052788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209" w:type="dxa"/>
            <w:gridSpan w:val="6"/>
            <w:vMerge w:val="continue"/>
            <w:shd w:val="clear" w:color="auto" w:fill="auto"/>
            <w:vAlign w:val="center"/>
          </w:tcPr>
          <w:p w14:paraId="0D0AF58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5D7DC1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473D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18EEAA3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vAlign w:val="center"/>
          </w:tcPr>
          <w:p w14:paraId="5F8C8D7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72CBF9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196" w:type="dxa"/>
            <w:shd w:val="clear" w:color="auto" w:fill="auto"/>
            <w:vAlign w:val="center"/>
          </w:tcPr>
          <w:p w14:paraId="6CC07192">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1B410101203</w:t>
            </w:r>
          </w:p>
        </w:tc>
        <w:tc>
          <w:tcPr>
            <w:tcW w:w="1786" w:type="dxa"/>
            <w:shd w:val="clear" w:color="auto" w:fill="auto"/>
            <w:vAlign w:val="center"/>
          </w:tcPr>
          <w:p w14:paraId="459C3C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中华优秀传统文化</w:t>
            </w:r>
          </w:p>
        </w:tc>
        <w:tc>
          <w:tcPr>
            <w:tcW w:w="805" w:type="dxa"/>
            <w:shd w:val="clear" w:color="auto" w:fill="auto"/>
            <w:vAlign w:val="center"/>
          </w:tcPr>
          <w:p w14:paraId="3D40EF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1E3E84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3A4F91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6CAFA5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09" w:type="dxa"/>
            <w:gridSpan w:val="6"/>
            <w:vMerge w:val="continue"/>
            <w:shd w:val="clear" w:color="auto" w:fill="auto"/>
            <w:vAlign w:val="center"/>
          </w:tcPr>
          <w:p w14:paraId="00BBFF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27AF85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4B63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42CC84C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vAlign w:val="center"/>
          </w:tcPr>
          <w:p w14:paraId="6674397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3D8A55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196" w:type="dxa"/>
            <w:shd w:val="clear" w:color="auto" w:fill="auto"/>
            <w:vAlign w:val="center"/>
          </w:tcPr>
          <w:p w14:paraId="3790C076">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1B410101204</w:t>
            </w:r>
          </w:p>
        </w:tc>
        <w:tc>
          <w:tcPr>
            <w:tcW w:w="1786" w:type="dxa"/>
            <w:shd w:val="clear" w:color="auto" w:fill="auto"/>
            <w:vAlign w:val="center"/>
          </w:tcPr>
          <w:p w14:paraId="352790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中国共产党简史</w:t>
            </w:r>
          </w:p>
        </w:tc>
        <w:tc>
          <w:tcPr>
            <w:tcW w:w="805" w:type="dxa"/>
            <w:shd w:val="clear" w:color="auto" w:fill="auto"/>
            <w:vAlign w:val="center"/>
          </w:tcPr>
          <w:p w14:paraId="1FF77B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385792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621343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6D5B90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09" w:type="dxa"/>
            <w:gridSpan w:val="6"/>
            <w:vMerge w:val="continue"/>
            <w:shd w:val="clear" w:color="auto" w:fill="auto"/>
            <w:vAlign w:val="center"/>
          </w:tcPr>
          <w:p w14:paraId="3F0656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24D276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CE6B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7716555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vAlign w:val="center"/>
          </w:tcPr>
          <w:p w14:paraId="7BF8536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3B7690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196" w:type="dxa"/>
            <w:shd w:val="clear" w:color="auto" w:fill="auto"/>
            <w:vAlign w:val="center"/>
          </w:tcPr>
          <w:p w14:paraId="0888E8D6">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1B410101205</w:t>
            </w:r>
          </w:p>
        </w:tc>
        <w:tc>
          <w:tcPr>
            <w:tcW w:w="1786" w:type="dxa"/>
            <w:shd w:val="clear" w:color="auto" w:fill="auto"/>
            <w:vAlign w:val="center"/>
          </w:tcPr>
          <w:p w14:paraId="04A6CF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改革开放简史</w:t>
            </w:r>
          </w:p>
        </w:tc>
        <w:tc>
          <w:tcPr>
            <w:tcW w:w="805" w:type="dxa"/>
            <w:shd w:val="clear" w:color="auto" w:fill="auto"/>
            <w:vAlign w:val="center"/>
          </w:tcPr>
          <w:p w14:paraId="7C0511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7F0418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5A650CA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451A16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09" w:type="dxa"/>
            <w:gridSpan w:val="6"/>
            <w:vMerge w:val="continue"/>
            <w:shd w:val="clear" w:color="auto" w:fill="auto"/>
            <w:vAlign w:val="center"/>
          </w:tcPr>
          <w:p w14:paraId="4D3BB4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61D607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FE93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479E171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vAlign w:val="center"/>
          </w:tcPr>
          <w:p w14:paraId="22A6C1C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19107F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196" w:type="dxa"/>
            <w:shd w:val="clear" w:color="auto" w:fill="auto"/>
            <w:vAlign w:val="center"/>
          </w:tcPr>
          <w:p w14:paraId="00C20E93">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1B410101206</w:t>
            </w:r>
          </w:p>
        </w:tc>
        <w:tc>
          <w:tcPr>
            <w:tcW w:w="1786" w:type="dxa"/>
            <w:shd w:val="clear" w:color="auto" w:fill="auto"/>
            <w:vAlign w:val="center"/>
          </w:tcPr>
          <w:p w14:paraId="3A6EA0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中华人民共和国简史</w:t>
            </w:r>
          </w:p>
        </w:tc>
        <w:tc>
          <w:tcPr>
            <w:tcW w:w="805" w:type="dxa"/>
            <w:shd w:val="clear" w:color="auto" w:fill="auto"/>
            <w:vAlign w:val="center"/>
          </w:tcPr>
          <w:p w14:paraId="72D6D2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1008B1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05D42B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5CBFE2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09" w:type="dxa"/>
            <w:gridSpan w:val="6"/>
            <w:vMerge w:val="continue"/>
            <w:shd w:val="clear" w:color="auto" w:fill="auto"/>
            <w:vAlign w:val="center"/>
          </w:tcPr>
          <w:p w14:paraId="269B63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792851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EC57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391436E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vAlign w:val="center"/>
          </w:tcPr>
          <w:p w14:paraId="6F352EC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408654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196" w:type="dxa"/>
            <w:shd w:val="clear" w:color="auto" w:fill="auto"/>
            <w:vAlign w:val="center"/>
          </w:tcPr>
          <w:p w14:paraId="7B258161">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1B410101207</w:t>
            </w:r>
          </w:p>
        </w:tc>
        <w:tc>
          <w:tcPr>
            <w:tcW w:w="1786" w:type="dxa"/>
            <w:shd w:val="clear" w:color="auto" w:fill="auto"/>
            <w:vAlign w:val="center"/>
          </w:tcPr>
          <w:p w14:paraId="404440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社会主义发展简史</w:t>
            </w:r>
          </w:p>
        </w:tc>
        <w:tc>
          <w:tcPr>
            <w:tcW w:w="805" w:type="dxa"/>
            <w:shd w:val="clear" w:color="auto" w:fill="auto"/>
            <w:vAlign w:val="center"/>
          </w:tcPr>
          <w:p w14:paraId="5DAE91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7AA0A0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7F16AE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56B220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09" w:type="dxa"/>
            <w:gridSpan w:val="6"/>
            <w:vMerge w:val="continue"/>
            <w:shd w:val="clear" w:color="auto" w:fill="auto"/>
            <w:vAlign w:val="center"/>
          </w:tcPr>
          <w:p w14:paraId="0EE322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2CB69B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BA66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7CA473F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vAlign w:val="center"/>
          </w:tcPr>
          <w:p w14:paraId="636A997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52DF85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196" w:type="dxa"/>
            <w:shd w:val="clear" w:color="auto" w:fill="auto"/>
            <w:vAlign w:val="center"/>
          </w:tcPr>
          <w:p w14:paraId="42E4BE99">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1B410101208</w:t>
            </w:r>
          </w:p>
        </w:tc>
        <w:tc>
          <w:tcPr>
            <w:tcW w:w="1786" w:type="dxa"/>
            <w:shd w:val="clear" w:color="auto" w:fill="auto"/>
            <w:vAlign w:val="center"/>
          </w:tcPr>
          <w:p w14:paraId="2F32EF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中华民族共同体概论</w:t>
            </w:r>
          </w:p>
        </w:tc>
        <w:tc>
          <w:tcPr>
            <w:tcW w:w="805" w:type="dxa"/>
            <w:shd w:val="clear" w:color="auto" w:fill="auto"/>
            <w:vAlign w:val="center"/>
          </w:tcPr>
          <w:p w14:paraId="1FEE92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1078AE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34E495B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20194F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09" w:type="dxa"/>
            <w:gridSpan w:val="6"/>
            <w:vMerge w:val="continue"/>
            <w:shd w:val="clear" w:color="auto" w:fill="auto"/>
            <w:vAlign w:val="center"/>
          </w:tcPr>
          <w:p w14:paraId="11D7182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1EAA2F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5EEF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235F8EE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vAlign w:val="center"/>
          </w:tcPr>
          <w:p w14:paraId="2E923F8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290FAC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196" w:type="dxa"/>
            <w:shd w:val="clear" w:color="auto" w:fill="auto"/>
            <w:vAlign w:val="center"/>
          </w:tcPr>
          <w:p w14:paraId="74A4B223">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1B410101210</w:t>
            </w:r>
          </w:p>
        </w:tc>
        <w:tc>
          <w:tcPr>
            <w:tcW w:w="1786" w:type="dxa"/>
            <w:shd w:val="clear" w:color="auto" w:fill="auto"/>
            <w:vAlign w:val="center"/>
          </w:tcPr>
          <w:p w14:paraId="700087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语文</w:t>
            </w:r>
          </w:p>
        </w:tc>
        <w:tc>
          <w:tcPr>
            <w:tcW w:w="805" w:type="dxa"/>
            <w:shd w:val="clear" w:color="auto" w:fill="auto"/>
            <w:vAlign w:val="center"/>
          </w:tcPr>
          <w:p w14:paraId="4C6592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201680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0543F2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72CB61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09" w:type="dxa"/>
            <w:gridSpan w:val="6"/>
            <w:vMerge w:val="continue"/>
            <w:shd w:val="clear" w:color="auto" w:fill="auto"/>
            <w:vAlign w:val="center"/>
          </w:tcPr>
          <w:p w14:paraId="0D41CD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2782BC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D676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747A4F7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vAlign w:val="center"/>
          </w:tcPr>
          <w:p w14:paraId="4AEF283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2F0676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196" w:type="dxa"/>
            <w:shd w:val="clear" w:color="auto" w:fill="auto"/>
            <w:vAlign w:val="center"/>
          </w:tcPr>
          <w:p w14:paraId="4291400B">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1B410101211</w:t>
            </w:r>
          </w:p>
        </w:tc>
        <w:tc>
          <w:tcPr>
            <w:tcW w:w="1786" w:type="dxa"/>
            <w:shd w:val="clear" w:color="auto" w:fill="auto"/>
            <w:vAlign w:val="center"/>
          </w:tcPr>
          <w:p w14:paraId="2DB971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物理</w:t>
            </w:r>
          </w:p>
        </w:tc>
        <w:tc>
          <w:tcPr>
            <w:tcW w:w="805" w:type="dxa"/>
            <w:shd w:val="clear" w:color="auto" w:fill="auto"/>
            <w:vAlign w:val="center"/>
          </w:tcPr>
          <w:p w14:paraId="3D4323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40F144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4EFE34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1EB005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09" w:type="dxa"/>
            <w:gridSpan w:val="6"/>
            <w:vMerge w:val="continue"/>
            <w:shd w:val="clear" w:color="auto" w:fill="auto"/>
            <w:vAlign w:val="center"/>
          </w:tcPr>
          <w:p w14:paraId="5C9F13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2E25A6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CC0A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45DB0C9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vAlign w:val="center"/>
          </w:tcPr>
          <w:p w14:paraId="240E254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1DF169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196" w:type="dxa"/>
            <w:shd w:val="clear" w:color="auto" w:fill="auto"/>
            <w:vAlign w:val="center"/>
          </w:tcPr>
          <w:p w14:paraId="0B0AFE47">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1B410101212</w:t>
            </w:r>
          </w:p>
        </w:tc>
        <w:tc>
          <w:tcPr>
            <w:tcW w:w="1786" w:type="dxa"/>
            <w:shd w:val="clear" w:color="auto" w:fill="auto"/>
            <w:vAlign w:val="center"/>
          </w:tcPr>
          <w:p w14:paraId="5EE072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化学</w:t>
            </w:r>
          </w:p>
        </w:tc>
        <w:tc>
          <w:tcPr>
            <w:tcW w:w="805" w:type="dxa"/>
            <w:shd w:val="clear" w:color="auto" w:fill="auto"/>
            <w:vAlign w:val="center"/>
          </w:tcPr>
          <w:p w14:paraId="43D486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5CF6CF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27CA2F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57FCE0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09" w:type="dxa"/>
            <w:gridSpan w:val="6"/>
            <w:vMerge w:val="continue"/>
            <w:shd w:val="clear" w:color="auto" w:fill="auto"/>
            <w:vAlign w:val="center"/>
          </w:tcPr>
          <w:p w14:paraId="189FBE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6266FC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2E85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768" w:type="dxa"/>
            <w:gridSpan w:val="2"/>
            <w:vMerge w:val="continue"/>
            <w:shd w:val="clear" w:color="auto" w:fill="auto"/>
            <w:vAlign w:val="center"/>
          </w:tcPr>
          <w:p w14:paraId="5BD87EE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vAlign w:val="center"/>
          </w:tcPr>
          <w:p w14:paraId="6948ADE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vAlign w:val="center"/>
          </w:tcPr>
          <w:p w14:paraId="06CA97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196" w:type="dxa"/>
            <w:shd w:val="clear" w:color="auto" w:fill="auto"/>
            <w:vAlign w:val="center"/>
          </w:tcPr>
          <w:p w14:paraId="3E1006B4">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1B410101221</w:t>
            </w:r>
          </w:p>
        </w:tc>
        <w:tc>
          <w:tcPr>
            <w:tcW w:w="1786" w:type="dxa"/>
            <w:shd w:val="clear" w:color="auto" w:fill="auto"/>
            <w:vAlign w:val="center"/>
          </w:tcPr>
          <w:p w14:paraId="2EC59E5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安全生产与典型事故</w:t>
            </w:r>
          </w:p>
        </w:tc>
        <w:tc>
          <w:tcPr>
            <w:tcW w:w="805" w:type="dxa"/>
            <w:shd w:val="clear" w:color="auto" w:fill="auto"/>
            <w:vAlign w:val="center"/>
          </w:tcPr>
          <w:p w14:paraId="0F4F71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750" w:type="dxa"/>
            <w:shd w:val="clear" w:color="auto" w:fill="auto"/>
            <w:vAlign w:val="center"/>
          </w:tcPr>
          <w:p w14:paraId="523EA5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0C9CC7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709" w:type="dxa"/>
            <w:shd w:val="clear" w:color="auto" w:fill="auto"/>
            <w:vAlign w:val="center"/>
          </w:tcPr>
          <w:p w14:paraId="154403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209" w:type="dxa"/>
            <w:gridSpan w:val="6"/>
            <w:vMerge w:val="continue"/>
            <w:shd w:val="clear" w:color="auto" w:fill="auto"/>
            <w:vAlign w:val="center"/>
          </w:tcPr>
          <w:p w14:paraId="39A8762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001DEB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5A7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768" w:type="dxa"/>
            <w:gridSpan w:val="2"/>
            <w:vMerge w:val="continue"/>
            <w:shd w:val="clear" w:color="auto" w:fill="auto"/>
            <w:vAlign w:val="center"/>
          </w:tcPr>
          <w:p w14:paraId="6C24619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72" w:type="dxa"/>
            <w:gridSpan w:val="4"/>
            <w:tcBorders>
              <w:tl2br w:val="nil"/>
            </w:tcBorders>
            <w:shd w:val="clear" w:color="auto" w:fill="FFFFFF"/>
            <w:vAlign w:val="center"/>
          </w:tcPr>
          <w:p w14:paraId="0DD677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805" w:type="dxa"/>
            <w:shd w:val="clear" w:color="auto" w:fill="FFFFFF"/>
            <w:vAlign w:val="center"/>
          </w:tcPr>
          <w:p w14:paraId="4F3270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42</w:t>
            </w:r>
          </w:p>
        </w:tc>
        <w:tc>
          <w:tcPr>
            <w:tcW w:w="750" w:type="dxa"/>
            <w:shd w:val="clear" w:color="auto" w:fill="FFFFFF"/>
            <w:vAlign w:val="center"/>
          </w:tcPr>
          <w:p w14:paraId="6DEEBA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794</w:t>
            </w:r>
          </w:p>
        </w:tc>
        <w:tc>
          <w:tcPr>
            <w:tcW w:w="709" w:type="dxa"/>
            <w:shd w:val="clear" w:color="auto" w:fill="FFFFFF"/>
            <w:vAlign w:val="center"/>
          </w:tcPr>
          <w:p w14:paraId="5CFE05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454</w:t>
            </w:r>
          </w:p>
        </w:tc>
        <w:tc>
          <w:tcPr>
            <w:tcW w:w="709" w:type="dxa"/>
            <w:shd w:val="clear" w:color="auto" w:fill="FFFFFF"/>
            <w:vAlign w:val="center"/>
          </w:tcPr>
          <w:p w14:paraId="474FD3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340</w:t>
            </w:r>
          </w:p>
        </w:tc>
        <w:tc>
          <w:tcPr>
            <w:tcW w:w="314" w:type="dxa"/>
            <w:shd w:val="clear" w:color="auto" w:fill="FFFFFF"/>
            <w:vAlign w:val="center"/>
          </w:tcPr>
          <w:p w14:paraId="228820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0" w:type="dxa"/>
            <w:shd w:val="clear" w:color="auto" w:fill="FFFFFF"/>
            <w:vAlign w:val="center"/>
          </w:tcPr>
          <w:p w14:paraId="287411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vAlign w:val="center"/>
          </w:tcPr>
          <w:p w14:paraId="43EA31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vAlign w:val="center"/>
          </w:tcPr>
          <w:p w14:paraId="378DB9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vAlign w:val="center"/>
          </w:tcPr>
          <w:p w14:paraId="725D02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74A2EF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noWrap/>
            <w:vAlign w:val="center"/>
          </w:tcPr>
          <w:p w14:paraId="6DC4A7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2984E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768" w:type="dxa"/>
            <w:gridSpan w:val="2"/>
            <w:vMerge w:val="continue"/>
            <w:shd w:val="clear" w:color="auto" w:fill="auto"/>
            <w:vAlign w:val="center"/>
          </w:tcPr>
          <w:p w14:paraId="4811240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72" w:type="dxa"/>
            <w:gridSpan w:val="4"/>
            <w:shd w:val="clear" w:color="auto" w:fill="FFFFFF"/>
            <w:vAlign w:val="center"/>
          </w:tcPr>
          <w:p w14:paraId="6F9375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805" w:type="dxa"/>
            <w:shd w:val="clear" w:color="auto" w:fill="FFFFFF"/>
            <w:vAlign w:val="center"/>
          </w:tcPr>
          <w:p w14:paraId="45F1A1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29%</w:t>
            </w:r>
          </w:p>
        </w:tc>
        <w:tc>
          <w:tcPr>
            <w:tcW w:w="750" w:type="dxa"/>
            <w:shd w:val="clear" w:color="auto" w:fill="FFFFFF"/>
            <w:vAlign w:val="center"/>
          </w:tcPr>
          <w:p w14:paraId="4CCB4C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29%</w:t>
            </w:r>
          </w:p>
        </w:tc>
        <w:tc>
          <w:tcPr>
            <w:tcW w:w="709" w:type="dxa"/>
            <w:shd w:val="clear" w:color="auto" w:fill="FFFFFF"/>
            <w:vAlign w:val="center"/>
          </w:tcPr>
          <w:p w14:paraId="117DD5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34%</w:t>
            </w:r>
          </w:p>
        </w:tc>
        <w:tc>
          <w:tcPr>
            <w:tcW w:w="709" w:type="dxa"/>
            <w:shd w:val="clear" w:color="auto" w:fill="FFFFFF"/>
            <w:vAlign w:val="center"/>
          </w:tcPr>
          <w:p w14:paraId="7A3573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25%</w:t>
            </w:r>
          </w:p>
        </w:tc>
        <w:tc>
          <w:tcPr>
            <w:tcW w:w="314" w:type="dxa"/>
            <w:shd w:val="clear" w:color="auto" w:fill="FFFFFF"/>
            <w:vAlign w:val="center"/>
          </w:tcPr>
          <w:p w14:paraId="18C49E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0" w:type="dxa"/>
            <w:shd w:val="clear" w:color="auto" w:fill="FFFFFF"/>
            <w:vAlign w:val="center"/>
          </w:tcPr>
          <w:p w14:paraId="249161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vAlign w:val="center"/>
          </w:tcPr>
          <w:p w14:paraId="43E7BB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vAlign w:val="center"/>
          </w:tcPr>
          <w:p w14:paraId="2C993F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noWrap/>
            <w:vAlign w:val="center"/>
          </w:tcPr>
          <w:p w14:paraId="3EDB30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70BD44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noWrap/>
            <w:vAlign w:val="center"/>
          </w:tcPr>
          <w:p w14:paraId="1806D9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6E686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768" w:type="dxa"/>
            <w:gridSpan w:val="2"/>
            <w:vMerge w:val="continue"/>
            <w:shd w:val="clear" w:color="auto" w:fill="auto"/>
            <w:vAlign w:val="center"/>
          </w:tcPr>
          <w:p w14:paraId="5D3132C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72" w:type="dxa"/>
            <w:gridSpan w:val="4"/>
            <w:shd w:val="clear" w:color="auto" w:fill="FFFFFF"/>
            <w:vAlign w:val="center"/>
          </w:tcPr>
          <w:p w14:paraId="38DB93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805" w:type="dxa"/>
            <w:shd w:val="clear" w:color="auto" w:fill="FFFFFF"/>
            <w:vAlign w:val="center"/>
          </w:tcPr>
          <w:p w14:paraId="4BC2CA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750" w:type="dxa"/>
            <w:shd w:val="clear" w:color="auto" w:fill="FFFFFF"/>
            <w:vAlign w:val="center"/>
          </w:tcPr>
          <w:p w14:paraId="461EFF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709" w:type="dxa"/>
            <w:shd w:val="clear" w:color="auto" w:fill="FFFFFF"/>
            <w:vAlign w:val="center"/>
          </w:tcPr>
          <w:p w14:paraId="6AAD58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709" w:type="dxa"/>
            <w:shd w:val="clear" w:color="auto" w:fill="FFFFFF"/>
            <w:vAlign w:val="center"/>
          </w:tcPr>
          <w:p w14:paraId="4E307C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314" w:type="dxa"/>
            <w:shd w:val="clear" w:color="auto" w:fill="FFFFFF"/>
            <w:noWrap/>
            <w:vAlign w:val="center"/>
          </w:tcPr>
          <w:p w14:paraId="55FD18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0" w:type="dxa"/>
            <w:shd w:val="clear" w:color="auto" w:fill="FFFFFF"/>
            <w:noWrap/>
            <w:vAlign w:val="center"/>
          </w:tcPr>
          <w:p w14:paraId="6757DB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noWrap/>
            <w:vAlign w:val="center"/>
          </w:tcPr>
          <w:p w14:paraId="677C47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noWrap/>
            <w:vAlign w:val="center"/>
          </w:tcPr>
          <w:p w14:paraId="76F104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noWrap/>
            <w:vAlign w:val="center"/>
          </w:tcPr>
          <w:p w14:paraId="594C8F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2C6F33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543955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5B8E1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768" w:type="dxa"/>
            <w:gridSpan w:val="2"/>
            <w:vMerge w:val="continue"/>
            <w:shd w:val="clear" w:color="auto" w:fill="auto"/>
            <w:vAlign w:val="center"/>
          </w:tcPr>
          <w:p w14:paraId="0ED68D3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72" w:type="dxa"/>
            <w:gridSpan w:val="4"/>
            <w:shd w:val="clear" w:color="auto" w:fill="FFFFFF"/>
            <w:noWrap/>
            <w:vAlign w:val="center"/>
          </w:tcPr>
          <w:p w14:paraId="7B0E3E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805" w:type="dxa"/>
            <w:shd w:val="clear" w:color="auto" w:fill="FFFFFF"/>
            <w:vAlign w:val="center"/>
          </w:tcPr>
          <w:p w14:paraId="538E14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5.52%</w:t>
            </w:r>
          </w:p>
        </w:tc>
        <w:tc>
          <w:tcPr>
            <w:tcW w:w="750" w:type="dxa"/>
            <w:shd w:val="clear" w:color="auto" w:fill="FFFFFF"/>
            <w:vAlign w:val="center"/>
          </w:tcPr>
          <w:p w14:paraId="6BC765AF">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4.70%</w:t>
            </w:r>
          </w:p>
        </w:tc>
        <w:tc>
          <w:tcPr>
            <w:tcW w:w="709" w:type="dxa"/>
            <w:shd w:val="clear" w:color="auto" w:fill="FFFFFF"/>
            <w:vAlign w:val="center"/>
          </w:tcPr>
          <w:p w14:paraId="37DAA5E8">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5.94%</w:t>
            </w:r>
          </w:p>
        </w:tc>
        <w:tc>
          <w:tcPr>
            <w:tcW w:w="709" w:type="dxa"/>
            <w:shd w:val="clear" w:color="auto" w:fill="FFFFFF"/>
            <w:vAlign w:val="center"/>
          </w:tcPr>
          <w:p w14:paraId="1B5EEADC">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3.48%</w:t>
            </w:r>
          </w:p>
        </w:tc>
        <w:tc>
          <w:tcPr>
            <w:tcW w:w="314" w:type="dxa"/>
            <w:shd w:val="clear" w:color="auto" w:fill="FFFFFF"/>
            <w:noWrap/>
            <w:vAlign w:val="center"/>
          </w:tcPr>
          <w:p w14:paraId="4A6602F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0" w:type="dxa"/>
            <w:shd w:val="clear" w:color="auto" w:fill="FFFFFF"/>
            <w:noWrap/>
            <w:vAlign w:val="center"/>
          </w:tcPr>
          <w:p w14:paraId="1387F2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41" w:type="dxa"/>
            <w:shd w:val="clear" w:color="auto" w:fill="auto"/>
            <w:noWrap/>
            <w:vAlign w:val="center"/>
          </w:tcPr>
          <w:p w14:paraId="1C5EC6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shd w:val="clear" w:color="auto" w:fill="auto"/>
            <w:noWrap/>
            <w:vAlign w:val="center"/>
          </w:tcPr>
          <w:p w14:paraId="27B844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7" w:type="dxa"/>
            <w:shd w:val="clear" w:color="auto" w:fill="auto"/>
            <w:noWrap/>
            <w:vAlign w:val="center"/>
          </w:tcPr>
          <w:p w14:paraId="3090EE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shd w:val="clear" w:color="auto" w:fill="auto"/>
            <w:noWrap/>
            <w:vAlign w:val="center"/>
          </w:tcPr>
          <w:p w14:paraId="3186A9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710" w:type="dxa"/>
            <w:shd w:val="clear" w:color="auto" w:fill="auto"/>
            <w:vAlign w:val="center"/>
          </w:tcPr>
          <w:p w14:paraId="305408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3C7BB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384" w:type="dxa"/>
            <w:vMerge w:val="restart"/>
            <w:shd w:val="clear" w:color="auto" w:fill="auto"/>
            <w:vAlign w:val="center"/>
          </w:tcPr>
          <w:p w14:paraId="694419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专业课</w:t>
            </w:r>
          </w:p>
        </w:tc>
        <w:tc>
          <w:tcPr>
            <w:tcW w:w="384" w:type="dxa"/>
            <w:vMerge w:val="restart"/>
            <w:shd w:val="clear" w:color="auto" w:fill="auto"/>
            <w:vAlign w:val="center"/>
          </w:tcPr>
          <w:p w14:paraId="19D8D3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专业基础课</w:t>
            </w:r>
          </w:p>
        </w:tc>
        <w:tc>
          <w:tcPr>
            <w:tcW w:w="380" w:type="dxa"/>
            <w:vMerge w:val="restart"/>
            <w:shd w:val="clear" w:color="auto" w:fill="auto"/>
            <w:noWrap/>
            <w:vAlign w:val="center"/>
          </w:tcPr>
          <w:p w14:paraId="6A02B8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必修</w:t>
            </w:r>
          </w:p>
        </w:tc>
        <w:tc>
          <w:tcPr>
            <w:tcW w:w="510" w:type="dxa"/>
            <w:shd w:val="clear" w:color="auto" w:fill="auto"/>
            <w:vAlign w:val="center"/>
          </w:tcPr>
          <w:p w14:paraId="7162B8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196" w:type="dxa"/>
            <w:shd w:val="clear" w:color="auto" w:fill="auto"/>
            <w:vAlign w:val="center"/>
          </w:tcPr>
          <w:p w14:paraId="693006AB">
            <w:pPr>
              <w:keepNext w:val="0"/>
              <w:keepLines w:val="0"/>
              <w:widowControl/>
              <w:suppressLineNumbers w:val="0"/>
              <w:jc w:val="center"/>
              <w:textAlignment w:val="center"/>
              <w:rPr>
                <w:rFonts w:hint="eastAsia" w:ascii="仿宋_GB2312" w:hAnsi="仿宋_GB2312" w:eastAsia="仿宋_GB2312" w:cs="仿宋_GB2312"/>
                <w:i w:val="0"/>
                <w:iCs w:val="0"/>
                <w:color w:val="auto"/>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2B440301301</w:t>
            </w:r>
          </w:p>
        </w:tc>
        <w:tc>
          <w:tcPr>
            <w:tcW w:w="1786" w:type="dxa"/>
            <w:shd w:val="clear" w:color="auto" w:fill="auto"/>
            <w:vAlign w:val="center"/>
          </w:tcPr>
          <w:p w14:paraId="55523D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建筑材料</w:t>
            </w:r>
          </w:p>
        </w:tc>
        <w:tc>
          <w:tcPr>
            <w:tcW w:w="805" w:type="dxa"/>
            <w:shd w:val="clear" w:color="auto" w:fill="auto"/>
            <w:vAlign w:val="center"/>
          </w:tcPr>
          <w:p w14:paraId="6BDB63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vAlign w:val="center"/>
          </w:tcPr>
          <w:p w14:paraId="621516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vAlign w:val="center"/>
          </w:tcPr>
          <w:p w14:paraId="0A7202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61543F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14" w:type="dxa"/>
            <w:shd w:val="clear" w:color="auto" w:fill="auto"/>
            <w:vAlign w:val="center"/>
          </w:tcPr>
          <w:p w14:paraId="18E7EC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0" w:type="dxa"/>
            <w:shd w:val="clear" w:color="auto" w:fill="auto"/>
            <w:vAlign w:val="center"/>
          </w:tcPr>
          <w:p w14:paraId="70684A1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1" w:type="dxa"/>
            <w:shd w:val="clear" w:color="auto" w:fill="auto"/>
            <w:vAlign w:val="center"/>
          </w:tcPr>
          <w:p w14:paraId="791868F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82" w:type="dxa"/>
            <w:shd w:val="clear" w:color="auto" w:fill="auto"/>
            <w:vAlign w:val="center"/>
          </w:tcPr>
          <w:p w14:paraId="0F54508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7" w:type="dxa"/>
            <w:shd w:val="clear" w:color="auto" w:fill="auto"/>
            <w:vAlign w:val="center"/>
          </w:tcPr>
          <w:p w14:paraId="11FADBF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68F86CA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710" w:type="dxa"/>
            <w:shd w:val="clear" w:color="auto" w:fill="auto"/>
            <w:vAlign w:val="center"/>
          </w:tcPr>
          <w:p w14:paraId="75DBF0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1E4F5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1E728B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4" w:type="dxa"/>
            <w:vMerge w:val="continue"/>
            <w:shd w:val="clear" w:color="auto" w:fill="auto"/>
            <w:vAlign w:val="center"/>
          </w:tcPr>
          <w:p w14:paraId="082CB1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noWrap/>
            <w:vAlign w:val="center"/>
          </w:tcPr>
          <w:p w14:paraId="6F998A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vAlign w:val="center"/>
          </w:tcPr>
          <w:p w14:paraId="6E8C84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196" w:type="dxa"/>
            <w:shd w:val="clear" w:color="auto" w:fill="auto"/>
            <w:vAlign w:val="center"/>
          </w:tcPr>
          <w:p w14:paraId="0184B223">
            <w:pPr>
              <w:keepNext w:val="0"/>
              <w:keepLines w:val="0"/>
              <w:widowControl/>
              <w:suppressLineNumbers w:val="0"/>
              <w:jc w:val="center"/>
              <w:textAlignment w:val="center"/>
              <w:rPr>
                <w:rFonts w:hint="eastAsia" w:ascii="仿宋_GB2312" w:hAnsi="仿宋_GB2312" w:eastAsia="仿宋_GB2312" w:cs="仿宋_GB2312"/>
                <w:i w:val="0"/>
                <w:iCs w:val="0"/>
                <w:color w:val="auto"/>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2B420301301</w:t>
            </w:r>
          </w:p>
        </w:tc>
        <w:tc>
          <w:tcPr>
            <w:tcW w:w="1786" w:type="dxa"/>
            <w:shd w:val="clear" w:color="auto" w:fill="auto"/>
            <w:vAlign w:val="center"/>
          </w:tcPr>
          <w:p w14:paraId="6644D8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工程制图</w:t>
            </w:r>
          </w:p>
        </w:tc>
        <w:tc>
          <w:tcPr>
            <w:tcW w:w="805" w:type="dxa"/>
            <w:shd w:val="clear" w:color="auto" w:fill="auto"/>
            <w:vAlign w:val="center"/>
          </w:tcPr>
          <w:p w14:paraId="79E8CC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50" w:type="dxa"/>
            <w:shd w:val="clear" w:color="auto" w:fill="auto"/>
            <w:vAlign w:val="center"/>
          </w:tcPr>
          <w:p w14:paraId="1794E3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76917D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709" w:type="dxa"/>
            <w:shd w:val="clear" w:color="auto" w:fill="auto"/>
            <w:vAlign w:val="center"/>
          </w:tcPr>
          <w:p w14:paraId="7A1686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14" w:type="dxa"/>
            <w:shd w:val="clear" w:color="auto" w:fill="auto"/>
            <w:vAlign w:val="center"/>
          </w:tcPr>
          <w:p w14:paraId="01BE0E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0" w:type="dxa"/>
            <w:shd w:val="clear" w:color="auto" w:fill="auto"/>
            <w:vAlign w:val="center"/>
          </w:tcPr>
          <w:p w14:paraId="733A52D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1" w:type="dxa"/>
            <w:shd w:val="clear" w:color="auto" w:fill="auto"/>
            <w:vAlign w:val="center"/>
          </w:tcPr>
          <w:p w14:paraId="3ABADF2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82" w:type="dxa"/>
            <w:shd w:val="clear" w:color="auto" w:fill="auto"/>
            <w:vAlign w:val="center"/>
          </w:tcPr>
          <w:p w14:paraId="1C12441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7" w:type="dxa"/>
            <w:shd w:val="clear" w:color="auto" w:fill="auto"/>
            <w:vAlign w:val="center"/>
          </w:tcPr>
          <w:p w14:paraId="6FE75E5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0AFD617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710" w:type="dxa"/>
            <w:shd w:val="clear" w:color="auto" w:fill="auto"/>
            <w:vAlign w:val="center"/>
          </w:tcPr>
          <w:p w14:paraId="215974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3592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7FE30B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4" w:type="dxa"/>
            <w:vMerge w:val="continue"/>
            <w:shd w:val="clear" w:color="auto" w:fill="auto"/>
            <w:vAlign w:val="center"/>
          </w:tcPr>
          <w:p w14:paraId="583E61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noWrap/>
            <w:vAlign w:val="center"/>
          </w:tcPr>
          <w:p w14:paraId="5F4DB7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vAlign w:val="center"/>
          </w:tcPr>
          <w:p w14:paraId="5854AF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196" w:type="dxa"/>
            <w:shd w:val="clear" w:color="auto" w:fill="auto"/>
            <w:vAlign w:val="center"/>
          </w:tcPr>
          <w:p w14:paraId="330F3987">
            <w:pPr>
              <w:keepNext w:val="0"/>
              <w:keepLines w:val="0"/>
              <w:widowControl/>
              <w:suppressLineNumbers w:val="0"/>
              <w:jc w:val="center"/>
              <w:textAlignment w:val="center"/>
              <w:rPr>
                <w:rFonts w:hint="eastAsia" w:ascii="仿宋_GB2312" w:hAnsi="仿宋_GB2312" w:eastAsia="仿宋_GB2312" w:cs="仿宋_GB2312"/>
                <w:i w:val="0"/>
                <w:iCs w:val="0"/>
                <w:color w:val="auto"/>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2B440301303</w:t>
            </w:r>
          </w:p>
        </w:tc>
        <w:tc>
          <w:tcPr>
            <w:tcW w:w="1786" w:type="dxa"/>
            <w:shd w:val="clear" w:color="auto" w:fill="auto"/>
            <w:vAlign w:val="center"/>
          </w:tcPr>
          <w:p w14:paraId="6BD7A3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建筑设备与识图</w:t>
            </w:r>
          </w:p>
        </w:tc>
        <w:tc>
          <w:tcPr>
            <w:tcW w:w="805" w:type="dxa"/>
            <w:shd w:val="clear" w:color="auto" w:fill="auto"/>
            <w:vAlign w:val="center"/>
          </w:tcPr>
          <w:p w14:paraId="016B07F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50" w:type="dxa"/>
            <w:shd w:val="clear" w:color="auto" w:fill="auto"/>
            <w:vAlign w:val="center"/>
          </w:tcPr>
          <w:p w14:paraId="51D3E8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10E6B3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709" w:type="dxa"/>
            <w:shd w:val="clear" w:color="auto" w:fill="auto"/>
            <w:vAlign w:val="center"/>
          </w:tcPr>
          <w:p w14:paraId="0EFF80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14" w:type="dxa"/>
            <w:shd w:val="clear" w:color="auto" w:fill="auto"/>
            <w:noWrap/>
            <w:vAlign w:val="center"/>
          </w:tcPr>
          <w:p w14:paraId="1FF733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0" w:type="dxa"/>
            <w:shd w:val="clear" w:color="auto" w:fill="auto"/>
            <w:vAlign w:val="center"/>
          </w:tcPr>
          <w:p w14:paraId="3D24ECD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1" w:type="dxa"/>
            <w:shd w:val="clear" w:color="auto" w:fill="auto"/>
            <w:vAlign w:val="center"/>
          </w:tcPr>
          <w:p w14:paraId="1F9ED4B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82" w:type="dxa"/>
            <w:shd w:val="clear" w:color="auto" w:fill="auto"/>
            <w:vAlign w:val="center"/>
          </w:tcPr>
          <w:p w14:paraId="0E4A52D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7" w:type="dxa"/>
            <w:shd w:val="clear" w:color="auto" w:fill="auto"/>
            <w:vAlign w:val="center"/>
          </w:tcPr>
          <w:p w14:paraId="7FD5582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416480E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710" w:type="dxa"/>
            <w:shd w:val="clear" w:color="auto" w:fill="auto"/>
            <w:vAlign w:val="center"/>
          </w:tcPr>
          <w:p w14:paraId="15DC1F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4D47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604532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4" w:type="dxa"/>
            <w:vMerge w:val="continue"/>
            <w:shd w:val="clear" w:color="auto" w:fill="auto"/>
            <w:vAlign w:val="center"/>
          </w:tcPr>
          <w:p w14:paraId="0195AD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noWrap/>
            <w:vAlign w:val="center"/>
          </w:tcPr>
          <w:p w14:paraId="79683A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vAlign w:val="center"/>
          </w:tcPr>
          <w:p w14:paraId="7962D5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196" w:type="dxa"/>
            <w:shd w:val="clear" w:color="auto" w:fill="auto"/>
            <w:vAlign w:val="center"/>
          </w:tcPr>
          <w:p w14:paraId="01B2C5C2">
            <w:pPr>
              <w:keepNext w:val="0"/>
              <w:keepLines w:val="0"/>
              <w:widowControl/>
              <w:suppressLineNumbers w:val="0"/>
              <w:jc w:val="center"/>
              <w:textAlignment w:val="center"/>
              <w:rPr>
                <w:rFonts w:hint="eastAsia" w:ascii="仿宋_GB2312" w:hAnsi="仿宋_GB2312" w:eastAsia="仿宋_GB2312" w:cs="仿宋_GB2312"/>
                <w:i w:val="0"/>
                <w:iCs w:val="0"/>
                <w:color w:val="auto"/>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2C440306304</w:t>
            </w:r>
          </w:p>
        </w:tc>
        <w:tc>
          <w:tcPr>
            <w:tcW w:w="1786" w:type="dxa"/>
            <w:shd w:val="clear" w:color="auto" w:fill="auto"/>
            <w:vAlign w:val="center"/>
          </w:tcPr>
          <w:p w14:paraId="0BA8C45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计算机辅助设计（CAD）</w:t>
            </w:r>
          </w:p>
        </w:tc>
        <w:tc>
          <w:tcPr>
            <w:tcW w:w="805" w:type="dxa"/>
            <w:shd w:val="clear" w:color="auto" w:fill="auto"/>
            <w:vAlign w:val="center"/>
          </w:tcPr>
          <w:p w14:paraId="5DD43B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50" w:type="dxa"/>
            <w:shd w:val="clear" w:color="auto" w:fill="auto"/>
            <w:vAlign w:val="center"/>
          </w:tcPr>
          <w:p w14:paraId="21A8F7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40A21B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09" w:type="dxa"/>
            <w:shd w:val="clear" w:color="auto" w:fill="auto"/>
            <w:vAlign w:val="center"/>
          </w:tcPr>
          <w:p w14:paraId="550911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14" w:type="dxa"/>
            <w:shd w:val="clear" w:color="auto" w:fill="auto"/>
            <w:noWrap/>
            <w:vAlign w:val="center"/>
          </w:tcPr>
          <w:p w14:paraId="5C36913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0" w:type="dxa"/>
            <w:shd w:val="clear" w:color="auto" w:fill="auto"/>
            <w:vAlign w:val="center"/>
          </w:tcPr>
          <w:p w14:paraId="5C81A5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1" w:type="dxa"/>
            <w:shd w:val="clear" w:color="auto" w:fill="auto"/>
            <w:vAlign w:val="center"/>
          </w:tcPr>
          <w:p w14:paraId="72C4781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82" w:type="dxa"/>
            <w:shd w:val="clear" w:color="auto" w:fill="auto"/>
            <w:vAlign w:val="center"/>
          </w:tcPr>
          <w:p w14:paraId="2A92FC9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7" w:type="dxa"/>
            <w:shd w:val="clear" w:color="auto" w:fill="auto"/>
            <w:vAlign w:val="center"/>
          </w:tcPr>
          <w:p w14:paraId="12FA58B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4E49460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710" w:type="dxa"/>
            <w:shd w:val="clear" w:color="auto" w:fill="auto"/>
            <w:vAlign w:val="center"/>
          </w:tcPr>
          <w:p w14:paraId="779D7A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EDB8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36D4D5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4" w:type="dxa"/>
            <w:vMerge w:val="continue"/>
            <w:shd w:val="clear" w:color="auto" w:fill="auto"/>
            <w:vAlign w:val="center"/>
          </w:tcPr>
          <w:p w14:paraId="07D2BB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noWrap/>
            <w:vAlign w:val="center"/>
          </w:tcPr>
          <w:p w14:paraId="69CA9C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vAlign w:val="center"/>
          </w:tcPr>
          <w:p w14:paraId="29FC6F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196" w:type="dxa"/>
            <w:shd w:val="clear" w:color="auto" w:fill="auto"/>
            <w:vAlign w:val="center"/>
          </w:tcPr>
          <w:p w14:paraId="6678781B">
            <w:pPr>
              <w:keepNext w:val="0"/>
              <w:keepLines w:val="0"/>
              <w:widowControl/>
              <w:suppressLineNumbers w:val="0"/>
              <w:jc w:val="center"/>
              <w:textAlignment w:val="center"/>
              <w:rPr>
                <w:rFonts w:hint="eastAsia" w:ascii="仿宋_GB2312" w:hAnsi="仿宋_GB2312" w:eastAsia="仿宋_GB2312" w:cs="仿宋_GB2312"/>
                <w:i w:val="0"/>
                <w:iCs w:val="0"/>
                <w:color w:val="auto"/>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2B440301305</w:t>
            </w:r>
          </w:p>
        </w:tc>
        <w:tc>
          <w:tcPr>
            <w:tcW w:w="1786" w:type="dxa"/>
            <w:shd w:val="clear" w:color="auto" w:fill="auto"/>
            <w:vAlign w:val="center"/>
          </w:tcPr>
          <w:p w14:paraId="4443E7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建筑构造</w:t>
            </w:r>
          </w:p>
        </w:tc>
        <w:tc>
          <w:tcPr>
            <w:tcW w:w="805" w:type="dxa"/>
            <w:shd w:val="clear" w:color="auto" w:fill="auto"/>
            <w:vAlign w:val="center"/>
          </w:tcPr>
          <w:p w14:paraId="75B3B6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vAlign w:val="center"/>
          </w:tcPr>
          <w:p w14:paraId="58EA8B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vAlign w:val="center"/>
          </w:tcPr>
          <w:p w14:paraId="6E41FE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vAlign w:val="center"/>
          </w:tcPr>
          <w:p w14:paraId="48B618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14" w:type="dxa"/>
            <w:shd w:val="clear" w:color="auto" w:fill="auto"/>
            <w:noWrap/>
            <w:vAlign w:val="center"/>
          </w:tcPr>
          <w:p w14:paraId="452E32C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0" w:type="dxa"/>
            <w:shd w:val="clear" w:color="auto" w:fill="auto"/>
            <w:vAlign w:val="center"/>
          </w:tcPr>
          <w:p w14:paraId="6EAEA0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1" w:type="dxa"/>
            <w:shd w:val="clear" w:color="auto" w:fill="auto"/>
            <w:vAlign w:val="center"/>
          </w:tcPr>
          <w:p w14:paraId="248348E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82" w:type="dxa"/>
            <w:shd w:val="clear" w:color="auto" w:fill="auto"/>
            <w:vAlign w:val="center"/>
          </w:tcPr>
          <w:p w14:paraId="6E1853D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7" w:type="dxa"/>
            <w:shd w:val="clear" w:color="auto" w:fill="auto"/>
            <w:vAlign w:val="center"/>
          </w:tcPr>
          <w:p w14:paraId="05BD443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305817A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710" w:type="dxa"/>
            <w:shd w:val="clear" w:color="auto" w:fill="auto"/>
            <w:vAlign w:val="center"/>
          </w:tcPr>
          <w:p w14:paraId="731BA4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40B81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0510A4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4" w:type="dxa"/>
            <w:vMerge w:val="continue"/>
            <w:shd w:val="clear" w:color="auto" w:fill="auto"/>
            <w:vAlign w:val="center"/>
          </w:tcPr>
          <w:p w14:paraId="106D9D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noWrap/>
            <w:vAlign w:val="center"/>
          </w:tcPr>
          <w:p w14:paraId="23E92A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vAlign w:val="center"/>
          </w:tcPr>
          <w:p w14:paraId="474EC5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196" w:type="dxa"/>
            <w:shd w:val="clear" w:color="auto" w:fill="auto"/>
            <w:vAlign w:val="center"/>
          </w:tcPr>
          <w:p w14:paraId="1E2D6DCB">
            <w:pPr>
              <w:keepNext w:val="0"/>
              <w:keepLines w:val="0"/>
              <w:widowControl/>
              <w:suppressLineNumbers w:val="0"/>
              <w:jc w:val="center"/>
              <w:textAlignment w:val="center"/>
              <w:rPr>
                <w:rFonts w:hint="eastAsia" w:ascii="仿宋_GB2312" w:hAnsi="仿宋_GB2312" w:eastAsia="仿宋_GB2312" w:cs="仿宋_GB2312"/>
                <w:i w:val="0"/>
                <w:iCs w:val="0"/>
                <w:color w:val="auto"/>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2B440301306</w:t>
            </w:r>
          </w:p>
        </w:tc>
        <w:tc>
          <w:tcPr>
            <w:tcW w:w="1786" w:type="dxa"/>
            <w:shd w:val="clear" w:color="auto" w:fill="auto"/>
            <w:noWrap/>
            <w:vAlign w:val="center"/>
          </w:tcPr>
          <w:p w14:paraId="0CABA9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建筑工程测量</w:t>
            </w:r>
          </w:p>
        </w:tc>
        <w:tc>
          <w:tcPr>
            <w:tcW w:w="805" w:type="dxa"/>
            <w:shd w:val="clear" w:color="auto" w:fill="auto"/>
            <w:noWrap/>
            <w:vAlign w:val="center"/>
          </w:tcPr>
          <w:p w14:paraId="1711CF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noWrap/>
            <w:vAlign w:val="center"/>
          </w:tcPr>
          <w:p w14:paraId="1F99F4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noWrap/>
            <w:vAlign w:val="center"/>
          </w:tcPr>
          <w:p w14:paraId="4E1A85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2D6A53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14" w:type="dxa"/>
            <w:shd w:val="clear" w:color="auto" w:fill="auto"/>
            <w:noWrap/>
            <w:vAlign w:val="center"/>
          </w:tcPr>
          <w:p w14:paraId="172F089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0" w:type="dxa"/>
            <w:shd w:val="clear" w:color="auto" w:fill="auto"/>
            <w:vAlign w:val="center"/>
          </w:tcPr>
          <w:p w14:paraId="29A479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1" w:type="dxa"/>
            <w:shd w:val="clear" w:color="auto" w:fill="auto"/>
            <w:vAlign w:val="center"/>
          </w:tcPr>
          <w:p w14:paraId="1EAC79A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82" w:type="dxa"/>
            <w:shd w:val="clear" w:color="auto" w:fill="auto"/>
            <w:vAlign w:val="center"/>
          </w:tcPr>
          <w:p w14:paraId="252124B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7" w:type="dxa"/>
            <w:shd w:val="clear" w:color="auto" w:fill="auto"/>
            <w:vAlign w:val="center"/>
          </w:tcPr>
          <w:p w14:paraId="06196EA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1F6D58E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710" w:type="dxa"/>
            <w:shd w:val="clear" w:color="auto" w:fill="auto"/>
            <w:vAlign w:val="center"/>
          </w:tcPr>
          <w:p w14:paraId="1F9024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05ED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16A8C9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4" w:type="dxa"/>
            <w:vMerge w:val="continue"/>
            <w:shd w:val="clear" w:color="auto" w:fill="auto"/>
            <w:vAlign w:val="center"/>
          </w:tcPr>
          <w:p w14:paraId="62C3D0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noWrap/>
            <w:vAlign w:val="center"/>
          </w:tcPr>
          <w:p w14:paraId="678448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vAlign w:val="center"/>
          </w:tcPr>
          <w:p w14:paraId="0954F5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196" w:type="dxa"/>
            <w:shd w:val="clear" w:color="auto" w:fill="auto"/>
            <w:noWrap/>
            <w:vAlign w:val="center"/>
          </w:tcPr>
          <w:p w14:paraId="3D1B3A81">
            <w:pPr>
              <w:keepNext w:val="0"/>
              <w:keepLines w:val="0"/>
              <w:widowControl/>
              <w:suppressLineNumbers w:val="0"/>
              <w:jc w:val="center"/>
              <w:textAlignment w:val="center"/>
              <w:rPr>
                <w:rFonts w:hint="eastAsia" w:ascii="仿宋_GB2312" w:hAnsi="仿宋_GB2312" w:eastAsia="仿宋_GB2312" w:cs="仿宋_GB2312"/>
                <w:i w:val="0"/>
                <w:iCs w:val="0"/>
                <w:color w:val="auto"/>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2B440301307</w:t>
            </w:r>
          </w:p>
        </w:tc>
        <w:tc>
          <w:tcPr>
            <w:tcW w:w="1786" w:type="dxa"/>
            <w:shd w:val="clear" w:color="auto" w:fill="auto"/>
            <w:vAlign w:val="center"/>
          </w:tcPr>
          <w:p w14:paraId="13409D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建筑力学</w:t>
            </w:r>
          </w:p>
        </w:tc>
        <w:tc>
          <w:tcPr>
            <w:tcW w:w="805" w:type="dxa"/>
            <w:shd w:val="clear" w:color="auto" w:fill="auto"/>
            <w:vAlign w:val="center"/>
          </w:tcPr>
          <w:p w14:paraId="2604FA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vAlign w:val="center"/>
          </w:tcPr>
          <w:p w14:paraId="2B703A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vAlign w:val="center"/>
          </w:tcPr>
          <w:p w14:paraId="4E0E89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76A35C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14" w:type="dxa"/>
            <w:shd w:val="clear" w:color="auto" w:fill="auto"/>
            <w:noWrap/>
            <w:vAlign w:val="center"/>
          </w:tcPr>
          <w:p w14:paraId="02FFD6B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0" w:type="dxa"/>
            <w:shd w:val="clear" w:color="auto" w:fill="auto"/>
            <w:vAlign w:val="center"/>
          </w:tcPr>
          <w:p w14:paraId="54A672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1" w:type="dxa"/>
            <w:shd w:val="clear" w:color="auto" w:fill="auto"/>
            <w:vAlign w:val="center"/>
          </w:tcPr>
          <w:p w14:paraId="2CC6B19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82" w:type="dxa"/>
            <w:shd w:val="clear" w:color="auto" w:fill="auto"/>
            <w:vAlign w:val="center"/>
          </w:tcPr>
          <w:p w14:paraId="7F31281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7" w:type="dxa"/>
            <w:shd w:val="clear" w:color="auto" w:fill="auto"/>
            <w:vAlign w:val="center"/>
          </w:tcPr>
          <w:p w14:paraId="7C82142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5D712F1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710" w:type="dxa"/>
            <w:shd w:val="clear" w:color="auto" w:fill="auto"/>
            <w:vAlign w:val="center"/>
          </w:tcPr>
          <w:p w14:paraId="7C4B59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13D70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761F0C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4" w:type="dxa"/>
            <w:vMerge w:val="continue"/>
            <w:shd w:val="clear" w:color="auto" w:fill="auto"/>
            <w:vAlign w:val="center"/>
          </w:tcPr>
          <w:p w14:paraId="1E6CBE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noWrap/>
            <w:vAlign w:val="center"/>
          </w:tcPr>
          <w:p w14:paraId="5EAD70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vAlign w:val="center"/>
          </w:tcPr>
          <w:p w14:paraId="4C7898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196" w:type="dxa"/>
            <w:shd w:val="clear" w:color="auto" w:fill="auto"/>
            <w:noWrap/>
            <w:vAlign w:val="center"/>
          </w:tcPr>
          <w:p w14:paraId="0D77281E">
            <w:pPr>
              <w:keepNext w:val="0"/>
              <w:keepLines w:val="0"/>
              <w:widowControl/>
              <w:suppressLineNumbers w:val="0"/>
              <w:jc w:val="center"/>
              <w:textAlignment w:val="center"/>
              <w:rPr>
                <w:rFonts w:hint="eastAsia" w:ascii="仿宋_GB2312" w:hAnsi="仿宋_GB2312" w:eastAsia="仿宋_GB2312" w:cs="仿宋_GB2312"/>
                <w:i w:val="0"/>
                <w:iCs w:val="0"/>
                <w:color w:val="auto"/>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2B440301308</w:t>
            </w:r>
          </w:p>
        </w:tc>
        <w:tc>
          <w:tcPr>
            <w:tcW w:w="1786" w:type="dxa"/>
            <w:shd w:val="clear" w:color="auto" w:fill="auto"/>
            <w:noWrap/>
            <w:vAlign w:val="center"/>
          </w:tcPr>
          <w:p w14:paraId="0E9AE9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建筑结构</w:t>
            </w:r>
          </w:p>
        </w:tc>
        <w:tc>
          <w:tcPr>
            <w:tcW w:w="805" w:type="dxa"/>
            <w:shd w:val="clear" w:color="auto" w:fill="auto"/>
            <w:noWrap/>
            <w:vAlign w:val="center"/>
          </w:tcPr>
          <w:p w14:paraId="31AAFD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noWrap/>
            <w:vAlign w:val="center"/>
          </w:tcPr>
          <w:p w14:paraId="483B9A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noWrap/>
            <w:vAlign w:val="center"/>
          </w:tcPr>
          <w:p w14:paraId="40C1AD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576FCD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14" w:type="dxa"/>
            <w:shd w:val="clear" w:color="auto" w:fill="auto"/>
            <w:vAlign w:val="center"/>
          </w:tcPr>
          <w:p w14:paraId="7C49FD4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0" w:type="dxa"/>
            <w:shd w:val="clear" w:color="auto" w:fill="auto"/>
            <w:noWrap/>
            <w:vAlign w:val="center"/>
          </w:tcPr>
          <w:p w14:paraId="013798A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1" w:type="dxa"/>
            <w:shd w:val="clear" w:color="auto" w:fill="auto"/>
            <w:vAlign w:val="center"/>
          </w:tcPr>
          <w:p w14:paraId="6C46BB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82" w:type="dxa"/>
            <w:shd w:val="clear" w:color="auto" w:fill="auto"/>
            <w:noWrap/>
            <w:vAlign w:val="center"/>
          </w:tcPr>
          <w:p w14:paraId="28D4321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7" w:type="dxa"/>
            <w:shd w:val="clear" w:color="auto" w:fill="auto"/>
            <w:vAlign w:val="center"/>
          </w:tcPr>
          <w:p w14:paraId="084DABD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60CB686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710" w:type="dxa"/>
            <w:shd w:val="clear" w:color="auto" w:fill="auto"/>
            <w:vAlign w:val="center"/>
          </w:tcPr>
          <w:p w14:paraId="1439EA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7679B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5CF319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4" w:type="dxa"/>
            <w:vMerge w:val="restart"/>
            <w:shd w:val="clear" w:color="auto" w:fill="auto"/>
            <w:vAlign w:val="center"/>
          </w:tcPr>
          <w:p w14:paraId="5B1DEB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专业核心课</w:t>
            </w:r>
          </w:p>
        </w:tc>
        <w:tc>
          <w:tcPr>
            <w:tcW w:w="380" w:type="dxa"/>
            <w:vMerge w:val="restart"/>
            <w:shd w:val="clear" w:color="auto" w:fill="auto"/>
            <w:noWrap/>
            <w:vAlign w:val="center"/>
          </w:tcPr>
          <w:p w14:paraId="10F9AA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必修</w:t>
            </w:r>
          </w:p>
        </w:tc>
        <w:tc>
          <w:tcPr>
            <w:tcW w:w="510" w:type="dxa"/>
            <w:shd w:val="clear" w:color="auto" w:fill="auto"/>
            <w:noWrap/>
            <w:vAlign w:val="center"/>
          </w:tcPr>
          <w:p w14:paraId="292CE2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196" w:type="dxa"/>
            <w:shd w:val="clear" w:color="auto" w:fill="auto"/>
            <w:vAlign w:val="center"/>
          </w:tcPr>
          <w:p w14:paraId="19AF4DB9">
            <w:pPr>
              <w:keepNext w:val="0"/>
              <w:keepLines w:val="0"/>
              <w:widowControl/>
              <w:suppressLineNumbers w:val="0"/>
              <w:jc w:val="center"/>
              <w:textAlignment w:val="center"/>
              <w:rPr>
                <w:rFonts w:hint="eastAsia" w:ascii="仿宋_GB2312" w:hAnsi="仿宋_GB2312" w:eastAsia="仿宋_GB2312" w:cs="仿宋_GB2312"/>
                <w:i w:val="0"/>
                <w:iCs w:val="0"/>
                <w:color w:val="auto"/>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2B440301401</w:t>
            </w:r>
          </w:p>
        </w:tc>
        <w:tc>
          <w:tcPr>
            <w:tcW w:w="1786" w:type="dxa"/>
            <w:shd w:val="clear" w:color="auto" w:fill="auto"/>
            <w:vAlign w:val="center"/>
          </w:tcPr>
          <w:p w14:paraId="03ACFD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建筑工程定额计量与计价</w:t>
            </w:r>
          </w:p>
        </w:tc>
        <w:tc>
          <w:tcPr>
            <w:tcW w:w="805" w:type="dxa"/>
            <w:shd w:val="clear" w:color="auto" w:fill="auto"/>
            <w:vAlign w:val="center"/>
          </w:tcPr>
          <w:p w14:paraId="74AE8C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vAlign w:val="center"/>
          </w:tcPr>
          <w:p w14:paraId="16BC1F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vAlign w:val="center"/>
          </w:tcPr>
          <w:p w14:paraId="2F7220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vAlign w:val="center"/>
          </w:tcPr>
          <w:p w14:paraId="2A074B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14" w:type="dxa"/>
            <w:shd w:val="clear" w:color="auto" w:fill="auto"/>
            <w:vAlign w:val="center"/>
          </w:tcPr>
          <w:p w14:paraId="2A23C11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0" w:type="dxa"/>
            <w:shd w:val="clear" w:color="auto" w:fill="auto"/>
            <w:noWrap/>
            <w:vAlign w:val="center"/>
          </w:tcPr>
          <w:p w14:paraId="6BFDCD5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1" w:type="dxa"/>
            <w:shd w:val="clear" w:color="auto" w:fill="auto"/>
            <w:vAlign w:val="center"/>
          </w:tcPr>
          <w:p w14:paraId="7FE3EE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82" w:type="dxa"/>
            <w:shd w:val="clear" w:color="auto" w:fill="auto"/>
            <w:vAlign w:val="center"/>
          </w:tcPr>
          <w:p w14:paraId="494D9D4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7" w:type="dxa"/>
            <w:shd w:val="clear" w:color="auto" w:fill="auto"/>
            <w:vAlign w:val="center"/>
          </w:tcPr>
          <w:p w14:paraId="388A07B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0825D8C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710" w:type="dxa"/>
            <w:shd w:val="clear" w:color="auto" w:fill="auto"/>
            <w:vAlign w:val="center"/>
          </w:tcPr>
          <w:p w14:paraId="3CE76C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0BE96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4EC5F26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05C54BF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124851E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noWrap/>
            <w:vAlign w:val="center"/>
          </w:tcPr>
          <w:p w14:paraId="585E5C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196" w:type="dxa"/>
            <w:shd w:val="clear" w:color="auto" w:fill="auto"/>
            <w:vAlign w:val="center"/>
          </w:tcPr>
          <w:p w14:paraId="01DAA4D9">
            <w:pPr>
              <w:keepNext w:val="0"/>
              <w:keepLines w:val="0"/>
              <w:widowControl/>
              <w:suppressLineNumbers w:val="0"/>
              <w:jc w:val="center"/>
              <w:textAlignment w:val="center"/>
              <w:rPr>
                <w:rFonts w:hint="eastAsia" w:ascii="仿宋_GB2312" w:hAnsi="仿宋_GB2312" w:eastAsia="仿宋_GB2312" w:cs="仿宋_GB2312"/>
                <w:i w:val="0"/>
                <w:iCs w:val="0"/>
                <w:color w:val="auto"/>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2B440301402</w:t>
            </w:r>
          </w:p>
        </w:tc>
        <w:tc>
          <w:tcPr>
            <w:tcW w:w="1786" w:type="dxa"/>
            <w:shd w:val="clear" w:color="auto" w:fill="auto"/>
            <w:vAlign w:val="center"/>
          </w:tcPr>
          <w:p w14:paraId="054DAE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建筑信息模型应用</w:t>
            </w:r>
          </w:p>
        </w:tc>
        <w:tc>
          <w:tcPr>
            <w:tcW w:w="805" w:type="dxa"/>
            <w:shd w:val="clear" w:color="auto" w:fill="auto"/>
            <w:vAlign w:val="center"/>
          </w:tcPr>
          <w:p w14:paraId="3B76DD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vAlign w:val="center"/>
          </w:tcPr>
          <w:p w14:paraId="53AD0F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vAlign w:val="center"/>
          </w:tcPr>
          <w:p w14:paraId="5E4D02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664F82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14" w:type="dxa"/>
            <w:shd w:val="clear" w:color="auto" w:fill="auto"/>
            <w:vAlign w:val="center"/>
          </w:tcPr>
          <w:p w14:paraId="4B3A1DB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0" w:type="dxa"/>
            <w:shd w:val="clear" w:color="auto" w:fill="auto"/>
            <w:noWrap/>
            <w:vAlign w:val="center"/>
          </w:tcPr>
          <w:p w14:paraId="7F12A5A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1" w:type="dxa"/>
            <w:shd w:val="clear" w:color="auto" w:fill="auto"/>
            <w:vAlign w:val="center"/>
          </w:tcPr>
          <w:p w14:paraId="146B35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82" w:type="dxa"/>
            <w:shd w:val="clear" w:color="auto" w:fill="auto"/>
            <w:vAlign w:val="center"/>
          </w:tcPr>
          <w:p w14:paraId="35DD91B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7" w:type="dxa"/>
            <w:shd w:val="clear" w:color="auto" w:fill="auto"/>
            <w:vAlign w:val="center"/>
          </w:tcPr>
          <w:p w14:paraId="5DE9BF1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2C30168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710" w:type="dxa"/>
            <w:shd w:val="clear" w:color="auto" w:fill="auto"/>
            <w:vAlign w:val="center"/>
          </w:tcPr>
          <w:p w14:paraId="0305AC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EFEA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528F5E8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7EF082A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6D13A26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noWrap/>
            <w:vAlign w:val="center"/>
          </w:tcPr>
          <w:p w14:paraId="04FCF2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196" w:type="dxa"/>
            <w:shd w:val="clear" w:color="auto" w:fill="auto"/>
            <w:vAlign w:val="center"/>
          </w:tcPr>
          <w:p w14:paraId="2E47A443">
            <w:pPr>
              <w:keepNext w:val="0"/>
              <w:keepLines w:val="0"/>
              <w:widowControl/>
              <w:suppressLineNumbers w:val="0"/>
              <w:jc w:val="center"/>
              <w:textAlignment w:val="center"/>
              <w:rPr>
                <w:rFonts w:hint="eastAsia" w:ascii="仿宋_GB2312" w:hAnsi="仿宋_GB2312" w:eastAsia="仿宋_GB2312" w:cs="仿宋_GB2312"/>
                <w:i w:val="0"/>
                <w:iCs w:val="0"/>
                <w:color w:val="auto"/>
                <w:spacing w:val="-11"/>
                <w:sz w:val="20"/>
                <w:szCs w:val="20"/>
                <w:u w:val="none"/>
                <w:lang w:val="en-US"/>
              </w:rPr>
            </w:pPr>
            <w:r>
              <w:rPr>
                <w:rFonts w:hint="eastAsia" w:ascii="仿宋_GB2312" w:hAnsi="仿宋_GB2312" w:eastAsia="仿宋_GB2312" w:cs="仿宋_GB2312"/>
                <w:i w:val="0"/>
                <w:iCs w:val="0"/>
                <w:color w:val="000000"/>
                <w:spacing w:val="-11"/>
                <w:kern w:val="0"/>
                <w:sz w:val="20"/>
                <w:szCs w:val="20"/>
                <w:u w:val="none"/>
                <w:lang w:val="en-US" w:eastAsia="zh-CN" w:bidi="ar"/>
              </w:rPr>
              <w:t>2B440301403</w:t>
            </w:r>
          </w:p>
        </w:tc>
        <w:tc>
          <w:tcPr>
            <w:tcW w:w="1786" w:type="dxa"/>
            <w:shd w:val="clear" w:color="auto" w:fill="auto"/>
            <w:vAlign w:val="center"/>
          </w:tcPr>
          <w:p w14:paraId="363819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建筑设备与识图</w:t>
            </w:r>
          </w:p>
        </w:tc>
        <w:tc>
          <w:tcPr>
            <w:tcW w:w="805" w:type="dxa"/>
            <w:shd w:val="clear" w:color="auto" w:fill="auto"/>
            <w:vAlign w:val="center"/>
          </w:tcPr>
          <w:p w14:paraId="027678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vAlign w:val="center"/>
          </w:tcPr>
          <w:p w14:paraId="724733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vAlign w:val="center"/>
          </w:tcPr>
          <w:p w14:paraId="451349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378901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14" w:type="dxa"/>
            <w:shd w:val="clear" w:color="auto" w:fill="auto"/>
            <w:vAlign w:val="center"/>
          </w:tcPr>
          <w:p w14:paraId="2C9BC95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0" w:type="dxa"/>
            <w:shd w:val="clear" w:color="auto" w:fill="auto"/>
            <w:noWrap/>
            <w:vAlign w:val="center"/>
          </w:tcPr>
          <w:p w14:paraId="1203382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1" w:type="dxa"/>
            <w:shd w:val="clear" w:color="auto" w:fill="auto"/>
            <w:vAlign w:val="center"/>
          </w:tcPr>
          <w:p w14:paraId="6E42F5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82" w:type="dxa"/>
            <w:shd w:val="clear" w:color="auto" w:fill="auto"/>
            <w:vAlign w:val="center"/>
          </w:tcPr>
          <w:p w14:paraId="07AC4A9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7" w:type="dxa"/>
            <w:shd w:val="clear" w:color="auto" w:fill="auto"/>
            <w:vAlign w:val="center"/>
          </w:tcPr>
          <w:p w14:paraId="5022BC7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5" w:type="dxa"/>
            <w:shd w:val="clear" w:color="auto" w:fill="auto"/>
            <w:noWrap/>
            <w:vAlign w:val="center"/>
          </w:tcPr>
          <w:p w14:paraId="453C870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710" w:type="dxa"/>
            <w:shd w:val="clear" w:color="auto" w:fill="auto"/>
            <w:vAlign w:val="center"/>
          </w:tcPr>
          <w:p w14:paraId="0B76F0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EF6F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5EA9AFF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1C1A895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12E79CA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noWrap/>
            <w:vAlign w:val="center"/>
          </w:tcPr>
          <w:p w14:paraId="03DF9E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196" w:type="dxa"/>
            <w:shd w:val="clear" w:color="auto" w:fill="auto"/>
            <w:vAlign w:val="center"/>
          </w:tcPr>
          <w:p w14:paraId="3A1F2A18">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2B440301404</w:t>
            </w:r>
          </w:p>
        </w:tc>
        <w:tc>
          <w:tcPr>
            <w:tcW w:w="1786" w:type="dxa"/>
            <w:shd w:val="clear" w:color="auto" w:fill="auto"/>
            <w:vAlign w:val="center"/>
          </w:tcPr>
          <w:p w14:paraId="7ABA11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工程岩土</w:t>
            </w:r>
          </w:p>
        </w:tc>
        <w:tc>
          <w:tcPr>
            <w:tcW w:w="805" w:type="dxa"/>
            <w:shd w:val="clear" w:color="auto" w:fill="auto"/>
            <w:vAlign w:val="center"/>
          </w:tcPr>
          <w:p w14:paraId="37BF86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vAlign w:val="center"/>
          </w:tcPr>
          <w:p w14:paraId="19884F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vAlign w:val="center"/>
          </w:tcPr>
          <w:p w14:paraId="13C7D9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2B7583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14" w:type="dxa"/>
            <w:shd w:val="clear" w:color="auto" w:fill="auto"/>
            <w:vAlign w:val="center"/>
          </w:tcPr>
          <w:p w14:paraId="0FD6AE6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0" w:type="dxa"/>
            <w:shd w:val="clear" w:color="auto" w:fill="auto"/>
            <w:noWrap/>
            <w:vAlign w:val="center"/>
          </w:tcPr>
          <w:p w14:paraId="4921E1C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1" w:type="dxa"/>
            <w:shd w:val="clear" w:color="auto" w:fill="auto"/>
            <w:vAlign w:val="center"/>
          </w:tcPr>
          <w:p w14:paraId="279CCA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82" w:type="dxa"/>
            <w:shd w:val="clear" w:color="auto" w:fill="auto"/>
            <w:vAlign w:val="center"/>
          </w:tcPr>
          <w:p w14:paraId="7FB647D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477" w:type="dxa"/>
            <w:shd w:val="clear" w:color="auto" w:fill="auto"/>
            <w:vAlign w:val="center"/>
          </w:tcPr>
          <w:p w14:paraId="63AF4DA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55" w:type="dxa"/>
            <w:shd w:val="clear" w:color="auto" w:fill="auto"/>
            <w:noWrap/>
            <w:vAlign w:val="center"/>
          </w:tcPr>
          <w:p w14:paraId="0B6FA7E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710" w:type="dxa"/>
            <w:shd w:val="clear" w:color="auto" w:fill="auto"/>
            <w:vAlign w:val="center"/>
          </w:tcPr>
          <w:p w14:paraId="17F66F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5ABBC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34CF6C6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6BA6B5A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6A706C2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noWrap/>
            <w:vAlign w:val="center"/>
          </w:tcPr>
          <w:p w14:paraId="2C65DE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196" w:type="dxa"/>
            <w:shd w:val="clear" w:color="auto" w:fill="auto"/>
            <w:vAlign w:val="center"/>
          </w:tcPr>
          <w:p w14:paraId="5F585646">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2B440301405</w:t>
            </w:r>
          </w:p>
        </w:tc>
        <w:tc>
          <w:tcPr>
            <w:tcW w:w="1786" w:type="dxa"/>
            <w:shd w:val="clear" w:color="auto" w:fill="auto"/>
            <w:vAlign w:val="center"/>
          </w:tcPr>
          <w:p w14:paraId="49D7C4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建筑施工技术</w:t>
            </w:r>
          </w:p>
        </w:tc>
        <w:tc>
          <w:tcPr>
            <w:tcW w:w="805" w:type="dxa"/>
            <w:shd w:val="clear" w:color="auto" w:fill="auto"/>
            <w:vAlign w:val="center"/>
          </w:tcPr>
          <w:p w14:paraId="640D26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vAlign w:val="center"/>
          </w:tcPr>
          <w:p w14:paraId="0C182B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vAlign w:val="center"/>
          </w:tcPr>
          <w:p w14:paraId="302334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1AFF63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14" w:type="dxa"/>
            <w:shd w:val="clear" w:color="auto" w:fill="auto"/>
            <w:vAlign w:val="center"/>
          </w:tcPr>
          <w:p w14:paraId="43CDDF1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0" w:type="dxa"/>
            <w:shd w:val="clear" w:color="auto" w:fill="auto"/>
            <w:noWrap/>
            <w:vAlign w:val="center"/>
          </w:tcPr>
          <w:p w14:paraId="5524B9B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1" w:type="dxa"/>
            <w:shd w:val="clear" w:color="auto" w:fill="auto"/>
            <w:vAlign w:val="center"/>
          </w:tcPr>
          <w:p w14:paraId="7F11160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2" w:type="dxa"/>
            <w:shd w:val="clear" w:color="auto" w:fill="auto"/>
            <w:vAlign w:val="center"/>
          </w:tcPr>
          <w:p w14:paraId="019BAE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7" w:type="dxa"/>
            <w:shd w:val="clear" w:color="auto" w:fill="auto"/>
            <w:vAlign w:val="center"/>
          </w:tcPr>
          <w:p w14:paraId="387E42D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55" w:type="dxa"/>
            <w:shd w:val="clear" w:color="auto" w:fill="auto"/>
            <w:noWrap/>
            <w:vAlign w:val="center"/>
          </w:tcPr>
          <w:p w14:paraId="5F8B6F6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710" w:type="dxa"/>
            <w:shd w:val="clear" w:color="auto" w:fill="auto"/>
            <w:vAlign w:val="center"/>
          </w:tcPr>
          <w:p w14:paraId="2C8FFD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4145E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592F74F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6C3E1EE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41069FF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noWrap/>
            <w:vAlign w:val="center"/>
          </w:tcPr>
          <w:p w14:paraId="1674C6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196" w:type="dxa"/>
            <w:shd w:val="clear" w:color="auto" w:fill="auto"/>
            <w:noWrap/>
            <w:vAlign w:val="center"/>
          </w:tcPr>
          <w:p w14:paraId="765843C7">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2B440301406</w:t>
            </w:r>
          </w:p>
        </w:tc>
        <w:tc>
          <w:tcPr>
            <w:tcW w:w="1786" w:type="dxa"/>
            <w:shd w:val="clear" w:color="auto" w:fill="auto"/>
            <w:vAlign w:val="center"/>
          </w:tcPr>
          <w:p w14:paraId="2823C8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建筑施工组织</w:t>
            </w:r>
          </w:p>
        </w:tc>
        <w:tc>
          <w:tcPr>
            <w:tcW w:w="805" w:type="dxa"/>
            <w:shd w:val="clear" w:color="auto" w:fill="auto"/>
            <w:vAlign w:val="center"/>
          </w:tcPr>
          <w:p w14:paraId="358020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vAlign w:val="center"/>
          </w:tcPr>
          <w:p w14:paraId="75DB6F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vAlign w:val="center"/>
          </w:tcPr>
          <w:p w14:paraId="386072A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27655A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14" w:type="dxa"/>
            <w:shd w:val="clear" w:color="auto" w:fill="auto"/>
            <w:vAlign w:val="center"/>
          </w:tcPr>
          <w:p w14:paraId="744B0EA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0" w:type="dxa"/>
            <w:shd w:val="clear" w:color="auto" w:fill="auto"/>
            <w:noWrap/>
            <w:vAlign w:val="center"/>
          </w:tcPr>
          <w:p w14:paraId="6E13648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1" w:type="dxa"/>
            <w:shd w:val="clear" w:color="auto" w:fill="auto"/>
            <w:vAlign w:val="center"/>
          </w:tcPr>
          <w:p w14:paraId="38B546E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2" w:type="dxa"/>
            <w:shd w:val="clear" w:color="auto" w:fill="auto"/>
            <w:vAlign w:val="center"/>
          </w:tcPr>
          <w:p w14:paraId="436B16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7" w:type="dxa"/>
            <w:shd w:val="clear" w:color="auto" w:fill="auto"/>
            <w:vAlign w:val="center"/>
          </w:tcPr>
          <w:p w14:paraId="34130A5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55" w:type="dxa"/>
            <w:shd w:val="clear" w:color="auto" w:fill="auto"/>
            <w:noWrap/>
            <w:vAlign w:val="center"/>
          </w:tcPr>
          <w:p w14:paraId="6ADDCA0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710" w:type="dxa"/>
            <w:shd w:val="clear" w:color="auto" w:fill="auto"/>
            <w:vAlign w:val="center"/>
          </w:tcPr>
          <w:p w14:paraId="33E194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20629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438243D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79E24A7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6049156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noWrap/>
            <w:vAlign w:val="center"/>
          </w:tcPr>
          <w:p w14:paraId="5726DC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196" w:type="dxa"/>
            <w:shd w:val="clear" w:color="auto" w:fill="auto"/>
            <w:vAlign w:val="center"/>
          </w:tcPr>
          <w:p w14:paraId="021666D9">
            <w:pPr>
              <w:keepNext w:val="0"/>
              <w:keepLines w:val="0"/>
              <w:widowControl/>
              <w:suppressLineNumbers w:val="0"/>
              <w:jc w:val="center"/>
              <w:textAlignment w:val="center"/>
              <w:rPr>
                <w:rFonts w:hint="eastAsia" w:ascii="仿宋_GB2312" w:hAnsi="仿宋_GB2312" w:eastAsia="仿宋_GB2312" w:cs="仿宋_GB2312"/>
                <w:i w:val="0"/>
                <w:iCs w:val="0"/>
                <w:color w:val="FF0000"/>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2B440301407</w:t>
            </w:r>
          </w:p>
        </w:tc>
        <w:tc>
          <w:tcPr>
            <w:tcW w:w="1786" w:type="dxa"/>
            <w:shd w:val="clear" w:color="auto" w:fill="auto"/>
            <w:vAlign w:val="center"/>
          </w:tcPr>
          <w:p w14:paraId="1A775B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建筑工程质量与安全管理</w:t>
            </w:r>
          </w:p>
        </w:tc>
        <w:tc>
          <w:tcPr>
            <w:tcW w:w="805" w:type="dxa"/>
            <w:shd w:val="clear" w:color="auto" w:fill="auto"/>
            <w:vAlign w:val="center"/>
          </w:tcPr>
          <w:p w14:paraId="5EB335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noWrap/>
            <w:vAlign w:val="center"/>
          </w:tcPr>
          <w:p w14:paraId="65C8EC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noWrap/>
            <w:vAlign w:val="center"/>
          </w:tcPr>
          <w:p w14:paraId="765C23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08292F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14" w:type="dxa"/>
            <w:shd w:val="clear" w:color="auto" w:fill="auto"/>
            <w:vAlign w:val="center"/>
          </w:tcPr>
          <w:p w14:paraId="5F5B249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0" w:type="dxa"/>
            <w:shd w:val="clear" w:color="auto" w:fill="auto"/>
            <w:vAlign w:val="center"/>
          </w:tcPr>
          <w:p w14:paraId="55DC6CE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1" w:type="dxa"/>
            <w:shd w:val="clear" w:color="auto" w:fill="auto"/>
            <w:noWrap/>
            <w:vAlign w:val="center"/>
          </w:tcPr>
          <w:p w14:paraId="77AC9A5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2" w:type="dxa"/>
            <w:shd w:val="clear" w:color="auto" w:fill="auto"/>
            <w:vAlign w:val="center"/>
          </w:tcPr>
          <w:p w14:paraId="67254D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7" w:type="dxa"/>
            <w:shd w:val="clear" w:color="auto" w:fill="auto"/>
            <w:vAlign w:val="center"/>
          </w:tcPr>
          <w:p w14:paraId="274D28A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55" w:type="dxa"/>
            <w:shd w:val="clear" w:color="auto" w:fill="auto"/>
            <w:noWrap/>
            <w:vAlign w:val="center"/>
          </w:tcPr>
          <w:p w14:paraId="4FDAEAF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710" w:type="dxa"/>
            <w:shd w:val="clear" w:color="auto" w:fill="auto"/>
            <w:vAlign w:val="center"/>
          </w:tcPr>
          <w:p w14:paraId="14FAA9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24915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27918ED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7EF12D2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0" w:type="dxa"/>
            <w:vMerge w:val="continue"/>
            <w:shd w:val="clear" w:color="auto" w:fill="auto"/>
            <w:noWrap/>
            <w:vAlign w:val="center"/>
          </w:tcPr>
          <w:p w14:paraId="282ACD7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510" w:type="dxa"/>
            <w:shd w:val="clear" w:color="auto" w:fill="auto"/>
            <w:noWrap/>
            <w:vAlign w:val="center"/>
          </w:tcPr>
          <w:p w14:paraId="0DABD7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196" w:type="dxa"/>
            <w:shd w:val="clear" w:color="auto" w:fill="auto"/>
            <w:vAlign w:val="center"/>
          </w:tcPr>
          <w:p w14:paraId="12517743">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2A440301408</w:t>
            </w:r>
          </w:p>
        </w:tc>
        <w:tc>
          <w:tcPr>
            <w:tcW w:w="1786" w:type="dxa"/>
            <w:shd w:val="clear" w:color="auto" w:fill="auto"/>
            <w:vAlign w:val="center"/>
          </w:tcPr>
          <w:p w14:paraId="0C1A60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建筑工程资料管理</w:t>
            </w:r>
          </w:p>
        </w:tc>
        <w:tc>
          <w:tcPr>
            <w:tcW w:w="805" w:type="dxa"/>
            <w:shd w:val="clear" w:color="auto" w:fill="auto"/>
            <w:vAlign w:val="center"/>
          </w:tcPr>
          <w:p w14:paraId="0A79D4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50" w:type="dxa"/>
            <w:shd w:val="clear" w:color="auto" w:fill="auto"/>
            <w:vAlign w:val="center"/>
          </w:tcPr>
          <w:p w14:paraId="6E7BDF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vAlign w:val="center"/>
          </w:tcPr>
          <w:p w14:paraId="05682C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09" w:type="dxa"/>
            <w:shd w:val="clear" w:color="auto" w:fill="auto"/>
            <w:vAlign w:val="center"/>
          </w:tcPr>
          <w:p w14:paraId="521EB1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14" w:type="dxa"/>
            <w:shd w:val="clear" w:color="auto" w:fill="auto"/>
            <w:noWrap/>
            <w:vAlign w:val="center"/>
          </w:tcPr>
          <w:p w14:paraId="08BB8BF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0" w:type="dxa"/>
            <w:shd w:val="clear" w:color="auto" w:fill="auto"/>
            <w:noWrap/>
            <w:vAlign w:val="center"/>
          </w:tcPr>
          <w:p w14:paraId="3DCE5DB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1" w:type="dxa"/>
            <w:shd w:val="clear" w:color="auto" w:fill="auto"/>
            <w:noWrap/>
            <w:vAlign w:val="center"/>
          </w:tcPr>
          <w:p w14:paraId="1FC9E8D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2" w:type="dxa"/>
            <w:shd w:val="clear" w:color="auto" w:fill="auto"/>
            <w:noWrap/>
            <w:vAlign w:val="center"/>
          </w:tcPr>
          <w:p w14:paraId="72888F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7" w:type="dxa"/>
            <w:shd w:val="clear" w:color="auto" w:fill="auto"/>
            <w:noWrap/>
            <w:vAlign w:val="center"/>
          </w:tcPr>
          <w:p w14:paraId="3D82D5F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55" w:type="dxa"/>
            <w:shd w:val="clear" w:color="auto" w:fill="auto"/>
            <w:noWrap/>
            <w:vAlign w:val="center"/>
          </w:tcPr>
          <w:p w14:paraId="420842A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710" w:type="dxa"/>
            <w:shd w:val="clear" w:color="auto" w:fill="auto"/>
            <w:vAlign w:val="center"/>
          </w:tcPr>
          <w:p w14:paraId="788BFC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F034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5C529E9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restart"/>
            <w:shd w:val="clear" w:color="auto" w:fill="auto"/>
            <w:vAlign w:val="center"/>
          </w:tcPr>
          <w:p w14:paraId="0127AF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专业拓展课</w:t>
            </w:r>
          </w:p>
        </w:tc>
        <w:tc>
          <w:tcPr>
            <w:tcW w:w="380" w:type="dxa"/>
            <w:vMerge w:val="restart"/>
            <w:shd w:val="clear" w:color="auto" w:fill="auto"/>
            <w:vAlign w:val="center"/>
          </w:tcPr>
          <w:p w14:paraId="00BC23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选修</w:t>
            </w:r>
          </w:p>
        </w:tc>
        <w:tc>
          <w:tcPr>
            <w:tcW w:w="510" w:type="dxa"/>
            <w:shd w:val="clear" w:color="auto" w:fill="auto"/>
            <w:noWrap/>
            <w:vAlign w:val="center"/>
          </w:tcPr>
          <w:p w14:paraId="772FC1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196" w:type="dxa"/>
            <w:shd w:val="clear" w:color="auto" w:fill="auto"/>
            <w:vAlign w:val="center"/>
          </w:tcPr>
          <w:p w14:paraId="033915D4">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2B440301501</w:t>
            </w:r>
          </w:p>
        </w:tc>
        <w:tc>
          <w:tcPr>
            <w:tcW w:w="1786" w:type="dxa"/>
            <w:shd w:val="clear" w:color="auto" w:fill="auto"/>
            <w:vAlign w:val="center"/>
          </w:tcPr>
          <w:p w14:paraId="06721B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建筑节能</w:t>
            </w:r>
          </w:p>
        </w:tc>
        <w:tc>
          <w:tcPr>
            <w:tcW w:w="805" w:type="dxa"/>
            <w:shd w:val="clear" w:color="auto" w:fill="auto"/>
            <w:noWrap/>
            <w:vAlign w:val="center"/>
          </w:tcPr>
          <w:p w14:paraId="5D8856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216A89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407831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noWrap/>
            <w:vAlign w:val="center"/>
          </w:tcPr>
          <w:p w14:paraId="2B97C8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209" w:type="dxa"/>
            <w:gridSpan w:val="6"/>
            <w:vMerge w:val="restart"/>
            <w:shd w:val="clear" w:color="auto" w:fill="auto"/>
            <w:noWrap/>
            <w:vAlign w:val="center"/>
          </w:tcPr>
          <w:p w14:paraId="726AAD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专业拓展课最低学分要求为9学分</w:t>
            </w:r>
          </w:p>
        </w:tc>
        <w:tc>
          <w:tcPr>
            <w:tcW w:w="710" w:type="dxa"/>
            <w:shd w:val="clear" w:color="auto" w:fill="auto"/>
            <w:noWrap/>
            <w:vAlign w:val="center"/>
          </w:tcPr>
          <w:p w14:paraId="1CC21F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9718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1D405C2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478275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0CE229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43E91B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196" w:type="dxa"/>
            <w:shd w:val="clear" w:color="auto" w:fill="auto"/>
            <w:vAlign w:val="center"/>
          </w:tcPr>
          <w:p w14:paraId="5125DD24">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2B440301502</w:t>
            </w:r>
          </w:p>
        </w:tc>
        <w:tc>
          <w:tcPr>
            <w:tcW w:w="1786" w:type="dxa"/>
            <w:shd w:val="clear" w:color="auto" w:fill="auto"/>
            <w:vAlign w:val="center"/>
          </w:tcPr>
          <w:p w14:paraId="43DA55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建筑抗震</w:t>
            </w:r>
          </w:p>
        </w:tc>
        <w:tc>
          <w:tcPr>
            <w:tcW w:w="805" w:type="dxa"/>
            <w:shd w:val="clear" w:color="auto" w:fill="auto"/>
            <w:noWrap/>
            <w:vAlign w:val="center"/>
          </w:tcPr>
          <w:p w14:paraId="203727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19321B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1E872D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noWrap/>
            <w:vAlign w:val="center"/>
          </w:tcPr>
          <w:p w14:paraId="47A1B1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209" w:type="dxa"/>
            <w:gridSpan w:val="6"/>
            <w:vMerge w:val="continue"/>
            <w:shd w:val="clear" w:color="auto" w:fill="auto"/>
            <w:noWrap/>
            <w:vAlign w:val="center"/>
          </w:tcPr>
          <w:p w14:paraId="5EAA9A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3E35E1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B357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0659492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27D9D3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7CC104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41A774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196" w:type="dxa"/>
            <w:shd w:val="clear" w:color="auto" w:fill="auto"/>
            <w:vAlign w:val="center"/>
          </w:tcPr>
          <w:p w14:paraId="5F251BA7">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2B440301503</w:t>
            </w:r>
          </w:p>
        </w:tc>
        <w:tc>
          <w:tcPr>
            <w:tcW w:w="1786" w:type="dxa"/>
            <w:shd w:val="clear" w:color="auto" w:fill="auto"/>
            <w:vAlign w:val="center"/>
          </w:tcPr>
          <w:p w14:paraId="7626AD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BIM建模</w:t>
            </w:r>
          </w:p>
        </w:tc>
        <w:tc>
          <w:tcPr>
            <w:tcW w:w="805" w:type="dxa"/>
            <w:shd w:val="clear" w:color="auto" w:fill="auto"/>
            <w:noWrap/>
            <w:vAlign w:val="center"/>
          </w:tcPr>
          <w:p w14:paraId="74E5A5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2E4F57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582800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noWrap/>
            <w:vAlign w:val="center"/>
          </w:tcPr>
          <w:p w14:paraId="3FE7A9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209" w:type="dxa"/>
            <w:gridSpan w:val="6"/>
            <w:vMerge w:val="continue"/>
            <w:shd w:val="clear" w:color="auto" w:fill="auto"/>
            <w:noWrap/>
            <w:vAlign w:val="center"/>
          </w:tcPr>
          <w:p w14:paraId="19E6C9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785D40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48E6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39582FA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274CFA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1C8564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7083E1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196" w:type="dxa"/>
            <w:shd w:val="clear" w:color="auto" w:fill="auto"/>
            <w:vAlign w:val="center"/>
          </w:tcPr>
          <w:p w14:paraId="61254D0D">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2B440301504</w:t>
            </w:r>
          </w:p>
        </w:tc>
        <w:tc>
          <w:tcPr>
            <w:tcW w:w="1786" w:type="dxa"/>
            <w:shd w:val="clear" w:color="auto" w:fill="auto"/>
            <w:vAlign w:val="center"/>
          </w:tcPr>
          <w:p w14:paraId="79624F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装配式建筑施工</w:t>
            </w:r>
          </w:p>
        </w:tc>
        <w:tc>
          <w:tcPr>
            <w:tcW w:w="805" w:type="dxa"/>
            <w:shd w:val="clear" w:color="auto" w:fill="auto"/>
            <w:noWrap/>
            <w:vAlign w:val="center"/>
          </w:tcPr>
          <w:p w14:paraId="441FB7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72CDE2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6F161A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noWrap/>
            <w:vAlign w:val="center"/>
          </w:tcPr>
          <w:p w14:paraId="4F3FEF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209" w:type="dxa"/>
            <w:gridSpan w:val="6"/>
            <w:vMerge w:val="continue"/>
            <w:shd w:val="clear" w:color="auto" w:fill="auto"/>
            <w:noWrap/>
            <w:vAlign w:val="center"/>
          </w:tcPr>
          <w:p w14:paraId="69A923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0CFD12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9DF5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033A6EA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04B028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07B8ED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3A6BFD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196" w:type="dxa"/>
            <w:shd w:val="clear" w:color="auto" w:fill="auto"/>
            <w:vAlign w:val="center"/>
          </w:tcPr>
          <w:p w14:paraId="429CE924">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2B440301505</w:t>
            </w:r>
          </w:p>
        </w:tc>
        <w:tc>
          <w:tcPr>
            <w:tcW w:w="1786" w:type="dxa"/>
            <w:shd w:val="clear" w:color="auto" w:fill="auto"/>
            <w:vAlign w:val="center"/>
          </w:tcPr>
          <w:p w14:paraId="44F14D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智能建造概论</w:t>
            </w:r>
          </w:p>
        </w:tc>
        <w:tc>
          <w:tcPr>
            <w:tcW w:w="805" w:type="dxa"/>
            <w:shd w:val="clear" w:color="auto" w:fill="auto"/>
            <w:noWrap/>
            <w:vAlign w:val="center"/>
          </w:tcPr>
          <w:p w14:paraId="5FB4EF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5D0442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6D32E5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noWrap/>
            <w:vAlign w:val="center"/>
          </w:tcPr>
          <w:p w14:paraId="4CD8AC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209" w:type="dxa"/>
            <w:gridSpan w:val="6"/>
            <w:vMerge w:val="continue"/>
            <w:shd w:val="clear" w:color="auto" w:fill="auto"/>
            <w:noWrap/>
            <w:vAlign w:val="center"/>
          </w:tcPr>
          <w:p w14:paraId="328F33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4BE030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702D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7CD37C3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266948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080637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5234AF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196" w:type="dxa"/>
            <w:shd w:val="clear" w:color="auto" w:fill="auto"/>
            <w:vAlign w:val="center"/>
          </w:tcPr>
          <w:p w14:paraId="6098DEF1">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2B440301506</w:t>
            </w:r>
          </w:p>
        </w:tc>
        <w:tc>
          <w:tcPr>
            <w:tcW w:w="1786" w:type="dxa"/>
            <w:shd w:val="clear" w:color="auto" w:fill="auto"/>
            <w:vAlign w:val="center"/>
          </w:tcPr>
          <w:p w14:paraId="2601C5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地理信息系统</w:t>
            </w:r>
          </w:p>
        </w:tc>
        <w:tc>
          <w:tcPr>
            <w:tcW w:w="805" w:type="dxa"/>
            <w:shd w:val="clear" w:color="auto" w:fill="auto"/>
            <w:noWrap/>
            <w:vAlign w:val="center"/>
          </w:tcPr>
          <w:p w14:paraId="72FF9A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76EEBF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655135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noWrap/>
            <w:vAlign w:val="center"/>
          </w:tcPr>
          <w:p w14:paraId="4B063C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209" w:type="dxa"/>
            <w:gridSpan w:val="6"/>
            <w:vMerge w:val="continue"/>
            <w:shd w:val="clear" w:color="auto" w:fill="auto"/>
            <w:noWrap/>
            <w:vAlign w:val="center"/>
          </w:tcPr>
          <w:p w14:paraId="1FCA80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029FE8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2E9B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464230F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36493D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356610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069FA1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196" w:type="dxa"/>
            <w:shd w:val="clear" w:color="auto" w:fill="auto"/>
            <w:vAlign w:val="center"/>
          </w:tcPr>
          <w:p w14:paraId="6AB8284C">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2B440301507</w:t>
            </w:r>
          </w:p>
        </w:tc>
        <w:tc>
          <w:tcPr>
            <w:tcW w:w="1786" w:type="dxa"/>
            <w:shd w:val="clear" w:color="auto" w:fill="auto"/>
            <w:vAlign w:val="center"/>
          </w:tcPr>
          <w:p w14:paraId="4903D3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智能测量技术</w:t>
            </w:r>
          </w:p>
        </w:tc>
        <w:tc>
          <w:tcPr>
            <w:tcW w:w="805" w:type="dxa"/>
            <w:shd w:val="clear" w:color="auto" w:fill="auto"/>
            <w:noWrap/>
            <w:vAlign w:val="center"/>
          </w:tcPr>
          <w:p w14:paraId="1FD534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1B4A05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577D0C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noWrap/>
            <w:vAlign w:val="center"/>
          </w:tcPr>
          <w:p w14:paraId="4035E8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209" w:type="dxa"/>
            <w:gridSpan w:val="6"/>
            <w:vMerge w:val="continue"/>
            <w:shd w:val="clear" w:color="auto" w:fill="auto"/>
            <w:noWrap/>
            <w:vAlign w:val="center"/>
          </w:tcPr>
          <w:p w14:paraId="5E64F2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56928F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13A5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29869F6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315CE1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388DD4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2B3D5B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196" w:type="dxa"/>
            <w:shd w:val="clear" w:color="auto" w:fill="auto"/>
            <w:vAlign w:val="center"/>
          </w:tcPr>
          <w:p w14:paraId="197A1372">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2B440306509</w:t>
            </w:r>
          </w:p>
        </w:tc>
        <w:tc>
          <w:tcPr>
            <w:tcW w:w="1786" w:type="dxa"/>
            <w:shd w:val="clear" w:color="auto" w:fill="auto"/>
            <w:vAlign w:val="center"/>
          </w:tcPr>
          <w:p w14:paraId="1DCCC6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智能检测技术</w:t>
            </w:r>
          </w:p>
        </w:tc>
        <w:tc>
          <w:tcPr>
            <w:tcW w:w="805" w:type="dxa"/>
            <w:shd w:val="clear" w:color="auto" w:fill="auto"/>
            <w:noWrap/>
            <w:vAlign w:val="center"/>
          </w:tcPr>
          <w:p w14:paraId="75CC7C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24D9F4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281DA2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noWrap/>
            <w:vAlign w:val="center"/>
          </w:tcPr>
          <w:p w14:paraId="075571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209" w:type="dxa"/>
            <w:gridSpan w:val="6"/>
            <w:vMerge w:val="continue"/>
            <w:shd w:val="clear" w:color="auto" w:fill="auto"/>
            <w:noWrap/>
            <w:vAlign w:val="center"/>
          </w:tcPr>
          <w:p w14:paraId="1AF03E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50DCAA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C30A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29B39BC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1C55C6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444948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250C28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w:t>
            </w:r>
          </w:p>
        </w:tc>
        <w:tc>
          <w:tcPr>
            <w:tcW w:w="1196" w:type="dxa"/>
            <w:shd w:val="clear" w:color="auto" w:fill="auto"/>
            <w:vAlign w:val="center"/>
          </w:tcPr>
          <w:p w14:paraId="43D8D37E">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2B440301509</w:t>
            </w:r>
          </w:p>
        </w:tc>
        <w:tc>
          <w:tcPr>
            <w:tcW w:w="1786" w:type="dxa"/>
            <w:shd w:val="clear" w:color="auto" w:fill="auto"/>
            <w:vAlign w:val="center"/>
          </w:tcPr>
          <w:p w14:paraId="60DBAE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建筑工程项目管理</w:t>
            </w:r>
          </w:p>
        </w:tc>
        <w:tc>
          <w:tcPr>
            <w:tcW w:w="805" w:type="dxa"/>
            <w:shd w:val="clear" w:color="auto" w:fill="auto"/>
            <w:noWrap/>
            <w:vAlign w:val="center"/>
          </w:tcPr>
          <w:p w14:paraId="43B180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7CE295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10F8222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noWrap/>
            <w:vAlign w:val="center"/>
          </w:tcPr>
          <w:p w14:paraId="7899E2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209" w:type="dxa"/>
            <w:gridSpan w:val="6"/>
            <w:vMerge w:val="continue"/>
            <w:shd w:val="clear" w:color="auto" w:fill="auto"/>
            <w:noWrap/>
            <w:vAlign w:val="center"/>
          </w:tcPr>
          <w:p w14:paraId="64F800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6BBBD0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0AA8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7716FB5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7D3C5B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43926B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4E05D3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1196" w:type="dxa"/>
            <w:shd w:val="clear" w:color="auto" w:fill="auto"/>
            <w:vAlign w:val="center"/>
          </w:tcPr>
          <w:p w14:paraId="6A42BF1C">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2B440301510</w:t>
            </w:r>
          </w:p>
        </w:tc>
        <w:tc>
          <w:tcPr>
            <w:tcW w:w="1786" w:type="dxa"/>
            <w:shd w:val="clear" w:color="auto" w:fill="auto"/>
            <w:vAlign w:val="center"/>
          </w:tcPr>
          <w:p w14:paraId="69B4B0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施工用电技术</w:t>
            </w:r>
          </w:p>
        </w:tc>
        <w:tc>
          <w:tcPr>
            <w:tcW w:w="805" w:type="dxa"/>
            <w:shd w:val="clear" w:color="auto" w:fill="auto"/>
            <w:noWrap/>
            <w:vAlign w:val="center"/>
          </w:tcPr>
          <w:p w14:paraId="08E025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76020E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381504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noWrap/>
            <w:vAlign w:val="center"/>
          </w:tcPr>
          <w:p w14:paraId="483D17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209" w:type="dxa"/>
            <w:gridSpan w:val="6"/>
            <w:vMerge w:val="continue"/>
            <w:shd w:val="clear" w:color="auto" w:fill="auto"/>
            <w:noWrap/>
            <w:vAlign w:val="center"/>
          </w:tcPr>
          <w:p w14:paraId="06CDD4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628F50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0D9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73ADB0B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1F3FE8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1D27EA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6F4933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11</w:t>
            </w:r>
          </w:p>
        </w:tc>
        <w:tc>
          <w:tcPr>
            <w:tcW w:w="1196" w:type="dxa"/>
            <w:shd w:val="clear" w:color="auto" w:fill="auto"/>
            <w:vAlign w:val="center"/>
          </w:tcPr>
          <w:p w14:paraId="65463451">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2A440301511</w:t>
            </w:r>
          </w:p>
        </w:tc>
        <w:tc>
          <w:tcPr>
            <w:tcW w:w="1786" w:type="dxa"/>
            <w:shd w:val="clear" w:color="auto" w:fill="auto"/>
            <w:vAlign w:val="center"/>
          </w:tcPr>
          <w:p w14:paraId="418AAE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工程建设监理概论</w:t>
            </w:r>
          </w:p>
        </w:tc>
        <w:tc>
          <w:tcPr>
            <w:tcW w:w="805" w:type="dxa"/>
            <w:shd w:val="clear" w:color="auto" w:fill="auto"/>
            <w:noWrap/>
            <w:vAlign w:val="center"/>
          </w:tcPr>
          <w:p w14:paraId="35F518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10F93A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4E9141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vAlign w:val="center"/>
          </w:tcPr>
          <w:p w14:paraId="76F732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209" w:type="dxa"/>
            <w:gridSpan w:val="6"/>
            <w:vMerge w:val="continue"/>
            <w:shd w:val="clear" w:color="auto" w:fill="auto"/>
            <w:noWrap/>
            <w:vAlign w:val="center"/>
          </w:tcPr>
          <w:p w14:paraId="05AE7B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vAlign w:val="center"/>
          </w:tcPr>
          <w:p w14:paraId="6B5CA6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CD38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5D2A192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5839D1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09D5C7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2ACD20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1196" w:type="dxa"/>
            <w:shd w:val="clear" w:color="auto" w:fill="auto"/>
            <w:vAlign w:val="center"/>
          </w:tcPr>
          <w:p w14:paraId="2C1F591C">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2A420906502</w:t>
            </w:r>
          </w:p>
        </w:tc>
        <w:tc>
          <w:tcPr>
            <w:tcW w:w="1786" w:type="dxa"/>
            <w:shd w:val="clear" w:color="auto" w:fill="auto"/>
            <w:vAlign w:val="center"/>
          </w:tcPr>
          <w:p w14:paraId="357BC6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工程建设法规</w:t>
            </w:r>
          </w:p>
        </w:tc>
        <w:tc>
          <w:tcPr>
            <w:tcW w:w="805" w:type="dxa"/>
            <w:shd w:val="clear" w:color="auto" w:fill="auto"/>
            <w:noWrap/>
            <w:vAlign w:val="center"/>
          </w:tcPr>
          <w:p w14:paraId="255887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6C4093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5CCFC9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vAlign w:val="center"/>
          </w:tcPr>
          <w:p w14:paraId="18FE4F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209" w:type="dxa"/>
            <w:gridSpan w:val="6"/>
            <w:vMerge w:val="continue"/>
            <w:shd w:val="clear" w:color="auto" w:fill="auto"/>
            <w:noWrap/>
            <w:vAlign w:val="center"/>
          </w:tcPr>
          <w:p w14:paraId="683C17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vAlign w:val="center"/>
          </w:tcPr>
          <w:p w14:paraId="41E9A8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586E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676AA84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68AF65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59D95D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7B7DC1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13</w:t>
            </w:r>
          </w:p>
        </w:tc>
        <w:tc>
          <w:tcPr>
            <w:tcW w:w="1196" w:type="dxa"/>
            <w:shd w:val="clear" w:color="auto" w:fill="auto"/>
            <w:vAlign w:val="center"/>
          </w:tcPr>
          <w:p w14:paraId="1A3D64EA">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2B440301513</w:t>
            </w:r>
          </w:p>
        </w:tc>
        <w:tc>
          <w:tcPr>
            <w:tcW w:w="1786" w:type="dxa"/>
            <w:shd w:val="clear" w:color="auto" w:fill="auto"/>
            <w:vAlign w:val="center"/>
          </w:tcPr>
          <w:p w14:paraId="7911AD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招投标与合同管理</w:t>
            </w:r>
          </w:p>
        </w:tc>
        <w:tc>
          <w:tcPr>
            <w:tcW w:w="805" w:type="dxa"/>
            <w:shd w:val="clear" w:color="auto" w:fill="auto"/>
            <w:noWrap/>
            <w:vAlign w:val="center"/>
          </w:tcPr>
          <w:p w14:paraId="41263A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55C862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49E11D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09" w:type="dxa"/>
            <w:shd w:val="clear" w:color="auto" w:fill="auto"/>
            <w:vAlign w:val="center"/>
          </w:tcPr>
          <w:p w14:paraId="137571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209" w:type="dxa"/>
            <w:gridSpan w:val="6"/>
            <w:vMerge w:val="continue"/>
            <w:shd w:val="clear" w:color="auto" w:fill="auto"/>
            <w:noWrap/>
            <w:vAlign w:val="center"/>
          </w:tcPr>
          <w:p w14:paraId="6DC56A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vAlign w:val="center"/>
          </w:tcPr>
          <w:p w14:paraId="22E51F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86DA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0" w:hRule="atLeast"/>
          <w:jc w:val="center"/>
        </w:trPr>
        <w:tc>
          <w:tcPr>
            <w:tcW w:w="384" w:type="dxa"/>
            <w:vMerge w:val="continue"/>
            <w:shd w:val="clear" w:color="auto" w:fill="auto"/>
            <w:vAlign w:val="center"/>
          </w:tcPr>
          <w:p w14:paraId="2C08913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84" w:type="dxa"/>
            <w:vMerge w:val="continue"/>
            <w:shd w:val="clear" w:color="auto" w:fill="auto"/>
            <w:vAlign w:val="center"/>
          </w:tcPr>
          <w:p w14:paraId="140446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vAlign w:val="center"/>
          </w:tcPr>
          <w:p w14:paraId="091641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273B32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14</w:t>
            </w:r>
          </w:p>
        </w:tc>
        <w:tc>
          <w:tcPr>
            <w:tcW w:w="1196" w:type="dxa"/>
            <w:shd w:val="clear" w:color="auto" w:fill="auto"/>
            <w:vAlign w:val="center"/>
          </w:tcPr>
          <w:p w14:paraId="72A96C29">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2A420906501</w:t>
            </w:r>
          </w:p>
        </w:tc>
        <w:tc>
          <w:tcPr>
            <w:tcW w:w="1786" w:type="dxa"/>
            <w:shd w:val="clear" w:color="auto" w:fill="auto"/>
            <w:vAlign w:val="center"/>
          </w:tcPr>
          <w:p w14:paraId="59FA48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土木工程概论</w:t>
            </w:r>
          </w:p>
        </w:tc>
        <w:tc>
          <w:tcPr>
            <w:tcW w:w="805" w:type="dxa"/>
            <w:shd w:val="clear" w:color="auto" w:fill="auto"/>
            <w:noWrap/>
            <w:vAlign w:val="center"/>
          </w:tcPr>
          <w:p w14:paraId="281CEA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50" w:type="dxa"/>
            <w:shd w:val="clear" w:color="auto" w:fill="auto"/>
            <w:noWrap/>
            <w:vAlign w:val="center"/>
          </w:tcPr>
          <w:p w14:paraId="2A3A015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noWrap/>
            <w:vAlign w:val="center"/>
          </w:tcPr>
          <w:p w14:paraId="21D857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709" w:type="dxa"/>
            <w:shd w:val="clear" w:color="auto" w:fill="auto"/>
            <w:vAlign w:val="center"/>
          </w:tcPr>
          <w:p w14:paraId="33CA16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209" w:type="dxa"/>
            <w:gridSpan w:val="6"/>
            <w:vMerge w:val="continue"/>
            <w:shd w:val="clear" w:color="auto" w:fill="auto"/>
            <w:noWrap/>
            <w:vAlign w:val="center"/>
          </w:tcPr>
          <w:p w14:paraId="5ADF50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vAlign w:val="center"/>
          </w:tcPr>
          <w:p w14:paraId="6A7DDB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4208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5" w:hRule="atLeast"/>
          <w:jc w:val="center"/>
        </w:trPr>
        <w:tc>
          <w:tcPr>
            <w:tcW w:w="384" w:type="dxa"/>
            <w:vMerge w:val="continue"/>
            <w:shd w:val="clear" w:color="auto" w:fill="auto"/>
            <w:vAlign w:val="center"/>
          </w:tcPr>
          <w:p w14:paraId="19735F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4" w:type="dxa"/>
            <w:vMerge w:val="restart"/>
            <w:shd w:val="clear" w:color="auto" w:fill="auto"/>
            <w:vAlign w:val="center"/>
          </w:tcPr>
          <w:p w14:paraId="6039C6AE">
            <w:pPr>
              <w:keepNext w:val="0"/>
              <w:keepLines w:val="0"/>
              <w:pageBreakBefore w:val="0"/>
              <w:widowControl/>
              <w:suppressLineNumbers w:val="0"/>
              <w:kinsoku/>
              <w:wordWrap/>
              <w:overflowPunct/>
              <w:topLinePunct w:val="0"/>
              <w:autoSpaceDE/>
              <w:autoSpaceDN/>
              <w:bidi w:val="0"/>
              <w:adjustRightInd/>
              <w:snapToGrid/>
              <w:spacing w:after="0" w:line="26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实践性教学环节</w:t>
            </w:r>
          </w:p>
        </w:tc>
        <w:tc>
          <w:tcPr>
            <w:tcW w:w="380" w:type="dxa"/>
            <w:vMerge w:val="restart"/>
            <w:shd w:val="clear" w:color="auto" w:fill="auto"/>
            <w:noWrap/>
            <w:vAlign w:val="center"/>
          </w:tcPr>
          <w:p w14:paraId="11B608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必修</w:t>
            </w:r>
          </w:p>
        </w:tc>
        <w:tc>
          <w:tcPr>
            <w:tcW w:w="510" w:type="dxa"/>
            <w:shd w:val="clear" w:color="auto" w:fill="auto"/>
            <w:noWrap/>
            <w:vAlign w:val="center"/>
          </w:tcPr>
          <w:p w14:paraId="7C6B1C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196" w:type="dxa"/>
            <w:shd w:val="clear" w:color="auto" w:fill="auto"/>
            <w:vAlign w:val="center"/>
          </w:tcPr>
          <w:p w14:paraId="60DFC89F">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2C440501601</w:t>
            </w:r>
          </w:p>
        </w:tc>
        <w:tc>
          <w:tcPr>
            <w:tcW w:w="1786" w:type="dxa"/>
            <w:shd w:val="clear" w:color="auto" w:fill="auto"/>
            <w:vAlign w:val="center"/>
          </w:tcPr>
          <w:p w14:paraId="6EE5EE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土木实训</w:t>
            </w:r>
          </w:p>
        </w:tc>
        <w:tc>
          <w:tcPr>
            <w:tcW w:w="805" w:type="dxa"/>
            <w:shd w:val="clear" w:color="auto" w:fill="auto"/>
            <w:vAlign w:val="center"/>
          </w:tcPr>
          <w:p w14:paraId="2B83DC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50" w:type="dxa"/>
            <w:shd w:val="clear" w:color="auto" w:fill="auto"/>
            <w:vAlign w:val="center"/>
          </w:tcPr>
          <w:p w14:paraId="5CA807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09" w:type="dxa"/>
            <w:shd w:val="clear" w:color="auto" w:fill="auto"/>
            <w:vAlign w:val="center"/>
          </w:tcPr>
          <w:p w14:paraId="0B6C9B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09" w:type="dxa"/>
            <w:shd w:val="clear" w:color="auto" w:fill="auto"/>
            <w:vAlign w:val="center"/>
          </w:tcPr>
          <w:p w14:paraId="4AC762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314" w:type="dxa"/>
            <w:shd w:val="clear" w:color="auto" w:fill="auto"/>
            <w:noWrap/>
            <w:vAlign w:val="center"/>
          </w:tcPr>
          <w:p w14:paraId="550A71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40" w:type="dxa"/>
            <w:shd w:val="clear" w:color="auto" w:fill="auto"/>
            <w:noWrap/>
            <w:vAlign w:val="center"/>
          </w:tcPr>
          <w:p w14:paraId="07DCD1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1" w:type="dxa"/>
            <w:shd w:val="clear" w:color="auto" w:fill="auto"/>
            <w:noWrap/>
            <w:vAlign w:val="center"/>
          </w:tcPr>
          <w:p w14:paraId="08B3ED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2" w:type="dxa"/>
            <w:shd w:val="clear" w:color="auto" w:fill="auto"/>
            <w:noWrap/>
            <w:vAlign w:val="center"/>
          </w:tcPr>
          <w:p w14:paraId="0C958C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477" w:type="dxa"/>
            <w:shd w:val="clear" w:color="auto" w:fill="auto"/>
            <w:noWrap/>
            <w:vAlign w:val="center"/>
          </w:tcPr>
          <w:p w14:paraId="70DA23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55" w:type="dxa"/>
            <w:shd w:val="clear" w:color="auto" w:fill="auto"/>
            <w:noWrap/>
            <w:vAlign w:val="center"/>
          </w:tcPr>
          <w:p w14:paraId="2A1FDB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vAlign w:val="center"/>
          </w:tcPr>
          <w:p w14:paraId="05F7B2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B9FE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84" w:type="dxa"/>
            <w:vMerge w:val="continue"/>
            <w:shd w:val="clear" w:color="auto" w:fill="auto"/>
            <w:vAlign w:val="center"/>
          </w:tcPr>
          <w:p w14:paraId="5FBCDB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4" w:type="dxa"/>
            <w:vMerge w:val="continue"/>
            <w:shd w:val="clear" w:color="auto" w:fill="auto"/>
            <w:vAlign w:val="center"/>
          </w:tcPr>
          <w:p w14:paraId="5440ED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noWrap/>
            <w:vAlign w:val="center"/>
          </w:tcPr>
          <w:p w14:paraId="2E229C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00EE87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196" w:type="dxa"/>
            <w:shd w:val="clear" w:color="auto" w:fill="auto"/>
            <w:noWrap/>
            <w:vAlign w:val="center"/>
          </w:tcPr>
          <w:p w14:paraId="6EE88B47">
            <w:pPr>
              <w:keepNext w:val="0"/>
              <w:keepLines w:val="0"/>
              <w:widowControl/>
              <w:suppressLineNumbers w:val="0"/>
              <w:jc w:val="left"/>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1B410101601</w:t>
            </w:r>
          </w:p>
        </w:tc>
        <w:tc>
          <w:tcPr>
            <w:tcW w:w="1786" w:type="dxa"/>
            <w:shd w:val="clear" w:color="auto" w:fill="auto"/>
            <w:vAlign w:val="center"/>
          </w:tcPr>
          <w:p w14:paraId="4C6277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毕业设计</w:t>
            </w:r>
          </w:p>
        </w:tc>
        <w:tc>
          <w:tcPr>
            <w:tcW w:w="805" w:type="dxa"/>
            <w:shd w:val="clear" w:color="auto" w:fill="auto"/>
            <w:noWrap/>
            <w:vAlign w:val="center"/>
          </w:tcPr>
          <w:p w14:paraId="366E02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750" w:type="dxa"/>
            <w:shd w:val="clear" w:color="auto" w:fill="auto"/>
            <w:noWrap/>
            <w:vAlign w:val="center"/>
          </w:tcPr>
          <w:p w14:paraId="13C2B4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709" w:type="dxa"/>
            <w:shd w:val="clear" w:color="auto" w:fill="auto"/>
            <w:noWrap/>
            <w:vAlign w:val="center"/>
          </w:tcPr>
          <w:p w14:paraId="6C20BA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09" w:type="dxa"/>
            <w:shd w:val="clear" w:color="auto" w:fill="auto"/>
            <w:noWrap/>
            <w:vAlign w:val="center"/>
          </w:tcPr>
          <w:p w14:paraId="743B53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60</w:t>
            </w:r>
          </w:p>
        </w:tc>
        <w:tc>
          <w:tcPr>
            <w:tcW w:w="314" w:type="dxa"/>
            <w:shd w:val="clear" w:color="auto" w:fill="auto"/>
            <w:noWrap/>
            <w:vAlign w:val="center"/>
          </w:tcPr>
          <w:p w14:paraId="2105A4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40" w:type="dxa"/>
            <w:shd w:val="clear" w:color="auto" w:fill="auto"/>
            <w:noWrap/>
            <w:vAlign w:val="center"/>
          </w:tcPr>
          <w:p w14:paraId="247B7B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41" w:type="dxa"/>
            <w:shd w:val="clear" w:color="auto" w:fill="auto"/>
            <w:noWrap/>
            <w:vAlign w:val="center"/>
          </w:tcPr>
          <w:p w14:paraId="124020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2" w:type="dxa"/>
            <w:shd w:val="clear" w:color="auto" w:fill="auto"/>
            <w:noWrap/>
            <w:vAlign w:val="center"/>
          </w:tcPr>
          <w:p w14:paraId="2909A8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477" w:type="dxa"/>
            <w:shd w:val="clear" w:color="auto" w:fill="auto"/>
            <w:noWrap/>
            <w:vAlign w:val="center"/>
          </w:tcPr>
          <w:p w14:paraId="2799CE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355" w:type="dxa"/>
            <w:shd w:val="clear" w:color="auto" w:fill="auto"/>
            <w:noWrap/>
            <w:vAlign w:val="center"/>
          </w:tcPr>
          <w:p w14:paraId="414E38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391BCA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bookmarkEnd w:id="10"/>
      <w:tr w14:paraId="73952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384" w:type="dxa"/>
            <w:vMerge w:val="continue"/>
            <w:shd w:val="clear" w:color="auto" w:fill="auto"/>
            <w:vAlign w:val="center"/>
          </w:tcPr>
          <w:p w14:paraId="255845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bookmarkStart w:id="11" w:name="_GoBack" w:colFirst="4" w:colLast="4"/>
            <w:bookmarkEnd w:id="11"/>
          </w:p>
        </w:tc>
        <w:tc>
          <w:tcPr>
            <w:tcW w:w="384" w:type="dxa"/>
            <w:vMerge w:val="continue"/>
            <w:shd w:val="clear" w:color="auto" w:fill="auto"/>
            <w:vAlign w:val="center"/>
          </w:tcPr>
          <w:p w14:paraId="375C90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0" w:type="dxa"/>
            <w:vMerge w:val="continue"/>
            <w:shd w:val="clear" w:color="auto" w:fill="auto"/>
            <w:noWrap/>
            <w:vAlign w:val="center"/>
          </w:tcPr>
          <w:p w14:paraId="5FEE41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10" w:type="dxa"/>
            <w:shd w:val="clear" w:color="auto" w:fill="auto"/>
            <w:noWrap/>
            <w:vAlign w:val="center"/>
          </w:tcPr>
          <w:p w14:paraId="5868DC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196" w:type="dxa"/>
            <w:shd w:val="clear" w:color="auto" w:fill="auto"/>
            <w:noWrap/>
            <w:vAlign w:val="center"/>
          </w:tcPr>
          <w:p w14:paraId="5ADA229D">
            <w:pPr>
              <w:keepNext w:val="0"/>
              <w:keepLines w:val="0"/>
              <w:widowControl/>
              <w:suppressLineNumbers w:val="0"/>
              <w:jc w:val="left"/>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1C410101602</w:t>
            </w:r>
          </w:p>
        </w:tc>
        <w:tc>
          <w:tcPr>
            <w:tcW w:w="1786" w:type="dxa"/>
            <w:shd w:val="clear" w:color="auto" w:fill="auto"/>
            <w:vAlign w:val="center"/>
          </w:tcPr>
          <w:p w14:paraId="37BCFD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岗位实习</w:t>
            </w:r>
          </w:p>
        </w:tc>
        <w:tc>
          <w:tcPr>
            <w:tcW w:w="805" w:type="dxa"/>
            <w:shd w:val="clear" w:color="auto" w:fill="auto"/>
            <w:vAlign w:val="center"/>
          </w:tcPr>
          <w:p w14:paraId="4B7A05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750" w:type="dxa"/>
            <w:shd w:val="clear" w:color="auto" w:fill="auto"/>
            <w:vAlign w:val="center"/>
          </w:tcPr>
          <w:p w14:paraId="68E649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709" w:type="dxa"/>
            <w:shd w:val="clear" w:color="auto" w:fill="auto"/>
            <w:vAlign w:val="center"/>
          </w:tcPr>
          <w:p w14:paraId="695E59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09" w:type="dxa"/>
            <w:shd w:val="clear" w:color="auto" w:fill="auto"/>
            <w:vAlign w:val="center"/>
          </w:tcPr>
          <w:p w14:paraId="04F4B6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314" w:type="dxa"/>
            <w:shd w:val="clear" w:color="auto" w:fill="auto"/>
            <w:noWrap/>
            <w:vAlign w:val="center"/>
          </w:tcPr>
          <w:p w14:paraId="7EE5A4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40" w:type="dxa"/>
            <w:shd w:val="clear" w:color="auto" w:fill="auto"/>
            <w:noWrap/>
            <w:vAlign w:val="center"/>
          </w:tcPr>
          <w:p w14:paraId="4669A9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41" w:type="dxa"/>
            <w:shd w:val="clear" w:color="auto" w:fill="auto"/>
            <w:noWrap/>
            <w:vAlign w:val="center"/>
          </w:tcPr>
          <w:p w14:paraId="074798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2" w:type="dxa"/>
            <w:shd w:val="clear" w:color="auto" w:fill="auto"/>
            <w:noWrap/>
            <w:vAlign w:val="center"/>
          </w:tcPr>
          <w:p w14:paraId="306E9F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477" w:type="dxa"/>
            <w:shd w:val="clear" w:color="auto" w:fill="auto"/>
            <w:noWrap/>
            <w:vAlign w:val="center"/>
          </w:tcPr>
          <w:p w14:paraId="099FD2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55" w:type="dxa"/>
            <w:shd w:val="clear" w:color="auto" w:fill="auto"/>
            <w:noWrap/>
            <w:vAlign w:val="center"/>
          </w:tcPr>
          <w:p w14:paraId="1D54FD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5B9337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5B89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4640" w:type="dxa"/>
            <w:gridSpan w:val="6"/>
            <w:shd w:val="clear" w:color="auto" w:fill="auto"/>
            <w:vAlign w:val="center"/>
          </w:tcPr>
          <w:p w14:paraId="09A15F8E">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专业必修课程学分、学时小计</w:t>
            </w:r>
          </w:p>
        </w:tc>
        <w:tc>
          <w:tcPr>
            <w:tcW w:w="805" w:type="dxa"/>
            <w:shd w:val="clear" w:color="auto" w:fill="auto"/>
            <w:vAlign w:val="center"/>
          </w:tcPr>
          <w:p w14:paraId="7408053C">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83</w:t>
            </w:r>
          </w:p>
        </w:tc>
        <w:tc>
          <w:tcPr>
            <w:tcW w:w="750" w:type="dxa"/>
            <w:shd w:val="clear" w:color="auto" w:fill="auto"/>
            <w:vAlign w:val="center"/>
          </w:tcPr>
          <w:p w14:paraId="48FC8A67">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1588</w:t>
            </w:r>
          </w:p>
        </w:tc>
        <w:tc>
          <w:tcPr>
            <w:tcW w:w="709" w:type="dxa"/>
            <w:shd w:val="clear" w:color="auto" w:fill="auto"/>
            <w:vAlign w:val="center"/>
          </w:tcPr>
          <w:p w14:paraId="4592CA22">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596</w:t>
            </w:r>
          </w:p>
        </w:tc>
        <w:tc>
          <w:tcPr>
            <w:tcW w:w="709" w:type="dxa"/>
            <w:shd w:val="clear" w:color="auto" w:fill="auto"/>
            <w:vAlign w:val="center"/>
          </w:tcPr>
          <w:p w14:paraId="1ED04BB4">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992</w:t>
            </w:r>
          </w:p>
        </w:tc>
        <w:tc>
          <w:tcPr>
            <w:tcW w:w="314" w:type="dxa"/>
            <w:shd w:val="clear" w:color="auto" w:fill="auto"/>
            <w:vAlign w:val="center"/>
          </w:tcPr>
          <w:p w14:paraId="4C09A0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40" w:type="dxa"/>
            <w:shd w:val="clear" w:color="auto" w:fill="auto"/>
            <w:vAlign w:val="center"/>
          </w:tcPr>
          <w:p w14:paraId="42216E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41" w:type="dxa"/>
            <w:shd w:val="clear" w:color="auto" w:fill="auto"/>
            <w:vAlign w:val="center"/>
          </w:tcPr>
          <w:p w14:paraId="3893C0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2" w:type="dxa"/>
            <w:shd w:val="clear" w:color="auto" w:fill="auto"/>
            <w:noWrap/>
            <w:vAlign w:val="center"/>
          </w:tcPr>
          <w:p w14:paraId="1C10EE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477" w:type="dxa"/>
            <w:shd w:val="clear" w:color="auto" w:fill="auto"/>
            <w:noWrap/>
            <w:vAlign w:val="center"/>
          </w:tcPr>
          <w:p w14:paraId="268C71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55" w:type="dxa"/>
            <w:shd w:val="clear" w:color="auto" w:fill="auto"/>
            <w:noWrap/>
            <w:vAlign w:val="center"/>
          </w:tcPr>
          <w:p w14:paraId="54ADBB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2EDCF2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3F906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4640" w:type="dxa"/>
            <w:gridSpan w:val="6"/>
            <w:shd w:val="clear" w:color="auto" w:fill="auto"/>
            <w:vAlign w:val="center"/>
          </w:tcPr>
          <w:p w14:paraId="7D63AEDE">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专业必修课程学分、学时占比</w:t>
            </w:r>
          </w:p>
        </w:tc>
        <w:tc>
          <w:tcPr>
            <w:tcW w:w="805" w:type="dxa"/>
            <w:shd w:val="clear" w:color="auto" w:fill="auto"/>
            <w:vAlign w:val="center"/>
          </w:tcPr>
          <w:p w14:paraId="325ACBD2">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58.45%</w:t>
            </w:r>
          </w:p>
        </w:tc>
        <w:tc>
          <w:tcPr>
            <w:tcW w:w="750" w:type="dxa"/>
            <w:shd w:val="clear" w:color="auto" w:fill="auto"/>
            <w:vAlign w:val="center"/>
          </w:tcPr>
          <w:p w14:paraId="63901223">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59.43%</w:t>
            </w:r>
          </w:p>
        </w:tc>
        <w:tc>
          <w:tcPr>
            <w:tcW w:w="709" w:type="dxa"/>
            <w:shd w:val="clear" w:color="auto" w:fill="auto"/>
            <w:vAlign w:val="center"/>
          </w:tcPr>
          <w:p w14:paraId="12784198">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48.14%</w:t>
            </w:r>
          </w:p>
        </w:tc>
        <w:tc>
          <w:tcPr>
            <w:tcW w:w="709" w:type="dxa"/>
            <w:shd w:val="clear" w:color="auto" w:fill="auto"/>
            <w:vAlign w:val="center"/>
          </w:tcPr>
          <w:p w14:paraId="0C45B585">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69.18%</w:t>
            </w:r>
          </w:p>
        </w:tc>
        <w:tc>
          <w:tcPr>
            <w:tcW w:w="314" w:type="dxa"/>
            <w:shd w:val="clear" w:color="auto" w:fill="auto"/>
            <w:noWrap/>
            <w:vAlign w:val="center"/>
          </w:tcPr>
          <w:p w14:paraId="3F8F71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40" w:type="dxa"/>
            <w:shd w:val="clear" w:color="auto" w:fill="auto"/>
            <w:noWrap/>
            <w:vAlign w:val="center"/>
          </w:tcPr>
          <w:p w14:paraId="3D8601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41" w:type="dxa"/>
            <w:shd w:val="clear" w:color="auto" w:fill="auto"/>
            <w:noWrap/>
            <w:vAlign w:val="center"/>
          </w:tcPr>
          <w:p w14:paraId="132D4C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82" w:type="dxa"/>
            <w:shd w:val="clear" w:color="auto" w:fill="auto"/>
            <w:noWrap/>
            <w:vAlign w:val="center"/>
          </w:tcPr>
          <w:p w14:paraId="4F3D65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477" w:type="dxa"/>
            <w:shd w:val="clear" w:color="auto" w:fill="auto"/>
            <w:noWrap/>
            <w:vAlign w:val="center"/>
          </w:tcPr>
          <w:p w14:paraId="0460EE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355" w:type="dxa"/>
            <w:shd w:val="clear" w:color="auto" w:fill="auto"/>
            <w:noWrap/>
            <w:vAlign w:val="center"/>
          </w:tcPr>
          <w:p w14:paraId="3B76FF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10" w:type="dxa"/>
            <w:shd w:val="clear" w:color="auto" w:fill="auto"/>
            <w:noWrap/>
            <w:vAlign w:val="center"/>
          </w:tcPr>
          <w:p w14:paraId="6115CF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5CB61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4640" w:type="dxa"/>
            <w:gridSpan w:val="6"/>
            <w:shd w:val="clear" w:color="auto" w:fill="auto"/>
            <w:vAlign w:val="center"/>
          </w:tcPr>
          <w:p w14:paraId="3B17ED11">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专业拓展课程学分、学时小计</w:t>
            </w:r>
          </w:p>
        </w:tc>
        <w:tc>
          <w:tcPr>
            <w:tcW w:w="805" w:type="dxa"/>
            <w:shd w:val="clear" w:color="auto" w:fill="auto"/>
            <w:noWrap/>
            <w:vAlign w:val="center"/>
          </w:tcPr>
          <w:p w14:paraId="10176586">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9</w:t>
            </w:r>
          </w:p>
        </w:tc>
        <w:tc>
          <w:tcPr>
            <w:tcW w:w="750" w:type="dxa"/>
            <w:shd w:val="clear" w:color="auto" w:fill="auto"/>
            <w:noWrap/>
            <w:vAlign w:val="center"/>
          </w:tcPr>
          <w:p w14:paraId="12D1C7DC">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162</w:t>
            </w:r>
          </w:p>
        </w:tc>
        <w:tc>
          <w:tcPr>
            <w:tcW w:w="709" w:type="dxa"/>
            <w:shd w:val="clear" w:color="auto" w:fill="auto"/>
            <w:noWrap/>
            <w:vAlign w:val="center"/>
          </w:tcPr>
          <w:p w14:paraId="3EA1C9B6">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108</w:t>
            </w:r>
          </w:p>
        </w:tc>
        <w:tc>
          <w:tcPr>
            <w:tcW w:w="709" w:type="dxa"/>
            <w:shd w:val="clear" w:color="auto" w:fill="auto"/>
            <w:noWrap/>
            <w:vAlign w:val="center"/>
          </w:tcPr>
          <w:p w14:paraId="2052B167">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54</w:t>
            </w:r>
          </w:p>
        </w:tc>
        <w:tc>
          <w:tcPr>
            <w:tcW w:w="314" w:type="dxa"/>
            <w:shd w:val="clear" w:color="auto" w:fill="auto"/>
            <w:noWrap/>
            <w:vAlign w:val="center"/>
          </w:tcPr>
          <w:p w14:paraId="6EDA3BE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0" w:type="dxa"/>
            <w:shd w:val="clear" w:color="auto" w:fill="auto"/>
            <w:noWrap/>
            <w:vAlign w:val="center"/>
          </w:tcPr>
          <w:p w14:paraId="2788CFD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1" w:type="dxa"/>
            <w:shd w:val="clear" w:color="auto" w:fill="auto"/>
            <w:noWrap/>
            <w:vAlign w:val="center"/>
          </w:tcPr>
          <w:p w14:paraId="0554B5F6">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382" w:type="dxa"/>
            <w:shd w:val="clear" w:color="auto" w:fill="auto"/>
            <w:noWrap/>
            <w:vAlign w:val="center"/>
          </w:tcPr>
          <w:p w14:paraId="377079BF">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477" w:type="dxa"/>
            <w:shd w:val="clear" w:color="auto" w:fill="auto"/>
            <w:noWrap/>
            <w:vAlign w:val="center"/>
          </w:tcPr>
          <w:p w14:paraId="5FBF0D1C">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355" w:type="dxa"/>
            <w:shd w:val="clear" w:color="auto" w:fill="auto"/>
            <w:noWrap/>
            <w:vAlign w:val="center"/>
          </w:tcPr>
          <w:p w14:paraId="391D1CD5">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710" w:type="dxa"/>
            <w:shd w:val="clear" w:color="auto" w:fill="auto"/>
            <w:noWrap/>
            <w:vAlign w:val="center"/>
          </w:tcPr>
          <w:p w14:paraId="11740FD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r>
      <w:tr w14:paraId="078C4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4640" w:type="dxa"/>
            <w:gridSpan w:val="6"/>
            <w:shd w:val="clear" w:color="auto" w:fill="auto"/>
            <w:vAlign w:val="center"/>
          </w:tcPr>
          <w:p w14:paraId="70187D52">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专业拓展课程学分、学时占比</w:t>
            </w:r>
          </w:p>
        </w:tc>
        <w:tc>
          <w:tcPr>
            <w:tcW w:w="805" w:type="dxa"/>
            <w:shd w:val="clear" w:color="auto" w:fill="auto"/>
            <w:noWrap/>
            <w:vAlign w:val="center"/>
          </w:tcPr>
          <w:p w14:paraId="04B181DD">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6.34%</w:t>
            </w:r>
          </w:p>
        </w:tc>
        <w:tc>
          <w:tcPr>
            <w:tcW w:w="750" w:type="dxa"/>
            <w:shd w:val="clear" w:color="auto" w:fill="auto"/>
            <w:noWrap/>
            <w:vAlign w:val="center"/>
          </w:tcPr>
          <w:p w14:paraId="3F255A8B">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6.06%</w:t>
            </w:r>
          </w:p>
        </w:tc>
        <w:tc>
          <w:tcPr>
            <w:tcW w:w="709" w:type="dxa"/>
            <w:shd w:val="clear" w:color="auto" w:fill="auto"/>
            <w:noWrap/>
            <w:vAlign w:val="center"/>
          </w:tcPr>
          <w:p w14:paraId="4B42ADD8">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8.72%</w:t>
            </w:r>
          </w:p>
        </w:tc>
        <w:tc>
          <w:tcPr>
            <w:tcW w:w="709" w:type="dxa"/>
            <w:shd w:val="clear" w:color="auto" w:fill="auto"/>
            <w:noWrap/>
            <w:vAlign w:val="center"/>
          </w:tcPr>
          <w:p w14:paraId="165C0B4E">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3.77%</w:t>
            </w:r>
          </w:p>
        </w:tc>
        <w:tc>
          <w:tcPr>
            <w:tcW w:w="314" w:type="dxa"/>
            <w:shd w:val="clear" w:color="auto" w:fill="auto"/>
            <w:noWrap/>
            <w:vAlign w:val="center"/>
          </w:tcPr>
          <w:p w14:paraId="79294699">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340" w:type="dxa"/>
            <w:shd w:val="clear" w:color="auto" w:fill="auto"/>
            <w:noWrap/>
            <w:vAlign w:val="center"/>
          </w:tcPr>
          <w:p w14:paraId="318B11F2">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341" w:type="dxa"/>
            <w:shd w:val="clear" w:color="auto" w:fill="auto"/>
            <w:noWrap/>
            <w:vAlign w:val="center"/>
          </w:tcPr>
          <w:p w14:paraId="773E44E8">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382" w:type="dxa"/>
            <w:shd w:val="clear" w:color="auto" w:fill="auto"/>
            <w:noWrap/>
            <w:vAlign w:val="center"/>
          </w:tcPr>
          <w:p w14:paraId="462FEAEF">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477" w:type="dxa"/>
            <w:shd w:val="clear" w:color="auto" w:fill="auto"/>
            <w:noWrap/>
            <w:vAlign w:val="center"/>
          </w:tcPr>
          <w:p w14:paraId="7680A988">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355" w:type="dxa"/>
            <w:shd w:val="clear" w:color="auto" w:fill="auto"/>
            <w:noWrap/>
            <w:vAlign w:val="center"/>
          </w:tcPr>
          <w:p w14:paraId="12590259">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710" w:type="dxa"/>
            <w:shd w:val="clear" w:color="auto" w:fill="auto"/>
            <w:noWrap/>
            <w:vAlign w:val="center"/>
          </w:tcPr>
          <w:p w14:paraId="1CB0367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r>
      <w:tr w14:paraId="28FED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4640" w:type="dxa"/>
            <w:gridSpan w:val="6"/>
            <w:shd w:val="clear" w:color="auto" w:fill="auto"/>
            <w:vAlign w:val="center"/>
          </w:tcPr>
          <w:p w14:paraId="07F3DDD0">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总学分、总学时合计</w:t>
            </w:r>
          </w:p>
        </w:tc>
        <w:tc>
          <w:tcPr>
            <w:tcW w:w="805" w:type="dxa"/>
            <w:shd w:val="clear" w:color="auto" w:fill="auto"/>
            <w:noWrap/>
            <w:vAlign w:val="center"/>
          </w:tcPr>
          <w:p w14:paraId="24C377B3">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142</w:t>
            </w:r>
          </w:p>
        </w:tc>
        <w:tc>
          <w:tcPr>
            <w:tcW w:w="750" w:type="dxa"/>
            <w:shd w:val="clear" w:color="auto" w:fill="auto"/>
            <w:noWrap/>
            <w:vAlign w:val="center"/>
          </w:tcPr>
          <w:p w14:paraId="675822CB">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2672</w:t>
            </w:r>
          </w:p>
        </w:tc>
        <w:tc>
          <w:tcPr>
            <w:tcW w:w="709" w:type="dxa"/>
            <w:shd w:val="clear" w:color="auto" w:fill="auto"/>
            <w:noWrap/>
            <w:vAlign w:val="center"/>
          </w:tcPr>
          <w:p w14:paraId="2710ADFA">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1238</w:t>
            </w:r>
          </w:p>
        </w:tc>
        <w:tc>
          <w:tcPr>
            <w:tcW w:w="709" w:type="dxa"/>
            <w:shd w:val="clear" w:color="auto" w:fill="auto"/>
            <w:noWrap/>
            <w:vAlign w:val="center"/>
          </w:tcPr>
          <w:p w14:paraId="70DB4649">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1434</w:t>
            </w:r>
          </w:p>
        </w:tc>
        <w:tc>
          <w:tcPr>
            <w:tcW w:w="314" w:type="dxa"/>
            <w:shd w:val="clear" w:color="auto" w:fill="auto"/>
            <w:noWrap/>
            <w:vAlign w:val="center"/>
          </w:tcPr>
          <w:p w14:paraId="23AE437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0" w:type="dxa"/>
            <w:shd w:val="clear" w:color="auto" w:fill="auto"/>
            <w:noWrap/>
            <w:vAlign w:val="center"/>
          </w:tcPr>
          <w:p w14:paraId="3EBD5E8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c>
          <w:tcPr>
            <w:tcW w:w="341" w:type="dxa"/>
            <w:shd w:val="clear" w:color="auto" w:fill="auto"/>
            <w:noWrap/>
            <w:vAlign w:val="center"/>
          </w:tcPr>
          <w:p w14:paraId="71218EA8">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382" w:type="dxa"/>
            <w:shd w:val="clear" w:color="auto" w:fill="auto"/>
            <w:noWrap/>
            <w:vAlign w:val="center"/>
          </w:tcPr>
          <w:p w14:paraId="7A1E1191">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477" w:type="dxa"/>
            <w:shd w:val="clear" w:color="auto" w:fill="auto"/>
            <w:noWrap/>
            <w:vAlign w:val="center"/>
          </w:tcPr>
          <w:p w14:paraId="39BEC15D">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355" w:type="dxa"/>
            <w:shd w:val="clear" w:color="auto" w:fill="auto"/>
            <w:noWrap/>
            <w:vAlign w:val="center"/>
          </w:tcPr>
          <w:p w14:paraId="189AAFE9">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000000"/>
                <w:sz w:val="20"/>
                <w:szCs w:val="20"/>
                <w:u w:val="none"/>
              </w:rPr>
            </w:pPr>
          </w:p>
        </w:tc>
        <w:tc>
          <w:tcPr>
            <w:tcW w:w="710" w:type="dxa"/>
            <w:shd w:val="clear" w:color="auto" w:fill="auto"/>
            <w:noWrap/>
            <w:vAlign w:val="center"/>
          </w:tcPr>
          <w:p w14:paraId="38D5862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000000"/>
                <w:sz w:val="20"/>
                <w:szCs w:val="20"/>
                <w:u w:val="none"/>
              </w:rPr>
            </w:pPr>
          </w:p>
        </w:tc>
      </w:tr>
    </w:tbl>
    <w:p w14:paraId="41B560B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15F6C65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76D95988">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14:paraId="1D121848">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仿宋_GB2312" w:hAnsi="仿宋_GB2312" w:eastAsia="仿宋_GB2312" w:cs="仿宋_GB2312"/>
          <w:sz w:val="32"/>
          <w:szCs w:val="40"/>
        </w:rPr>
        <w:t>专业教师团队现有专任教师45人，获取职称人数为33人。其中副高及以上职称8人，中级职称23人，初级职称2人。双师型专任教师3人，具有研究生学位</w:t>
      </w:r>
      <w:r>
        <w:rPr>
          <w:rFonts w:hint="eastAsia" w:ascii="仿宋_GB2312" w:hAnsi="仿宋_GB2312" w:eastAsia="仿宋_GB2312" w:cs="仿宋_GB2312"/>
          <w:sz w:val="32"/>
          <w:szCs w:val="40"/>
          <w:lang w:eastAsia="zh-CN"/>
        </w:rPr>
        <w:t>教师</w:t>
      </w:r>
      <w:r>
        <w:rPr>
          <w:rFonts w:hint="eastAsia" w:ascii="仿宋_GB2312" w:hAnsi="仿宋_GB2312" w:eastAsia="仿宋_GB2312" w:cs="仿宋_GB2312"/>
          <w:sz w:val="32"/>
          <w:szCs w:val="40"/>
        </w:rPr>
        <w:t>7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46FB8929">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专业带头人</w:t>
      </w:r>
    </w:p>
    <w:p w14:paraId="592B277D">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lang w:val="en-US" w:eastAsia="zh-CN"/>
        </w:rPr>
      </w:pPr>
      <w:r>
        <w:rPr>
          <w:rFonts w:hint="eastAsia" w:ascii="仿宋_GB2312" w:hAnsi="仿宋_GB2312" w:eastAsia="仿宋_GB2312" w:cs="仿宋_GB2312"/>
          <w:sz w:val="32"/>
          <w:szCs w:val="40"/>
        </w:rPr>
        <w:t>专业带头人原则上应具有副高及以上职称，能够较好地把握国内外建筑行业、专业发展，能广泛联系行业企业，了解行业企业对本专业人才的需求实际，教学设计、专业研究能力强，组织开展教科研工作能力强，在本区域或本领域具有一定的专业影响力。本专业带头人为陈承佑，副高职称，负责本专业的规划与建设、主持专业人才培养方案、课程标准的制定与修订、教材、专业教学标准、专业认证体系的建设工作、负责本专业教学改革和实践技能培养方案的制定等工作。</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14:paraId="22C5680B">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sz w:val="32"/>
          <w:szCs w:val="40"/>
        </w:rPr>
        <w:t>专任教师应具有高校教师资格；有理想信念、有道德情操、有扎实学识、有仁爱之心；具有土木工程等相关专业本科及以上学历；具有扎实的本专业相关理论功底和实践能力；具有较</w:t>
      </w:r>
      <w:r>
        <w:rPr>
          <w:rFonts w:hint="eastAsia" w:ascii="仿宋_GB2312" w:hAnsi="仿宋_GB2312" w:eastAsia="仿宋_GB2312" w:cs="仿宋_GB2312"/>
          <w:sz w:val="32"/>
          <w:szCs w:val="40"/>
          <w:lang w:eastAsia="zh-CN"/>
        </w:rPr>
        <w:t>强的</w:t>
      </w:r>
      <w:r>
        <w:rPr>
          <w:rFonts w:hint="eastAsia" w:ascii="仿宋_GB2312" w:hAnsi="仿宋_GB2312" w:eastAsia="仿宋_GB2312" w:cs="仿宋_GB2312"/>
          <w:sz w:val="32"/>
          <w:szCs w:val="40"/>
        </w:rPr>
        <w:t>信息化教学能力，能够开展课程教学改革和科学研究；有每5年累计不少于6个月的企业实践经历。</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6C13C7F2">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sz w:val="32"/>
          <w:szCs w:val="40"/>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1CEC330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0527092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64B1387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0032938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536BA6D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2795E58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4BC2A1C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14:paraId="076943C6">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200"/>
        <w:gridCol w:w="1387"/>
        <w:gridCol w:w="2109"/>
        <w:gridCol w:w="3966"/>
        <w:gridCol w:w="952"/>
      </w:tblGrid>
      <w:tr w14:paraId="6BA91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73" w:type="dxa"/>
            <w:vAlign w:val="center"/>
          </w:tcPr>
          <w:p w14:paraId="1059594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1200" w:type="dxa"/>
            <w:vAlign w:val="center"/>
          </w:tcPr>
          <w:p w14:paraId="47345EE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实验实训室名称</w:t>
            </w:r>
          </w:p>
        </w:tc>
        <w:tc>
          <w:tcPr>
            <w:tcW w:w="1387" w:type="dxa"/>
            <w:vAlign w:val="center"/>
          </w:tcPr>
          <w:p w14:paraId="4246B5E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实训适用</w:t>
            </w:r>
          </w:p>
          <w:p w14:paraId="3E447B2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p>
        </w:tc>
        <w:tc>
          <w:tcPr>
            <w:tcW w:w="2109" w:type="dxa"/>
            <w:vAlign w:val="center"/>
          </w:tcPr>
          <w:p w14:paraId="4886497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实训项目</w:t>
            </w:r>
          </w:p>
        </w:tc>
        <w:tc>
          <w:tcPr>
            <w:tcW w:w="3966" w:type="dxa"/>
            <w:vAlign w:val="center"/>
          </w:tcPr>
          <w:p w14:paraId="1D0671C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主要设备名称及配置数量</w:t>
            </w:r>
          </w:p>
        </w:tc>
        <w:tc>
          <w:tcPr>
            <w:tcW w:w="952" w:type="dxa"/>
            <w:vAlign w:val="center"/>
          </w:tcPr>
          <w:p w14:paraId="0EF6AE3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p w14:paraId="739BCA9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工位数</w:t>
            </w:r>
          </w:p>
        </w:tc>
      </w:tr>
      <w:tr w14:paraId="26B82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5F3AC1A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1200" w:type="dxa"/>
            <w:vAlign w:val="center"/>
          </w:tcPr>
          <w:p w14:paraId="043DD98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建筑材料检测实训中心</w:t>
            </w:r>
          </w:p>
        </w:tc>
        <w:tc>
          <w:tcPr>
            <w:tcW w:w="1387" w:type="dxa"/>
            <w:vAlign w:val="center"/>
          </w:tcPr>
          <w:p w14:paraId="53D1828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建筑施工技术、房屋建筑学、建筑材料等</w:t>
            </w:r>
          </w:p>
        </w:tc>
        <w:tc>
          <w:tcPr>
            <w:tcW w:w="2109" w:type="dxa"/>
            <w:vAlign w:val="center"/>
          </w:tcPr>
          <w:p w14:paraId="6E963A4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水泥凝结时间、安定性、标准稠度用水量、水泥细度、胶砂强度、沙子</w:t>
            </w:r>
            <w:r>
              <w:rPr>
                <w:rFonts w:hint="eastAsia" w:ascii="仿宋_GB2312" w:hAnsi="仿宋_GB2312" w:eastAsia="仿宋_GB2312" w:cs="仿宋_GB2312"/>
                <w:color w:val="auto"/>
                <w:sz w:val="24"/>
                <w:szCs w:val="24"/>
                <w:highlight w:val="none"/>
              </w:rPr>
              <w:t>筛分实验</w:t>
            </w:r>
          </w:p>
        </w:tc>
        <w:tc>
          <w:tcPr>
            <w:tcW w:w="3966" w:type="dxa"/>
            <w:vAlign w:val="top"/>
          </w:tcPr>
          <w:p w14:paraId="552ED6B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2台、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w:t>
            </w:r>
            <w:r>
              <w:rPr>
                <w:rFonts w:hint="eastAsia" w:ascii="仿宋_GB2312" w:hAnsi="仿宋_GB2312" w:eastAsia="仿宋_GB2312" w:cs="仿宋_GB2312"/>
                <w:color w:val="auto"/>
                <w:sz w:val="24"/>
                <w:szCs w:val="24"/>
                <w:highlight w:val="none"/>
              </w:rPr>
              <w:t>塌落度</w:t>
            </w:r>
            <w:r>
              <w:rPr>
                <w:rFonts w:hint="eastAsia" w:ascii="仿宋_GB2312" w:hAnsi="仿宋_GB2312" w:eastAsia="仿宋_GB2312" w:cs="仿宋_GB2312"/>
                <w:color w:val="auto"/>
                <w:sz w:val="24"/>
                <w:szCs w:val="24"/>
              </w:rPr>
              <w:t>筒12台、新标准方孔砂子筛12套</w:t>
            </w:r>
          </w:p>
        </w:tc>
        <w:tc>
          <w:tcPr>
            <w:tcW w:w="952" w:type="dxa"/>
            <w:vAlign w:val="center"/>
          </w:tcPr>
          <w:p w14:paraId="6E033D3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30</w:t>
            </w:r>
          </w:p>
        </w:tc>
      </w:tr>
      <w:tr w14:paraId="3A79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0CB559A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1200" w:type="dxa"/>
            <w:vAlign w:val="center"/>
          </w:tcPr>
          <w:p w14:paraId="3A9F98A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建筑模型室</w:t>
            </w:r>
          </w:p>
        </w:tc>
        <w:tc>
          <w:tcPr>
            <w:tcW w:w="1387" w:type="dxa"/>
            <w:vAlign w:val="center"/>
          </w:tcPr>
          <w:p w14:paraId="76EC89A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建筑施工技术、房屋建筑学、建筑材料等</w:t>
            </w:r>
          </w:p>
          <w:p w14:paraId="0AA6CC5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p>
        </w:tc>
        <w:tc>
          <w:tcPr>
            <w:tcW w:w="2109" w:type="dxa"/>
            <w:vAlign w:val="top"/>
          </w:tcPr>
          <w:p w14:paraId="7E8CF8B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进行房屋建筑基础实训、房屋建筑结构设计实训、混凝土框架制作实训</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进行房屋建筑基础实训、房屋建筑结构设计实训、建筑结构配筋实训</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房屋建筑构件的设计实训、房屋建筑构件的制作实训</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房屋建筑构件的设计实训、房屋建筑构件的制作实训</w:t>
            </w:r>
          </w:p>
        </w:tc>
        <w:tc>
          <w:tcPr>
            <w:tcW w:w="3966" w:type="dxa"/>
            <w:vAlign w:val="top"/>
          </w:tcPr>
          <w:p w14:paraId="25CBF2F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各类混凝土构件模型153个</w:t>
            </w:r>
          </w:p>
        </w:tc>
        <w:tc>
          <w:tcPr>
            <w:tcW w:w="952" w:type="dxa"/>
            <w:vAlign w:val="center"/>
          </w:tcPr>
          <w:p w14:paraId="05E57EA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80</w:t>
            </w:r>
          </w:p>
        </w:tc>
      </w:tr>
      <w:tr w14:paraId="01D31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0822D3B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1200" w:type="dxa"/>
            <w:vAlign w:val="center"/>
          </w:tcPr>
          <w:p w14:paraId="7F3DF8A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建筑材料力学实验室</w:t>
            </w:r>
          </w:p>
        </w:tc>
        <w:tc>
          <w:tcPr>
            <w:tcW w:w="1387" w:type="dxa"/>
            <w:vAlign w:val="center"/>
          </w:tcPr>
          <w:p w14:paraId="2F18D04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w:t>
            </w:r>
          </w:p>
        </w:tc>
        <w:tc>
          <w:tcPr>
            <w:tcW w:w="2109" w:type="dxa"/>
            <w:vAlign w:val="top"/>
          </w:tcPr>
          <w:p w14:paraId="426E5F1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钢筋抗拉强度、抗弯强度、混凝土强度试验、胶砂强度检测</w:t>
            </w:r>
          </w:p>
        </w:tc>
        <w:tc>
          <w:tcPr>
            <w:tcW w:w="3966" w:type="dxa"/>
            <w:vAlign w:val="center"/>
          </w:tcPr>
          <w:p w14:paraId="67AC5FF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万能材料试验机20台、电液伺服万能试验机18台、电脑全自动恒应力压力试验机8台、全自动恒应力一体机5台</w:t>
            </w:r>
          </w:p>
        </w:tc>
        <w:tc>
          <w:tcPr>
            <w:tcW w:w="952" w:type="dxa"/>
            <w:vAlign w:val="center"/>
          </w:tcPr>
          <w:p w14:paraId="180DC05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80</w:t>
            </w:r>
          </w:p>
        </w:tc>
      </w:tr>
      <w:tr w14:paraId="19EBE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6AF42C4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1200" w:type="dxa"/>
            <w:vAlign w:val="center"/>
          </w:tcPr>
          <w:p w14:paraId="4DC7729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测绘仪器室</w:t>
            </w:r>
          </w:p>
        </w:tc>
        <w:tc>
          <w:tcPr>
            <w:tcW w:w="1387" w:type="dxa"/>
            <w:vAlign w:val="center"/>
          </w:tcPr>
          <w:p w14:paraId="1091899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测量学</w:t>
            </w:r>
          </w:p>
        </w:tc>
        <w:tc>
          <w:tcPr>
            <w:tcW w:w="2109" w:type="dxa"/>
            <w:vAlign w:val="top"/>
          </w:tcPr>
          <w:p w14:paraId="770151C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普通水准测量、二等水准测量、四等水准测量、经纬仪角度测量、经纬仪视距测量、全站仪坐标测量、全站仪坐标放样</w:t>
            </w:r>
          </w:p>
        </w:tc>
        <w:tc>
          <w:tcPr>
            <w:tcW w:w="3966" w:type="dxa"/>
            <w:vAlign w:val="center"/>
          </w:tcPr>
          <w:p w14:paraId="3D6D696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自动安平水准仪25台、数字水准仪10台、DJ6经纬仪30台、全站仪20台、GPS - RTK 9台</w:t>
            </w:r>
          </w:p>
        </w:tc>
        <w:tc>
          <w:tcPr>
            <w:tcW w:w="952" w:type="dxa"/>
            <w:vAlign w:val="center"/>
          </w:tcPr>
          <w:p w14:paraId="74CBF71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60</w:t>
            </w:r>
          </w:p>
        </w:tc>
      </w:tr>
      <w:tr w14:paraId="72B97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6FE046B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c>
          <w:tcPr>
            <w:tcW w:w="1200" w:type="dxa"/>
            <w:vAlign w:val="center"/>
          </w:tcPr>
          <w:p w14:paraId="0E2FBFD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工程造价软件实训室</w:t>
            </w:r>
          </w:p>
        </w:tc>
        <w:tc>
          <w:tcPr>
            <w:tcW w:w="1387" w:type="dxa"/>
            <w:vAlign w:val="center"/>
          </w:tcPr>
          <w:p w14:paraId="03B7F7D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工程招投标与合同管理</w:t>
            </w:r>
          </w:p>
        </w:tc>
        <w:tc>
          <w:tcPr>
            <w:tcW w:w="2109" w:type="dxa"/>
            <w:vAlign w:val="top"/>
          </w:tcPr>
          <w:p w14:paraId="2FBEE51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工程测量内业计算、建筑制图实训</w:t>
            </w:r>
          </w:p>
        </w:tc>
        <w:tc>
          <w:tcPr>
            <w:tcW w:w="3966" w:type="dxa"/>
            <w:vAlign w:val="top"/>
          </w:tcPr>
          <w:p w14:paraId="6A13878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微型计算机1台、会议椅1套、教学投影仪1台、BLPU多功能扩音机1台、招投标桌1张</w:t>
            </w:r>
          </w:p>
        </w:tc>
        <w:tc>
          <w:tcPr>
            <w:tcW w:w="952" w:type="dxa"/>
            <w:vAlign w:val="center"/>
          </w:tcPr>
          <w:p w14:paraId="4C3E597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20</w:t>
            </w:r>
          </w:p>
        </w:tc>
      </w:tr>
      <w:tr w14:paraId="234DC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40FD700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w:t>
            </w:r>
          </w:p>
        </w:tc>
        <w:tc>
          <w:tcPr>
            <w:tcW w:w="1200" w:type="dxa"/>
            <w:vAlign w:val="center"/>
          </w:tcPr>
          <w:p w14:paraId="17BDABC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手工制作实训室</w:t>
            </w:r>
          </w:p>
        </w:tc>
        <w:tc>
          <w:tcPr>
            <w:tcW w:w="1387" w:type="dxa"/>
            <w:vAlign w:val="center"/>
          </w:tcPr>
          <w:p w14:paraId="1A97214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工程制图</w:t>
            </w:r>
          </w:p>
        </w:tc>
        <w:tc>
          <w:tcPr>
            <w:tcW w:w="2109" w:type="dxa"/>
            <w:vAlign w:val="top"/>
          </w:tcPr>
          <w:p w14:paraId="13630EA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建筑结构模型的制作、钢筋绑扎模型制作</w:t>
            </w:r>
          </w:p>
        </w:tc>
        <w:tc>
          <w:tcPr>
            <w:tcW w:w="3966" w:type="dxa"/>
            <w:vAlign w:val="center"/>
          </w:tcPr>
          <w:p w14:paraId="380AE93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工程制图桌43套、折叠式投影器1台</w:t>
            </w:r>
          </w:p>
        </w:tc>
        <w:tc>
          <w:tcPr>
            <w:tcW w:w="952" w:type="dxa"/>
            <w:vAlign w:val="center"/>
          </w:tcPr>
          <w:p w14:paraId="5B9CF82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60</w:t>
            </w:r>
          </w:p>
        </w:tc>
      </w:tr>
      <w:tr w14:paraId="1B6ED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00B9E30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w:t>
            </w:r>
          </w:p>
        </w:tc>
        <w:tc>
          <w:tcPr>
            <w:tcW w:w="1200" w:type="dxa"/>
            <w:vAlign w:val="center"/>
          </w:tcPr>
          <w:p w14:paraId="6DB0619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无损伤检测室</w:t>
            </w:r>
          </w:p>
        </w:tc>
        <w:tc>
          <w:tcPr>
            <w:tcW w:w="1387" w:type="dxa"/>
            <w:vAlign w:val="center"/>
          </w:tcPr>
          <w:p w14:paraId="0BEA648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w:t>
            </w:r>
          </w:p>
        </w:tc>
        <w:tc>
          <w:tcPr>
            <w:tcW w:w="2109" w:type="dxa"/>
            <w:vAlign w:val="top"/>
          </w:tcPr>
          <w:p w14:paraId="5EEC857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混凝土钢筋检测、楼板测厚检测、裂缝检测、钢筋锈蚀检测</w:t>
            </w:r>
          </w:p>
        </w:tc>
        <w:tc>
          <w:tcPr>
            <w:tcW w:w="3966" w:type="dxa"/>
            <w:vAlign w:val="center"/>
          </w:tcPr>
          <w:p w14:paraId="55BB6FC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混凝土钢筋检测仪1台、楼板厚度观测仪1台、裂缝宽度观测仪1台、裂缝深度测试仪1台、钢筋锈蚀检测仪1台、承载比CBR试验仪10台</w:t>
            </w:r>
          </w:p>
        </w:tc>
        <w:tc>
          <w:tcPr>
            <w:tcW w:w="952" w:type="dxa"/>
            <w:vAlign w:val="center"/>
          </w:tcPr>
          <w:p w14:paraId="4F86B75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40</w:t>
            </w:r>
          </w:p>
        </w:tc>
      </w:tr>
      <w:tr w14:paraId="2269D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516F745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1200" w:type="dxa"/>
            <w:vAlign w:val="center"/>
          </w:tcPr>
          <w:p w14:paraId="3FE13B5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标准养护室</w:t>
            </w:r>
          </w:p>
        </w:tc>
        <w:tc>
          <w:tcPr>
            <w:tcW w:w="1387" w:type="dxa"/>
            <w:vAlign w:val="center"/>
          </w:tcPr>
          <w:p w14:paraId="003445D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建筑施工技术</w:t>
            </w:r>
          </w:p>
        </w:tc>
        <w:tc>
          <w:tcPr>
            <w:tcW w:w="2109" w:type="dxa"/>
            <w:vAlign w:val="top"/>
          </w:tcPr>
          <w:p w14:paraId="2397AE8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砼标准养护、水泥标准养护、砂浆标准养护</w:t>
            </w:r>
          </w:p>
        </w:tc>
        <w:tc>
          <w:tcPr>
            <w:tcW w:w="3966" w:type="dxa"/>
            <w:vAlign w:val="center"/>
          </w:tcPr>
          <w:p w14:paraId="538E878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水泥（砼）恒温恒湿养护箱4台、智能型砼养护室控制仪1台、BYS-Ⅲ养护室温湿度</w:t>
            </w:r>
            <w:r>
              <w:rPr>
                <w:rFonts w:hint="eastAsia" w:ascii="仿宋_GB2312" w:hAnsi="仿宋_GB2312" w:eastAsia="仿宋_GB2312" w:cs="仿宋_GB2312"/>
                <w:color w:val="auto"/>
                <w:sz w:val="24"/>
                <w:szCs w:val="24"/>
                <w:lang w:val="en-US" w:eastAsia="zh-CN"/>
              </w:rPr>
              <w:t>自</w:t>
            </w:r>
            <w:r>
              <w:rPr>
                <w:rFonts w:hint="eastAsia" w:ascii="仿宋_GB2312" w:hAnsi="仿宋_GB2312" w:eastAsia="仿宋_GB2312" w:cs="仿宋_GB2312"/>
                <w:color w:val="auto"/>
                <w:sz w:val="24"/>
                <w:szCs w:val="24"/>
              </w:rPr>
              <w:t>动控制仪1台、空调1台、养护架1台</w:t>
            </w:r>
          </w:p>
        </w:tc>
        <w:tc>
          <w:tcPr>
            <w:tcW w:w="952" w:type="dxa"/>
            <w:vAlign w:val="center"/>
          </w:tcPr>
          <w:p w14:paraId="67FB47C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60</w:t>
            </w:r>
          </w:p>
        </w:tc>
      </w:tr>
      <w:tr w14:paraId="7047A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38E25A4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1200" w:type="dxa"/>
            <w:vAlign w:val="center"/>
          </w:tcPr>
          <w:p w14:paraId="69E7C6D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砼实验室</w:t>
            </w:r>
          </w:p>
        </w:tc>
        <w:tc>
          <w:tcPr>
            <w:tcW w:w="1387" w:type="dxa"/>
            <w:vAlign w:val="center"/>
          </w:tcPr>
          <w:p w14:paraId="40EB280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建筑施工技术</w:t>
            </w:r>
          </w:p>
        </w:tc>
        <w:tc>
          <w:tcPr>
            <w:tcW w:w="2109" w:type="dxa"/>
            <w:vAlign w:val="center"/>
          </w:tcPr>
          <w:p w14:paraId="7F8CD5F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砼配合比设计、砼性质的检测</w:t>
            </w:r>
          </w:p>
        </w:tc>
        <w:tc>
          <w:tcPr>
            <w:tcW w:w="3966" w:type="dxa"/>
            <w:vAlign w:val="center"/>
          </w:tcPr>
          <w:p w14:paraId="7127D65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砂浆搅拌机1台、强制式单卧轴混凝土搅拌机1台、标准法维卡仪1台、沸煮箱1台、雷氏夹膨胀仪1台、湿气养护箱1台、胶砂搅拌机1台、振实台1台、抗折试验机和抗折夹具1台、抗压试验机和抗压夹具1台、抗弯拉试验装置1台、负压筛析仪1台</w:t>
            </w:r>
          </w:p>
        </w:tc>
        <w:tc>
          <w:tcPr>
            <w:tcW w:w="952" w:type="dxa"/>
            <w:vAlign w:val="center"/>
          </w:tcPr>
          <w:p w14:paraId="6ED8030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60</w:t>
            </w:r>
          </w:p>
        </w:tc>
      </w:tr>
      <w:tr w14:paraId="293FC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0B637B9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1200" w:type="dxa"/>
            <w:vAlign w:val="center"/>
          </w:tcPr>
          <w:p w14:paraId="4DD9490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数字式压力试验机实训区</w:t>
            </w:r>
          </w:p>
        </w:tc>
        <w:tc>
          <w:tcPr>
            <w:tcW w:w="1387" w:type="dxa"/>
            <w:vAlign w:val="center"/>
          </w:tcPr>
          <w:p w14:paraId="2A5905C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建筑施工技术、建筑材料、建筑力学与结构</w:t>
            </w:r>
          </w:p>
          <w:p w14:paraId="1D943AB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p>
        </w:tc>
        <w:tc>
          <w:tcPr>
            <w:tcW w:w="2109" w:type="dxa"/>
            <w:vAlign w:val="center"/>
          </w:tcPr>
          <w:p w14:paraId="02C3DC4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建筑材料力学性能检测</w:t>
            </w:r>
          </w:p>
        </w:tc>
        <w:tc>
          <w:tcPr>
            <w:tcW w:w="3966" w:type="dxa"/>
            <w:vAlign w:val="center"/>
          </w:tcPr>
          <w:p w14:paraId="535F708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数显万能材料试验机10台、微机控制恒加荷速率压力试验机10台</w:t>
            </w:r>
          </w:p>
        </w:tc>
        <w:tc>
          <w:tcPr>
            <w:tcW w:w="952" w:type="dxa"/>
            <w:vAlign w:val="center"/>
          </w:tcPr>
          <w:p w14:paraId="3228A75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50</w:t>
            </w:r>
          </w:p>
        </w:tc>
      </w:tr>
      <w:tr w14:paraId="0FF5F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363A78A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1200" w:type="dxa"/>
            <w:vAlign w:val="center"/>
          </w:tcPr>
          <w:p w14:paraId="2E27FD0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建筑工程制图室</w:t>
            </w:r>
          </w:p>
        </w:tc>
        <w:tc>
          <w:tcPr>
            <w:tcW w:w="1387" w:type="dxa"/>
            <w:vAlign w:val="center"/>
          </w:tcPr>
          <w:p w14:paraId="3AA47D1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建筑施工技术、建筑材料、建筑力学与结构</w:t>
            </w:r>
          </w:p>
        </w:tc>
        <w:tc>
          <w:tcPr>
            <w:tcW w:w="2109" w:type="dxa"/>
            <w:vAlign w:val="top"/>
          </w:tcPr>
          <w:p w14:paraId="7D81355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计算机绘图实训、建筑工程预算电算化实训、工程测量数据处理实训</w:t>
            </w:r>
          </w:p>
        </w:tc>
        <w:tc>
          <w:tcPr>
            <w:tcW w:w="3966" w:type="dxa"/>
            <w:vAlign w:val="center"/>
          </w:tcPr>
          <w:p w14:paraId="4587137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服务器1台、交换机1台以及可运行博奥、广联达、Cass软件教学软件的计算机80台</w:t>
            </w:r>
          </w:p>
        </w:tc>
        <w:tc>
          <w:tcPr>
            <w:tcW w:w="952" w:type="dxa"/>
            <w:vAlign w:val="center"/>
          </w:tcPr>
          <w:p w14:paraId="217D647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80</w:t>
            </w:r>
          </w:p>
        </w:tc>
      </w:tr>
      <w:tr w14:paraId="4A450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center"/>
          </w:tcPr>
          <w:p w14:paraId="14CFF28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1200" w:type="dxa"/>
            <w:vAlign w:val="center"/>
          </w:tcPr>
          <w:p w14:paraId="2574AD0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计算机实训室</w:t>
            </w:r>
          </w:p>
        </w:tc>
        <w:tc>
          <w:tcPr>
            <w:tcW w:w="1387" w:type="dxa"/>
            <w:vAlign w:val="center"/>
          </w:tcPr>
          <w:p w14:paraId="10539C2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计算机辅助设计（CAD）、BIM基础</w:t>
            </w:r>
          </w:p>
        </w:tc>
        <w:tc>
          <w:tcPr>
            <w:tcW w:w="2109" w:type="dxa"/>
            <w:vAlign w:val="top"/>
          </w:tcPr>
          <w:p w14:paraId="7CF644B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计算机绘图实训、建筑工程预算电算化实训、工程测量数据处理实训</w:t>
            </w:r>
          </w:p>
        </w:tc>
        <w:tc>
          <w:tcPr>
            <w:tcW w:w="3966" w:type="dxa"/>
            <w:vAlign w:val="center"/>
          </w:tcPr>
          <w:p w14:paraId="429C3ED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服务器1台、交换机1台以及可运行AutoCAD软件的计算机80台</w:t>
            </w:r>
          </w:p>
        </w:tc>
        <w:tc>
          <w:tcPr>
            <w:tcW w:w="952" w:type="dxa"/>
            <w:vAlign w:val="center"/>
          </w:tcPr>
          <w:p w14:paraId="1C360A6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80</w:t>
            </w:r>
          </w:p>
        </w:tc>
      </w:tr>
    </w:tbl>
    <w:p w14:paraId="57B4E65B">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058FA925">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477C534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eastAsia="仿宋_GB2312" w:cs="仿宋"/>
          <w:sz w:val="32"/>
          <w:szCs w:val="32"/>
        </w:rPr>
        <w:t>具有稳定的校外实训基地2个以上；能够开展建筑施工、工程管理、工程造价等实训活动；实训设施齐备，实训岗位、实训指导教师确定，实训管理及实施规章制度齐全。</w:t>
      </w:r>
    </w:p>
    <w:p w14:paraId="1E838641">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（2）学生实习基地基本要求</w:t>
      </w:r>
    </w:p>
    <w:p w14:paraId="55BB5EE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eastAsia="仿宋_GB2312" w:cs="仿宋"/>
          <w:color w:val="000000" w:themeColor="text1"/>
          <w:sz w:val="32"/>
          <w:szCs w:val="32"/>
          <w14:textFill>
            <w14:solidFill>
              <w14:schemeClr w14:val="tx1"/>
            </w14:solidFill>
          </w14:textFill>
        </w:rPr>
        <w:t>具有稳定的校外实习基地2个以上；能提供建筑施工、工程管理、工程造价等相关实习岗位，能涵盖当前相关产业的主流技术，可接纳一定规模的学生实习；能够配备相应数量的指导教师对学生实习进行指导和管理；有保证实习生日</w:t>
      </w:r>
      <w:r>
        <w:rPr>
          <w:rFonts w:hint="eastAsia" w:eastAsia="仿宋_GB2312" w:cs="仿宋"/>
          <w:sz w:val="32"/>
          <w:szCs w:val="32"/>
        </w:rPr>
        <w:t>常工作、学习、生活的规章制度，有安全、保险保障。</w:t>
      </w:r>
    </w:p>
    <w:p w14:paraId="78D6E9FD">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10375" w:type="dxa"/>
        <w:tblInd w:w="-6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5"/>
        <w:gridCol w:w="3105"/>
        <w:gridCol w:w="2715"/>
        <w:gridCol w:w="1365"/>
        <w:gridCol w:w="1380"/>
        <w:gridCol w:w="1225"/>
      </w:tblGrid>
      <w:tr w14:paraId="05854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Align w:val="center"/>
          </w:tcPr>
          <w:p w14:paraId="0A429FAB">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序号</w:t>
            </w:r>
          </w:p>
        </w:tc>
        <w:tc>
          <w:tcPr>
            <w:tcW w:w="3105" w:type="dxa"/>
            <w:vAlign w:val="center"/>
          </w:tcPr>
          <w:p w14:paraId="0DF84D2D">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校外实习基地名称</w:t>
            </w:r>
          </w:p>
        </w:tc>
        <w:tc>
          <w:tcPr>
            <w:tcW w:w="2715" w:type="dxa"/>
            <w:vAlign w:val="center"/>
          </w:tcPr>
          <w:p w14:paraId="3D42DD6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合作企业名称</w:t>
            </w:r>
          </w:p>
        </w:tc>
        <w:tc>
          <w:tcPr>
            <w:tcW w:w="1365" w:type="dxa"/>
            <w:vAlign w:val="center"/>
          </w:tcPr>
          <w:p w14:paraId="0E351516">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用途</w:t>
            </w:r>
          </w:p>
        </w:tc>
        <w:tc>
          <w:tcPr>
            <w:tcW w:w="1380" w:type="dxa"/>
            <w:vAlign w:val="center"/>
          </w:tcPr>
          <w:p w14:paraId="6CA49B28">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合作深</w:t>
            </w:r>
          </w:p>
          <w:p w14:paraId="040A423A">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度要求</w:t>
            </w:r>
          </w:p>
        </w:tc>
        <w:tc>
          <w:tcPr>
            <w:tcW w:w="1225" w:type="dxa"/>
            <w:vAlign w:val="center"/>
          </w:tcPr>
          <w:p w14:paraId="286B1D84">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接纳学生实习人次</w:t>
            </w:r>
          </w:p>
        </w:tc>
      </w:tr>
      <w:tr w14:paraId="1870F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Align w:val="center"/>
          </w:tcPr>
          <w:p w14:paraId="7856F81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1</w:t>
            </w:r>
          </w:p>
        </w:tc>
        <w:tc>
          <w:tcPr>
            <w:tcW w:w="3105" w:type="dxa"/>
            <w:vAlign w:val="center"/>
          </w:tcPr>
          <w:p w14:paraId="2582D8E3">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广西工程职业学院建筑工程技术专业校外实习基地</w:t>
            </w:r>
          </w:p>
        </w:tc>
        <w:tc>
          <w:tcPr>
            <w:tcW w:w="2715" w:type="dxa"/>
            <w:vAlign w:val="center"/>
          </w:tcPr>
          <w:p w14:paraId="3C7959E1">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广西英超建设有限公司</w:t>
            </w:r>
          </w:p>
        </w:tc>
        <w:tc>
          <w:tcPr>
            <w:tcW w:w="1365" w:type="dxa"/>
            <w:vAlign w:val="center"/>
          </w:tcPr>
          <w:p w14:paraId="35816FB5">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岗位实习</w:t>
            </w:r>
          </w:p>
        </w:tc>
        <w:tc>
          <w:tcPr>
            <w:tcW w:w="1380" w:type="dxa"/>
            <w:vAlign w:val="center"/>
          </w:tcPr>
          <w:p w14:paraId="54AEAB1A">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深度合作</w:t>
            </w:r>
          </w:p>
        </w:tc>
        <w:tc>
          <w:tcPr>
            <w:tcW w:w="1225" w:type="dxa"/>
            <w:vAlign w:val="center"/>
          </w:tcPr>
          <w:p w14:paraId="48CFB3E1">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40</w:t>
            </w:r>
          </w:p>
        </w:tc>
      </w:tr>
      <w:tr w14:paraId="5C8F4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Align w:val="center"/>
          </w:tcPr>
          <w:p w14:paraId="062EED59">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2</w:t>
            </w:r>
          </w:p>
        </w:tc>
        <w:tc>
          <w:tcPr>
            <w:tcW w:w="3105" w:type="dxa"/>
            <w:vAlign w:val="center"/>
          </w:tcPr>
          <w:p w14:paraId="5F2D9C16">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广西工程职业学院建筑工程技术专业校外实习基地</w:t>
            </w:r>
          </w:p>
        </w:tc>
        <w:tc>
          <w:tcPr>
            <w:tcW w:w="2715" w:type="dxa"/>
            <w:vAlign w:val="center"/>
          </w:tcPr>
          <w:p w14:paraId="69A83ED8">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广西联润建设工程有限公司</w:t>
            </w:r>
          </w:p>
        </w:tc>
        <w:tc>
          <w:tcPr>
            <w:tcW w:w="1365" w:type="dxa"/>
            <w:vAlign w:val="center"/>
          </w:tcPr>
          <w:p w14:paraId="29BD9CFB">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岗位实习</w:t>
            </w:r>
          </w:p>
        </w:tc>
        <w:tc>
          <w:tcPr>
            <w:tcW w:w="1380" w:type="dxa"/>
            <w:vAlign w:val="center"/>
          </w:tcPr>
          <w:p w14:paraId="2985E3C6">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深度合作</w:t>
            </w:r>
          </w:p>
        </w:tc>
        <w:tc>
          <w:tcPr>
            <w:tcW w:w="1225" w:type="dxa"/>
            <w:vAlign w:val="center"/>
          </w:tcPr>
          <w:p w14:paraId="590FB0E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40</w:t>
            </w:r>
          </w:p>
        </w:tc>
      </w:tr>
      <w:tr w14:paraId="7F138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Align w:val="center"/>
          </w:tcPr>
          <w:p w14:paraId="5E830BF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3</w:t>
            </w:r>
          </w:p>
        </w:tc>
        <w:tc>
          <w:tcPr>
            <w:tcW w:w="3105" w:type="dxa"/>
            <w:vAlign w:val="center"/>
          </w:tcPr>
          <w:p w14:paraId="4D69E50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广西工程职业学院建筑工程技术专业校外实习基地</w:t>
            </w:r>
          </w:p>
        </w:tc>
        <w:tc>
          <w:tcPr>
            <w:tcW w:w="2715" w:type="dxa"/>
            <w:vAlign w:val="center"/>
          </w:tcPr>
          <w:p w14:paraId="186A698A">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广西惠农水电建设有限责任公司</w:t>
            </w:r>
          </w:p>
        </w:tc>
        <w:tc>
          <w:tcPr>
            <w:tcW w:w="1365" w:type="dxa"/>
            <w:vAlign w:val="center"/>
          </w:tcPr>
          <w:p w14:paraId="2ED2C1DB">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岗位实习</w:t>
            </w:r>
          </w:p>
        </w:tc>
        <w:tc>
          <w:tcPr>
            <w:tcW w:w="1380" w:type="dxa"/>
            <w:vAlign w:val="center"/>
          </w:tcPr>
          <w:p w14:paraId="538854A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深度合作</w:t>
            </w:r>
          </w:p>
        </w:tc>
        <w:tc>
          <w:tcPr>
            <w:tcW w:w="1225" w:type="dxa"/>
            <w:vAlign w:val="center"/>
          </w:tcPr>
          <w:p w14:paraId="43E29D8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40</w:t>
            </w:r>
          </w:p>
        </w:tc>
      </w:tr>
      <w:tr w14:paraId="7F819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Align w:val="center"/>
          </w:tcPr>
          <w:p w14:paraId="58065ED4">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4</w:t>
            </w:r>
          </w:p>
        </w:tc>
        <w:tc>
          <w:tcPr>
            <w:tcW w:w="3105" w:type="dxa"/>
            <w:vAlign w:val="center"/>
          </w:tcPr>
          <w:p w14:paraId="2F6FB369">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广西工程职业学院建筑工程技术专业校外实习基地</w:t>
            </w:r>
          </w:p>
        </w:tc>
        <w:tc>
          <w:tcPr>
            <w:tcW w:w="2715" w:type="dxa"/>
            <w:vAlign w:val="center"/>
          </w:tcPr>
          <w:p w14:paraId="33C8D2A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广西平果市广源房地产中介有限责任公司</w:t>
            </w:r>
          </w:p>
        </w:tc>
        <w:tc>
          <w:tcPr>
            <w:tcW w:w="1365" w:type="dxa"/>
            <w:vAlign w:val="center"/>
          </w:tcPr>
          <w:p w14:paraId="6CBEB224">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岗位实习</w:t>
            </w:r>
          </w:p>
        </w:tc>
        <w:tc>
          <w:tcPr>
            <w:tcW w:w="1380" w:type="dxa"/>
            <w:vAlign w:val="center"/>
          </w:tcPr>
          <w:p w14:paraId="31B63E5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深度合作</w:t>
            </w:r>
          </w:p>
        </w:tc>
        <w:tc>
          <w:tcPr>
            <w:tcW w:w="1225" w:type="dxa"/>
            <w:vAlign w:val="center"/>
          </w:tcPr>
          <w:p w14:paraId="1ACA9FDB">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40</w:t>
            </w:r>
          </w:p>
        </w:tc>
      </w:tr>
      <w:tr w14:paraId="1F128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Align w:val="center"/>
          </w:tcPr>
          <w:p w14:paraId="447328C5">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5</w:t>
            </w:r>
          </w:p>
        </w:tc>
        <w:tc>
          <w:tcPr>
            <w:tcW w:w="3105" w:type="dxa"/>
            <w:vAlign w:val="center"/>
          </w:tcPr>
          <w:p w14:paraId="40989BA3">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广西工程职业学院建筑工程技术专业校外实习基地</w:t>
            </w:r>
          </w:p>
        </w:tc>
        <w:tc>
          <w:tcPr>
            <w:tcW w:w="2715" w:type="dxa"/>
            <w:vAlign w:val="center"/>
          </w:tcPr>
          <w:p w14:paraId="4E7D7B85">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广西第六建筑工程有限公司</w:t>
            </w:r>
          </w:p>
        </w:tc>
        <w:tc>
          <w:tcPr>
            <w:tcW w:w="1365" w:type="dxa"/>
            <w:vAlign w:val="center"/>
          </w:tcPr>
          <w:p w14:paraId="4292DD3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岗位实习</w:t>
            </w:r>
          </w:p>
        </w:tc>
        <w:tc>
          <w:tcPr>
            <w:tcW w:w="1380" w:type="dxa"/>
            <w:vAlign w:val="center"/>
          </w:tcPr>
          <w:p w14:paraId="1FF8984B">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深度合作</w:t>
            </w:r>
          </w:p>
        </w:tc>
        <w:tc>
          <w:tcPr>
            <w:tcW w:w="1225" w:type="dxa"/>
            <w:vAlign w:val="center"/>
          </w:tcPr>
          <w:p w14:paraId="3D87CBA7">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40</w:t>
            </w:r>
          </w:p>
        </w:tc>
      </w:tr>
      <w:tr w14:paraId="179DE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Align w:val="center"/>
          </w:tcPr>
          <w:p w14:paraId="02C5B24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6</w:t>
            </w:r>
          </w:p>
        </w:tc>
        <w:tc>
          <w:tcPr>
            <w:tcW w:w="3105" w:type="dxa"/>
            <w:vAlign w:val="center"/>
          </w:tcPr>
          <w:p w14:paraId="58550CC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广西工程职业学院建筑工程技术专业校外实习基地</w:t>
            </w:r>
          </w:p>
        </w:tc>
        <w:tc>
          <w:tcPr>
            <w:tcW w:w="2715" w:type="dxa"/>
            <w:vAlign w:val="center"/>
          </w:tcPr>
          <w:p w14:paraId="15049C04">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广西吉安建设工程有限公司平果分公司</w:t>
            </w:r>
          </w:p>
        </w:tc>
        <w:tc>
          <w:tcPr>
            <w:tcW w:w="1365" w:type="dxa"/>
            <w:vAlign w:val="center"/>
          </w:tcPr>
          <w:p w14:paraId="4258FE13">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岗位实习</w:t>
            </w:r>
          </w:p>
        </w:tc>
        <w:tc>
          <w:tcPr>
            <w:tcW w:w="1380" w:type="dxa"/>
            <w:vAlign w:val="center"/>
          </w:tcPr>
          <w:p w14:paraId="366AF6D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深度合作</w:t>
            </w:r>
          </w:p>
        </w:tc>
        <w:tc>
          <w:tcPr>
            <w:tcW w:w="1225" w:type="dxa"/>
            <w:vAlign w:val="center"/>
          </w:tcPr>
          <w:p w14:paraId="0FA2DB46">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40</w:t>
            </w:r>
          </w:p>
        </w:tc>
      </w:tr>
      <w:tr w14:paraId="30FC1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Align w:val="center"/>
          </w:tcPr>
          <w:p w14:paraId="60A38C11">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7</w:t>
            </w:r>
          </w:p>
        </w:tc>
        <w:tc>
          <w:tcPr>
            <w:tcW w:w="3105" w:type="dxa"/>
            <w:vAlign w:val="center"/>
          </w:tcPr>
          <w:p w14:paraId="16A767AF">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广西工程职业学院建筑工程技术专业校外实习基地</w:t>
            </w:r>
          </w:p>
        </w:tc>
        <w:tc>
          <w:tcPr>
            <w:tcW w:w="2715" w:type="dxa"/>
            <w:vAlign w:val="center"/>
          </w:tcPr>
          <w:p w14:paraId="7E7457DC">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广西荣美建筑装饰工程有限公司</w:t>
            </w:r>
          </w:p>
        </w:tc>
        <w:tc>
          <w:tcPr>
            <w:tcW w:w="1365" w:type="dxa"/>
            <w:vAlign w:val="center"/>
          </w:tcPr>
          <w:p w14:paraId="0FC84A2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岗位实习</w:t>
            </w:r>
          </w:p>
        </w:tc>
        <w:tc>
          <w:tcPr>
            <w:tcW w:w="1380" w:type="dxa"/>
            <w:vAlign w:val="center"/>
          </w:tcPr>
          <w:p w14:paraId="1D299353">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深度合作</w:t>
            </w:r>
          </w:p>
        </w:tc>
        <w:tc>
          <w:tcPr>
            <w:tcW w:w="1225" w:type="dxa"/>
            <w:vAlign w:val="center"/>
          </w:tcPr>
          <w:p w14:paraId="7B148287">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
                <w:sz w:val="24"/>
              </w:rPr>
              <w:t>40</w:t>
            </w:r>
          </w:p>
        </w:tc>
      </w:tr>
    </w:tbl>
    <w:p w14:paraId="2F75826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7BDC27D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49C9D78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0EC16AB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2824086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14:paraId="7A829D4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eastAsia="仿宋_GB2312" w:cs="仿宋"/>
          <w:color w:val="000000" w:themeColor="text1"/>
          <w:sz w:val="32"/>
          <w:szCs w:val="32"/>
          <w14:textFill>
            <w14:solidFill>
              <w14:schemeClr w14:val="tx1"/>
            </w14:solidFill>
          </w14:textFill>
        </w:rPr>
        <w:t>图书文献配备能满足人才培养、专业建设、教科研等工作的需要，方便师生查询、借阅。专业类文献主要包括：建筑工程技术相关行业政策法规、行业标准、技术规范以及专业教材与参考书、研究报告与科研论文、设计手册与施工图集等与服务相关专业类图书和实务案例类图书。专业图书资料（含电子图书）不低于500册，5种以上《建筑结构</w:t>
      </w:r>
      <w:r>
        <w:rPr>
          <w:rFonts w:hint="eastAsia" w:eastAsia="仿宋_GB2312" w:cs="仿宋"/>
          <w:color w:val="000000" w:themeColor="text1"/>
          <w:sz w:val="32"/>
          <w:szCs w:val="32"/>
          <w:lang w:eastAsia="zh-CN"/>
          <w14:textFill>
            <w14:solidFill>
              <w14:schemeClr w14:val="tx1"/>
            </w14:solidFill>
          </w14:textFill>
        </w:rPr>
        <w:t>》《</w:t>
      </w:r>
      <w:r>
        <w:rPr>
          <w:rFonts w:hint="eastAsia" w:eastAsia="仿宋_GB2312" w:cs="仿宋"/>
          <w:color w:val="000000" w:themeColor="text1"/>
          <w:sz w:val="32"/>
          <w:szCs w:val="32"/>
          <w14:textFill>
            <w14:solidFill>
              <w14:schemeClr w14:val="tx1"/>
            </w14:solidFill>
          </w14:textFill>
        </w:rPr>
        <w:t>土木工程学报</w:t>
      </w:r>
      <w:r>
        <w:rPr>
          <w:rFonts w:hint="eastAsia" w:eastAsia="仿宋_GB2312" w:cs="仿宋"/>
          <w:color w:val="000000" w:themeColor="text1"/>
          <w:sz w:val="32"/>
          <w:szCs w:val="32"/>
          <w:lang w:eastAsia="zh-CN"/>
          <w14:textFill>
            <w14:solidFill>
              <w14:schemeClr w14:val="tx1"/>
            </w14:solidFill>
          </w14:textFill>
        </w:rPr>
        <w:t>》《</w:t>
      </w:r>
      <w:r>
        <w:rPr>
          <w:rFonts w:hint="eastAsia" w:eastAsia="仿宋_GB2312" w:cs="仿宋"/>
          <w:color w:val="000000" w:themeColor="text1"/>
          <w:sz w:val="32"/>
          <w:szCs w:val="32"/>
          <w14:textFill>
            <w14:solidFill>
              <w14:schemeClr w14:val="tx1"/>
            </w14:solidFill>
          </w14:textFill>
        </w:rPr>
        <w:t>施工技术</w:t>
      </w:r>
      <w:r>
        <w:rPr>
          <w:rFonts w:hint="eastAsia" w:eastAsia="仿宋_GB2312" w:cs="仿宋"/>
          <w:color w:val="000000" w:themeColor="text1"/>
          <w:sz w:val="32"/>
          <w:szCs w:val="32"/>
          <w:lang w:eastAsia="zh-CN"/>
          <w14:textFill>
            <w14:solidFill>
              <w14:schemeClr w14:val="tx1"/>
            </w14:solidFill>
          </w14:textFill>
        </w:rPr>
        <w:t>》《</w:t>
      </w:r>
      <w:r>
        <w:rPr>
          <w:rFonts w:hint="eastAsia" w:eastAsia="仿宋_GB2312" w:cs="仿宋"/>
          <w:color w:val="000000" w:themeColor="text1"/>
          <w:sz w:val="32"/>
          <w:szCs w:val="32"/>
          <w14:textFill>
            <w14:solidFill>
              <w14:schemeClr w14:val="tx1"/>
            </w14:solidFill>
          </w14:textFill>
        </w:rPr>
        <w:t>工程造价管理》类专业学术期刊，并能保持每年更新。</w:t>
      </w:r>
    </w:p>
    <w:p w14:paraId="77FA9DB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14:paraId="28872E7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eastAsia="仿宋_GB2312" w:cs="仿宋"/>
          <w:sz w:val="32"/>
          <w:szCs w:val="32"/>
        </w:rPr>
        <w:t>建设、配备与专业相关的音视频素材、教学课件、数字化教学案例库、虚拟仿真软件、数字教材等专业教学资源库，应种类丰富、形式多样、使用便捷、动态更新，能满足教学要求。</w:t>
      </w:r>
    </w:p>
    <w:p w14:paraId="7074860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rPr>
        <w:t>）教学方法</w:t>
      </w:r>
    </w:p>
    <w:p w14:paraId="49814E68">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rPr>
      </w:pPr>
      <w:r>
        <w:rPr>
          <w:rFonts w:hint="eastAsia" w:eastAsia="仿宋_GB2312" w:cs="仿宋"/>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6B263C1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208C1DB9">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63BF1581">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1DB70E7E">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0216299F">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3E3D222F">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3A0E4E92">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666A491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25D966D1">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p>
    <w:p w14:paraId="24CA2539">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0734D54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教学评价方式</w:t>
      </w:r>
    </w:p>
    <w:p w14:paraId="31CEE8ED">
      <w:pPr>
        <w:overflowPunct w:val="0"/>
        <w:adjustRightInd w:val="0"/>
        <w:spacing w:after="0" w:line="500" w:lineRule="exact"/>
        <w:ind w:firstLine="640" w:firstLineChars="200"/>
        <w:rPr>
          <w:rFonts w:hint="eastAsia" w:ascii="黑体" w:hAnsi="黑体" w:eastAsia="黑体" w:cs="黑体"/>
          <w:b w:val="0"/>
          <w:bCs w:val="0"/>
          <w:color w:val="auto"/>
          <w:sz w:val="32"/>
          <w:szCs w:val="32"/>
          <w:highlight w:val="none"/>
          <w:lang w:val="en-US" w:eastAsia="zh-CN"/>
        </w:rPr>
      </w:pPr>
      <w:r>
        <w:rPr>
          <w:rFonts w:hint="eastAsia" w:eastAsia="仿宋_GB2312" w:cs="仿宋"/>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68123D0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6D153904">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588A134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217B58D6">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3.建立毕业生跟踪反馈机制及社会评价机制，并对生源情况、在校生学业水平、毕业生就业情况等进行分析，定期评价人才培养质量和培养目标达成情况。</w:t>
      </w:r>
    </w:p>
    <w:p w14:paraId="4F0209DD">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4.充分利用评价分析结果有效改进专业教学，持续提高人才培养质量。</w:t>
      </w:r>
    </w:p>
    <w:p w14:paraId="21A1853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14B3728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（一）学分要求</w:t>
      </w:r>
    </w:p>
    <w:p w14:paraId="65159A6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142学分。其中，必修课125学分，选修课17学分。公共必修课42学分，公共选修课8学分。专业必修课83学分，专业选修课9学分。</w:t>
      </w:r>
    </w:p>
    <w:p w14:paraId="4C2E64C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00D28DA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1.经鉴定思想品德符合要求，掌握本专业知识和技术技能，积极参加社会实践活动，具备职业综合素质和行动能力。</w:t>
      </w:r>
    </w:p>
    <w:p w14:paraId="7FEE05C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color w:val="auto"/>
        </w:rPr>
      </w:pPr>
      <w:r>
        <w:rPr>
          <w:rFonts w:hint="eastAsia" w:eastAsia="仿宋_GB2312" w:cs="仿宋"/>
          <w:sz w:val="32"/>
          <w:szCs w:val="32"/>
          <w:lang w:val="en-US" w:eastAsia="zh-CN"/>
        </w:rPr>
        <w:t>2.</w:t>
      </w:r>
      <w:r>
        <w:rPr>
          <w:rFonts w:hint="eastAsia" w:eastAsia="仿宋_GB2312" w:cs="仿宋"/>
          <w:sz w:val="32"/>
          <w:szCs w:val="32"/>
        </w:rPr>
        <w:t>学生应熟练掌握所从事岗位所需的核心专业技术技能，并能够在实际工作中灵活应用，切实实现德、智、体、美、劳全面发展的育人目标。在此基础上，注重人文素养、科学素养与数字素养的协调发展，积极培育良好的职业道德与创新意识，牢固树立爱岗敬业的职业精神和追求卓越的工匠精神。同时，加强思想道德建设，全面提升知识储备、能力水平与综合素质，为未来职业发展奠定坚实基础。</w:t>
      </w: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822BAA-0EF3-4318-B115-4987ECF1EE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93CA0299-7190-4412-BC93-C6471AE23E7F}"/>
  </w:font>
  <w:font w:name="仿宋">
    <w:panose1 w:val="02010609060101010101"/>
    <w:charset w:val="86"/>
    <w:family w:val="modern"/>
    <w:pitch w:val="default"/>
    <w:sig w:usb0="800002BF" w:usb1="38CF7CFA" w:usb2="00000016" w:usb3="00000000" w:csb0="00040001" w:csb1="00000000"/>
    <w:embedRegular r:id="rId3" w:fontKey="{8BBF7573-F381-43CE-86AF-62A3733265E7}"/>
  </w:font>
  <w:font w:name="华文新魏">
    <w:panose1 w:val="02010800040101010101"/>
    <w:charset w:val="86"/>
    <w:family w:val="auto"/>
    <w:pitch w:val="default"/>
    <w:sig w:usb0="00000001" w:usb1="080F0000" w:usb2="00000000" w:usb3="00000000" w:csb0="00040000" w:csb1="00000000"/>
    <w:embedRegular r:id="rId4" w:fontKey="{F0FCF410-8780-4577-BCBA-239E1C896F79}"/>
  </w:font>
  <w:font w:name="方正小标宋简体">
    <w:panose1 w:val="03000509000000000000"/>
    <w:charset w:val="86"/>
    <w:family w:val="script"/>
    <w:pitch w:val="default"/>
    <w:sig w:usb0="00000001" w:usb1="080E0000" w:usb2="00000000" w:usb3="00000000" w:csb0="00040000" w:csb1="00000000"/>
    <w:embedRegular r:id="rId5" w:fontKey="{7280E84A-735A-4785-A7BB-BE989F5D8C3E}"/>
  </w:font>
  <w:font w:name="楷体">
    <w:panose1 w:val="02010609060101010101"/>
    <w:charset w:val="86"/>
    <w:family w:val="modern"/>
    <w:pitch w:val="default"/>
    <w:sig w:usb0="800002BF" w:usb1="38CF7CFA" w:usb2="00000016" w:usb3="00000000" w:csb0="00040001" w:csb1="00000000"/>
    <w:embedRegular r:id="rId6" w:fontKey="{DF42CDB7-6D57-41EF-848A-6368C101605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CB1B1">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1E1711">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1E1711">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9FF6A">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172A27"/>
    <w:rsid w:val="00044EF2"/>
    <w:rsid w:val="00052A18"/>
    <w:rsid w:val="00090E00"/>
    <w:rsid w:val="000A7541"/>
    <w:rsid w:val="000E28F5"/>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084D45"/>
    <w:rsid w:val="01282E62"/>
    <w:rsid w:val="01295E25"/>
    <w:rsid w:val="01324EAA"/>
    <w:rsid w:val="01514167"/>
    <w:rsid w:val="01786F4B"/>
    <w:rsid w:val="019E4ED3"/>
    <w:rsid w:val="01AA3877"/>
    <w:rsid w:val="01EC3E90"/>
    <w:rsid w:val="021F4265"/>
    <w:rsid w:val="02306473"/>
    <w:rsid w:val="02661E94"/>
    <w:rsid w:val="02A36C44"/>
    <w:rsid w:val="02BD4819"/>
    <w:rsid w:val="02CD5374"/>
    <w:rsid w:val="02DE7C7D"/>
    <w:rsid w:val="02E1151B"/>
    <w:rsid w:val="02F72AEC"/>
    <w:rsid w:val="03304250"/>
    <w:rsid w:val="0360483B"/>
    <w:rsid w:val="03A07894"/>
    <w:rsid w:val="03F24D31"/>
    <w:rsid w:val="042B667D"/>
    <w:rsid w:val="04387860"/>
    <w:rsid w:val="048C3708"/>
    <w:rsid w:val="04BC3FEE"/>
    <w:rsid w:val="04DC4690"/>
    <w:rsid w:val="04E92909"/>
    <w:rsid w:val="051223C4"/>
    <w:rsid w:val="053022E6"/>
    <w:rsid w:val="05B41169"/>
    <w:rsid w:val="05E05ABA"/>
    <w:rsid w:val="062E0F1B"/>
    <w:rsid w:val="06471FDD"/>
    <w:rsid w:val="066606B5"/>
    <w:rsid w:val="06B50CF4"/>
    <w:rsid w:val="06C90C44"/>
    <w:rsid w:val="06E72E78"/>
    <w:rsid w:val="070954E4"/>
    <w:rsid w:val="071A12A6"/>
    <w:rsid w:val="07322345"/>
    <w:rsid w:val="07462294"/>
    <w:rsid w:val="07C11432"/>
    <w:rsid w:val="07D7113E"/>
    <w:rsid w:val="082F2519"/>
    <w:rsid w:val="084C7436"/>
    <w:rsid w:val="08DA7138"/>
    <w:rsid w:val="08F70DAF"/>
    <w:rsid w:val="08FD2E27"/>
    <w:rsid w:val="09075A53"/>
    <w:rsid w:val="094D790A"/>
    <w:rsid w:val="095347F5"/>
    <w:rsid w:val="09630EDC"/>
    <w:rsid w:val="09CB082F"/>
    <w:rsid w:val="09D45935"/>
    <w:rsid w:val="0A1E4E03"/>
    <w:rsid w:val="0A40121D"/>
    <w:rsid w:val="0A634F0B"/>
    <w:rsid w:val="0A64315D"/>
    <w:rsid w:val="0A960E3D"/>
    <w:rsid w:val="0AC91212"/>
    <w:rsid w:val="0AFB3396"/>
    <w:rsid w:val="0AFF69E2"/>
    <w:rsid w:val="0B435D9A"/>
    <w:rsid w:val="0B64718D"/>
    <w:rsid w:val="0B7205B8"/>
    <w:rsid w:val="0B9E269F"/>
    <w:rsid w:val="0BA92DF2"/>
    <w:rsid w:val="0BB76BA8"/>
    <w:rsid w:val="0BB93035"/>
    <w:rsid w:val="0C0A3BA0"/>
    <w:rsid w:val="0C7221D7"/>
    <w:rsid w:val="0C8D626F"/>
    <w:rsid w:val="0CE642FD"/>
    <w:rsid w:val="0D3000CB"/>
    <w:rsid w:val="0D533015"/>
    <w:rsid w:val="0D847564"/>
    <w:rsid w:val="0DE924A0"/>
    <w:rsid w:val="0E100F06"/>
    <w:rsid w:val="0E2350DD"/>
    <w:rsid w:val="0E5E6115"/>
    <w:rsid w:val="0E8A515C"/>
    <w:rsid w:val="0ED4462A"/>
    <w:rsid w:val="0F0A1DF9"/>
    <w:rsid w:val="0F386966"/>
    <w:rsid w:val="0F7F4595"/>
    <w:rsid w:val="0F977B31"/>
    <w:rsid w:val="0FA47B58"/>
    <w:rsid w:val="0FA67D74"/>
    <w:rsid w:val="0FD20B69"/>
    <w:rsid w:val="0FE4089C"/>
    <w:rsid w:val="10022AD1"/>
    <w:rsid w:val="10093E5F"/>
    <w:rsid w:val="10152804"/>
    <w:rsid w:val="10234F21"/>
    <w:rsid w:val="10667503"/>
    <w:rsid w:val="106C2D6C"/>
    <w:rsid w:val="10914580"/>
    <w:rsid w:val="1092654A"/>
    <w:rsid w:val="10B1329D"/>
    <w:rsid w:val="10EE36A0"/>
    <w:rsid w:val="10EF74F9"/>
    <w:rsid w:val="112371A2"/>
    <w:rsid w:val="11511F61"/>
    <w:rsid w:val="116752E1"/>
    <w:rsid w:val="11862835"/>
    <w:rsid w:val="11D7020E"/>
    <w:rsid w:val="123A0C48"/>
    <w:rsid w:val="1241770C"/>
    <w:rsid w:val="12485112"/>
    <w:rsid w:val="127F665A"/>
    <w:rsid w:val="12DC3AAD"/>
    <w:rsid w:val="12F708E7"/>
    <w:rsid w:val="13130E3F"/>
    <w:rsid w:val="13203999"/>
    <w:rsid w:val="135C5E82"/>
    <w:rsid w:val="139A7BF0"/>
    <w:rsid w:val="139B5716"/>
    <w:rsid w:val="13C77F07"/>
    <w:rsid w:val="13EC1CF5"/>
    <w:rsid w:val="13F454F6"/>
    <w:rsid w:val="14237BE5"/>
    <w:rsid w:val="14327B01"/>
    <w:rsid w:val="14695465"/>
    <w:rsid w:val="1497412F"/>
    <w:rsid w:val="14A800EA"/>
    <w:rsid w:val="15001CD4"/>
    <w:rsid w:val="150317C5"/>
    <w:rsid w:val="15147D27"/>
    <w:rsid w:val="15202377"/>
    <w:rsid w:val="15446098"/>
    <w:rsid w:val="154C4F1A"/>
    <w:rsid w:val="15542020"/>
    <w:rsid w:val="15A72150"/>
    <w:rsid w:val="15C727F2"/>
    <w:rsid w:val="15E52C78"/>
    <w:rsid w:val="15F555B1"/>
    <w:rsid w:val="15F66C34"/>
    <w:rsid w:val="162A64DB"/>
    <w:rsid w:val="165F0C7D"/>
    <w:rsid w:val="16842491"/>
    <w:rsid w:val="1699418F"/>
    <w:rsid w:val="16995FBA"/>
    <w:rsid w:val="16A42B33"/>
    <w:rsid w:val="16CF5E02"/>
    <w:rsid w:val="16DC051F"/>
    <w:rsid w:val="170B4961"/>
    <w:rsid w:val="171001C9"/>
    <w:rsid w:val="1740285C"/>
    <w:rsid w:val="1749510D"/>
    <w:rsid w:val="1796247C"/>
    <w:rsid w:val="17FD074D"/>
    <w:rsid w:val="18786026"/>
    <w:rsid w:val="18787DD4"/>
    <w:rsid w:val="18910E95"/>
    <w:rsid w:val="18AD0836"/>
    <w:rsid w:val="18B76B4E"/>
    <w:rsid w:val="18C371FC"/>
    <w:rsid w:val="18C96881"/>
    <w:rsid w:val="18CB084B"/>
    <w:rsid w:val="18DF60A5"/>
    <w:rsid w:val="18FE4FFE"/>
    <w:rsid w:val="19481E9C"/>
    <w:rsid w:val="198574F8"/>
    <w:rsid w:val="19AF3CC9"/>
    <w:rsid w:val="1A262FB5"/>
    <w:rsid w:val="1A27385F"/>
    <w:rsid w:val="1AE45BF4"/>
    <w:rsid w:val="1AEC090A"/>
    <w:rsid w:val="1B7A32A9"/>
    <w:rsid w:val="1BAE7956"/>
    <w:rsid w:val="1BCC19A4"/>
    <w:rsid w:val="1BF93A5C"/>
    <w:rsid w:val="1C055E22"/>
    <w:rsid w:val="1C183DA8"/>
    <w:rsid w:val="1C27223D"/>
    <w:rsid w:val="1C6F14EE"/>
    <w:rsid w:val="1C752FA8"/>
    <w:rsid w:val="1CA078F9"/>
    <w:rsid w:val="1CA202F8"/>
    <w:rsid w:val="1CB25FAA"/>
    <w:rsid w:val="1CE123EB"/>
    <w:rsid w:val="1D0377EB"/>
    <w:rsid w:val="1D126A49"/>
    <w:rsid w:val="1D24677C"/>
    <w:rsid w:val="1D266050"/>
    <w:rsid w:val="1D682927"/>
    <w:rsid w:val="1D831674"/>
    <w:rsid w:val="1DD51824"/>
    <w:rsid w:val="1E002D45"/>
    <w:rsid w:val="1E4B3DFE"/>
    <w:rsid w:val="1E91399D"/>
    <w:rsid w:val="1EA71413"/>
    <w:rsid w:val="1EA77665"/>
    <w:rsid w:val="1ECC6B87"/>
    <w:rsid w:val="1F3A4035"/>
    <w:rsid w:val="1F3A7811"/>
    <w:rsid w:val="1F5350F7"/>
    <w:rsid w:val="1F58270D"/>
    <w:rsid w:val="1FB17C46"/>
    <w:rsid w:val="1FB21E1D"/>
    <w:rsid w:val="1FBC2C9C"/>
    <w:rsid w:val="202251F5"/>
    <w:rsid w:val="20251073"/>
    <w:rsid w:val="207417C9"/>
    <w:rsid w:val="20AA343C"/>
    <w:rsid w:val="20AD7038"/>
    <w:rsid w:val="20B14ECC"/>
    <w:rsid w:val="20BE4D41"/>
    <w:rsid w:val="20E56222"/>
    <w:rsid w:val="210B5C89"/>
    <w:rsid w:val="210E0F0E"/>
    <w:rsid w:val="2170143C"/>
    <w:rsid w:val="218E68BA"/>
    <w:rsid w:val="21DA62E3"/>
    <w:rsid w:val="21EB3D26"/>
    <w:rsid w:val="21F11323"/>
    <w:rsid w:val="22044FB8"/>
    <w:rsid w:val="22123047"/>
    <w:rsid w:val="22160D89"/>
    <w:rsid w:val="223461B5"/>
    <w:rsid w:val="224A27E1"/>
    <w:rsid w:val="225455D2"/>
    <w:rsid w:val="225D0F84"/>
    <w:rsid w:val="226866E0"/>
    <w:rsid w:val="22813D29"/>
    <w:rsid w:val="22967FAA"/>
    <w:rsid w:val="22A00653"/>
    <w:rsid w:val="22DB168B"/>
    <w:rsid w:val="23076924"/>
    <w:rsid w:val="231B5F2B"/>
    <w:rsid w:val="231F1C62"/>
    <w:rsid w:val="23294AEC"/>
    <w:rsid w:val="2334654A"/>
    <w:rsid w:val="2338088B"/>
    <w:rsid w:val="236773C3"/>
    <w:rsid w:val="236F7E9E"/>
    <w:rsid w:val="237A70F6"/>
    <w:rsid w:val="237D0994"/>
    <w:rsid w:val="23954084"/>
    <w:rsid w:val="23954DD6"/>
    <w:rsid w:val="23955CDE"/>
    <w:rsid w:val="23D42CAA"/>
    <w:rsid w:val="23F21382"/>
    <w:rsid w:val="23F23130"/>
    <w:rsid w:val="23FF78C4"/>
    <w:rsid w:val="243E0123"/>
    <w:rsid w:val="2449617C"/>
    <w:rsid w:val="249D12EE"/>
    <w:rsid w:val="24D40A88"/>
    <w:rsid w:val="24E76143"/>
    <w:rsid w:val="24F353B2"/>
    <w:rsid w:val="24FB4266"/>
    <w:rsid w:val="258864A1"/>
    <w:rsid w:val="25A22934"/>
    <w:rsid w:val="267A11BB"/>
    <w:rsid w:val="27075144"/>
    <w:rsid w:val="27441EF5"/>
    <w:rsid w:val="276A7481"/>
    <w:rsid w:val="27AE3812"/>
    <w:rsid w:val="27D72D69"/>
    <w:rsid w:val="27F5401D"/>
    <w:rsid w:val="2837470D"/>
    <w:rsid w:val="28557849"/>
    <w:rsid w:val="285A12A4"/>
    <w:rsid w:val="28883B68"/>
    <w:rsid w:val="289A5B44"/>
    <w:rsid w:val="28BD30CD"/>
    <w:rsid w:val="28D277E5"/>
    <w:rsid w:val="290851A4"/>
    <w:rsid w:val="296E1A2F"/>
    <w:rsid w:val="297168A5"/>
    <w:rsid w:val="29B449E4"/>
    <w:rsid w:val="29C72B81"/>
    <w:rsid w:val="29E54E57"/>
    <w:rsid w:val="29F23E8A"/>
    <w:rsid w:val="29F55728"/>
    <w:rsid w:val="2A7A3593"/>
    <w:rsid w:val="2ABE3D6C"/>
    <w:rsid w:val="2B0F281A"/>
    <w:rsid w:val="2B30421D"/>
    <w:rsid w:val="2B402A14"/>
    <w:rsid w:val="2B5E72FD"/>
    <w:rsid w:val="2B6765B8"/>
    <w:rsid w:val="2B76776B"/>
    <w:rsid w:val="2B8D373E"/>
    <w:rsid w:val="2BBB64FD"/>
    <w:rsid w:val="2BF11F1F"/>
    <w:rsid w:val="2BFD6D89"/>
    <w:rsid w:val="2C4A1610"/>
    <w:rsid w:val="2C802418"/>
    <w:rsid w:val="2CB341C7"/>
    <w:rsid w:val="2CC5168A"/>
    <w:rsid w:val="2CC66F08"/>
    <w:rsid w:val="2CC969F8"/>
    <w:rsid w:val="2CEB2E12"/>
    <w:rsid w:val="2D5704A8"/>
    <w:rsid w:val="2D8165B1"/>
    <w:rsid w:val="2D964B2C"/>
    <w:rsid w:val="2DAC4350"/>
    <w:rsid w:val="2DD83397"/>
    <w:rsid w:val="2DDE35BD"/>
    <w:rsid w:val="2DE47F8D"/>
    <w:rsid w:val="2E310CF9"/>
    <w:rsid w:val="2ED973C6"/>
    <w:rsid w:val="2F083808"/>
    <w:rsid w:val="2F1C6E6F"/>
    <w:rsid w:val="2F204FF5"/>
    <w:rsid w:val="2F34284F"/>
    <w:rsid w:val="2F436F36"/>
    <w:rsid w:val="2F7A2E0A"/>
    <w:rsid w:val="2F8D1F5F"/>
    <w:rsid w:val="2F947791"/>
    <w:rsid w:val="2FA96B3D"/>
    <w:rsid w:val="2FD933F6"/>
    <w:rsid w:val="2FF87D20"/>
    <w:rsid w:val="30A6152A"/>
    <w:rsid w:val="30A77050"/>
    <w:rsid w:val="30A9101A"/>
    <w:rsid w:val="30DC27D6"/>
    <w:rsid w:val="30E16A06"/>
    <w:rsid w:val="30F77FD8"/>
    <w:rsid w:val="31024FC4"/>
    <w:rsid w:val="310E70CF"/>
    <w:rsid w:val="3115220C"/>
    <w:rsid w:val="31226852"/>
    <w:rsid w:val="31342FDA"/>
    <w:rsid w:val="316045D6"/>
    <w:rsid w:val="318A49A8"/>
    <w:rsid w:val="31A83FF1"/>
    <w:rsid w:val="31AA329C"/>
    <w:rsid w:val="31B47C77"/>
    <w:rsid w:val="31D2634F"/>
    <w:rsid w:val="321D581C"/>
    <w:rsid w:val="32313075"/>
    <w:rsid w:val="32C0264B"/>
    <w:rsid w:val="32F32A21"/>
    <w:rsid w:val="32F92E4C"/>
    <w:rsid w:val="32FA3DAF"/>
    <w:rsid w:val="33260700"/>
    <w:rsid w:val="33266952"/>
    <w:rsid w:val="33490893"/>
    <w:rsid w:val="33AE06F6"/>
    <w:rsid w:val="33B93C14"/>
    <w:rsid w:val="341E587B"/>
    <w:rsid w:val="34254E5C"/>
    <w:rsid w:val="348B3F97"/>
    <w:rsid w:val="348E3E64"/>
    <w:rsid w:val="34B65AB4"/>
    <w:rsid w:val="34C46423"/>
    <w:rsid w:val="34EA50C0"/>
    <w:rsid w:val="352275ED"/>
    <w:rsid w:val="357449D1"/>
    <w:rsid w:val="35E14DB3"/>
    <w:rsid w:val="35E93C67"/>
    <w:rsid w:val="363D46DF"/>
    <w:rsid w:val="364315C9"/>
    <w:rsid w:val="36496FA8"/>
    <w:rsid w:val="36657792"/>
    <w:rsid w:val="36A118C0"/>
    <w:rsid w:val="36AC3612"/>
    <w:rsid w:val="370E7E29"/>
    <w:rsid w:val="3720190B"/>
    <w:rsid w:val="375867E7"/>
    <w:rsid w:val="376B0DD8"/>
    <w:rsid w:val="3770165B"/>
    <w:rsid w:val="37960DB8"/>
    <w:rsid w:val="37AD2573"/>
    <w:rsid w:val="37B96417"/>
    <w:rsid w:val="37DF05B3"/>
    <w:rsid w:val="381153F4"/>
    <w:rsid w:val="38481119"/>
    <w:rsid w:val="38877EE4"/>
    <w:rsid w:val="38C22C79"/>
    <w:rsid w:val="38DB20AB"/>
    <w:rsid w:val="38DE382B"/>
    <w:rsid w:val="39094D4C"/>
    <w:rsid w:val="391A2AB5"/>
    <w:rsid w:val="39372651"/>
    <w:rsid w:val="39A700C1"/>
    <w:rsid w:val="39D622F4"/>
    <w:rsid w:val="3A1D2210"/>
    <w:rsid w:val="3A451367"/>
    <w:rsid w:val="3A60099C"/>
    <w:rsid w:val="3A7A7584"/>
    <w:rsid w:val="3ABE3914"/>
    <w:rsid w:val="3AEA4709"/>
    <w:rsid w:val="3B1144AD"/>
    <w:rsid w:val="3B3936EC"/>
    <w:rsid w:val="3B4007CD"/>
    <w:rsid w:val="3BCD02B3"/>
    <w:rsid w:val="3BEA78E1"/>
    <w:rsid w:val="3C17152E"/>
    <w:rsid w:val="3C340332"/>
    <w:rsid w:val="3C44609B"/>
    <w:rsid w:val="3CA1529C"/>
    <w:rsid w:val="3CFE624A"/>
    <w:rsid w:val="3D0047E4"/>
    <w:rsid w:val="3D766728"/>
    <w:rsid w:val="3D9F7A2D"/>
    <w:rsid w:val="3E1C71AF"/>
    <w:rsid w:val="3E4D7489"/>
    <w:rsid w:val="3E725142"/>
    <w:rsid w:val="3EB92D70"/>
    <w:rsid w:val="3EC14C3B"/>
    <w:rsid w:val="3EC314F9"/>
    <w:rsid w:val="3EEE3B85"/>
    <w:rsid w:val="3F6A4DBB"/>
    <w:rsid w:val="3F6C7DE3"/>
    <w:rsid w:val="3F785DC7"/>
    <w:rsid w:val="3F7D7C68"/>
    <w:rsid w:val="3FF86C17"/>
    <w:rsid w:val="3FFC1167"/>
    <w:rsid w:val="40077B0C"/>
    <w:rsid w:val="404B5C4A"/>
    <w:rsid w:val="40664832"/>
    <w:rsid w:val="40750F19"/>
    <w:rsid w:val="4084115C"/>
    <w:rsid w:val="409018AF"/>
    <w:rsid w:val="4099592E"/>
    <w:rsid w:val="40B10342"/>
    <w:rsid w:val="40B53BBC"/>
    <w:rsid w:val="40B557B9"/>
    <w:rsid w:val="40C8470D"/>
    <w:rsid w:val="413D6362"/>
    <w:rsid w:val="41540B2E"/>
    <w:rsid w:val="415648A7"/>
    <w:rsid w:val="41727207"/>
    <w:rsid w:val="419E3494"/>
    <w:rsid w:val="41A42FA1"/>
    <w:rsid w:val="41BB6E00"/>
    <w:rsid w:val="41C932CA"/>
    <w:rsid w:val="41CF62FB"/>
    <w:rsid w:val="41DE5079"/>
    <w:rsid w:val="422A57D8"/>
    <w:rsid w:val="42507548"/>
    <w:rsid w:val="425D3A13"/>
    <w:rsid w:val="42817701"/>
    <w:rsid w:val="428611BC"/>
    <w:rsid w:val="4290203A"/>
    <w:rsid w:val="42B86E9B"/>
    <w:rsid w:val="43105F3B"/>
    <w:rsid w:val="431467C7"/>
    <w:rsid w:val="43607C5E"/>
    <w:rsid w:val="436463B1"/>
    <w:rsid w:val="43713C1A"/>
    <w:rsid w:val="43792ACE"/>
    <w:rsid w:val="43A538C3"/>
    <w:rsid w:val="43A54640"/>
    <w:rsid w:val="43B34232"/>
    <w:rsid w:val="43C7383A"/>
    <w:rsid w:val="43C755E8"/>
    <w:rsid w:val="4404698F"/>
    <w:rsid w:val="441B3B85"/>
    <w:rsid w:val="44380293"/>
    <w:rsid w:val="445B21D4"/>
    <w:rsid w:val="447D65EE"/>
    <w:rsid w:val="44817E8C"/>
    <w:rsid w:val="44937BC0"/>
    <w:rsid w:val="44A43B7B"/>
    <w:rsid w:val="44B3209C"/>
    <w:rsid w:val="44B71B00"/>
    <w:rsid w:val="44B862E9"/>
    <w:rsid w:val="450B45AC"/>
    <w:rsid w:val="455530C7"/>
    <w:rsid w:val="458F0387"/>
    <w:rsid w:val="45A623D4"/>
    <w:rsid w:val="4602706C"/>
    <w:rsid w:val="462A4554"/>
    <w:rsid w:val="462C3E28"/>
    <w:rsid w:val="46733805"/>
    <w:rsid w:val="46A2233C"/>
    <w:rsid w:val="46B856BC"/>
    <w:rsid w:val="46EE10DD"/>
    <w:rsid w:val="46F661E4"/>
    <w:rsid w:val="470D3C59"/>
    <w:rsid w:val="47103740"/>
    <w:rsid w:val="471C3E9C"/>
    <w:rsid w:val="47613FA5"/>
    <w:rsid w:val="478224FF"/>
    <w:rsid w:val="47867568"/>
    <w:rsid w:val="47EA3F9B"/>
    <w:rsid w:val="4803505C"/>
    <w:rsid w:val="480A0199"/>
    <w:rsid w:val="48107467"/>
    <w:rsid w:val="4854214E"/>
    <w:rsid w:val="485D29BF"/>
    <w:rsid w:val="486C2C02"/>
    <w:rsid w:val="48A57EC2"/>
    <w:rsid w:val="48AE4FC8"/>
    <w:rsid w:val="48B236C8"/>
    <w:rsid w:val="48BA396D"/>
    <w:rsid w:val="48BD16AF"/>
    <w:rsid w:val="48CC36A0"/>
    <w:rsid w:val="48D367DD"/>
    <w:rsid w:val="48DF1625"/>
    <w:rsid w:val="48DF33D4"/>
    <w:rsid w:val="48E1539E"/>
    <w:rsid w:val="48E44E8E"/>
    <w:rsid w:val="48E56510"/>
    <w:rsid w:val="49221512"/>
    <w:rsid w:val="49362A2E"/>
    <w:rsid w:val="49395702"/>
    <w:rsid w:val="496A3433"/>
    <w:rsid w:val="49843F7B"/>
    <w:rsid w:val="49A63EF1"/>
    <w:rsid w:val="49A92B07"/>
    <w:rsid w:val="49B44860"/>
    <w:rsid w:val="4A0D5D1E"/>
    <w:rsid w:val="4A235542"/>
    <w:rsid w:val="4A3C6604"/>
    <w:rsid w:val="4A9138C5"/>
    <w:rsid w:val="4AA20B5D"/>
    <w:rsid w:val="4AD8632C"/>
    <w:rsid w:val="4AF15640"/>
    <w:rsid w:val="4AFA62A3"/>
    <w:rsid w:val="4B07774E"/>
    <w:rsid w:val="4B271062"/>
    <w:rsid w:val="4B38326F"/>
    <w:rsid w:val="4B3E79AA"/>
    <w:rsid w:val="4B726781"/>
    <w:rsid w:val="4B9937C9"/>
    <w:rsid w:val="4B9F6E4A"/>
    <w:rsid w:val="4BC114B6"/>
    <w:rsid w:val="4BC31CE4"/>
    <w:rsid w:val="4C0272E2"/>
    <w:rsid w:val="4C0575F5"/>
    <w:rsid w:val="4C0C0983"/>
    <w:rsid w:val="4C1149B8"/>
    <w:rsid w:val="4C4A581D"/>
    <w:rsid w:val="4C675BBA"/>
    <w:rsid w:val="4CAC37D2"/>
    <w:rsid w:val="4CEF6E5D"/>
    <w:rsid w:val="4D135D42"/>
    <w:rsid w:val="4D1473C4"/>
    <w:rsid w:val="4D862070"/>
    <w:rsid w:val="4DBD7A5B"/>
    <w:rsid w:val="4E514358"/>
    <w:rsid w:val="4E5C7274"/>
    <w:rsid w:val="4E8A04DE"/>
    <w:rsid w:val="4EED611E"/>
    <w:rsid w:val="4F4E536B"/>
    <w:rsid w:val="4F585C8E"/>
    <w:rsid w:val="4F691C49"/>
    <w:rsid w:val="4F6B3C13"/>
    <w:rsid w:val="4F7D56F4"/>
    <w:rsid w:val="4F9547EC"/>
    <w:rsid w:val="501F487D"/>
    <w:rsid w:val="502344EE"/>
    <w:rsid w:val="5052092F"/>
    <w:rsid w:val="509C4C8B"/>
    <w:rsid w:val="5135219E"/>
    <w:rsid w:val="514B3CFC"/>
    <w:rsid w:val="515240B4"/>
    <w:rsid w:val="517D0F27"/>
    <w:rsid w:val="51C25640"/>
    <w:rsid w:val="51C30881"/>
    <w:rsid w:val="51D04201"/>
    <w:rsid w:val="51D535C6"/>
    <w:rsid w:val="51FE1E87"/>
    <w:rsid w:val="52030C1F"/>
    <w:rsid w:val="522105B9"/>
    <w:rsid w:val="5253098E"/>
    <w:rsid w:val="525564B4"/>
    <w:rsid w:val="5259656B"/>
    <w:rsid w:val="526D1A50"/>
    <w:rsid w:val="53087E8B"/>
    <w:rsid w:val="534C78B7"/>
    <w:rsid w:val="535B634F"/>
    <w:rsid w:val="53807561"/>
    <w:rsid w:val="53BB67EB"/>
    <w:rsid w:val="53C120CA"/>
    <w:rsid w:val="53C51418"/>
    <w:rsid w:val="53C71634"/>
    <w:rsid w:val="53F341D7"/>
    <w:rsid w:val="5422686A"/>
    <w:rsid w:val="542919A7"/>
    <w:rsid w:val="54992FD0"/>
    <w:rsid w:val="54FC70BB"/>
    <w:rsid w:val="55344AA7"/>
    <w:rsid w:val="55741347"/>
    <w:rsid w:val="55840ABF"/>
    <w:rsid w:val="55AF3B05"/>
    <w:rsid w:val="55D87B28"/>
    <w:rsid w:val="56397652"/>
    <w:rsid w:val="565C2507"/>
    <w:rsid w:val="566118CC"/>
    <w:rsid w:val="567A0BDF"/>
    <w:rsid w:val="5687168A"/>
    <w:rsid w:val="56A23A63"/>
    <w:rsid w:val="56CD6F61"/>
    <w:rsid w:val="56F95FA8"/>
    <w:rsid w:val="5705494D"/>
    <w:rsid w:val="572D5C52"/>
    <w:rsid w:val="57CD4D3F"/>
    <w:rsid w:val="58337298"/>
    <w:rsid w:val="584410E0"/>
    <w:rsid w:val="584A41F8"/>
    <w:rsid w:val="58680DC2"/>
    <w:rsid w:val="588673C8"/>
    <w:rsid w:val="589F492D"/>
    <w:rsid w:val="58B441EF"/>
    <w:rsid w:val="58E02A3F"/>
    <w:rsid w:val="58EF7663"/>
    <w:rsid w:val="5900361E"/>
    <w:rsid w:val="592F7A5F"/>
    <w:rsid w:val="59345076"/>
    <w:rsid w:val="593E5DC9"/>
    <w:rsid w:val="59575208"/>
    <w:rsid w:val="595C12A3"/>
    <w:rsid w:val="59747B68"/>
    <w:rsid w:val="5996188C"/>
    <w:rsid w:val="59975605"/>
    <w:rsid w:val="59C77C98"/>
    <w:rsid w:val="59DE1485"/>
    <w:rsid w:val="59FC7957"/>
    <w:rsid w:val="5A0A265D"/>
    <w:rsid w:val="5A3F0176"/>
    <w:rsid w:val="5A4E03B9"/>
    <w:rsid w:val="5A9F0C15"/>
    <w:rsid w:val="5ACB7C5C"/>
    <w:rsid w:val="5AD36B10"/>
    <w:rsid w:val="5AE64A95"/>
    <w:rsid w:val="5B137EF8"/>
    <w:rsid w:val="5B1F1DFE"/>
    <w:rsid w:val="5B322D65"/>
    <w:rsid w:val="5B9067AF"/>
    <w:rsid w:val="5BBC75A4"/>
    <w:rsid w:val="5BC16DA9"/>
    <w:rsid w:val="5BCC4E68"/>
    <w:rsid w:val="5C0E6052"/>
    <w:rsid w:val="5C292E8C"/>
    <w:rsid w:val="5C38700F"/>
    <w:rsid w:val="5C4E644E"/>
    <w:rsid w:val="5C606182"/>
    <w:rsid w:val="5C8C341B"/>
    <w:rsid w:val="5C8C6F77"/>
    <w:rsid w:val="5C9B365E"/>
    <w:rsid w:val="5CD1707F"/>
    <w:rsid w:val="5CDD55B3"/>
    <w:rsid w:val="5D01298C"/>
    <w:rsid w:val="5D206DB4"/>
    <w:rsid w:val="5D292A17"/>
    <w:rsid w:val="5D415FB3"/>
    <w:rsid w:val="5E043D85"/>
    <w:rsid w:val="5E070FAB"/>
    <w:rsid w:val="5E174F66"/>
    <w:rsid w:val="5E510503"/>
    <w:rsid w:val="5E6F6B50"/>
    <w:rsid w:val="5E7540E3"/>
    <w:rsid w:val="5E8B1BDC"/>
    <w:rsid w:val="5E93321A"/>
    <w:rsid w:val="5E9B7945"/>
    <w:rsid w:val="5EBD5B0D"/>
    <w:rsid w:val="5EDF7B99"/>
    <w:rsid w:val="5F07293D"/>
    <w:rsid w:val="5F1B4F3C"/>
    <w:rsid w:val="5F2B6F1B"/>
    <w:rsid w:val="5F335DCF"/>
    <w:rsid w:val="5F475456"/>
    <w:rsid w:val="5F4C0C3F"/>
    <w:rsid w:val="5F5436C4"/>
    <w:rsid w:val="5F893C41"/>
    <w:rsid w:val="5FC058B5"/>
    <w:rsid w:val="5FE1582B"/>
    <w:rsid w:val="5FE570CA"/>
    <w:rsid w:val="5FF23595"/>
    <w:rsid w:val="5FF437B1"/>
    <w:rsid w:val="601C4AB5"/>
    <w:rsid w:val="605D1356"/>
    <w:rsid w:val="606D70BF"/>
    <w:rsid w:val="606F4BE5"/>
    <w:rsid w:val="607A0954"/>
    <w:rsid w:val="608D150F"/>
    <w:rsid w:val="60987600"/>
    <w:rsid w:val="60DF7241"/>
    <w:rsid w:val="611D2893"/>
    <w:rsid w:val="613D1187"/>
    <w:rsid w:val="614442C4"/>
    <w:rsid w:val="61500EBB"/>
    <w:rsid w:val="615269E1"/>
    <w:rsid w:val="61750921"/>
    <w:rsid w:val="617A5F38"/>
    <w:rsid w:val="61926DDD"/>
    <w:rsid w:val="61972646"/>
    <w:rsid w:val="61C22B06"/>
    <w:rsid w:val="62165C60"/>
    <w:rsid w:val="62186CA5"/>
    <w:rsid w:val="622F0AD0"/>
    <w:rsid w:val="62386256"/>
    <w:rsid w:val="627D7A8D"/>
    <w:rsid w:val="6290181F"/>
    <w:rsid w:val="62913539"/>
    <w:rsid w:val="629E17B2"/>
    <w:rsid w:val="62A06C48"/>
    <w:rsid w:val="62AF34BD"/>
    <w:rsid w:val="62B4363E"/>
    <w:rsid w:val="62B92A90"/>
    <w:rsid w:val="62D11B87"/>
    <w:rsid w:val="62E80EC0"/>
    <w:rsid w:val="630F1517"/>
    <w:rsid w:val="631D301E"/>
    <w:rsid w:val="631F49AF"/>
    <w:rsid w:val="632717A7"/>
    <w:rsid w:val="632779F9"/>
    <w:rsid w:val="63767FCE"/>
    <w:rsid w:val="6384309D"/>
    <w:rsid w:val="638D0589"/>
    <w:rsid w:val="639A466F"/>
    <w:rsid w:val="63CE39A4"/>
    <w:rsid w:val="63D27965"/>
    <w:rsid w:val="64025D70"/>
    <w:rsid w:val="641A755E"/>
    <w:rsid w:val="643017E4"/>
    <w:rsid w:val="64436AB5"/>
    <w:rsid w:val="644840CB"/>
    <w:rsid w:val="64721148"/>
    <w:rsid w:val="64966BE4"/>
    <w:rsid w:val="65006754"/>
    <w:rsid w:val="65165F77"/>
    <w:rsid w:val="65590A67"/>
    <w:rsid w:val="65644F35"/>
    <w:rsid w:val="65FE0EE5"/>
    <w:rsid w:val="66157FDD"/>
    <w:rsid w:val="663F14FE"/>
    <w:rsid w:val="66486604"/>
    <w:rsid w:val="66707909"/>
    <w:rsid w:val="668A4527"/>
    <w:rsid w:val="6690176D"/>
    <w:rsid w:val="66B141AA"/>
    <w:rsid w:val="66D87988"/>
    <w:rsid w:val="66F56811"/>
    <w:rsid w:val="672229B1"/>
    <w:rsid w:val="67470A9D"/>
    <w:rsid w:val="674F6B1E"/>
    <w:rsid w:val="675A65EF"/>
    <w:rsid w:val="676C0B2B"/>
    <w:rsid w:val="6773145F"/>
    <w:rsid w:val="67860315"/>
    <w:rsid w:val="67B90B06"/>
    <w:rsid w:val="67FA56DC"/>
    <w:rsid w:val="681A3FD0"/>
    <w:rsid w:val="68437083"/>
    <w:rsid w:val="68637725"/>
    <w:rsid w:val="688349F7"/>
    <w:rsid w:val="6888718C"/>
    <w:rsid w:val="68993147"/>
    <w:rsid w:val="68B25FB7"/>
    <w:rsid w:val="68CE35F6"/>
    <w:rsid w:val="69164798"/>
    <w:rsid w:val="6922251C"/>
    <w:rsid w:val="69793C87"/>
    <w:rsid w:val="69935DE8"/>
    <w:rsid w:val="69D837FB"/>
    <w:rsid w:val="6A0C7949"/>
    <w:rsid w:val="6A164121"/>
    <w:rsid w:val="6A246A40"/>
    <w:rsid w:val="6A9C6F1F"/>
    <w:rsid w:val="6ABA1153"/>
    <w:rsid w:val="6AF44665"/>
    <w:rsid w:val="6B100A19"/>
    <w:rsid w:val="6B122D3D"/>
    <w:rsid w:val="6B250CC2"/>
    <w:rsid w:val="6B2E7664"/>
    <w:rsid w:val="6B3A6EA4"/>
    <w:rsid w:val="6B413622"/>
    <w:rsid w:val="6B8143A2"/>
    <w:rsid w:val="6B915BD8"/>
    <w:rsid w:val="6BCE4EB6"/>
    <w:rsid w:val="6BDA07AF"/>
    <w:rsid w:val="6BDB75D3"/>
    <w:rsid w:val="6BF80185"/>
    <w:rsid w:val="6C2B055A"/>
    <w:rsid w:val="6C423AF6"/>
    <w:rsid w:val="6C472EBA"/>
    <w:rsid w:val="6C474C68"/>
    <w:rsid w:val="6C777D68"/>
    <w:rsid w:val="6C8A72E3"/>
    <w:rsid w:val="6C923EBF"/>
    <w:rsid w:val="6CB30434"/>
    <w:rsid w:val="6D1D49F8"/>
    <w:rsid w:val="6D6C0E2A"/>
    <w:rsid w:val="6D8F2D6B"/>
    <w:rsid w:val="6DE035C6"/>
    <w:rsid w:val="6E0C43BB"/>
    <w:rsid w:val="6E7C32EF"/>
    <w:rsid w:val="6E9C0F62"/>
    <w:rsid w:val="6ED76777"/>
    <w:rsid w:val="6EF07839"/>
    <w:rsid w:val="6F2F65B3"/>
    <w:rsid w:val="6F865AA7"/>
    <w:rsid w:val="6FAF4FFE"/>
    <w:rsid w:val="6FB6638D"/>
    <w:rsid w:val="6FC36CFC"/>
    <w:rsid w:val="6FC4358D"/>
    <w:rsid w:val="6FF128C8"/>
    <w:rsid w:val="6FF60E7F"/>
    <w:rsid w:val="6FF9096F"/>
    <w:rsid w:val="706B361B"/>
    <w:rsid w:val="707A3FB3"/>
    <w:rsid w:val="70991167"/>
    <w:rsid w:val="709C4CE7"/>
    <w:rsid w:val="70A46B2D"/>
    <w:rsid w:val="70A97C9F"/>
    <w:rsid w:val="70B4639D"/>
    <w:rsid w:val="70D2369A"/>
    <w:rsid w:val="70F8159E"/>
    <w:rsid w:val="713C6D66"/>
    <w:rsid w:val="71836742"/>
    <w:rsid w:val="71B44B4E"/>
    <w:rsid w:val="71DD2CB4"/>
    <w:rsid w:val="71F16FC3"/>
    <w:rsid w:val="72011973"/>
    <w:rsid w:val="720F447A"/>
    <w:rsid w:val="72563E57"/>
    <w:rsid w:val="72767D69"/>
    <w:rsid w:val="727B38BE"/>
    <w:rsid w:val="72DA6836"/>
    <w:rsid w:val="72F21DD2"/>
    <w:rsid w:val="72FF629D"/>
    <w:rsid w:val="730022F6"/>
    <w:rsid w:val="73154050"/>
    <w:rsid w:val="732301DD"/>
    <w:rsid w:val="732950C8"/>
    <w:rsid w:val="7352461E"/>
    <w:rsid w:val="735E76C4"/>
    <w:rsid w:val="739C7F8F"/>
    <w:rsid w:val="73C60B68"/>
    <w:rsid w:val="73FD2CDB"/>
    <w:rsid w:val="74024296"/>
    <w:rsid w:val="74185868"/>
    <w:rsid w:val="742510D0"/>
    <w:rsid w:val="74257F85"/>
    <w:rsid w:val="744F0B5E"/>
    <w:rsid w:val="749A44CF"/>
    <w:rsid w:val="74F55BA9"/>
    <w:rsid w:val="74F6722B"/>
    <w:rsid w:val="74FE7CA8"/>
    <w:rsid w:val="750156D5"/>
    <w:rsid w:val="751A53DD"/>
    <w:rsid w:val="75504B8E"/>
    <w:rsid w:val="756B19C7"/>
    <w:rsid w:val="75970A0E"/>
    <w:rsid w:val="75F23E97"/>
    <w:rsid w:val="76191423"/>
    <w:rsid w:val="76326989"/>
    <w:rsid w:val="76562678"/>
    <w:rsid w:val="766A1C7F"/>
    <w:rsid w:val="7718792D"/>
    <w:rsid w:val="774F702C"/>
    <w:rsid w:val="77D965A0"/>
    <w:rsid w:val="77ED0B77"/>
    <w:rsid w:val="77F307A1"/>
    <w:rsid w:val="77FC484A"/>
    <w:rsid w:val="77FE0876"/>
    <w:rsid w:val="782C5979"/>
    <w:rsid w:val="7840538D"/>
    <w:rsid w:val="7847671C"/>
    <w:rsid w:val="7851759A"/>
    <w:rsid w:val="7860158C"/>
    <w:rsid w:val="789254BD"/>
    <w:rsid w:val="78D93F27"/>
    <w:rsid w:val="79002D6F"/>
    <w:rsid w:val="791660EE"/>
    <w:rsid w:val="79307C38"/>
    <w:rsid w:val="793B5B55"/>
    <w:rsid w:val="79751DE3"/>
    <w:rsid w:val="79BD656A"/>
    <w:rsid w:val="79BF4BDC"/>
    <w:rsid w:val="79DF2984"/>
    <w:rsid w:val="7A0743E5"/>
    <w:rsid w:val="7A1A5F2E"/>
    <w:rsid w:val="7A1E674C"/>
    <w:rsid w:val="7A223EAD"/>
    <w:rsid w:val="7A462A03"/>
    <w:rsid w:val="7A4A42A1"/>
    <w:rsid w:val="7A97325F"/>
    <w:rsid w:val="7AFE6E3A"/>
    <w:rsid w:val="7B7E6A9A"/>
    <w:rsid w:val="7B821819"/>
    <w:rsid w:val="7BAC4AE8"/>
    <w:rsid w:val="7BBF1DC7"/>
    <w:rsid w:val="7BDD2EF3"/>
    <w:rsid w:val="7C3E7E36"/>
    <w:rsid w:val="7C584DA5"/>
    <w:rsid w:val="7C9C690A"/>
    <w:rsid w:val="7CA723AA"/>
    <w:rsid w:val="7CC356F7"/>
    <w:rsid w:val="7CF130FA"/>
    <w:rsid w:val="7D032E2D"/>
    <w:rsid w:val="7D1172F8"/>
    <w:rsid w:val="7D625A02"/>
    <w:rsid w:val="7D7B6E68"/>
    <w:rsid w:val="7D9300A0"/>
    <w:rsid w:val="7DAC0DCF"/>
    <w:rsid w:val="7DB36601"/>
    <w:rsid w:val="7DE93DD1"/>
    <w:rsid w:val="7E024E93"/>
    <w:rsid w:val="7E310B05"/>
    <w:rsid w:val="7E372159"/>
    <w:rsid w:val="7E924469"/>
    <w:rsid w:val="7EAF501B"/>
    <w:rsid w:val="7EB22415"/>
    <w:rsid w:val="7ECA59B1"/>
    <w:rsid w:val="7ECD7AD4"/>
    <w:rsid w:val="7F080287"/>
    <w:rsid w:val="7F1255AA"/>
    <w:rsid w:val="7F345520"/>
    <w:rsid w:val="7F491DA9"/>
    <w:rsid w:val="7F897F47"/>
    <w:rsid w:val="7FB623D9"/>
    <w:rsid w:val="7FC76394"/>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71"/>
    <w:basedOn w:val="9"/>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24510</Words>
  <Characters>24640</Characters>
  <Lines>1850</Lines>
  <Paragraphs>1270</Paragraphs>
  <TotalTime>11</TotalTime>
  <ScaleCrop>false</ScaleCrop>
  <LinksUpToDate>false</LinksUpToDate>
  <CharactersWithSpaces>24745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2025-09-26T10:58:03Z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57B81221BECA43E4BC64CAFD8C36842F_13</vt:lpwstr>
  </property>
  <property fmtid="{D5CDD505-2E9C-101B-9397-08002B2CF9AE}" pid="4" name="KSOTemplateDocerSaveRecord">
    <vt:lpwstr>eyJoZGlkIjoiMjc1MmY4YmRmMWQyOTI4YTA4ZWU0YzkzZDQ5ZjQ0MWYiLCJ1c2VySWQiOiI5MzQ1MzgzNTMifQ==</vt:lpwstr>
  </property>
</Properties>
</file>