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4975DD">
      <w:pPr>
        <w:overflowPunct w:val="0"/>
        <w:adjustRightInd w:val="0"/>
        <w:snapToGrid w:val="0"/>
        <w:jc w:val="both"/>
        <w:rPr>
          <w:rFonts w:hint="eastAsia" w:ascii="仿宋" w:hAnsi="仿宋" w:eastAsia="仿宋"/>
          <w:color w:val="auto"/>
          <w:szCs w:val="32"/>
        </w:rPr>
      </w:pPr>
      <w:r>
        <w:rPr>
          <w:rFonts w:ascii="宋体" w:hAnsi="宋体" w:eastAsia="宋体" w:cs="宋体"/>
          <w:sz w:val="24"/>
          <w:szCs w:val="24"/>
        </w:rPr>
        <w:drawing>
          <wp:anchor distT="0" distB="0" distL="114300" distR="114300" simplePos="0" relativeHeight="251659264" behindDoc="1" locked="0" layoutInCell="1" allowOverlap="1">
            <wp:simplePos x="0" y="0"/>
            <wp:positionH relativeFrom="column">
              <wp:posOffset>-116205</wp:posOffset>
            </wp:positionH>
            <wp:positionV relativeFrom="paragraph">
              <wp:posOffset>771525</wp:posOffset>
            </wp:positionV>
            <wp:extent cx="5114925" cy="1130935"/>
            <wp:effectExtent l="0" t="0" r="5715" b="12065"/>
            <wp:wrapNone/>
            <wp:docPr id="2" name="图片 2" descr="774cab3c599d63778141cb733ecde9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774cab3c599d63778141cb733ecde9bc"/>
                    <pic:cNvPicPr>
                      <a:picLocks noChangeAspect="1"/>
                    </pic:cNvPicPr>
                  </pic:nvPicPr>
                  <pic:blipFill>
                    <a:blip r:embed="rId8"/>
                    <a:stretch>
                      <a:fillRect/>
                    </a:stretch>
                  </pic:blipFill>
                  <pic:spPr>
                    <a:xfrm>
                      <a:off x="0" y="0"/>
                      <a:ext cx="5114925" cy="1130935"/>
                    </a:xfrm>
                    <a:prstGeom prst="rect">
                      <a:avLst/>
                    </a:prstGeom>
                    <a:noFill/>
                    <a:ln>
                      <a:noFill/>
                    </a:ln>
                  </pic:spPr>
                </pic:pic>
              </a:graphicData>
            </a:graphic>
          </wp:anchor>
        </w:drawing>
      </w:r>
    </w:p>
    <w:p w14:paraId="5B5BA6BE">
      <w:pPr>
        <w:overflowPunct w:val="0"/>
        <w:adjustRightInd w:val="0"/>
        <w:snapToGrid w:val="0"/>
        <w:jc w:val="center"/>
        <w:rPr>
          <w:rFonts w:hint="eastAsia" w:ascii="仿宋" w:hAnsi="仿宋" w:eastAsia="仿宋"/>
          <w:color w:val="auto"/>
          <w:szCs w:val="32"/>
        </w:rPr>
      </w:pPr>
    </w:p>
    <w:p w14:paraId="4EF09B1F">
      <w:pPr>
        <w:overflowPunct w:val="0"/>
        <w:adjustRightInd w:val="0"/>
        <w:snapToGrid w:val="0"/>
        <w:jc w:val="center"/>
        <w:rPr>
          <w:rFonts w:hint="eastAsia" w:ascii="仿宋" w:hAnsi="仿宋" w:eastAsia="仿宋"/>
          <w:color w:val="auto"/>
          <w:szCs w:val="32"/>
        </w:rPr>
      </w:pPr>
    </w:p>
    <w:p w14:paraId="7BDD2F30">
      <w:pPr>
        <w:overflowPunct w:val="0"/>
        <w:adjustRightInd w:val="0"/>
        <w:snapToGrid w:val="0"/>
        <w:jc w:val="center"/>
        <w:rPr>
          <w:rFonts w:hint="eastAsia" w:ascii="仿宋" w:hAnsi="仿宋" w:eastAsia="仿宋"/>
          <w:color w:val="auto"/>
          <w:szCs w:val="32"/>
        </w:rPr>
      </w:pPr>
    </w:p>
    <w:p w14:paraId="4074EC76">
      <w:pPr>
        <w:overflowPunct w:val="0"/>
        <w:adjustRightInd w:val="0"/>
        <w:snapToGrid w:val="0"/>
        <w:jc w:val="center"/>
        <w:rPr>
          <w:rFonts w:hint="eastAsia" w:ascii="仿宋" w:hAnsi="仿宋" w:eastAsia="仿宋"/>
          <w:color w:val="auto"/>
          <w:szCs w:val="32"/>
        </w:rPr>
      </w:pPr>
    </w:p>
    <w:p w14:paraId="665D0663">
      <w:pPr>
        <w:overflowPunct w:val="0"/>
        <w:adjustRightInd w:val="0"/>
        <w:snapToGrid w:val="0"/>
        <w:jc w:val="center"/>
        <w:rPr>
          <w:rFonts w:hint="eastAsia" w:ascii="仿宋" w:hAnsi="仿宋" w:eastAsia="仿宋"/>
          <w:color w:val="auto"/>
          <w:szCs w:val="32"/>
        </w:rPr>
      </w:pPr>
    </w:p>
    <w:p w14:paraId="6F7CDBC6">
      <w:pPr>
        <w:overflowPunct w:val="0"/>
        <w:adjustRightInd w:val="0"/>
        <w:snapToGrid w:val="0"/>
        <w:jc w:val="center"/>
        <w:rPr>
          <w:rFonts w:hint="eastAsia" w:ascii="仿宋" w:hAnsi="仿宋" w:eastAsia="仿宋"/>
          <w:color w:val="auto"/>
          <w:szCs w:val="32"/>
        </w:rPr>
      </w:pPr>
    </w:p>
    <w:p w14:paraId="15A20962">
      <w:pPr>
        <w:overflowPunct w:val="0"/>
        <w:adjustRightInd w:val="0"/>
        <w:snapToGrid w:val="0"/>
        <w:rPr>
          <w:rFonts w:hint="eastAsia" w:ascii="华文新魏" w:hAnsi="仿宋" w:eastAsia="华文新魏"/>
          <w:b/>
          <w:color w:val="auto"/>
          <w:sz w:val="100"/>
          <w:szCs w:val="100"/>
        </w:rPr>
      </w:pPr>
    </w:p>
    <w:p w14:paraId="3D0D6218">
      <w:pPr>
        <w:keepNext w:val="0"/>
        <w:keepLines w:val="0"/>
        <w:pageBreakBefore w:val="0"/>
        <w:widowControl w:val="0"/>
        <w:kinsoku/>
        <w:wordWrap/>
        <w:overflowPunct w:val="0"/>
        <w:topLinePunct w:val="0"/>
        <w:autoSpaceDE/>
        <w:autoSpaceDN/>
        <w:bidi w:val="0"/>
        <w:adjustRightInd w:val="0"/>
        <w:snapToGrid w:val="0"/>
        <w:spacing w:line="900" w:lineRule="exact"/>
        <w:jc w:val="center"/>
        <w:textAlignment w:val="auto"/>
        <w:rPr>
          <w:rFonts w:hint="eastAsia" w:ascii="黑体" w:hAnsi="黑体" w:eastAsia="黑体" w:cs="黑体"/>
          <w:b w:val="0"/>
          <w:bCs/>
          <w:color w:val="auto"/>
          <w:sz w:val="72"/>
          <w:szCs w:val="72"/>
        </w:rPr>
      </w:pPr>
      <w:r>
        <w:rPr>
          <w:rFonts w:hint="eastAsia" w:ascii="黑体" w:hAnsi="黑体" w:eastAsia="黑体" w:cs="黑体"/>
          <w:b w:val="0"/>
          <w:bCs/>
          <w:color w:val="auto"/>
          <w:sz w:val="72"/>
          <w:szCs w:val="72"/>
        </w:rPr>
        <w:t>202</w:t>
      </w:r>
      <w:r>
        <w:rPr>
          <w:rFonts w:hint="eastAsia" w:ascii="黑体" w:hAnsi="黑体" w:eastAsia="黑体" w:cs="黑体"/>
          <w:b w:val="0"/>
          <w:bCs/>
          <w:color w:val="auto"/>
          <w:sz w:val="72"/>
          <w:szCs w:val="72"/>
          <w:lang w:val="en-US" w:eastAsia="zh-CN"/>
        </w:rPr>
        <w:t>5</w:t>
      </w:r>
      <w:r>
        <w:rPr>
          <w:rFonts w:hint="eastAsia" w:ascii="黑体" w:hAnsi="黑体" w:eastAsia="黑体" w:cs="黑体"/>
          <w:b w:val="0"/>
          <w:bCs/>
          <w:color w:val="auto"/>
          <w:sz w:val="72"/>
          <w:szCs w:val="72"/>
        </w:rPr>
        <w:t>级</w:t>
      </w:r>
      <w:r>
        <w:rPr>
          <w:rFonts w:hint="eastAsia" w:ascii="黑体" w:hAnsi="黑体" w:eastAsia="黑体" w:cs="黑体"/>
          <w:b w:val="0"/>
          <w:bCs/>
          <w:color w:val="auto"/>
          <w:sz w:val="72"/>
          <w:szCs w:val="72"/>
          <w:lang w:val="en-US" w:eastAsia="zh-CN"/>
        </w:rPr>
        <w:t>土木工程检测技术</w:t>
      </w:r>
      <w:r>
        <w:rPr>
          <w:rFonts w:hint="eastAsia" w:ascii="黑体" w:hAnsi="黑体" w:eastAsia="黑体" w:cs="黑体"/>
          <w:b w:val="0"/>
          <w:bCs/>
          <w:color w:val="auto"/>
          <w:sz w:val="72"/>
          <w:szCs w:val="72"/>
        </w:rPr>
        <w:t>专业人才培养方案</w:t>
      </w:r>
    </w:p>
    <w:p w14:paraId="4482D381">
      <w:pPr>
        <w:widowControl/>
        <w:overflowPunct w:val="0"/>
        <w:adjustRightInd w:val="0"/>
        <w:snapToGrid w:val="0"/>
        <w:jc w:val="center"/>
        <w:rPr>
          <w:rFonts w:hint="eastAsia" w:ascii="黑体" w:hAnsi="黑体" w:eastAsia="黑体" w:cs="黑体"/>
          <w:b/>
          <w:bCs/>
          <w:color w:val="auto"/>
          <w:kern w:val="0"/>
          <w:sz w:val="52"/>
          <w:szCs w:val="52"/>
          <w:lang w:val="en-US" w:eastAsia="zh-CN"/>
        </w:rPr>
      </w:pPr>
    </w:p>
    <w:p w14:paraId="6DD0E684">
      <w:pPr>
        <w:widowControl/>
        <w:overflowPunct w:val="0"/>
        <w:adjustRightInd w:val="0"/>
        <w:snapToGrid w:val="0"/>
        <w:jc w:val="center"/>
        <w:rPr>
          <w:rFonts w:hint="default" w:ascii="黑体" w:hAnsi="黑体" w:eastAsia="黑体" w:cs="黑体"/>
          <w:b/>
          <w:bCs/>
          <w:color w:val="auto"/>
          <w:kern w:val="0"/>
          <w:sz w:val="52"/>
          <w:szCs w:val="52"/>
          <w:lang w:val="en-US" w:eastAsia="zh-CN"/>
        </w:rPr>
      </w:pPr>
      <w:r>
        <w:rPr>
          <w:rFonts w:hint="eastAsia" w:ascii="黑体" w:hAnsi="黑体" w:eastAsia="黑体" w:cs="黑体"/>
          <w:b/>
          <w:bCs/>
          <w:color w:val="auto"/>
          <w:kern w:val="0"/>
          <w:sz w:val="52"/>
          <w:szCs w:val="52"/>
          <w:lang w:val="en-US" w:eastAsia="zh-CN"/>
        </w:rPr>
        <w:t>土木工程学院</w:t>
      </w:r>
    </w:p>
    <w:p w14:paraId="405E2123">
      <w:pPr>
        <w:widowControl/>
        <w:overflowPunct w:val="0"/>
        <w:adjustRightInd w:val="0"/>
        <w:snapToGrid w:val="0"/>
        <w:jc w:val="center"/>
        <w:rPr>
          <w:rFonts w:hint="eastAsia" w:ascii="黑体" w:hAnsi="黑体" w:eastAsia="黑体" w:cs="黑体"/>
          <w:b/>
          <w:bCs/>
          <w:color w:val="auto"/>
          <w:kern w:val="0"/>
          <w:sz w:val="52"/>
          <w:szCs w:val="52"/>
        </w:rPr>
      </w:pPr>
    </w:p>
    <w:p w14:paraId="5585B4F3">
      <w:pPr>
        <w:widowControl/>
        <w:overflowPunct w:val="0"/>
        <w:adjustRightInd w:val="0"/>
        <w:snapToGrid w:val="0"/>
        <w:jc w:val="both"/>
        <w:rPr>
          <w:rFonts w:hint="eastAsia" w:ascii="黑体" w:hAnsi="黑体" w:eastAsia="黑体" w:cs="黑体"/>
          <w:b/>
          <w:bCs/>
          <w:color w:val="auto"/>
          <w:kern w:val="0"/>
          <w:sz w:val="52"/>
          <w:szCs w:val="52"/>
        </w:rPr>
      </w:pPr>
    </w:p>
    <w:p w14:paraId="61E551A8">
      <w:pPr>
        <w:widowControl/>
        <w:overflowPunct w:val="0"/>
        <w:adjustRightInd w:val="0"/>
        <w:snapToGrid w:val="0"/>
        <w:jc w:val="center"/>
        <w:rPr>
          <w:rFonts w:hint="default" w:ascii="黑体" w:hAnsi="黑体" w:eastAsia="黑体" w:cs="黑体"/>
          <w:b/>
          <w:bCs/>
          <w:color w:val="auto"/>
          <w:kern w:val="0"/>
          <w:sz w:val="52"/>
          <w:szCs w:val="52"/>
          <w:lang w:val="en-US" w:eastAsia="zh-CN"/>
        </w:rPr>
      </w:pPr>
      <w:r>
        <w:rPr>
          <w:rFonts w:hint="eastAsia" w:ascii="黑体" w:hAnsi="黑体" w:eastAsia="黑体" w:cs="黑体"/>
          <w:b/>
          <w:bCs/>
          <w:color w:val="auto"/>
          <w:kern w:val="0"/>
          <w:sz w:val="52"/>
          <w:szCs w:val="52"/>
          <w:lang w:val="en-US" w:eastAsia="zh-CN"/>
        </w:rPr>
        <w:t>2025年4月</w:t>
      </w:r>
    </w:p>
    <w:p w14:paraId="3CC1D73A">
      <w:pPr>
        <w:widowControl/>
        <w:overflowPunct w:val="0"/>
        <w:adjustRightInd w:val="0"/>
        <w:snapToGrid w:val="0"/>
        <w:jc w:val="center"/>
        <w:rPr>
          <w:rFonts w:hint="eastAsia" w:ascii="黑体" w:hAnsi="黑体" w:eastAsia="黑体" w:cs="黑体"/>
          <w:b/>
          <w:bCs/>
          <w:color w:val="auto"/>
          <w:kern w:val="0"/>
          <w:sz w:val="52"/>
          <w:szCs w:val="52"/>
        </w:rPr>
        <w:sectPr>
          <w:headerReference r:id="rId5" w:type="default"/>
          <w:pgSz w:w="11906" w:h="16838"/>
          <w:pgMar w:top="1417" w:right="1417" w:bottom="1417" w:left="1984" w:header="851" w:footer="992" w:gutter="0"/>
          <w:pgNumType w:start="1"/>
          <w:cols w:space="425" w:num="1"/>
          <w:docGrid w:type="lines" w:linePitch="312" w:charSpace="0"/>
        </w:sectPr>
      </w:pPr>
    </w:p>
    <w:p w14:paraId="76E33EEC">
      <w:pPr>
        <w:widowControl/>
        <w:overflowPunct w:val="0"/>
        <w:adjustRightInd w:val="0"/>
        <w:snapToGrid w:val="0"/>
        <w:jc w:val="center"/>
        <w:rPr>
          <w:rFonts w:hint="eastAsia" w:ascii="黑体" w:hAnsi="黑体" w:eastAsia="黑体" w:cs="黑体"/>
          <w:b/>
          <w:bCs/>
          <w:color w:val="auto"/>
          <w:kern w:val="0"/>
          <w:sz w:val="52"/>
          <w:szCs w:val="52"/>
        </w:rPr>
      </w:pPr>
    </w:p>
    <w:p w14:paraId="35DB7E1C">
      <w:pPr>
        <w:widowControl/>
        <w:overflowPunct w:val="0"/>
        <w:adjustRightInd w:val="0"/>
        <w:snapToGrid w:val="0"/>
        <w:jc w:val="center"/>
        <w:rPr>
          <w:rFonts w:hint="eastAsia" w:ascii="黑体" w:hAnsi="黑体" w:eastAsia="黑体" w:cs="黑体"/>
          <w:b/>
          <w:bCs/>
          <w:color w:val="auto"/>
          <w:kern w:val="0"/>
          <w:sz w:val="52"/>
          <w:szCs w:val="52"/>
        </w:rPr>
        <w:sectPr>
          <w:pgSz w:w="11906" w:h="16838"/>
          <w:pgMar w:top="1417" w:right="1417" w:bottom="1417" w:left="1984" w:header="851" w:footer="992" w:gutter="0"/>
          <w:pgNumType w:start="1"/>
          <w:cols w:space="425" w:num="1"/>
          <w:docGrid w:type="lines" w:linePitch="312" w:charSpace="0"/>
        </w:sectPr>
      </w:pPr>
    </w:p>
    <w:p w14:paraId="7F7CBE3D">
      <w:pPr>
        <w:keepNext w:val="0"/>
        <w:keepLines w:val="0"/>
        <w:pageBreakBefore w:val="0"/>
        <w:widowControl w:val="0"/>
        <w:kinsoku/>
        <w:wordWrap/>
        <w:overflowPunct w:val="0"/>
        <w:topLinePunct w:val="0"/>
        <w:autoSpaceDE/>
        <w:autoSpaceDN/>
        <w:bidi w:val="0"/>
        <w:adjustRightInd w:val="0"/>
        <w:snapToGrid w:val="0"/>
        <w:spacing w:after="0" w:line="520" w:lineRule="exact"/>
        <w:ind w:left="0"/>
        <w:jc w:val="center"/>
        <w:textAlignment w:val="auto"/>
        <w:rPr>
          <w:rFonts w:hint="eastAsia" w:ascii="方正小标宋简体" w:hAnsi="方正小标宋简体" w:eastAsia="方正小标宋简体" w:cs="方正小标宋简体"/>
          <w:bCs/>
          <w:color w:val="auto"/>
          <w:sz w:val="44"/>
          <w:szCs w:val="44"/>
        </w:rPr>
      </w:pPr>
      <w:r>
        <w:rPr>
          <w:rFonts w:hint="eastAsia" w:ascii="方正小标宋简体" w:hAnsi="方正小标宋简体" w:eastAsia="方正小标宋简体" w:cs="方正小标宋简体"/>
          <w:bCs/>
          <w:color w:val="auto"/>
          <w:sz w:val="44"/>
          <w:szCs w:val="44"/>
          <w:lang w:val="en-US" w:eastAsia="zh-CN"/>
        </w:rPr>
        <w:t>土木工程检测技术</w:t>
      </w:r>
      <w:r>
        <w:rPr>
          <w:rFonts w:hint="eastAsia" w:ascii="方正小标宋简体" w:hAnsi="方正小标宋简体" w:eastAsia="方正小标宋简体" w:cs="方正小标宋简体"/>
          <w:bCs/>
          <w:color w:val="auto"/>
          <w:sz w:val="44"/>
          <w:szCs w:val="44"/>
        </w:rPr>
        <w:t>专业人才培养方案</w:t>
      </w:r>
    </w:p>
    <w:p w14:paraId="682838DD">
      <w:pPr>
        <w:keepNext w:val="0"/>
        <w:keepLines w:val="0"/>
        <w:pageBreakBefore w:val="0"/>
        <w:widowControl w:val="0"/>
        <w:kinsoku/>
        <w:wordWrap/>
        <w:overflowPunct w:val="0"/>
        <w:topLinePunct w:val="0"/>
        <w:autoSpaceDE/>
        <w:autoSpaceDN/>
        <w:bidi w:val="0"/>
        <w:adjustRightInd w:val="0"/>
        <w:snapToGrid w:val="0"/>
        <w:spacing w:after="0" w:line="520" w:lineRule="exact"/>
        <w:ind w:left="0"/>
        <w:jc w:val="center"/>
        <w:textAlignment w:val="auto"/>
        <w:rPr>
          <w:rFonts w:hint="eastAsia" w:ascii="方正小标宋简体" w:hAnsi="方正小标宋简体" w:eastAsia="方正小标宋简体" w:cs="方正小标宋简体"/>
          <w:bCs/>
          <w:color w:val="auto"/>
          <w:sz w:val="44"/>
          <w:szCs w:val="44"/>
        </w:rPr>
      </w:pPr>
    </w:p>
    <w:p w14:paraId="7A61A1D5">
      <w:pPr>
        <w:keepNext w:val="0"/>
        <w:keepLines w:val="0"/>
        <w:pageBreakBefore w:val="0"/>
        <w:widowControl w:val="0"/>
        <w:kinsoku/>
        <w:wordWrap/>
        <w:overflowPunct w:val="0"/>
        <w:topLinePunct w:val="0"/>
        <w:autoSpaceDE/>
        <w:autoSpaceDN/>
        <w:bidi w:val="0"/>
        <w:adjustRightInd w:val="0"/>
        <w:snapToGrid w:val="0"/>
        <w:spacing w:after="0" w:line="520" w:lineRule="exact"/>
        <w:ind w:left="0"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一、专业名称及代码</w:t>
      </w:r>
    </w:p>
    <w:p w14:paraId="7625B396">
      <w:pPr>
        <w:keepNext w:val="0"/>
        <w:keepLines w:val="0"/>
        <w:pageBreakBefore w:val="0"/>
        <w:widowControl w:val="0"/>
        <w:kinsoku/>
        <w:wordWrap/>
        <w:overflowPunct w:val="0"/>
        <w:topLinePunct w:val="0"/>
        <w:autoSpaceDE/>
        <w:autoSpaceDN/>
        <w:bidi w:val="0"/>
        <w:adjustRightInd w:val="0"/>
        <w:spacing w:after="0" w:line="520" w:lineRule="exact"/>
        <w:ind w:left="0"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专业名称：</w:t>
      </w:r>
      <w:r>
        <w:rPr>
          <w:rFonts w:hint="eastAsia" w:ascii="Times New Roman" w:hAnsi="Times New Roman" w:eastAsia="仿宋_GB2312" w:cs="仿宋_GB2312"/>
          <w:bCs/>
          <w:sz w:val="32"/>
          <w:szCs w:val="32"/>
        </w:rPr>
        <w:t>土木工程检测技术</w:t>
      </w:r>
    </w:p>
    <w:p w14:paraId="165921EC">
      <w:pPr>
        <w:keepNext w:val="0"/>
        <w:keepLines w:val="0"/>
        <w:pageBreakBefore w:val="0"/>
        <w:widowControl w:val="0"/>
        <w:kinsoku/>
        <w:wordWrap/>
        <w:overflowPunct w:val="0"/>
        <w:topLinePunct w:val="0"/>
        <w:autoSpaceDE/>
        <w:autoSpaceDN/>
        <w:bidi w:val="0"/>
        <w:adjustRightInd w:val="0"/>
        <w:spacing w:after="0" w:line="520" w:lineRule="exact"/>
        <w:ind w:left="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专业代码：</w:t>
      </w:r>
      <w:r>
        <w:rPr>
          <w:rFonts w:hint="eastAsia" w:ascii="Times New Roman" w:hAnsi="Times New Roman" w:eastAsia="仿宋_GB2312" w:cs="仿宋_GB2312"/>
          <w:bCs/>
          <w:sz w:val="32"/>
          <w:szCs w:val="32"/>
        </w:rPr>
        <w:t>440306</w:t>
      </w:r>
      <w:r>
        <w:rPr>
          <w:rFonts w:hint="eastAsia" w:ascii="仿宋_GB2312" w:hAnsi="仿宋_GB2312" w:eastAsia="仿宋_GB2312" w:cs="仿宋_GB2312"/>
          <w:color w:val="auto"/>
          <w:sz w:val="32"/>
          <w:szCs w:val="32"/>
          <w:lang w:val="en-US" w:eastAsia="zh-CN"/>
        </w:rPr>
        <w:t xml:space="preserve"> </w:t>
      </w:r>
    </w:p>
    <w:p w14:paraId="389D63C1">
      <w:pPr>
        <w:keepNext w:val="0"/>
        <w:keepLines w:val="0"/>
        <w:pageBreakBefore w:val="0"/>
        <w:widowControl w:val="0"/>
        <w:kinsoku/>
        <w:wordWrap/>
        <w:overflowPunct w:val="0"/>
        <w:topLinePunct w:val="0"/>
        <w:autoSpaceDE/>
        <w:autoSpaceDN/>
        <w:bidi w:val="0"/>
        <w:adjustRightInd w:val="0"/>
        <w:snapToGrid w:val="0"/>
        <w:spacing w:after="0" w:line="520" w:lineRule="exact"/>
        <w:ind w:left="0"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二、入学要求</w:t>
      </w:r>
    </w:p>
    <w:p w14:paraId="1BE3ECFC">
      <w:pPr>
        <w:keepNext w:val="0"/>
        <w:keepLines w:val="0"/>
        <w:pageBreakBefore w:val="0"/>
        <w:widowControl w:val="0"/>
        <w:kinsoku/>
        <w:wordWrap/>
        <w:overflowPunct w:val="0"/>
        <w:topLinePunct w:val="0"/>
        <w:autoSpaceDE/>
        <w:autoSpaceDN/>
        <w:bidi w:val="0"/>
        <w:adjustRightInd w:val="0"/>
        <w:spacing w:after="0" w:line="520" w:lineRule="exact"/>
        <w:ind w:left="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中等职业学校毕业、普通高级中学毕业或具备同等学力</w:t>
      </w:r>
      <w:r>
        <w:rPr>
          <w:rFonts w:hint="eastAsia" w:ascii="仿宋_GB2312" w:hAnsi="仿宋_GB2312" w:eastAsia="仿宋_GB2312" w:cs="仿宋_GB2312"/>
          <w:color w:val="auto"/>
          <w:sz w:val="32"/>
          <w:szCs w:val="32"/>
          <w:lang w:eastAsia="zh-CN"/>
        </w:rPr>
        <w:t>。</w:t>
      </w:r>
    </w:p>
    <w:p w14:paraId="49CD7359">
      <w:pPr>
        <w:keepNext w:val="0"/>
        <w:keepLines w:val="0"/>
        <w:pageBreakBefore w:val="0"/>
        <w:widowControl w:val="0"/>
        <w:kinsoku/>
        <w:wordWrap/>
        <w:overflowPunct w:val="0"/>
        <w:topLinePunct w:val="0"/>
        <w:autoSpaceDE/>
        <w:autoSpaceDN/>
        <w:bidi w:val="0"/>
        <w:adjustRightInd w:val="0"/>
        <w:snapToGrid w:val="0"/>
        <w:spacing w:after="0" w:line="520" w:lineRule="exact"/>
        <w:ind w:left="0"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三、</w:t>
      </w:r>
      <w:r>
        <w:rPr>
          <w:rFonts w:hint="eastAsia" w:ascii="黑体" w:hAnsi="黑体" w:eastAsia="黑体" w:cs="黑体"/>
          <w:color w:val="auto"/>
          <w:sz w:val="32"/>
          <w:szCs w:val="32"/>
          <w:highlight w:val="none"/>
          <w:lang w:val="en-US" w:eastAsia="zh-CN"/>
        </w:rPr>
        <w:t>基本</w:t>
      </w:r>
      <w:r>
        <w:rPr>
          <w:rFonts w:hint="eastAsia" w:ascii="黑体" w:hAnsi="黑体" w:eastAsia="黑体" w:cs="黑体"/>
          <w:color w:val="auto"/>
          <w:sz w:val="32"/>
          <w:szCs w:val="32"/>
          <w:highlight w:val="none"/>
        </w:rPr>
        <w:t>修业年限</w:t>
      </w:r>
    </w:p>
    <w:p w14:paraId="7D2F907D">
      <w:pPr>
        <w:keepNext w:val="0"/>
        <w:keepLines w:val="0"/>
        <w:pageBreakBefore w:val="0"/>
        <w:widowControl w:val="0"/>
        <w:kinsoku/>
        <w:wordWrap/>
        <w:overflowPunct w:val="0"/>
        <w:topLinePunct w:val="0"/>
        <w:autoSpaceDE/>
        <w:autoSpaceDN/>
        <w:bidi w:val="0"/>
        <w:adjustRightInd w:val="0"/>
        <w:spacing w:after="0" w:line="520" w:lineRule="exact"/>
        <w:ind w:left="0"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标准修业年限为3年，弹性学分有效修业年限为2</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5年。</w:t>
      </w:r>
    </w:p>
    <w:p w14:paraId="17E12AA0">
      <w:pPr>
        <w:keepNext w:val="0"/>
        <w:keepLines w:val="0"/>
        <w:pageBreakBefore w:val="0"/>
        <w:widowControl w:val="0"/>
        <w:kinsoku/>
        <w:wordWrap/>
        <w:overflowPunct w:val="0"/>
        <w:topLinePunct w:val="0"/>
        <w:autoSpaceDE/>
        <w:autoSpaceDN/>
        <w:bidi w:val="0"/>
        <w:adjustRightInd w:val="0"/>
        <w:snapToGrid w:val="0"/>
        <w:spacing w:after="0" w:line="520" w:lineRule="exact"/>
        <w:ind w:left="0"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四、职业面向</w:t>
      </w:r>
    </w:p>
    <w:p w14:paraId="389B6DEC">
      <w:pPr>
        <w:keepNext w:val="0"/>
        <w:keepLines w:val="0"/>
        <w:pageBreakBefore w:val="0"/>
        <w:widowControl w:val="0"/>
        <w:kinsoku/>
        <w:wordWrap/>
        <w:overflowPunct w:val="0"/>
        <w:topLinePunct w:val="0"/>
        <w:autoSpaceDE/>
        <w:autoSpaceDN/>
        <w:bidi w:val="0"/>
        <w:adjustRightInd w:val="0"/>
        <w:spacing w:after="0" w:line="520" w:lineRule="exact"/>
        <w:ind w:left="0" w:firstLine="640" w:firstLineChars="200"/>
        <w:jc w:val="center"/>
        <w:textAlignment w:val="auto"/>
        <w:rPr>
          <w:rFonts w:hint="eastAsia" w:ascii="仿宋" w:hAnsi="仿宋" w:eastAsia="仿宋"/>
          <w:color w:val="auto"/>
          <w:sz w:val="32"/>
          <w:szCs w:val="32"/>
        </w:rPr>
      </w:pPr>
      <w:r>
        <w:rPr>
          <w:rFonts w:hint="eastAsia" w:ascii="仿宋_GB2312" w:hAnsi="仿宋_GB2312" w:eastAsia="仿宋_GB2312" w:cs="仿宋_GB2312"/>
          <w:color w:val="auto"/>
          <w:sz w:val="32"/>
          <w:szCs w:val="32"/>
        </w:rPr>
        <w:t>表1职业岗位分析表</w:t>
      </w:r>
    </w:p>
    <w:tbl>
      <w:tblPr>
        <w:tblStyle w:val="8"/>
        <w:tblW w:w="9906"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1"/>
        <w:gridCol w:w="1523"/>
        <w:gridCol w:w="1284"/>
        <w:gridCol w:w="1728"/>
        <w:gridCol w:w="2184"/>
        <w:gridCol w:w="1866"/>
      </w:tblGrid>
      <w:tr w14:paraId="39472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321" w:type="dxa"/>
            <w:vAlign w:val="center"/>
          </w:tcPr>
          <w:p w14:paraId="1A4594DB">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所属专业大类</w:t>
            </w:r>
          </w:p>
          <w:p w14:paraId="5D6BF647">
            <w:pPr>
              <w:keepNext w:val="0"/>
              <w:keepLines w:val="0"/>
              <w:pageBreakBefore w:val="0"/>
              <w:widowControl w:val="0"/>
              <w:kinsoku/>
              <w:wordWrap/>
              <w:overflowPunct w:val="0"/>
              <w:topLinePunct w:val="0"/>
              <w:autoSpaceDE/>
              <w:autoSpaceDN/>
              <w:bidi w:val="0"/>
              <w:adjustRightInd w:val="0"/>
              <w:snapToGrid/>
              <w:spacing w:after="0" w:line="320" w:lineRule="exact"/>
              <w:ind w:left="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（代码）</w:t>
            </w:r>
          </w:p>
        </w:tc>
        <w:tc>
          <w:tcPr>
            <w:tcW w:w="1523" w:type="dxa"/>
            <w:vAlign w:val="center"/>
          </w:tcPr>
          <w:p w14:paraId="313A8F67">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所属专业类</w:t>
            </w:r>
          </w:p>
          <w:p w14:paraId="46D68047">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（代码）</w:t>
            </w:r>
          </w:p>
        </w:tc>
        <w:tc>
          <w:tcPr>
            <w:tcW w:w="1284" w:type="dxa"/>
            <w:vAlign w:val="center"/>
          </w:tcPr>
          <w:p w14:paraId="1F898E2E">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对应行业（代码）</w:t>
            </w:r>
          </w:p>
        </w:tc>
        <w:tc>
          <w:tcPr>
            <w:tcW w:w="1728" w:type="dxa"/>
            <w:vAlign w:val="center"/>
          </w:tcPr>
          <w:p w14:paraId="5B06F564">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主要职业类别（代码）</w:t>
            </w:r>
          </w:p>
        </w:tc>
        <w:tc>
          <w:tcPr>
            <w:tcW w:w="2184" w:type="dxa"/>
            <w:vAlign w:val="center"/>
          </w:tcPr>
          <w:p w14:paraId="015EDD7A">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主要岗位（群）或技术领域</w:t>
            </w:r>
          </w:p>
        </w:tc>
        <w:tc>
          <w:tcPr>
            <w:tcW w:w="1866" w:type="dxa"/>
            <w:vAlign w:val="center"/>
          </w:tcPr>
          <w:p w14:paraId="4B1114C5">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职业类证书</w:t>
            </w:r>
          </w:p>
        </w:tc>
      </w:tr>
      <w:tr w14:paraId="548D7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1321" w:type="dxa"/>
            <w:vAlign w:val="center"/>
          </w:tcPr>
          <w:p w14:paraId="26D546ED">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color w:val="auto"/>
                <w:sz w:val="24"/>
                <w:szCs w:val="24"/>
              </w:rPr>
            </w:pPr>
            <w:bookmarkStart w:id="0" w:name="OLE_LINK1" w:colFirst="0" w:colLast="5"/>
            <w:r>
              <w:rPr>
                <w:rFonts w:hint="eastAsia" w:ascii="仿宋_GB2312" w:hAnsi="仿宋_GB2312" w:eastAsia="仿宋_GB2312" w:cs="仿宋_GB2312"/>
                <w:color w:val="auto"/>
                <w:sz w:val="24"/>
                <w:szCs w:val="24"/>
              </w:rPr>
              <w:t>土木建筑大类（44）</w:t>
            </w:r>
          </w:p>
        </w:tc>
        <w:tc>
          <w:tcPr>
            <w:tcW w:w="1523" w:type="dxa"/>
            <w:vAlign w:val="center"/>
          </w:tcPr>
          <w:p w14:paraId="11358E94">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土建施工类（4403）</w:t>
            </w:r>
          </w:p>
        </w:tc>
        <w:tc>
          <w:tcPr>
            <w:tcW w:w="1284" w:type="dxa"/>
            <w:vAlign w:val="center"/>
          </w:tcPr>
          <w:p w14:paraId="717FFA3F">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房屋建筑业（47）、土木工程建筑业（48）</w:t>
            </w:r>
          </w:p>
        </w:tc>
        <w:tc>
          <w:tcPr>
            <w:tcW w:w="1728" w:type="dxa"/>
            <w:vAlign w:val="center"/>
          </w:tcPr>
          <w:p w14:paraId="00BDB314">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建筑工程技术</w:t>
            </w:r>
            <w:r>
              <w:rPr>
                <w:rFonts w:hint="eastAsia" w:ascii="仿宋_GB2312" w:hAnsi="仿宋_GB2312" w:eastAsia="仿宋_GB2312" w:cs="仿宋_GB2312"/>
                <w:color w:val="auto"/>
                <w:sz w:val="24"/>
                <w:szCs w:val="24"/>
                <w:highlight w:val="none"/>
                <w:lang w:eastAsia="zh-CN"/>
              </w:rPr>
              <w:t>人员</w:t>
            </w:r>
            <w:r>
              <w:rPr>
                <w:rFonts w:hint="eastAsia" w:ascii="仿宋_GB2312" w:hAnsi="仿宋_GB2312" w:eastAsia="仿宋_GB2312" w:cs="仿宋_GB2312"/>
                <w:color w:val="auto"/>
                <w:sz w:val="24"/>
                <w:szCs w:val="24"/>
              </w:rPr>
              <w:t>（2-02-18）</w:t>
            </w:r>
          </w:p>
        </w:tc>
        <w:tc>
          <w:tcPr>
            <w:tcW w:w="2184" w:type="dxa"/>
            <w:vAlign w:val="center"/>
          </w:tcPr>
          <w:p w14:paraId="52E127D3">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工程材料检测、建筑工程检测、道路与桥梁工程实体检测、市政工程检测</w:t>
            </w:r>
          </w:p>
        </w:tc>
        <w:tc>
          <w:tcPr>
            <w:tcW w:w="1866" w:type="dxa"/>
            <w:vAlign w:val="center"/>
          </w:tcPr>
          <w:p w14:paraId="52A0908F">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建筑信息模型（BIM）、路桥工程无损检测、建设工程质量检测</w:t>
            </w:r>
          </w:p>
        </w:tc>
      </w:tr>
      <w:bookmarkEnd w:id="0"/>
    </w:tbl>
    <w:p w14:paraId="2D674A26">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五、培养目标</w:t>
      </w:r>
    </w:p>
    <w:p w14:paraId="5002721F">
      <w:pPr>
        <w:pageBreakBefore w:val="0"/>
        <w:kinsoku/>
        <w:wordWrap/>
        <w:topLinePunct w:val="0"/>
        <w:autoSpaceDE/>
        <w:autoSpaceDN/>
        <w:bidi w:val="0"/>
        <w:spacing w:line="520" w:lineRule="exact"/>
        <w:ind w:left="0" w:firstLine="640" w:firstLineChars="200"/>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本专业培养能够践行社会主义核心价值观，传承技能文明，德智体美劳全面发展，具有一定的科学文化水平，良好的人文素养、科学素养、数字素养、职业道德、创新意识，爱岗敬业的职业精神和精益求精的工匠精神，较强的就业创业能力和可持续发展的能力，具备职业综合素质和行动能力，面向房屋建筑行业、土木工程建筑行业的建筑工程技术人员等职业，能够从事工程材料检测、建筑工程检测、道路与桥梁工程实体检测、市政工程检测等工作的高技能人才。</w:t>
      </w:r>
    </w:p>
    <w:p w14:paraId="4F453B89">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outlineLvl w:val="0"/>
        <w:rPr>
          <w:rFonts w:hint="eastAsia" w:ascii="仿宋_GB2312" w:hAnsi="仿宋_GB2312" w:eastAsia="仿宋_GB2312" w:cs="仿宋_GB2312"/>
          <w:color w:val="auto"/>
          <w:sz w:val="32"/>
          <w:szCs w:val="32"/>
          <w:lang w:val="en-US" w:eastAsia="zh-CN"/>
        </w:rPr>
      </w:pPr>
    </w:p>
    <w:p w14:paraId="4AEF0AE9">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黑体" w:hAnsi="黑体" w:eastAsia="黑体" w:cs="黑体"/>
          <w:color w:val="auto"/>
          <w:sz w:val="32"/>
          <w:szCs w:val="32"/>
          <w:lang w:eastAsia="zh-CN"/>
        </w:rPr>
      </w:pPr>
      <w:r>
        <w:rPr>
          <w:rFonts w:hint="eastAsia" w:ascii="黑体" w:hAnsi="黑体" w:eastAsia="黑体" w:cs="黑体"/>
          <w:color w:val="auto"/>
          <w:sz w:val="32"/>
          <w:szCs w:val="32"/>
          <w:lang w:val="en-US" w:eastAsia="zh-CN"/>
        </w:rPr>
        <w:t>六</w:t>
      </w:r>
      <w:r>
        <w:rPr>
          <w:rFonts w:hint="eastAsia" w:ascii="黑体" w:hAnsi="黑体" w:eastAsia="黑体" w:cs="黑体"/>
          <w:color w:val="auto"/>
          <w:sz w:val="32"/>
          <w:szCs w:val="32"/>
        </w:rPr>
        <w:t>、培养</w:t>
      </w:r>
      <w:r>
        <w:rPr>
          <w:rFonts w:hint="eastAsia" w:ascii="黑体" w:hAnsi="黑体" w:eastAsia="黑体" w:cs="黑体"/>
          <w:color w:val="auto"/>
          <w:sz w:val="32"/>
          <w:szCs w:val="32"/>
          <w:lang w:val="en-US" w:eastAsia="zh-CN"/>
        </w:rPr>
        <w:t>规格</w:t>
      </w:r>
    </w:p>
    <w:p w14:paraId="220BB536">
      <w:pPr>
        <w:pageBreakBefore w:val="0"/>
        <w:kinsoku/>
        <w:wordWrap/>
        <w:topLinePunct w:val="0"/>
        <w:autoSpaceDE/>
        <w:autoSpaceDN/>
        <w:bidi w:val="0"/>
        <w:spacing w:line="520" w:lineRule="exact"/>
        <w:ind w:left="0" w:firstLine="640" w:firstLineChars="200"/>
        <w:rPr>
          <w:rFonts w:hint="eastAsia" w:ascii="仿宋_GB2312" w:hAnsi="仿宋_GB2312" w:eastAsia="仿宋_GB2312" w:cs="仿宋_GB2312"/>
          <w:color w:val="auto"/>
          <w:sz w:val="32"/>
          <w:szCs w:val="32"/>
          <w:lang w:eastAsia="zh-CN"/>
        </w:rPr>
      </w:pPr>
      <w:r>
        <w:rPr>
          <w:rFonts w:hint="eastAsia" w:ascii="Times New Roman" w:hAnsi="Times New Roman" w:eastAsia="仿宋_GB2312" w:cs="仿宋_GB2312"/>
          <w:bCs/>
          <w:sz w:val="32"/>
          <w:szCs w:val="32"/>
        </w:rPr>
        <w:t>本专业毕业生应在知识目标、能力目标和素质目标等方面</w:t>
      </w:r>
      <w:r>
        <w:rPr>
          <w:rFonts w:hint="eastAsia" w:ascii="仿宋_GB2312" w:hAnsi="仿宋_GB2312" w:eastAsia="仿宋_GB2312" w:cs="仿宋_GB2312"/>
          <w:color w:val="auto"/>
          <w:sz w:val="32"/>
          <w:szCs w:val="32"/>
          <w:lang w:eastAsia="zh-CN"/>
        </w:rPr>
        <w:t>总体上须达到以下要求：</w:t>
      </w:r>
    </w:p>
    <w:p w14:paraId="54EE5A2F">
      <w:pPr>
        <w:keepNext w:val="0"/>
        <w:keepLines w:val="0"/>
        <w:pageBreakBefore w:val="0"/>
        <w:widowControl w:val="0"/>
        <w:numPr>
          <w:ilvl w:val="0"/>
          <w:numId w:val="1"/>
        </w:numPr>
        <w:kinsoku/>
        <w:wordWrap/>
        <w:overflowPunct w:val="0"/>
        <w:topLinePunct w:val="0"/>
        <w:autoSpaceDE/>
        <w:autoSpaceDN/>
        <w:bidi w:val="0"/>
        <w:adjustRightInd w:val="0"/>
        <w:snapToGrid/>
        <w:spacing w:after="0" w:line="520" w:lineRule="exact"/>
        <w:ind w:left="0" w:right="0" w:rightChars="0" w:firstLine="640" w:firstLineChars="200"/>
        <w:textAlignment w:val="auto"/>
        <w:outlineLvl w:val="0"/>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rPr>
        <w:t>知识</w:t>
      </w:r>
      <w:r>
        <w:rPr>
          <w:rFonts w:hint="eastAsia" w:ascii="楷体" w:hAnsi="楷体" w:eastAsia="楷体" w:cs="楷体"/>
          <w:color w:val="auto"/>
          <w:sz w:val="32"/>
          <w:szCs w:val="32"/>
          <w:lang w:val="en-US" w:eastAsia="zh-CN"/>
        </w:rPr>
        <w:t>目标</w:t>
      </w:r>
    </w:p>
    <w:p w14:paraId="7A0B33BC">
      <w:pPr>
        <w:keepNext w:val="0"/>
        <w:keepLines w:val="0"/>
        <w:pageBreakBefore w:val="0"/>
        <w:widowControl w:val="0"/>
        <w:kinsoku/>
        <w:wordWrap/>
        <w:topLinePunct w:val="0"/>
        <w:autoSpaceDE/>
        <w:autoSpaceDN/>
        <w:bidi w:val="0"/>
        <w:snapToGrid/>
        <w:spacing w:after="0" w:line="520" w:lineRule="exact"/>
        <w:ind w:left="0"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（1）掌握必备的思想政治理论、科学文化基础知识和中华优秀传统文化知识。</w:t>
      </w:r>
    </w:p>
    <w:p w14:paraId="317B52A6">
      <w:pPr>
        <w:keepNext w:val="0"/>
        <w:keepLines w:val="0"/>
        <w:pageBreakBefore w:val="0"/>
        <w:widowControl w:val="0"/>
        <w:kinsoku/>
        <w:wordWrap/>
        <w:topLinePunct w:val="0"/>
        <w:autoSpaceDE/>
        <w:autoSpaceDN/>
        <w:bidi w:val="0"/>
        <w:snapToGrid/>
        <w:spacing w:after="0" w:line="520" w:lineRule="exact"/>
        <w:ind w:left="0"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（2）熟悉与本专业相关的法律法规以及环境保护、安全消防等知识。</w:t>
      </w:r>
    </w:p>
    <w:p w14:paraId="5B3C3500">
      <w:pPr>
        <w:keepNext w:val="0"/>
        <w:keepLines w:val="0"/>
        <w:pageBreakBefore w:val="0"/>
        <w:widowControl w:val="0"/>
        <w:kinsoku/>
        <w:wordWrap/>
        <w:topLinePunct w:val="0"/>
        <w:autoSpaceDE/>
        <w:autoSpaceDN/>
        <w:bidi w:val="0"/>
        <w:snapToGrid/>
        <w:spacing w:after="0" w:line="520" w:lineRule="exact"/>
        <w:ind w:left="0"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（3）掌握工程制图和工程测量的知识。</w:t>
      </w:r>
    </w:p>
    <w:p w14:paraId="5AAA8F4E">
      <w:pPr>
        <w:keepNext w:val="0"/>
        <w:keepLines w:val="0"/>
        <w:pageBreakBefore w:val="0"/>
        <w:widowControl w:val="0"/>
        <w:kinsoku/>
        <w:wordWrap/>
        <w:topLinePunct w:val="0"/>
        <w:autoSpaceDE/>
        <w:autoSpaceDN/>
        <w:bidi w:val="0"/>
        <w:snapToGrid/>
        <w:spacing w:after="0" w:line="520" w:lineRule="exact"/>
        <w:ind w:left="0" w:firstLine="640" w:firstLineChars="200"/>
        <w:textAlignment w:val="auto"/>
        <w:rPr>
          <w:rFonts w:hint="eastAsia" w:ascii="Times New Roman" w:hAnsi="Times New Roman" w:eastAsia="仿宋_GB2312" w:cs="仿宋"/>
          <w:color w:val="000000"/>
          <w:sz w:val="32"/>
          <w:szCs w:val="32"/>
        </w:rPr>
      </w:pPr>
      <w:r>
        <w:rPr>
          <w:rFonts w:hint="eastAsia" w:ascii="Times New Roman" w:hAnsi="Times New Roman" w:eastAsia="仿宋_GB2312" w:cs="仿宋_GB2312"/>
          <w:bCs/>
          <w:sz w:val="32"/>
          <w:szCs w:val="32"/>
        </w:rPr>
        <w:t>（4）</w:t>
      </w:r>
      <w:r>
        <w:rPr>
          <w:rFonts w:hint="eastAsia" w:ascii="Times New Roman" w:hAnsi="Times New Roman" w:eastAsia="仿宋_GB2312" w:cs="仿宋"/>
          <w:color w:val="000000"/>
          <w:sz w:val="32"/>
          <w:szCs w:val="32"/>
        </w:rPr>
        <w:t>掌握投影、建筑识图与绘图、建筑材料应用与检测、建筑构造、建筑结构的基本理论与知识。</w:t>
      </w:r>
    </w:p>
    <w:p w14:paraId="3A264A55">
      <w:pPr>
        <w:keepNext w:val="0"/>
        <w:keepLines w:val="0"/>
        <w:pageBreakBefore w:val="0"/>
        <w:widowControl w:val="0"/>
        <w:kinsoku/>
        <w:wordWrap/>
        <w:topLinePunct w:val="0"/>
        <w:autoSpaceDE/>
        <w:autoSpaceDN/>
        <w:bidi w:val="0"/>
        <w:snapToGrid/>
        <w:spacing w:after="0" w:line="520" w:lineRule="exact"/>
        <w:ind w:left="0" w:firstLine="640" w:firstLineChars="200"/>
        <w:textAlignment w:val="auto"/>
        <w:rPr>
          <w:rFonts w:ascii="Times New Roman" w:hAnsi="Times New Roman" w:eastAsia="仿宋_GB2312" w:cs="仿宋"/>
          <w:color w:val="000000"/>
          <w:sz w:val="32"/>
          <w:szCs w:val="32"/>
        </w:rPr>
      </w:pPr>
      <w:r>
        <w:rPr>
          <w:rFonts w:hint="eastAsia" w:ascii="Times New Roman" w:hAnsi="Times New Roman" w:eastAsia="仿宋_GB2312" w:cs="仿宋"/>
          <w:color w:val="000000"/>
          <w:sz w:val="32"/>
          <w:szCs w:val="32"/>
        </w:rPr>
        <w:t>（5）掌握土木工程结构实体检测、桩基工程检测、工程质量检测管理的基本理论与知识。</w:t>
      </w:r>
    </w:p>
    <w:p w14:paraId="2D89126B">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outlineLvl w:val="0"/>
        <w:rPr>
          <w:rFonts w:ascii="Times New Roman" w:hAnsi="Times New Roman" w:eastAsia="仿宋_GB2312" w:cs="仿宋"/>
          <w:color w:val="000000"/>
          <w:w w:val="93"/>
          <w:sz w:val="32"/>
          <w:szCs w:val="32"/>
        </w:rPr>
      </w:pPr>
      <w:r>
        <w:rPr>
          <w:rFonts w:hint="eastAsia" w:ascii="Times New Roman" w:hAnsi="Times New Roman" w:eastAsia="仿宋_GB2312" w:cs="仿宋_GB2312"/>
          <w:bCs/>
          <w:sz w:val="32"/>
          <w:szCs w:val="32"/>
        </w:rPr>
        <w:t>（6）</w:t>
      </w:r>
      <w:r>
        <w:rPr>
          <w:rFonts w:hint="eastAsia" w:ascii="Times New Roman" w:hAnsi="Times New Roman" w:eastAsia="仿宋_GB2312" w:cs="仿宋"/>
          <w:color w:val="000000"/>
          <w:w w:val="93"/>
          <w:sz w:val="32"/>
          <w:szCs w:val="32"/>
        </w:rPr>
        <w:t>熟悉建筑新技术、新材料、新工艺、新设备方面的基本知识。</w:t>
      </w:r>
    </w:p>
    <w:p w14:paraId="3AC68D46">
      <w:pPr>
        <w:keepNext w:val="0"/>
        <w:keepLines w:val="0"/>
        <w:pageBreakBefore w:val="0"/>
        <w:widowControl w:val="0"/>
        <w:numPr>
          <w:ilvl w:val="0"/>
          <w:numId w:val="1"/>
        </w:numPr>
        <w:kinsoku/>
        <w:wordWrap/>
        <w:overflowPunct w:val="0"/>
        <w:topLinePunct w:val="0"/>
        <w:autoSpaceDE/>
        <w:autoSpaceDN/>
        <w:bidi w:val="0"/>
        <w:adjustRightInd w:val="0"/>
        <w:snapToGrid/>
        <w:spacing w:after="0" w:line="520" w:lineRule="exact"/>
        <w:ind w:left="0" w:leftChars="0" w:right="0" w:firstLine="640" w:firstLineChars="200"/>
        <w:textAlignment w:val="auto"/>
        <w:outlineLvl w:val="0"/>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rPr>
        <w:t>能力</w:t>
      </w:r>
      <w:r>
        <w:rPr>
          <w:rFonts w:hint="eastAsia" w:ascii="楷体" w:hAnsi="楷体" w:eastAsia="楷体" w:cs="楷体"/>
          <w:color w:val="auto"/>
          <w:sz w:val="32"/>
          <w:szCs w:val="32"/>
          <w:lang w:val="en-US" w:eastAsia="zh-CN"/>
        </w:rPr>
        <w:t>目标</w:t>
      </w:r>
    </w:p>
    <w:p w14:paraId="3F745E2E">
      <w:pPr>
        <w:keepNext w:val="0"/>
        <w:keepLines w:val="0"/>
        <w:pageBreakBefore w:val="0"/>
        <w:widowControl w:val="0"/>
        <w:kinsoku/>
        <w:wordWrap/>
        <w:overflowPunct/>
        <w:topLinePunct w:val="0"/>
        <w:autoSpaceDE/>
        <w:autoSpaceDN/>
        <w:bidi w:val="0"/>
        <w:spacing w:after="0" w:line="520" w:lineRule="exact"/>
        <w:ind w:left="0"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（1）具有探究学习、终身学习、分析问题和解决问题的能力。</w:t>
      </w:r>
    </w:p>
    <w:p w14:paraId="3CA1A89C">
      <w:pPr>
        <w:keepNext w:val="0"/>
        <w:keepLines w:val="0"/>
        <w:pageBreakBefore w:val="0"/>
        <w:widowControl w:val="0"/>
        <w:kinsoku/>
        <w:wordWrap/>
        <w:overflowPunct/>
        <w:topLinePunct w:val="0"/>
        <w:autoSpaceDE/>
        <w:autoSpaceDN/>
        <w:bidi w:val="0"/>
        <w:spacing w:after="0" w:line="520" w:lineRule="exact"/>
        <w:ind w:left="0"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（2）具有良好的语言、文字表达能力和沟通能力。</w:t>
      </w:r>
    </w:p>
    <w:p w14:paraId="00B434F7">
      <w:pPr>
        <w:keepNext w:val="0"/>
        <w:keepLines w:val="0"/>
        <w:pageBreakBefore w:val="0"/>
        <w:widowControl w:val="0"/>
        <w:kinsoku/>
        <w:wordWrap/>
        <w:overflowPunct/>
        <w:topLinePunct w:val="0"/>
        <w:autoSpaceDE/>
        <w:autoSpaceDN/>
        <w:bidi w:val="0"/>
        <w:adjustRightInd w:val="0"/>
        <w:snapToGrid w:val="0"/>
        <w:spacing w:after="0" w:line="520" w:lineRule="exact"/>
        <w:ind w:left="0"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黑体" w:cs="黑体"/>
          <w:sz w:val="32"/>
          <w:szCs w:val="32"/>
        </w:rPr>
        <w:t>（3）</w:t>
      </w:r>
      <w:r>
        <w:rPr>
          <w:rFonts w:hint="eastAsia" w:ascii="Times New Roman" w:hAnsi="Times New Roman" w:eastAsia="仿宋_GB2312" w:cs="仿宋_GB2312"/>
          <w:bCs/>
          <w:sz w:val="32"/>
          <w:szCs w:val="32"/>
        </w:rPr>
        <w:t>具有工程识图和工程测量的能力。</w:t>
      </w:r>
    </w:p>
    <w:p w14:paraId="08205EC9">
      <w:pPr>
        <w:keepNext w:val="0"/>
        <w:keepLines w:val="0"/>
        <w:pageBreakBefore w:val="0"/>
        <w:widowControl w:val="0"/>
        <w:kinsoku/>
        <w:wordWrap/>
        <w:overflowPunct/>
        <w:topLinePunct w:val="0"/>
        <w:autoSpaceDE/>
        <w:autoSpaceDN/>
        <w:bidi w:val="0"/>
        <w:adjustRightInd w:val="0"/>
        <w:snapToGrid w:val="0"/>
        <w:spacing w:after="0" w:line="520" w:lineRule="exact"/>
        <w:ind w:left="0"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（4）具有常用材料性能检测、试验、数据处理和评定的能力。</w:t>
      </w:r>
    </w:p>
    <w:p w14:paraId="672C1E79">
      <w:pPr>
        <w:keepNext w:val="0"/>
        <w:keepLines w:val="0"/>
        <w:pageBreakBefore w:val="0"/>
        <w:widowControl w:val="0"/>
        <w:kinsoku/>
        <w:wordWrap/>
        <w:overflowPunct/>
        <w:topLinePunct w:val="0"/>
        <w:autoSpaceDE/>
        <w:autoSpaceDN/>
        <w:bidi w:val="0"/>
        <w:adjustRightInd w:val="0"/>
        <w:snapToGrid w:val="0"/>
        <w:spacing w:after="0" w:line="520" w:lineRule="exact"/>
        <w:ind w:left="0" w:firstLine="626" w:firstLineChars="200"/>
        <w:textAlignment w:val="auto"/>
        <w:rPr>
          <w:rFonts w:hint="eastAsia" w:ascii="Times New Roman" w:hAnsi="Times New Roman" w:eastAsia="仿宋_GB2312" w:cs="仿宋_GB2312"/>
          <w:bCs/>
          <w:w w:val="98"/>
          <w:sz w:val="32"/>
          <w:szCs w:val="32"/>
        </w:rPr>
      </w:pPr>
      <w:r>
        <w:rPr>
          <w:rFonts w:hint="eastAsia" w:ascii="Times New Roman" w:hAnsi="Times New Roman" w:eastAsia="仿宋_GB2312" w:cs="仿宋_GB2312"/>
          <w:bCs/>
          <w:w w:val="98"/>
          <w:sz w:val="32"/>
          <w:szCs w:val="32"/>
        </w:rPr>
        <w:t>（5）具有对土木工程实体、桩基的质量进行检测、评定的能力。</w:t>
      </w:r>
    </w:p>
    <w:p w14:paraId="565469B6">
      <w:pPr>
        <w:keepNext w:val="0"/>
        <w:keepLines w:val="0"/>
        <w:pageBreakBefore w:val="0"/>
        <w:widowControl w:val="0"/>
        <w:kinsoku/>
        <w:wordWrap/>
        <w:overflowPunct/>
        <w:topLinePunct w:val="0"/>
        <w:autoSpaceDE/>
        <w:autoSpaceDN/>
        <w:bidi w:val="0"/>
        <w:adjustRightInd w:val="0"/>
        <w:snapToGrid w:val="0"/>
        <w:spacing w:after="0" w:line="520" w:lineRule="exact"/>
        <w:ind w:left="0"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（6）具有进行室内</w:t>
      </w:r>
      <w:r>
        <w:rPr>
          <w:rFonts w:hint="eastAsia" w:ascii="Times New Roman" w:hAnsi="Times New Roman" w:eastAsia="仿宋_GB2312" w:cs="仿宋_GB2312"/>
          <w:bCs/>
          <w:sz w:val="32"/>
          <w:szCs w:val="32"/>
          <w:highlight w:val="none"/>
        </w:rPr>
        <w:t>环境检测</w:t>
      </w:r>
      <w:r>
        <w:rPr>
          <w:rFonts w:hint="eastAsia" w:ascii="Times New Roman" w:hAnsi="Times New Roman" w:eastAsia="仿宋_GB2312" w:cs="仿宋_GB2312"/>
          <w:bCs/>
          <w:sz w:val="32"/>
          <w:szCs w:val="32"/>
        </w:rPr>
        <w:t>的能力。</w:t>
      </w:r>
    </w:p>
    <w:p w14:paraId="39C7F37F">
      <w:pPr>
        <w:keepNext w:val="0"/>
        <w:keepLines w:val="0"/>
        <w:pageBreakBefore w:val="0"/>
        <w:widowControl w:val="0"/>
        <w:kinsoku/>
        <w:wordWrap/>
        <w:overflowPunct/>
        <w:topLinePunct w:val="0"/>
        <w:autoSpaceDE/>
        <w:autoSpaceDN/>
        <w:bidi w:val="0"/>
        <w:adjustRightInd w:val="0"/>
        <w:snapToGrid w:val="0"/>
        <w:spacing w:after="0" w:line="520" w:lineRule="exact"/>
        <w:ind w:left="0"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（7）具有进行质量事故初步调查分析、提出处理意见的能力。</w:t>
      </w:r>
    </w:p>
    <w:p w14:paraId="07D029FB">
      <w:pPr>
        <w:keepNext w:val="0"/>
        <w:keepLines w:val="0"/>
        <w:pageBreakBefore w:val="0"/>
        <w:widowControl w:val="0"/>
        <w:kinsoku/>
        <w:wordWrap/>
        <w:overflowPunct/>
        <w:topLinePunct w:val="0"/>
        <w:autoSpaceDE/>
        <w:autoSpaceDN/>
        <w:bidi w:val="0"/>
        <w:adjustRightInd/>
        <w:snapToGrid/>
        <w:spacing w:after="0" w:line="520" w:lineRule="exact"/>
        <w:ind w:left="0" w:firstLine="640" w:firstLineChars="200"/>
        <w:textAlignment w:val="auto"/>
        <w:rPr>
          <w:rFonts w:hint="eastAsia" w:ascii="楷体" w:hAnsi="楷体" w:eastAsia="楷体" w:cs="楷体"/>
          <w:color w:val="auto"/>
          <w:sz w:val="32"/>
          <w:szCs w:val="32"/>
          <w:lang w:val="en-US" w:eastAsia="zh-CN"/>
        </w:rPr>
      </w:pPr>
      <w:r>
        <w:rPr>
          <w:rFonts w:hint="eastAsia" w:ascii="Times New Roman" w:hAnsi="Times New Roman" w:eastAsia="仿宋_GB2312" w:cs="仿宋_GB2312"/>
          <w:bCs/>
          <w:sz w:val="32"/>
          <w:szCs w:val="32"/>
        </w:rPr>
        <w:t>（8）具有适应产业数字化发展需求的基本数字技能和操作数字化检测设备的能力。</w:t>
      </w:r>
    </w:p>
    <w:p w14:paraId="53E6F557">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outlineLvl w:val="0"/>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三</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素质</w:t>
      </w:r>
      <w:r>
        <w:rPr>
          <w:rFonts w:hint="eastAsia" w:ascii="楷体" w:hAnsi="楷体" w:eastAsia="楷体" w:cs="楷体"/>
          <w:color w:val="auto"/>
          <w:sz w:val="32"/>
          <w:szCs w:val="32"/>
          <w:lang w:val="en-US" w:eastAsia="zh-CN"/>
        </w:rPr>
        <w:t>目标</w:t>
      </w:r>
    </w:p>
    <w:p w14:paraId="0E92E665">
      <w:pPr>
        <w:keepNext w:val="0"/>
        <w:keepLines w:val="0"/>
        <w:pageBreakBefore w:val="0"/>
        <w:widowControl w:val="0"/>
        <w:kinsoku/>
        <w:wordWrap/>
        <w:overflowPunct/>
        <w:topLinePunct w:val="0"/>
        <w:autoSpaceDE/>
        <w:autoSpaceDN/>
        <w:bidi w:val="0"/>
        <w:adjustRightInd/>
        <w:snapToGrid/>
        <w:spacing w:after="0" w:line="520" w:lineRule="exact"/>
        <w:ind w:left="0"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（1）坚定拥护中国共产党领导和我国社会主义制度，在习近平新时代中国特色社会主义思想指引下，践行社会主义核心价值观，具有深厚的爱国情感和中华民族自豪感。</w:t>
      </w:r>
    </w:p>
    <w:p w14:paraId="5E8E5B7B">
      <w:pPr>
        <w:keepNext w:val="0"/>
        <w:keepLines w:val="0"/>
        <w:pageBreakBefore w:val="0"/>
        <w:widowControl w:val="0"/>
        <w:kinsoku/>
        <w:wordWrap/>
        <w:overflowPunct/>
        <w:topLinePunct w:val="0"/>
        <w:autoSpaceDE/>
        <w:autoSpaceDN/>
        <w:bidi w:val="0"/>
        <w:adjustRightInd/>
        <w:snapToGrid/>
        <w:spacing w:after="0" w:line="520" w:lineRule="exact"/>
        <w:ind w:left="0"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（2）崇尚宪法、遵法守纪、崇德向善、诚实守信、尊重生命、热爱劳动，履行道德准则和行为规范，具有社会责任感和社会参与意识。</w:t>
      </w:r>
    </w:p>
    <w:p w14:paraId="42ACA31A">
      <w:pPr>
        <w:keepNext w:val="0"/>
        <w:keepLines w:val="0"/>
        <w:pageBreakBefore w:val="0"/>
        <w:widowControl w:val="0"/>
        <w:kinsoku/>
        <w:wordWrap/>
        <w:overflowPunct/>
        <w:topLinePunct w:val="0"/>
        <w:autoSpaceDE/>
        <w:autoSpaceDN/>
        <w:bidi w:val="0"/>
        <w:adjustRightInd/>
        <w:snapToGrid/>
        <w:spacing w:after="0" w:line="520" w:lineRule="exact"/>
        <w:ind w:left="0"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（3）具有质量意识、环保意识、安全意识、信息素养、工匠精神、创新思维。</w:t>
      </w:r>
    </w:p>
    <w:p w14:paraId="365A573B">
      <w:pPr>
        <w:keepNext w:val="0"/>
        <w:keepLines w:val="0"/>
        <w:pageBreakBefore w:val="0"/>
        <w:widowControl w:val="0"/>
        <w:kinsoku/>
        <w:wordWrap/>
        <w:overflowPunct/>
        <w:topLinePunct w:val="0"/>
        <w:autoSpaceDE/>
        <w:autoSpaceDN/>
        <w:bidi w:val="0"/>
        <w:adjustRightInd/>
        <w:snapToGrid/>
        <w:spacing w:after="0" w:line="520" w:lineRule="exact"/>
        <w:ind w:left="0"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（4）勇于奋斗、乐观向上，具有自我管理能力、职业生涯规划的意识，有较强的集体意识和团队合作精神。</w:t>
      </w:r>
    </w:p>
    <w:p w14:paraId="5E6AB965">
      <w:pPr>
        <w:keepNext w:val="0"/>
        <w:keepLines w:val="0"/>
        <w:pageBreakBefore w:val="0"/>
        <w:widowControl w:val="0"/>
        <w:kinsoku/>
        <w:wordWrap/>
        <w:overflowPunct/>
        <w:topLinePunct w:val="0"/>
        <w:autoSpaceDE/>
        <w:autoSpaceDN/>
        <w:bidi w:val="0"/>
        <w:adjustRightInd/>
        <w:snapToGrid/>
        <w:spacing w:after="0" w:line="520" w:lineRule="exact"/>
        <w:ind w:left="0"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（5）具有健康的体魄、心理和健全的人格，掌握基本运动知识和1—2项运动技能，养成良好的健身与卫生习惯，以及良好的行为习惯。</w:t>
      </w:r>
    </w:p>
    <w:p w14:paraId="7C27623D">
      <w:pPr>
        <w:keepNext w:val="0"/>
        <w:keepLines w:val="0"/>
        <w:pageBreakBefore w:val="0"/>
        <w:widowControl w:val="0"/>
        <w:kinsoku/>
        <w:wordWrap/>
        <w:overflowPunct/>
        <w:topLinePunct w:val="0"/>
        <w:autoSpaceDE/>
        <w:autoSpaceDN/>
        <w:bidi w:val="0"/>
        <w:adjustRightInd/>
        <w:snapToGrid/>
        <w:spacing w:after="0" w:line="520" w:lineRule="exact"/>
        <w:ind w:left="0" w:firstLine="640" w:firstLineChars="200"/>
        <w:textAlignment w:val="auto"/>
        <w:rPr>
          <w:rFonts w:hint="eastAsia" w:ascii="楷体" w:hAnsi="楷体" w:eastAsia="楷体" w:cs="楷体"/>
          <w:color w:val="auto"/>
          <w:sz w:val="32"/>
          <w:szCs w:val="32"/>
          <w:lang w:val="en-US" w:eastAsia="zh-CN"/>
        </w:rPr>
      </w:pPr>
      <w:r>
        <w:rPr>
          <w:rFonts w:hint="eastAsia" w:ascii="Times New Roman" w:hAnsi="Times New Roman" w:eastAsia="仿宋_GB2312" w:cs="仿宋_GB2312"/>
          <w:bCs/>
          <w:sz w:val="32"/>
          <w:szCs w:val="32"/>
        </w:rPr>
        <w:t>（6）具有一定的审美和人文素养，能够形成1—2项艺术特长或爱好。</w:t>
      </w:r>
    </w:p>
    <w:p w14:paraId="72097F47">
      <w:pPr>
        <w:keepNext w:val="0"/>
        <w:keepLines w:val="0"/>
        <w:pageBreakBefore w:val="0"/>
        <w:widowControl w:val="0"/>
        <w:kinsoku/>
        <w:wordWrap/>
        <w:overflowPunct/>
        <w:topLinePunct w:val="0"/>
        <w:autoSpaceDE/>
        <w:autoSpaceDN/>
        <w:bidi w:val="0"/>
        <w:adjustRightInd w:val="0"/>
        <w:snapToGrid w:val="0"/>
        <w:spacing w:after="0" w:line="520" w:lineRule="exact"/>
        <w:ind w:left="0"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七</w:t>
      </w:r>
      <w:r>
        <w:rPr>
          <w:rFonts w:hint="eastAsia" w:ascii="黑体" w:hAnsi="黑体" w:eastAsia="黑体" w:cs="黑体"/>
          <w:color w:val="auto"/>
          <w:sz w:val="32"/>
          <w:szCs w:val="32"/>
        </w:rPr>
        <w:t>、课程设置</w:t>
      </w:r>
    </w:p>
    <w:p w14:paraId="1061193E">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主要包括公共基础课程和专业课程。</w:t>
      </w:r>
    </w:p>
    <w:p w14:paraId="37B1E5AE">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outlineLvl w:val="0"/>
        <w:rPr>
          <w:rFonts w:hint="eastAsia" w:ascii="楷体" w:hAnsi="楷体" w:eastAsia="楷体" w:cs="楷体"/>
          <w:color w:val="auto"/>
          <w:sz w:val="32"/>
          <w:szCs w:val="32"/>
        </w:rPr>
      </w:pPr>
      <w:r>
        <w:rPr>
          <w:rFonts w:hint="eastAsia" w:ascii="楷体" w:hAnsi="楷体" w:eastAsia="楷体" w:cs="楷体"/>
          <w:color w:val="auto"/>
          <w:sz w:val="32"/>
          <w:szCs w:val="32"/>
        </w:rPr>
        <w:t>（一）公共基础课程</w:t>
      </w:r>
    </w:p>
    <w:p w14:paraId="502020BE">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bookmarkStart w:id="1" w:name="_Toc90734974"/>
      <w:r>
        <w:rPr>
          <w:rFonts w:hint="eastAsia" w:ascii="仿宋_GB2312" w:hAnsi="仿宋_GB2312" w:eastAsia="仿宋_GB2312" w:cs="仿宋_GB2312"/>
          <w:b w:val="0"/>
          <w:bCs w:val="0"/>
          <w:color w:val="auto"/>
          <w:sz w:val="32"/>
          <w:szCs w:val="32"/>
          <w:highlight w:val="none"/>
          <w:lang w:eastAsia="zh-CN"/>
        </w:rPr>
        <w:t>分为公共必修课和公共选修课。</w:t>
      </w:r>
    </w:p>
    <w:p w14:paraId="2F26899E">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必修</w:t>
      </w:r>
      <w:r>
        <w:rPr>
          <w:rFonts w:hint="eastAsia" w:ascii="仿宋_GB2312" w:hAnsi="仿宋_GB2312" w:eastAsia="仿宋_GB2312" w:cs="仿宋_GB2312"/>
          <w:b w:val="0"/>
          <w:bCs w:val="0"/>
          <w:color w:val="auto"/>
          <w:sz w:val="32"/>
          <w:szCs w:val="32"/>
          <w:highlight w:val="none"/>
        </w:rPr>
        <w:t>课程包括</w:t>
      </w:r>
      <w:bookmarkEnd w:id="1"/>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思想道德与法治</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形势与政策</w:t>
      </w:r>
      <w:r>
        <w:rPr>
          <w:rFonts w:hint="eastAsia" w:ascii="仿宋_GB2312" w:hAnsi="仿宋_GB2312" w:eastAsia="仿宋_GB2312" w:cs="仿宋_GB2312"/>
          <w:b w:val="0"/>
          <w:bCs w:val="0"/>
          <w:color w:val="auto"/>
          <w:sz w:val="32"/>
          <w:szCs w:val="32"/>
          <w:highlight w:val="none"/>
          <w:lang w:eastAsia="zh-CN"/>
        </w:rPr>
        <w:t>、国家安全教育、</w:t>
      </w:r>
      <w:r>
        <w:rPr>
          <w:rFonts w:hint="eastAsia" w:ascii="仿宋_GB2312" w:hAnsi="仿宋_GB2312" w:eastAsia="仿宋_GB2312" w:cs="仿宋_GB2312"/>
          <w:b w:val="0"/>
          <w:bCs w:val="0"/>
          <w:color w:val="auto"/>
          <w:sz w:val="32"/>
          <w:szCs w:val="32"/>
          <w:highlight w:val="none"/>
        </w:rPr>
        <w:t>军事理论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军训</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计算机基础</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高等数学</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大学英语</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大学</w:t>
      </w:r>
      <w:r>
        <w:rPr>
          <w:rFonts w:hint="eastAsia" w:ascii="仿宋_GB2312" w:hAnsi="仿宋_GB2312" w:eastAsia="仿宋_GB2312" w:cs="仿宋_GB2312"/>
          <w:b w:val="0"/>
          <w:bCs w:val="0"/>
          <w:color w:val="auto"/>
          <w:sz w:val="32"/>
          <w:szCs w:val="32"/>
          <w:highlight w:val="none"/>
        </w:rPr>
        <w:t>体育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大学生职业发展与就业指导</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大学生心理健康教育</w:t>
      </w:r>
      <w:r>
        <w:rPr>
          <w:rFonts w:hint="eastAsia" w:ascii="仿宋_GB2312" w:hAnsi="仿宋_GB2312" w:eastAsia="仿宋_GB2312" w:cs="仿宋_GB2312"/>
          <w:b w:val="0"/>
          <w:bCs w:val="0"/>
          <w:color w:val="auto"/>
          <w:sz w:val="32"/>
          <w:szCs w:val="32"/>
          <w:highlight w:val="none"/>
          <w:lang w:eastAsia="zh-CN"/>
        </w:rPr>
        <w:t>、劳动教育、</w:t>
      </w:r>
      <w:r>
        <w:rPr>
          <w:rFonts w:hint="eastAsia" w:ascii="仿宋_GB2312" w:hAnsi="仿宋_GB2312" w:eastAsia="仿宋_GB2312" w:cs="仿宋_GB2312"/>
          <w:b w:val="0"/>
          <w:bCs w:val="0"/>
          <w:color w:val="auto"/>
          <w:sz w:val="32"/>
          <w:szCs w:val="32"/>
          <w:highlight w:val="none"/>
        </w:rPr>
        <w:t>毛泽东思想和中国特色社会主义理论体系概论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创新创业教育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习近平新时代中国特色社会主义思想概论</w:t>
      </w:r>
      <w:r>
        <w:rPr>
          <w:rFonts w:hint="eastAsia" w:ascii="仿宋_GB2312" w:hAnsi="仿宋_GB2312" w:eastAsia="仿宋_GB2312" w:cs="仿宋_GB2312"/>
          <w:b w:val="0"/>
          <w:bCs w:val="0"/>
          <w:color w:val="auto"/>
          <w:sz w:val="32"/>
          <w:szCs w:val="32"/>
          <w:highlight w:val="none"/>
          <w:lang w:eastAsia="zh-CN"/>
        </w:rPr>
        <w:t>。</w:t>
      </w:r>
    </w:p>
    <w:p w14:paraId="7B3FED3C">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选修课程包括：</w:t>
      </w:r>
      <w:r>
        <w:rPr>
          <w:rFonts w:hint="eastAsia" w:ascii="仿宋_GB2312" w:hAnsi="仿宋_GB2312" w:eastAsia="仿宋_GB2312" w:cs="仿宋_GB2312"/>
          <w:b w:val="0"/>
          <w:bCs w:val="0"/>
          <w:color w:val="auto"/>
          <w:sz w:val="32"/>
          <w:szCs w:val="32"/>
          <w:highlight w:val="none"/>
        </w:rPr>
        <w:t>中国民俗剪纸技法</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影视与鉴赏</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中国共产党简史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中华人民共和国简史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改革开放简史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社会主义发展简史</w:t>
      </w:r>
      <w:r>
        <w:rPr>
          <w:rFonts w:hint="eastAsia" w:ascii="仿宋_GB2312" w:hAnsi="仿宋_GB2312" w:eastAsia="仿宋_GB2312" w:cs="仿宋_GB2312"/>
          <w:b w:val="0"/>
          <w:bCs w:val="0"/>
          <w:color w:val="auto"/>
          <w:sz w:val="32"/>
          <w:szCs w:val="32"/>
          <w:highlight w:val="none"/>
          <w:lang w:eastAsia="zh-CN"/>
        </w:rPr>
        <w:t>、中华优秀传统文化、中华民族共同体概论、</w:t>
      </w:r>
      <w:r>
        <w:rPr>
          <w:rFonts w:hint="eastAsia" w:ascii="仿宋_GB2312" w:hAnsi="仿宋_GB2312" w:eastAsia="仿宋_GB2312" w:cs="仿宋_GB2312"/>
          <w:b w:val="0"/>
          <w:bCs w:val="0"/>
          <w:color w:val="auto"/>
          <w:sz w:val="32"/>
          <w:szCs w:val="32"/>
          <w:highlight w:val="none"/>
          <w:lang w:val="en-US" w:eastAsia="zh-CN"/>
        </w:rPr>
        <w:t>语文</w:t>
      </w:r>
      <w:r>
        <w:rPr>
          <w:rFonts w:hint="eastAsia" w:ascii="仿宋_GB2312" w:hAnsi="仿宋_GB2312" w:eastAsia="仿宋_GB2312" w:cs="仿宋_GB2312"/>
          <w:b w:val="0"/>
          <w:bCs w:val="0"/>
          <w:color w:val="auto"/>
          <w:sz w:val="32"/>
          <w:szCs w:val="32"/>
          <w:highlight w:val="none"/>
          <w:lang w:eastAsia="zh-CN"/>
        </w:rPr>
        <w:t>。</w:t>
      </w:r>
    </w:p>
    <w:p w14:paraId="0F84E9C1">
      <w:pPr>
        <w:pageBreakBefore w:val="0"/>
        <w:kinsoku/>
        <w:wordWrap/>
        <w:overflowPunct w:val="0"/>
        <w:topLinePunct w:val="0"/>
        <w:autoSpaceDE/>
        <w:autoSpaceDN/>
        <w:bidi w:val="0"/>
        <w:adjustRightInd w:val="0"/>
        <w:spacing w:line="520" w:lineRule="exact"/>
        <w:ind w:left="0" w:firstLine="640" w:firstLineChars="200"/>
        <w:jc w:val="center"/>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highlight w:val="none"/>
        </w:rPr>
        <w:t>2公共基础课</w:t>
      </w:r>
      <w:r>
        <w:rPr>
          <w:rFonts w:hint="eastAsia" w:ascii="仿宋_GB2312" w:hAnsi="仿宋_GB2312" w:eastAsia="仿宋_GB2312" w:cs="仿宋_GB2312"/>
          <w:color w:val="auto"/>
          <w:sz w:val="32"/>
          <w:szCs w:val="32"/>
          <w:highlight w:val="none"/>
          <w:lang w:val="en-US" w:eastAsia="zh-CN"/>
        </w:rPr>
        <w:t>课程目标、主要教学内容与要求</w:t>
      </w:r>
    </w:p>
    <w:tbl>
      <w:tblPr>
        <w:tblStyle w:val="7"/>
        <w:tblW w:w="107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7"/>
        <w:gridCol w:w="752"/>
        <w:gridCol w:w="4511"/>
        <w:gridCol w:w="3055"/>
        <w:gridCol w:w="1948"/>
      </w:tblGrid>
      <w:tr w14:paraId="6C5DB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54468474">
            <w:pPr>
              <w:keepNext w:val="0"/>
              <w:keepLines w:val="0"/>
              <w:pageBreakBefore w:val="0"/>
              <w:kinsoku/>
              <w:wordWrap/>
              <w:overflowPunct/>
              <w:topLinePunct w:val="0"/>
              <w:autoSpaceDE/>
              <w:autoSpaceDN/>
              <w:bidi w:val="0"/>
              <w:adjustRightInd/>
              <w:snapToGrid/>
              <w:spacing w:beforeAutospacing="0" w:after="0" w:afterAutospacing="0" w:line="360" w:lineRule="exact"/>
              <w:ind w:left="0"/>
              <w:jc w:val="center"/>
              <w:textAlignment w:val="auto"/>
              <w:rPr>
                <w:rFonts w:hint="eastAsia" w:ascii="仿宋_GB2312" w:hAnsi="仿宋_GB2312" w:eastAsia="仿宋_GB2312" w:cs="仿宋_GB2312"/>
                <w:color w:val="auto"/>
                <w:sz w:val="24"/>
                <w:szCs w:val="24"/>
              </w:rPr>
            </w:pPr>
            <w:bookmarkStart w:id="2" w:name="_Toc90734979"/>
            <w:bookmarkStart w:id="3" w:name="_Toc2022"/>
            <w:r>
              <w:rPr>
                <w:rFonts w:hint="eastAsia" w:ascii="仿宋_GB2312" w:hAnsi="仿宋_GB2312" w:eastAsia="仿宋_GB2312" w:cs="仿宋_GB2312"/>
                <w:color w:val="auto"/>
                <w:sz w:val="24"/>
                <w:szCs w:val="24"/>
              </w:rPr>
              <w:t>序号</w:t>
            </w:r>
            <w:bookmarkEnd w:id="2"/>
            <w:bookmarkEnd w:id="3"/>
          </w:p>
        </w:tc>
        <w:tc>
          <w:tcPr>
            <w:tcW w:w="752" w:type="dxa"/>
            <w:vAlign w:val="center"/>
          </w:tcPr>
          <w:p w14:paraId="36314922">
            <w:pPr>
              <w:keepNext w:val="0"/>
              <w:keepLines w:val="0"/>
              <w:pageBreakBefore w:val="0"/>
              <w:kinsoku/>
              <w:wordWrap/>
              <w:overflowPunct/>
              <w:topLinePunct w:val="0"/>
              <w:autoSpaceDE/>
              <w:autoSpaceDN/>
              <w:bidi w:val="0"/>
              <w:adjustRightInd/>
              <w:snapToGrid/>
              <w:spacing w:beforeAutospacing="0" w:after="0" w:afterAutospacing="0" w:line="360" w:lineRule="exact"/>
              <w:ind w:left="0"/>
              <w:jc w:val="center"/>
              <w:textAlignment w:val="auto"/>
              <w:rPr>
                <w:rFonts w:hint="eastAsia" w:ascii="仿宋_GB2312" w:hAnsi="仿宋_GB2312" w:eastAsia="仿宋_GB2312" w:cs="仿宋_GB2312"/>
                <w:color w:val="auto"/>
                <w:sz w:val="24"/>
                <w:szCs w:val="24"/>
              </w:rPr>
            </w:pPr>
            <w:bookmarkStart w:id="4" w:name="_Toc90734980"/>
            <w:bookmarkStart w:id="5" w:name="_Toc2635"/>
            <w:r>
              <w:rPr>
                <w:rFonts w:hint="eastAsia" w:ascii="仿宋_GB2312" w:hAnsi="仿宋_GB2312" w:eastAsia="仿宋_GB2312" w:cs="仿宋_GB2312"/>
                <w:color w:val="auto"/>
                <w:sz w:val="24"/>
                <w:szCs w:val="24"/>
              </w:rPr>
              <w:t>课程名称</w:t>
            </w:r>
            <w:bookmarkEnd w:id="4"/>
            <w:bookmarkEnd w:id="5"/>
          </w:p>
        </w:tc>
        <w:tc>
          <w:tcPr>
            <w:tcW w:w="4511" w:type="dxa"/>
            <w:vAlign w:val="center"/>
          </w:tcPr>
          <w:p w14:paraId="50466366">
            <w:pPr>
              <w:keepNext w:val="0"/>
              <w:keepLines w:val="0"/>
              <w:pageBreakBefore w:val="0"/>
              <w:kinsoku/>
              <w:wordWrap/>
              <w:overflowPunct/>
              <w:topLinePunct w:val="0"/>
              <w:autoSpaceDE/>
              <w:autoSpaceDN/>
              <w:bidi w:val="0"/>
              <w:adjustRightInd/>
              <w:snapToGrid/>
              <w:spacing w:beforeAutospacing="0" w:after="0" w:afterAutospacing="0" w:line="360" w:lineRule="exact"/>
              <w:ind w:left="0"/>
              <w:jc w:val="center"/>
              <w:textAlignment w:val="auto"/>
              <w:rPr>
                <w:rFonts w:hint="eastAsia" w:ascii="仿宋_GB2312" w:hAnsi="仿宋_GB2312" w:eastAsia="仿宋_GB2312" w:cs="仿宋_GB2312"/>
                <w:color w:val="auto"/>
                <w:sz w:val="24"/>
                <w:szCs w:val="24"/>
              </w:rPr>
            </w:pPr>
            <w:bookmarkStart w:id="6" w:name="_Toc24608"/>
            <w:bookmarkStart w:id="7" w:name="_Toc90734981"/>
            <w:r>
              <w:rPr>
                <w:rFonts w:hint="eastAsia" w:ascii="仿宋_GB2312" w:hAnsi="仿宋_GB2312" w:eastAsia="仿宋_GB2312" w:cs="仿宋_GB2312"/>
                <w:color w:val="auto"/>
                <w:sz w:val="24"/>
                <w:szCs w:val="24"/>
                <w:highlight w:val="none"/>
                <w:lang w:val="en-US" w:eastAsia="zh-CN"/>
              </w:rPr>
              <w:t>课程</w:t>
            </w:r>
            <w:r>
              <w:rPr>
                <w:rFonts w:hint="eastAsia" w:ascii="仿宋_GB2312" w:hAnsi="仿宋_GB2312" w:eastAsia="仿宋_GB2312" w:cs="仿宋_GB2312"/>
                <w:color w:val="auto"/>
                <w:sz w:val="24"/>
                <w:szCs w:val="24"/>
              </w:rPr>
              <w:t>目标</w:t>
            </w:r>
            <w:bookmarkEnd w:id="6"/>
            <w:bookmarkEnd w:id="7"/>
          </w:p>
        </w:tc>
        <w:tc>
          <w:tcPr>
            <w:tcW w:w="3055" w:type="dxa"/>
            <w:vAlign w:val="center"/>
          </w:tcPr>
          <w:p w14:paraId="2C769C70">
            <w:pPr>
              <w:keepNext w:val="0"/>
              <w:keepLines w:val="0"/>
              <w:pageBreakBefore w:val="0"/>
              <w:kinsoku/>
              <w:wordWrap/>
              <w:overflowPunct/>
              <w:topLinePunct w:val="0"/>
              <w:autoSpaceDE/>
              <w:autoSpaceDN/>
              <w:bidi w:val="0"/>
              <w:adjustRightInd/>
              <w:snapToGrid/>
              <w:spacing w:beforeAutospacing="0" w:after="0" w:afterAutospacing="0" w:line="360" w:lineRule="exact"/>
              <w:ind w:left="0"/>
              <w:jc w:val="center"/>
              <w:textAlignment w:val="auto"/>
              <w:rPr>
                <w:rFonts w:hint="eastAsia" w:ascii="仿宋_GB2312" w:hAnsi="仿宋_GB2312" w:eastAsia="仿宋_GB2312" w:cs="仿宋_GB2312"/>
                <w:color w:val="auto"/>
                <w:sz w:val="24"/>
                <w:szCs w:val="24"/>
              </w:rPr>
            </w:pPr>
            <w:bookmarkStart w:id="8" w:name="_Toc90734982"/>
            <w:bookmarkStart w:id="9" w:name="_Toc23051"/>
            <w:r>
              <w:rPr>
                <w:rFonts w:hint="eastAsia" w:ascii="仿宋_GB2312" w:hAnsi="仿宋_GB2312" w:eastAsia="仿宋_GB2312" w:cs="仿宋_GB2312"/>
                <w:color w:val="auto"/>
                <w:sz w:val="24"/>
                <w:szCs w:val="24"/>
                <w:lang w:val="en-US" w:eastAsia="zh-CN"/>
              </w:rPr>
              <w:t>主要</w:t>
            </w:r>
            <w:r>
              <w:rPr>
                <w:rFonts w:hint="eastAsia" w:ascii="仿宋_GB2312" w:hAnsi="仿宋_GB2312" w:eastAsia="仿宋_GB2312" w:cs="仿宋_GB2312"/>
                <w:color w:val="auto"/>
                <w:sz w:val="24"/>
                <w:szCs w:val="24"/>
              </w:rPr>
              <w:t>教学内容</w:t>
            </w:r>
            <w:bookmarkEnd w:id="8"/>
            <w:bookmarkEnd w:id="9"/>
          </w:p>
        </w:tc>
        <w:tc>
          <w:tcPr>
            <w:tcW w:w="1948" w:type="dxa"/>
            <w:vAlign w:val="center"/>
          </w:tcPr>
          <w:p w14:paraId="237D1882">
            <w:pPr>
              <w:keepNext w:val="0"/>
              <w:keepLines w:val="0"/>
              <w:pageBreakBefore w:val="0"/>
              <w:kinsoku/>
              <w:wordWrap/>
              <w:overflowPunct/>
              <w:topLinePunct w:val="0"/>
              <w:autoSpaceDE/>
              <w:autoSpaceDN/>
              <w:bidi w:val="0"/>
              <w:adjustRightInd/>
              <w:snapToGrid/>
              <w:spacing w:beforeAutospacing="0" w:after="0" w:afterAutospacing="0" w:line="360" w:lineRule="exac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教学要求</w:t>
            </w:r>
          </w:p>
        </w:tc>
      </w:tr>
      <w:tr w14:paraId="67D38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7D85FBA4">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1</w:t>
            </w:r>
          </w:p>
        </w:tc>
        <w:tc>
          <w:tcPr>
            <w:tcW w:w="752" w:type="dxa"/>
            <w:vAlign w:val="center"/>
          </w:tcPr>
          <w:p w14:paraId="79A5CE81">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思想道德与法治</w:t>
            </w:r>
          </w:p>
        </w:tc>
        <w:tc>
          <w:tcPr>
            <w:tcW w:w="4511" w:type="dxa"/>
            <w:vAlign w:val="top"/>
          </w:tcPr>
          <w:p w14:paraId="542F4065">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b w:val="0"/>
                <w:bCs w:val="0"/>
                <w:color w:val="auto"/>
                <w:sz w:val="24"/>
                <w:szCs w:val="24"/>
                <w:highlight w:val="none"/>
              </w:rPr>
              <w:t>系统掌握本课程的基本原理和理论，了解新时代、人生观、远大理想、中国精神、社会</w:t>
            </w:r>
            <w:r>
              <w:rPr>
                <w:rFonts w:hint="eastAsia" w:ascii="仿宋_GB2312" w:hAnsi="仿宋_GB2312" w:eastAsia="仿宋_GB2312" w:cs="仿宋_GB2312"/>
                <w:b w:val="0"/>
                <w:bCs w:val="0"/>
                <w:color w:val="auto"/>
                <w:sz w:val="24"/>
                <w:szCs w:val="24"/>
                <w:highlight w:val="none"/>
                <w:lang w:eastAsia="zh-CN"/>
              </w:rPr>
              <w:t>主义</w:t>
            </w:r>
            <w:r>
              <w:rPr>
                <w:rFonts w:hint="eastAsia" w:ascii="仿宋_GB2312" w:hAnsi="仿宋_GB2312" w:eastAsia="仿宋_GB2312" w:cs="仿宋_GB2312"/>
                <w:b w:val="0"/>
                <w:bCs w:val="0"/>
                <w:color w:val="auto"/>
                <w:sz w:val="24"/>
                <w:szCs w:val="24"/>
                <w:highlight w:val="none"/>
              </w:rPr>
              <w:t>核心价值观、道德规范、法治等相关内容，构建起个人与国家、社会，个人与职业、婚姻家庭之间命运共同体内在关联的 科学认知体系。</w:t>
            </w:r>
          </w:p>
          <w:p w14:paraId="01890A1A">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b w:val="0"/>
                <w:bCs w:val="0"/>
                <w:color w:val="auto"/>
                <w:sz w:val="24"/>
                <w:szCs w:val="24"/>
                <w:highlight w:val="none"/>
              </w:rPr>
              <w:t>能够运用基本原理和理论分析判断是非、明辨善恶；认真审视和正视自身言行举止，弃“恶”扬善，从“我”做起、从日常小事做起、从现在做起，逐渐养成自觉践行社会主义核心价值观的习惯。</w:t>
            </w:r>
          </w:p>
          <w:p w14:paraId="33E565AF">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以习近平新时代中国特色社会主义思想为指导，以引导大学生成长为担当民族复兴大任的时代新人为着眼点，以新时代对青年大学生的新要求为切入点，以人生选择、理想信念、价值观念、道德觉悟、法治素养等为主体内容，以提升大学生思想道德素养和法治素养为目标，教育和激励大学生立大志、明大德、成大才、担大任，在实现中国梦的生动实践中放飞青春梦想，成为自觉担当民族复兴大任的时代新人。</w:t>
            </w:r>
          </w:p>
        </w:tc>
        <w:tc>
          <w:tcPr>
            <w:tcW w:w="3055" w:type="dxa"/>
            <w:vAlign w:val="top"/>
          </w:tcPr>
          <w:p w14:paraId="005D1255">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auto"/>
                <w:sz w:val="24"/>
                <w:szCs w:val="24"/>
                <w:highlight w:val="none"/>
              </w:rPr>
              <w:t>本课程包括三大知识模块：一是思想政治教育，包括绪论、第一至四章，旨在引导帮助大学生树立正确的人生观，确立科学的理想信念，弘扬以爱国主义为核心的民族精神和以改革创新为核心的时代精神，积极培育</w:t>
            </w:r>
            <w:r>
              <w:rPr>
                <w:rFonts w:hint="eastAsia" w:ascii="仿宋_GB2312" w:hAnsi="仿宋_GB2312" w:eastAsia="仿宋_GB2312" w:cs="仿宋_GB2312"/>
                <w:b w:val="0"/>
                <w:bCs w:val="0"/>
                <w:color w:val="auto"/>
                <w:sz w:val="24"/>
                <w:szCs w:val="24"/>
                <w:highlight w:val="none"/>
                <w:lang w:val="en-US" w:eastAsia="zh-CN"/>
              </w:rPr>
              <w:t>和</w:t>
            </w:r>
            <w:r>
              <w:rPr>
                <w:rFonts w:hint="eastAsia" w:ascii="仿宋_GB2312" w:hAnsi="仿宋_GB2312" w:eastAsia="仿宋_GB2312" w:cs="仿宋_GB2312"/>
                <w:b w:val="0"/>
                <w:bCs w:val="0"/>
                <w:color w:val="auto"/>
                <w:sz w:val="24"/>
                <w:szCs w:val="24"/>
                <w:highlight w:val="none"/>
              </w:rPr>
              <w:t>践行社会主义核心价值观。二是道德教育，包括第五章，旨在帮助大学生理解道德的本质和作用，继承中华民族优秀美德和中国革命道德，遵循社会主义道德核心和原则，遵守道德规范，提升个人品德。三是法治教育，包括第六章，主要帮助大学生了解法律特别是社会主义法律的特征和运行，掌握以宪法为核心的中国特色社会主义法律体系的基本内容，领会坚持走中国特色社会主义法治道路的基本原则，引导大学生积极培养法治思维，合理行使法律规定的权利和义务。</w:t>
            </w:r>
          </w:p>
        </w:tc>
        <w:tc>
          <w:tcPr>
            <w:tcW w:w="1948" w:type="dxa"/>
            <w:vAlign w:val="top"/>
          </w:tcPr>
          <w:p w14:paraId="4AC32A49">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sz w:val="24"/>
                <w:szCs w:val="24"/>
                <w:shd w:val="clear" w:color="auto" w:fill="FFFFFF"/>
              </w:rPr>
            </w:pPr>
            <w:r>
              <w:rPr>
                <w:rFonts w:hint="eastAsia" w:ascii="仿宋_GB2312" w:hAnsi="仿宋_GB2312" w:eastAsia="仿宋_GB2312" w:cs="仿宋_GB2312"/>
                <w:color w:val="auto"/>
                <w:sz w:val="24"/>
                <w:szCs w:val="24"/>
                <w:highlight w:val="none"/>
                <w:shd w:val="clear" w:color="auto" w:fill="FFFFFF"/>
              </w:rPr>
              <w:t>通</w:t>
            </w:r>
            <w:r>
              <w:rPr>
                <w:rFonts w:hint="eastAsia" w:ascii="仿宋_GB2312" w:hAnsi="仿宋_GB2312" w:eastAsia="仿宋_GB2312" w:cs="仿宋_GB2312"/>
                <w:color w:val="auto"/>
                <w:sz w:val="24"/>
                <w:szCs w:val="24"/>
                <w:highlight w:val="none"/>
                <w:shd w:val="clear" w:color="auto" w:fill="FFFFFF"/>
                <w:lang w:val="en-US" w:eastAsia="zh-CN"/>
              </w:rPr>
              <w:t>过</w:t>
            </w:r>
            <w:r>
              <w:rPr>
                <w:rFonts w:hint="eastAsia" w:ascii="仿宋_GB2312" w:hAnsi="仿宋_GB2312" w:eastAsia="仿宋_GB2312" w:cs="仿宋_GB2312"/>
                <w:color w:val="auto"/>
                <w:sz w:val="24"/>
                <w:szCs w:val="24"/>
                <w:highlight w:val="none"/>
                <w:shd w:val="clear" w:color="auto" w:fill="FFFFFF"/>
              </w:rPr>
              <w:t>教师的理论讲授和学生的实践体验，让大学生形成崇高的理想信念，弘扬伟大的爱国主义精神，确立正确的人生观和价值观，牢固树立社会主义核心价值观，培养良好的思想道德素质和法律素质，成长为德、智、体、美、劳全面发展的中国特色社会主义伟大事业的合格建设者和可靠接班人。</w:t>
            </w:r>
          </w:p>
        </w:tc>
      </w:tr>
      <w:tr w14:paraId="67CE1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084B7D0F">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2</w:t>
            </w:r>
          </w:p>
        </w:tc>
        <w:tc>
          <w:tcPr>
            <w:tcW w:w="752" w:type="dxa"/>
            <w:shd w:val="clear" w:color="auto" w:fill="auto"/>
            <w:vAlign w:val="center"/>
          </w:tcPr>
          <w:p w14:paraId="0C0E74C0">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highlight w:val="none"/>
              </w:rPr>
              <w:t>形势与政策</w:t>
            </w:r>
          </w:p>
        </w:tc>
        <w:tc>
          <w:tcPr>
            <w:tcW w:w="4511" w:type="dxa"/>
            <w:shd w:val="clear" w:color="auto" w:fill="auto"/>
            <w:vAlign w:val="top"/>
          </w:tcPr>
          <w:p w14:paraId="16217640">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引导和帮助学生掌握认识形势与政策问题的基本理论和基础知识，包括科学分析形势与政策的方法论、形势发展变化的规律、政策的产生和发展、政策的本质和特征等基础知识；了解国内外重大事件和热点</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难点问题，紧跟时代脉搏，融入变革潮流；重点是了解</w:t>
            </w:r>
            <w:r>
              <w:rPr>
                <w:rFonts w:hint="eastAsia" w:ascii="仿宋_GB2312" w:hAnsi="仿宋_GB2312" w:eastAsia="仿宋_GB2312" w:cs="仿宋_GB2312"/>
                <w:b w:val="0"/>
                <w:bCs w:val="0"/>
                <w:color w:val="auto"/>
                <w:sz w:val="24"/>
                <w:szCs w:val="24"/>
                <w:highlight w:val="none"/>
                <w:lang w:val="en-US" w:eastAsia="zh-CN"/>
              </w:rPr>
              <w:t>党的二十</w:t>
            </w:r>
            <w:r>
              <w:rPr>
                <w:rFonts w:hint="eastAsia" w:ascii="仿宋_GB2312" w:hAnsi="仿宋_GB2312" w:eastAsia="仿宋_GB2312" w:cs="仿宋_GB2312"/>
                <w:b w:val="0"/>
                <w:bCs w:val="0"/>
                <w:color w:val="auto"/>
                <w:sz w:val="24"/>
                <w:szCs w:val="24"/>
                <w:highlight w:val="none"/>
              </w:rPr>
              <w:t>大以来形成的一系列政策体系，理解党的路线、方针、政策的正确性。</w:t>
            </w:r>
          </w:p>
          <w:p w14:paraId="21F88EE1">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培养学生掌握正确分析形势和理解政策的能力，特别是对国内外重大事件、敏感问题、社会热点、难点、疑点问题的思考、分析和判断能力。</w:t>
            </w:r>
          </w:p>
          <w:p w14:paraId="6FFE3595">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使学生感知国情民意，体会党的路线方针政策的正确，把对形势与政策的认识统一到党和国家的科学判断上和正确决策上，</w:t>
            </w:r>
            <w:r>
              <w:rPr>
                <w:rFonts w:hint="eastAsia" w:ascii="仿宋_GB2312" w:hAnsi="仿宋_GB2312" w:eastAsia="仿宋_GB2312" w:cs="仿宋_GB2312"/>
                <w:b w:val="0"/>
                <w:bCs w:val="0"/>
                <w:color w:val="auto"/>
                <w:sz w:val="24"/>
                <w:szCs w:val="24"/>
                <w:highlight w:val="none"/>
                <w:lang w:val="en-US" w:eastAsia="zh-CN"/>
              </w:rPr>
              <w:t>不断增强</w:t>
            </w:r>
            <w:r>
              <w:rPr>
                <w:rFonts w:hint="eastAsia" w:ascii="仿宋_GB2312" w:hAnsi="仿宋_GB2312" w:eastAsia="仿宋_GB2312" w:cs="仿宋_GB2312"/>
                <w:b w:val="0"/>
                <w:bCs w:val="0"/>
                <w:color w:val="auto"/>
                <w:sz w:val="24"/>
                <w:szCs w:val="24"/>
                <w:highlight w:val="none"/>
              </w:rPr>
              <w:t>“四个意识”</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坚定“四个自信”</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做到“两个维护”，为实现中华民族伟大复兴而发奋学习。</w:t>
            </w:r>
          </w:p>
        </w:tc>
        <w:tc>
          <w:tcPr>
            <w:tcW w:w="3055" w:type="dxa"/>
            <w:shd w:val="clear" w:color="auto" w:fill="auto"/>
            <w:vAlign w:val="top"/>
          </w:tcPr>
          <w:p w14:paraId="1FFB547B">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根据</w:t>
            </w:r>
            <w:r>
              <w:rPr>
                <w:rFonts w:hint="eastAsia" w:ascii="仿宋_GB2312" w:hAnsi="仿宋_GB2312" w:eastAsia="仿宋_GB2312" w:cs="仿宋_GB2312"/>
                <w:color w:val="auto"/>
                <w:sz w:val="24"/>
                <w:szCs w:val="24"/>
                <w:highlight w:val="none"/>
                <w:lang w:eastAsia="zh-CN"/>
              </w:rPr>
              <w:t>新时代面临的新情况新问题，针对学生关注的热点问题和思想特点，</w:t>
            </w:r>
            <w:r>
              <w:rPr>
                <w:rFonts w:hint="eastAsia" w:ascii="仿宋_GB2312" w:hAnsi="仿宋_GB2312" w:eastAsia="仿宋_GB2312" w:cs="仿宋_GB2312"/>
                <w:color w:val="auto"/>
                <w:sz w:val="24"/>
                <w:szCs w:val="24"/>
                <w:highlight w:val="none"/>
              </w:rPr>
              <w:t>涵盖国际形势、国内形势、社会热点、国家政策等</w:t>
            </w:r>
            <w:r>
              <w:rPr>
                <w:rFonts w:hint="eastAsia" w:ascii="仿宋_GB2312" w:hAnsi="仿宋_GB2312" w:eastAsia="仿宋_GB2312" w:cs="仿宋_GB2312"/>
                <w:color w:val="auto"/>
                <w:sz w:val="24"/>
                <w:szCs w:val="24"/>
                <w:highlight w:val="none"/>
                <w:lang w:val="en-US" w:eastAsia="zh-CN"/>
              </w:rPr>
              <w:t>内容</w:t>
            </w:r>
            <w:r>
              <w:rPr>
                <w:rFonts w:hint="eastAsia" w:ascii="仿宋_GB2312" w:hAnsi="仿宋_GB2312" w:eastAsia="仿宋_GB2312" w:cs="仿宋_GB2312"/>
                <w:color w:val="auto"/>
                <w:sz w:val="24"/>
                <w:szCs w:val="24"/>
                <w:highlight w:val="none"/>
              </w:rPr>
              <w:t>。通过学习，学生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1948" w:type="dxa"/>
            <w:shd w:val="clear" w:color="auto" w:fill="auto"/>
            <w:vAlign w:val="top"/>
          </w:tcPr>
          <w:p w14:paraId="7DF39430">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highlight w:val="none"/>
                <w:lang w:val="en-US" w:eastAsia="zh-CN" w:bidi="ar"/>
              </w:rPr>
              <w:t>按照中宣部、教育部每年每学期颁发的形势与政策课教学要点、要求和内容，对指定的专题进行教学。</w:t>
            </w:r>
            <w:r>
              <w:rPr>
                <w:rFonts w:hint="eastAsia" w:ascii="仿宋_GB2312" w:hAnsi="仿宋_GB2312" w:eastAsia="仿宋_GB2312" w:cs="仿宋_GB2312"/>
                <w:color w:val="auto"/>
                <w:sz w:val="24"/>
                <w:szCs w:val="24"/>
                <w:highlight w:val="none"/>
              </w:rPr>
              <w:t>教师采取混合式教学和学生研讨，聚焦社会热点、回应学生关切问题，提高学生运用马克思主义理论的立场</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观点</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方法解决实际问题的能力，提高政治辨别力，紧密围绕在以习近平同志为核心的党中央周围，奋进新征程。</w:t>
            </w:r>
          </w:p>
        </w:tc>
      </w:tr>
      <w:tr w14:paraId="0476B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1A26C4AB">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752" w:type="dxa"/>
            <w:shd w:val="clear" w:color="auto" w:fill="auto"/>
            <w:vAlign w:val="center"/>
          </w:tcPr>
          <w:p w14:paraId="453E425F">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国家安全教育</w:t>
            </w:r>
          </w:p>
        </w:tc>
        <w:tc>
          <w:tcPr>
            <w:tcW w:w="4511" w:type="dxa"/>
            <w:shd w:val="clear" w:color="auto" w:fill="auto"/>
            <w:vAlign w:val="top"/>
          </w:tcPr>
          <w:p w14:paraId="31754137">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让学生系统掌握总体国家安全观的内涵和精神实质，理解中国特色国家安全体系，新时代我国国家安全面临的复杂形势，掌握筑牢其他各领域国家安全屏障的具体方法和途径。</w:t>
            </w:r>
          </w:p>
          <w:p w14:paraId="1DBC3C78">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color w:val="auto"/>
                <w:sz w:val="24"/>
                <w:szCs w:val="24"/>
                <w:highlight w:val="none"/>
                <w:lang w:val="en-US" w:eastAsia="zh-CN"/>
              </w:rPr>
              <w:t>能</w:t>
            </w:r>
            <w:r>
              <w:rPr>
                <w:rFonts w:hint="eastAsia" w:ascii="仿宋_GB2312" w:hAnsi="仿宋_GB2312" w:eastAsia="仿宋_GB2312" w:cs="仿宋_GB2312"/>
                <w:b/>
                <w:bCs/>
                <w:color w:val="auto"/>
                <w:sz w:val="24"/>
                <w:szCs w:val="24"/>
                <w:highlight w:val="none"/>
              </w:rPr>
              <w:t>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eastAsia="zh-CN"/>
              </w:rPr>
              <w:t>能够建立总体国家安全观，树立中国特色社会主义理想信念，能够做到国家利益至上，维护国家主权、安全和发展利益，能够维护国家正当权益，绝不牺牲国家核心利益；</w:t>
            </w:r>
            <w:r>
              <w:rPr>
                <w:rFonts w:hint="eastAsia" w:ascii="仿宋_GB2312" w:hAnsi="仿宋_GB2312" w:eastAsia="仿宋_GB2312" w:cs="仿宋_GB2312"/>
                <w:color w:val="auto"/>
                <w:sz w:val="24"/>
                <w:szCs w:val="24"/>
                <w:highlight w:val="none"/>
                <w:lang w:val="en-US" w:eastAsia="zh-CN"/>
              </w:rPr>
              <w:t>能够</w:t>
            </w:r>
            <w:r>
              <w:rPr>
                <w:rFonts w:hint="eastAsia" w:ascii="仿宋_GB2312" w:hAnsi="仿宋_GB2312" w:eastAsia="仿宋_GB2312" w:cs="仿宋_GB2312"/>
                <w:color w:val="auto"/>
                <w:sz w:val="24"/>
                <w:szCs w:val="24"/>
                <w:highlight w:val="none"/>
                <w:lang w:eastAsia="zh-CN"/>
              </w:rPr>
              <w:t>增强政治认同，不信谣、不传谣，能够对危害政治安全的违法行为进行举报；能够以实际行动维护</w:t>
            </w:r>
            <w:r>
              <w:rPr>
                <w:rFonts w:hint="eastAsia" w:ascii="仿宋_GB2312" w:hAnsi="仿宋_GB2312" w:eastAsia="仿宋_GB2312" w:cs="仿宋_GB2312"/>
                <w:color w:val="auto"/>
                <w:sz w:val="24"/>
                <w:szCs w:val="24"/>
                <w:highlight w:val="none"/>
                <w:lang w:val="en-US" w:eastAsia="zh-CN"/>
              </w:rPr>
              <w:t>国家</w:t>
            </w:r>
            <w:r>
              <w:rPr>
                <w:rFonts w:hint="eastAsia" w:ascii="仿宋_GB2312" w:hAnsi="仿宋_GB2312" w:eastAsia="仿宋_GB2312" w:cs="仿宋_GB2312"/>
                <w:color w:val="auto"/>
                <w:sz w:val="24"/>
                <w:szCs w:val="24"/>
                <w:highlight w:val="none"/>
                <w:lang w:eastAsia="zh-CN"/>
              </w:rPr>
              <w:t>安全；</w:t>
            </w:r>
          </w:p>
          <w:p w14:paraId="7793B5C2">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能够自觉遵守法律，做到诚实守信、廉洁自律；学会合作，为人正派，具有良好的协作、沟通能力和团队精神；严守法纪，坚持原则，自觉践行社会主义核心价值观。树立国家安全意识，培养爱国精神，使其矢志不渝听党话、跟党走，不断成为社会主义合格建设者和可靠接班人。</w:t>
            </w:r>
          </w:p>
          <w:p w14:paraId="5891F565">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提升学生的国家安全意识，培养学生将理论知识与实践相结合的能力，引导学生运用马克思主义的立场、观点、方法以及总体国家安全观分析和解决问题，构建起维护国家安全的实践能力。使学生树立国家安全底线思维，将国家安全意识转化为自觉行动，强化责任担当。</w:t>
            </w:r>
          </w:p>
        </w:tc>
        <w:tc>
          <w:tcPr>
            <w:tcW w:w="3055" w:type="dxa"/>
            <w:shd w:val="clear" w:color="auto" w:fill="auto"/>
            <w:vAlign w:val="top"/>
          </w:tcPr>
          <w:p w14:paraId="28851F2C">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本课程包含国家安全绪论、政治安全、国土安全、军事安全、经济安全、文化安全、社会安全、科技安全。通过教学，使学生树立国家安全意识，培养学生爱国精神，使其矢志不渝听党话、跟党走，不断成为社会主义合格建设者和可靠接班人。</w:t>
            </w:r>
          </w:p>
        </w:tc>
        <w:tc>
          <w:tcPr>
            <w:tcW w:w="1948" w:type="dxa"/>
            <w:shd w:val="clear" w:color="auto" w:fill="auto"/>
            <w:vAlign w:val="top"/>
          </w:tcPr>
          <w:p w14:paraId="47F002C8">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本课程以坚持总体国家安全观为科学指导，坚持党对国家安全教育的绝对领导，坚持以构建国家安全教育体系为途径，重点围绕理解中华民族命运与国家关系，践行总体国家安全观。学生系统掌握总体国家安全观的内涵和精神实质，理解中国特色国家安全体系，树立国家安全底线思维，将国家安全意识转化为自觉行动，强化学生责任担当。</w:t>
            </w:r>
          </w:p>
        </w:tc>
      </w:tr>
      <w:tr w14:paraId="20AF2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0FE77FB7">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752" w:type="dxa"/>
            <w:shd w:val="clear" w:color="auto" w:fill="auto"/>
            <w:vAlign w:val="center"/>
          </w:tcPr>
          <w:p w14:paraId="726CFE3D">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军事理论</w:t>
            </w:r>
          </w:p>
        </w:tc>
        <w:tc>
          <w:tcPr>
            <w:tcW w:w="4511" w:type="dxa"/>
            <w:shd w:val="clear" w:color="auto" w:fill="auto"/>
            <w:vAlign w:val="center"/>
          </w:tcPr>
          <w:p w14:paraId="5299A1D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掌握基本的军事理论知识，了解中国国防政策和军事战略，认识信息化战争的特点与规律等。</w:t>
            </w:r>
          </w:p>
          <w:p w14:paraId="519CA13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运用所学军事理论知识分析国内外军事事件的能力，以及独立判断和批判性思考的习惯。提升学生的战略思维能力和实际操作技能，提高学生的应急反应速度和自我保护能力，为应对突发事件打下坚实基础。</w:t>
            </w:r>
          </w:p>
          <w:p w14:paraId="0EEB43B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：激发学生对国家和民族的热爱之情，增强其作为公民的社会责任感和使命感；强化国防观念、国家安全意识与爱国主义精神。‌</w:t>
            </w:r>
          </w:p>
          <w:p w14:paraId="4337E844">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通过系统的知识传授和能力培养，全面提升学生的综合素质，增强学生国家安全意识和国防观念，为未来成为具有家国情怀、战略视野和创新能力的优秀人才奠定坚实基础。</w:t>
            </w:r>
          </w:p>
        </w:tc>
        <w:tc>
          <w:tcPr>
            <w:tcW w:w="3055" w:type="dxa"/>
            <w:shd w:val="clear" w:color="auto" w:fill="auto"/>
            <w:vAlign w:val="top"/>
          </w:tcPr>
          <w:p w14:paraId="3742305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课程内容包括军事基础知识、军事思想、国家安全形势分析、战略环境、军事高技术、现代战争知识等。</w:t>
            </w:r>
          </w:p>
          <w:p w14:paraId="161F8359">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p>
        </w:tc>
        <w:tc>
          <w:tcPr>
            <w:tcW w:w="1948" w:type="dxa"/>
            <w:shd w:val="clear" w:color="auto" w:fill="auto"/>
            <w:vAlign w:val="top"/>
          </w:tcPr>
          <w:p w14:paraId="5ABD49C6">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本课程以马列主义、毛泽东思想、邓小平理论及习近平强军思想为指导，‌采用多媒体教学、案例研讨，使学生理解总体国家安全观，激发学生献身国防的热情、增强民族自豪感。</w:t>
            </w:r>
          </w:p>
          <w:p w14:paraId="79CE028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r>
      <w:tr w14:paraId="11827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17151B78">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752" w:type="dxa"/>
            <w:shd w:val="clear" w:color="auto" w:fill="auto"/>
            <w:vAlign w:val="center"/>
          </w:tcPr>
          <w:p w14:paraId="130B1D14">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军训</w:t>
            </w:r>
          </w:p>
        </w:tc>
        <w:tc>
          <w:tcPr>
            <w:tcW w:w="4511" w:type="dxa"/>
            <w:shd w:val="clear" w:color="auto" w:fill="auto"/>
            <w:vAlign w:val="center"/>
          </w:tcPr>
          <w:p w14:paraId="669641A6">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掌握基本的军事技能、完成基础军事训练。</w:t>
            </w:r>
          </w:p>
          <w:p w14:paraId="07FE5B47">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结合模拟演练和角色扮演等活动，提升学生的战略思维能力和实际操作技能，增强学生的团队意识和沟通协调能力，提高学生的应急反应速度和自我保护能力，为应对突发事件打下坚实基础。</w:t>
            </w:r>
          </w:p>
          <w:p w14:paraId="567012B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：培养学生的纪律性和服从意识；强化团队协作精神，锻炼学生的意志力和毅力，培养其面对困难和挑战时不屈不挠的精神风貌，鼓励其为实现中华民族伟大复兴的中国梦贡献力量。</w:t>
            </w:r>
          </w:p>
          <w:p w14:paraId="0F7F0379">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通过能力培养，全面提升学生的综合素质，增强学生国防观念，为成为具有家国情怀、战略视野和创新能力的优秀人才奠定坚实基础。</w:t>
            </w:r>
          </w:p>
          <w:p w14:paraId="1D4AEDCE">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p>
        </w:tc>
        <w:tc>
          <w:tcPr>
            <w:tcW w:w="3055" w:type="dxa"/>
            <w:shd w:val="clear" w:color="auto" w:fill="auto"/>
            <w:vAlign w:val="top"/>
          </w:tcPr>
          <w:p w14:paraId="28D966B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课程内容包括队列、战术训练等‌军事技能训练。</w:t>
            </w:r>
          </w:p>
          <w:p w14:paraId="0758F1E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p>
        </w:tc>
        <w:tc>
          <w:tcPr>
            <w:tcW w:w="1948" w:type="dxa"/>
            <w:shd w:val="clear" w:color="auto" w:fill="auto"/>
            <w:vAlign w:val="top"/>
          </w:tcPr>
          <w:p w14:paraId="4095332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循序渐进，由浅入深，逐步提高学生的军训技能；注重示范指导，通过示范动作带动学生的学习兴趣；强化实践训练，让学生通过实际操作掌握军事技能。</w:t>
            </w:r>
          </w:p>
        </w:tc>
      </w:tr>
      <w:tr w14:paraId="0D4AD7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3A26668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firstLine="0" w:firstLine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6</w:t>
            </w:r>
          </w:p>
        </w:tc>
        <w:tc>
          <w:tcPr>
            <w:tcW w:w="752" w:type="dxa"/>
            <w:shd w:val="clear" w:color="auto" w:fill="auto"/>
            <w:vAlign w:val="center"/>
          </w:tcPr>
          <w:p w14:paraId="00087C6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firstLine="0" w:firstLine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计算机基础</w:t>
            </w:r>
          </w:p>
        </w:tc>
        <w:tc>
          <w:tcPr>
            <w:tcW w:w="4511" w:type="dxa"/>
            <w:shd w:val="clear" w:color="auto" w:fill="auto"/>
            <w:vAlign w:val="top"/>
          </w:tcPr>
          <w:p w14:paraId="0E48F0C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计算机硬件组成和操作系统基本原理，理解常用办公软件功能特点，了解常用工具软件的分类及基本使用方法，拓展数字化办公技能，帮助学生系统掌握计算机领域的核心理论与前沿动态，为技能应用和职业发展奠定基础。</w:t>
            </w:r>
          </w:p>
          <w:p w14:paraId="585A18C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培养计算机基本操作能力，熟练使用办公软件处理文档。提升网络应用和信息检索水平，具备解决常见计算机问题的技能。</w:t>
            </w:r>
          </w:p>
          <w:p w14:paraId="1C3F734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培养信息素养和数字思维，提高自主学习新技术能力。树立信息安全意识，养成规范使用计算机的良好习惯。</w:t>
            </w:r>
          </w:p>
          <w:p w14:paraId="1B86E44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b w:val="0"/>
                <w:bCs w:val="0"/>
                <w:color w:val="auto"/>
                <w:kern w:val="2"/>
                <w:sz w:val="24"/>
                <w:szCs w:val="24"/>
                <w:highlight w:val="none"/>
                <w:lang w:val="en-US" w:eastAsia="zh-CN" w:bidi="ar-SA"/>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融入科技创新案例，培养科技报国情怀。通过信息伦理教育，强化网络行为规范和责任意识。引导学生树立家国情怀、职业道德和社会责任感，</w:t>
            </w:r>
            <w:r>
              <w:rPr>
                <w:rFonts w:hint="eastAsia" w:ascii="仿宋_GB2312" w:hAnsi="仿宋_GB2312" w:eastAsia="仿宋_GB2312" w:cs="仿宋_GB2312"/>
                <w:b w:val="0"/>
                <w:bCs w:val="0"/>
                <w:color w:val="auto"/>
                <w:kern w:val="2"/>
                <w:sz w:val="24"/>
                <w:szCs w:val="24"/>
                <w:highlight w:val="none"/>
                <w:lang w:val="en-US" w:eastAsia="zh-CN" w:bidi="ar-SA"/>
              </w:rPr>
              <w:t>最终实现“德才兼备、知行合一”的技术人才培养目标，为行业发展与社会进步输送兼具职业道德素养与专业技术能力的复合型人才。</w:t>
            </w:r>
          </w:p>
        </w:tc>
        <w:tc>
          <w:tcPr>
            <w:tcW w:w="3055" w:type="dxa"/>
            <w:shd w:val="clear" w:color="auto" w:fill="auto"/>
            <w:vAlign w:val="top"/>
          </w:tcPr>
          <w:p w14:paraId="475EFEFE">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课程包含计算机硬件基础、Windows操作系统、Office办公软件、网络基础等模块。重点培养文档处理、数据分析和演示汇报等实用技能，融入专业相关的计算机应用案例。结合新技术发展，介绍云计算、大数据等前沿技术概念。</w:t>
            </w:r>
          </w:p>
        </w:tc>
        <w:tc>
          <w:tcPr>
            <w:tcW w:w="1948" w:type="dxa"/>
            <w:shd w:val="clear" w:color="auto" w:fill="auto"/>
            <w:vAlign w:val="top"/>
          </w:tcPr>
          <w:p w14:paraId="59DAAD4E">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教师需采用任务驱动教学法，设计贴近实际的应用场景。合理运用信息化教学手段，强化实操训练。学生需按时完成实践任务，主动探索软件功能。教学中要注重应用能力培养，突出计算机工具的实用价值，提升学生信息素养。</w:t>
            </w:r>
          </w:p>
        </w:tc>
      </w:tr>
      <w:tr w14:paraId="17788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6" w:hRule="atLeast"/>
          <w:jc w:val="center"/>
        </w:trPr>
        <w:tc>
          <w:tcPr>
            <w:tcW w:w="507" w:type="dxa"/>
            <w:vAlign w:val="center"/>
          </w:tcPr>
          <w:p w14:paraId="2CC32951">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7</w:t>
            </w:r>
          </w:p>
        </w:tc>
        <w:tc>
          <w:tcPr>
            <w:tcW w:w="752" w:type="dxa"/>
            <w:shd w:val="clear" w:color="auto" w:fill="auto"/>
            <w:vAlign w:val="center"/>
          </w:tcPr>
          <w:p w14:paraId="24D010A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firstLine="0" w:firstLine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高等数学</w:t>
            </w:r>
          </w:p>
        </w:tc>
        <w:tc>
          <w:tcPr>
            <w:tcW w:w="4511" w:type="dxa"/>
            <w:shd w:val="clear" w:color="auto" w:fill="auto"/>
            <w:vAlign w:val="top"/>
          </w:tcPr>
          <w:p w14:paraId="75D0357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掌握函数、极限、导数等基础概念，理解微积分基本理论、数学建模方法，为专业课程奠定必要数学基础。</w:t>
            </w:r>
          </w:p>
          <w:p w14:paraId="7B12407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培养数学运算和逻辑推理能力，提升运用数学工具解决实际问题的水平。增强数据分析和建模能力，适应未来职业发展需求。</w:t>
            </w:r>
          </w:p>
          <w:p w14:paraId="2A4E15D4">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培养严谨求实的科学态度，提高抽象思维和创新能力。树立理论联系实</w:t>
            </w:r>
            <w:r>
              <w:rPr>
                <w:rStyle w:val="10"/>
                <w:rFonts w:hint="eastAsia" w:ascii="仿宋_GB2312" w:hAnsi="仿宋_GB2312" w:eastAsia="仿宋_GB2312" w:cs="仿宋_GB2312"/>
                <w:b w:val="0"/>
                <w:bCs w:val="0"/>
                <w:i w:val="0"/>
                <w:iCs w:val="0"/>
                <w:caps w:val="0"/>
                <w:color w:val="auto"/>
                <w:spacing w:val="-6"/>
                <w:kern w:val="0"/>
                <w:sz w:val="24"/>
                <w:szCs w:val="24"/>
                <w:highlight w:val="none"/>
                <w:shd w:val="clear" w:fill="FFFFFF"/>
                <w:lang w:val="en-US" w:eastAsia="zh-CN" w:bidi="ar"/>
              </w:rPr>
              <w:t>际的观念，增强持续学习和自主探究意识。</w:t>
            </w:r>
          </w:p>
          <w:p w14:paraId="03DA0C4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实现知识传授与价值引领的有机融合，培养学生养成求真务实、精益求精的态度，严谨对待学习与工作，通过融入数学史展现古今数学家的爱国情怀与奉献精神，厚植爱国主义情怀，在思维品质培养中以辩证思维解析数学概念，引导学生透过现象看本质，理解量变与质变、对立统一等规律，鼓励学生在数学问题求解中勇于创新，培养批判性思维和探索精神，同时通过团队合作解决数学建模等问题，增强学生的团队协作意识与社会责任感，使学生在掌握数学知识的</w:t>
            </w:r>
            <w:r>
              <w:rPr>
                <w:rStyle w:val="10"/>
                <w:rFonts w:hint="eastAsia" w:ascii="仿宋_GB2312" w:hAnsi="仿宋_GB2312" w:eastAsia="仿宋_GB2312" w:cs="仿宋_GB2312"/>
                <w:b w:val="0"/>
                <w:bCs w:val="0"/>
                <w:i w:val="0"/>
                <w:iCs w:val="0"/>
                <w:caps w:val="0"/>
                <w:color w:val="auto"/>
                <w:spacing w:val="-6"/>
                <w:kern w:val="0"/>
                <w:sz w:val="24"/>
                <w:szCs w:val="24"/>
                <w:highlight w:val="none"/>
                <w:shd w:val="clear" w:fill="FFFFFF"/>
                <w:lang w:val="en-US" w:eastAsia="zh-CN" w:bidi="ar"/>
              </w:rPr>
              <w:t>同时，实现个人全面发展与社会价值统一。</w:t>
            </w:r>
          </w:p>
        </w:tc>
        <w:tc>
          <w:tcPr>
            <w:tcW w:w="3055" w:type="dxa"/>
            <w:shd w:val="clear" w:color="auto" w:fill="auto"/>
            <w:vAlign w:val="top"/>
          </w:tcPr>
          <w:p w14:paraId="5766F4C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包含函数与极限、导数与微分、积分及应用等基础模块。重点讲解工程实际问题中的数学应用，如最优化问题求解、变化率分析等。融入专业案例，开展数学建模实践，强化数学工具在专业领域的应用能力培养。</w:t>
            </w:r>
          </w:p>
        </w:tc>
        <w:tc>
          <w:tcPr>
            <w:tcW w:w="1948" w:type="dxa"/>
            <w:shd w:val="clear" w:color="auto" w:fill="auto"/>
            <w:vAlign w:val="top"/>
          </w:tcPr>
          <w:p w14:paraId="31DF0CF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教师需结合专业需求设计教学内容，采用问题导向和案例教学方法。合理运用信息化手段，强化直观教学效果。学生需按时完成作业，积极参与课堂讨论。教学中要注重理论联系实际，突出数学应用价值，培养学生解决实际问题的能力。</w:t>
            </w:r>
          </w:p>
        </w:tc>
      </w:tr>
      <w:tr w14:paraId="270B6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7" w:hRule="atLeast"/>
          <w:jc w:val="center"/>
        </w:trPr>
        <w:tc>
          <w:tcPr>
            <w:tcW w:w="507" w:type="dxa"/>
            <w:vAlign w:val="center"/>
          </w:tcPr>
          <w:p w14:paraId="1475E419">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8</w:t>
            </w:r>
          </w:p>
        </w:tc>
        <w:tc>
          <w:tcPr>
            <w:tcW w:w="752" w:type="dxa"/>
            <w:shd w:val="clear" w:color="auto" w:fill="auto"/>
            <w:vAlign w:val="center"/>
          </w:tcPr>
          <w:p w14:paraId="191EFF6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firstLine="0" w:firstLine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大学英语</w:t>
            </w:r>
          </w:p>
        </w:tc>
        <w:tc>
          <w:tcPr>
            <w:tcW w:w="4511" w:type="dxa"/>
            <w:shd w:val="clear" w:color="auto" w:fill="auto"/>
            <w:vAlign w:val="top"/>
          </w:tcPr>
          <w:p w14:paraId="5007008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掌握基础词汇和核心语法，学习职场英语表达。了解英语国家文化常识，熟悉专业相关术语。</w:t>
            </w:r>
          </w:p>
          <w:p w14:paraId="308E647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培养学生掌握语言基础知识和语言技能、具备基本的英语听、说、读、写、译能力，增强其跨文化交际意识和沟通能力，为适应未来职业需求。</w:t>
            </w:r>
          </w:p>
          <w:p w14:paraId="04D3240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培养自主学习意识，增强跨文化理解能力。树立终身学习理念，提高团队协作和沟通能力。</w:t>
            </w:r>
          </w:p>
          <w:p w14:paraId="6E8876C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bCs/>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融入工匠精神教育，培养职业操守。通过中外文化对比，培养学生树立正确的世界观、人生观、价值观，明辨西方文化与价值观，增强文化自信和爱国情怀。</w:t>
            </w:r>
          </w:p>
        </w:tc>
        <w:tc>
          <w:tcPr>
            <w:tcW w:w="3055" w:type="dxa"/>
            <w:shd w:val="clear" w:color="auto" w:fill="auto"/>
            <w:vAlign w:val="top"/>
          </w:tcPr>
          <w:p w14:paraId="44EBDD5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包含三大模块：基础英语模块重点训练日常交际和职场基础英语；专业英语模块针对不同专业需求，学习相关术语和场景对话；实践应用模块通过模拟职场情境，开展项目任务训练。教学内容突出实用性，融入大量真实职场案例，同时结合行业发展，介绍相关职业规范和标准。</w:t>
            </w:r>
          </w:p>
        </w:tc>
        <w:tc>
          <w:tcPr>
            <w:tcW w:w="1948" w:type="dxa"/>
            <w:shd w:val="clear" w:color="auto" w:fill="auto"/>
            <w:vAlign w:val="top"/>
          </w:tcPr>
          <w:p w14:paraId="03C026B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Fonts w:hint="eastAsia" w:ascii="仿宋_GB2312" w:hAnsi="仿宋_GB2312" w:eastAsia="仿宋_GB2312" w:cs="仿宋_GB2312"/>
                <w:color w:val="auto"/>
                <w:sz w:val="24"/>
                <w:szCs w:val="24"/>
                <w:highlight w:val="none"/>
              </w:rPr>
              <w:t>采用情景教学法，设计职场情境任务。结合信息化手段，注重实践能力培养。参与课堂活动，完成实践任务。利用网络资源自主学习，提升应用能力。</w:t>
            </w:r>
          </w:p>
        </w:tc>
      </w:tr>
      <w:tr w14:paraId="52AE9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046AD338">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9</w:t>
            </w:r>
          </w:p>
        </w:tc>
        <w:tc>
          <w:tcPr>
            <w:tcW w:w="752" w:type="dxa"/>
            <w:shd w:val="clear" w:color="auto" w:fill="auto"/>
            <w:vAlign w:val="center"/>
          </w:tcPr>
          <w:p w14:paraId="067155D0">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大学体育</w:t>
            </w:r>
          </w:p>
        </w:tc>
        <w:tc>
          <w:tcPr>
            <w:tcW w:w="4511" w:type="dxa"/>
            <w:shd w:val="clear" w:color="auto" w:fill="auto"/>
            <w:vAlign w:val="top"/>
          </w:tcPr>
          <w:p w14:paraId="764857F8">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掌握体育运动基本理论知识，了解常见运动项目的规则与要领。学习科学锻炼方法和运动损伤预防知识，为终身体育锻炼奠定理论基础。</w:t>
            </w:r>
          </w:p>
          <w:p w14:paraId="39724D69">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发展学生基础运动技能，提升速度、力量、耐力等身体素质。培养1-2项运动特长，</w:t>
            </w:r>
            <w:r>
              <w:rPr>
                <w:rFonts w:hint="eastAsia" w:ascii="仿宋_GB2312" w:hAnsi="仿宋_GB2312" w:eastAsia="仿宋_GB2312" w:cs="仿宋_GB2312"/>
                <w:b w:val="0"/>
                <w:bCs w:val="0"/>
                <w:color w:val="auto"/>
                <w:sz w:val="24"/>
                <w:szCs w:val="24"/>
                <w:highlight w:val="none"/>
              </w:rPr>
              <w:t>提升体育运动能力，提高职业体能水平。</w:t>
            </w:r>
            <w:r>
              <w:rPr>
                <w:rFonts w:hint="eastAsia" w:ascii="仿宋_GB2312" w:hAnsi="仿宋_GB2312" w:eastAsia="仿宋_GB2312" w:cs="仿宋_GB2312"/>
                <w:color w:val="auto"/>
                <w:sz w:val="24"/>
                <w:szCs w:val="24"/>
                <w:highlight w:val="none"/>
              </w:rPr>
              <w:t>增强团队协作能力和体育竞赛组织能力。</w:t>
            </w:r>
          </w:p>
          <w:p w14:paraId="00C196E1">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b w:val="0"/>
                <w:bCs w:val="0"/>
                <w:color w:val="auto"/>
                <w:sz w:val="24"/>
                <w:szCs w:val="24"/>
                <w:highlight w:val="none"/>
                <w:lang w:eastAsia="zh-CN"/>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遵守体育道德规范和行为准则，发扬体育精神，塑造良好的体育品格，增强责任意识、规则意识和团队意识</w:t>
            </w:r>
            <w:r>
              <w:rPr>
                <w:rFonts w:hint="eastAsia" w:ascii="仿宋_GB2312" w:hAnsi="仿宋_GB2312" w:eastAsia="仿宋_GB2312" w:cs="仿宋_GB2312"/>
                <w:b w:val="0"/>
                <w:bCs w:val="0"/>
                <w:color w:val="auto"/>
                <w:sz w:val="24"/>
                <w:szCs w:val="24"/>
                <w:highlight w:val="none"/>
                <w:lang w:eastAsia="zh-CN"/>
              </w:rPr>
              <w:t>。</w:t>
            </w:r>
          </w:p>
          <w:p w14:paraId="09EC80BA">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kern w:val="2"/>
                <w:sz w:val="24"/>
                <w:szCs w:val="24"/>
                <w:shd w:val="clear" w:color="auto" w:fill="FFFFFF"/>
                <w:lang w:val="en-US" w:eastAsia="zh-CN" w:bidi="ar-SA"/>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以习近平新时代中国特色社会主义思想为指导，坚持知识传授与价值引领相结合， 树立健康第一的教育理念，帮助学生在体育锻炼中享受乐趣、增强体质、健全人格、锤炼意志。培养学生顽强拼搏、奋斗有我的信念，激发学生提升身体素质的责任感。</w:t>
            </w:r>
          </w:p>
        </w:tc>
        <w:tc>
          <w:tcPr>
            <w:tcW w:w="3055" w:type="dxa"/>
            <w:shd w:val="clear" w:color="auto" w:fill="auto"/>
            <w:vAlign w:val="top"/>
          </w:tcPr>
          <w:p w14:paraId="2F2E876C">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基础体能训练提升身体素质；球类、田径等专项技能教学；特色项目如</w:t>
            </w:r>
            <w:r>
              <w:rPr>
                <w:rFonts w:hint="eastAsia" w:ascii="仿宋_GB2312" w:hAnsi="仿宋_GB2312" w:eastAsia="仿宋_GB2312" w:cs="仿宋_GB2312"/>
                <w:color w:val="auto"/>
                <w:sz w:val="24"/>
                <w:szCs w:val="24"/>
                <w:highlight w:val="none"/>
                <w:lang w:val="en-US" w:eastAsia="zh-CN"/>
              </w:rPr>
              <w:t>武术</w:t>
            </w:r>
            <w:r>
              <w:rPr>
                <w:rFonts w:hint="eastAsia" w:ascii="仿宋_GB2312" w:hAnsi="仿宋_GB2312" w:eastAsia="仿宋_GB2312" w:cs="仿宋_GB2312"/>
                <w:color w:val="auto"/>
                <w:sz w:val="24"/>
                <w:szCs w:val="24"/>
                <w:highlight w:val="none"/>
              </w:rPr>
              <w:t>、健身操等。融入职业体能训练，结合专业特点设计教学内容。</w:t>
            </w:r>
          </w:p>
        </w:tc>
        <w:tc>
          <w:tcPr>
            <w:tcW w:w="1948" w:type="dxa"/>
            <w:shd w:val="clear" w:color="auto" w:fill="auto"/>
            <w:vAlign w:val="top"/>
          </w:tcPr>
          <w:p w14:paraId="40025487">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kern w:val="2"/>
                <w:sz w:val="24"/>
                <w:szCs w:val="24"/>
                <w:shd w:val="clear" w:color="auto" w:fill="FFFFFF"/>
                <w:lang w:val="en-US" w:eastAsia="zh-CN" w:bidi="ar-SA"/>
              </w:rPr>
            </w:pPr>
            <w:r>
              <w:rPr>
                <w:rFonts w:hint="eastAsia" w:ascii="仿宋_GB2312" w:hAnsi="仿宋_GB2312" w:eastAsia="仿宋_GB2312" w:cs="仿宋_GB2312"/>
                <w:color w:val="auto"/>
                <w:sz w:val="24"/>
                <w:szCs w:val="24"/>
                <w:highlight w:val="none"/>
                <w:lang w:val="en-US" w:eastAsia="zh-CN"/>
              </w:rPr>
              <w:t>教师需</w:t>
            </w:r>
            <w:r>
              <w:rPr>
                <w:rFonts w:hint="eastAsia" w:ascii="仿宋_GB2312" w:hAnsi="仿宋_GB2312" w:eastAsia="仿宋_GB2312" w:cs="仿宋_GB2312"/>
                <w:color w:val="auto"/>
                <w:sz w:val="24"/>
                <w:szCs w:val="24"/>
                <w:highlight w:val="none"/>
              </w:rPr>
              <w:t>采用示范教学与分组练习相结合的方式，注重因材施教。合理运用信息化教学手段，创新教学方法。学生需按时出勤，积极参与训练，完成课后锻炼任务。教学过程中要注重安全教育，培养学生终身体育意识，营造积极向上的体育文化氛围。</w:t>
            </w:r>
          </w:p>
        </w:tc>
      </w:tr>
      <w:tr w14:paraId="5F676E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8" w:hRule="atLeast"/>
          <w:jc w:val="center"/>
        </w:trPr>
        <w:tc>
          <w:tcPr>
            <w:tcW w:w="507" w:type="dxa"/>
            <w:vAlign w:val="center"/>
          </w:tcPr>
          <w:p w14:paraId="3F61A492">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10</w:t>
            </w:r>
          </w:p>
        </w:tc>
        <w:tc>
          <w:tcPr>
            <w:tcW w:w="752" w:type="dxa"/>
            <w:shd w:val="clear" w:color="auto" w:fill="auto"/>
            <w:vAlign w:val="center"/>
          </w:tcPr>
          <w:p w14:paraId="2682849F">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大学生职业发展与就业指导</w:t>
            </w:r>
          </w:p>
        </w:tc>
        <w:tc>
          <w:tcPr>
            <w:tcW w:w="4511" w:type="dxa"/>
            <w:shd w:val="clear" w:color="auto" w:fill="auto"/>
            <w:vAlign w:val="top"/>
          </w:tcPr>
          <w:p w14:paraId="6FD26250">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color w:val="auto"/>
                <w:sz w:val="24"/>
                <w:szCs w:val="24"/>
                <w:highlight w:val="none"/>
              </w:rPr>
              <w:t>掌握职业生涯规划基本理论，了解就业政策与劳动法规。学习求职材料制作规范，熟悉职场礼仪与职业素养要求。</w:t>
            </w:r>
          </w:p>
          <w:p w14:paraId="5CA7C020">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培养职业规划与决策能力，提升简历制作与面试技巧</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提高学生求职应职技巧，</w:t>
            </w:r>
            <w:r>
              <w:rPr>
                <w:rFonts w:hint="eastAsia" w:ascii="仿宋_GB2312" w:hAnsi="仿宋_GB2312" w:eastAsia="仿宋_GB2312" w:cs="仿宋_GB2312"/>
                <w:color w:val="auto"/>
                <w:sz w:val="24"/>
                <w:szCs w:val="24"/>
                <w:highlight w:val="none"/>
              </w:rPr>
              <w:t>增强就业信息获取能力，掌握职场适应与职业发展方法。</w:t>
            </w:r>
          </w:p>
          <w:p w14:paraId="3116E8B0">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分析当前大学生面临的就业形势，帮助学生及时了解就业市场的需求形势和国家、地方有关大学生就业的政策，按照社会需求确立就业心理，树立正确的就业观念和就业取向。</w:t>
            </w:r>
          </w:p>
          <w:p w14:paraId="419A8C0E">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rPr>
              <w:t>通过加强就业形势和政策的宣传教育，</w:t>
            </w:r>
            <w:r>
              <w:rPr>
                <w:rFonts w:hint="eastAsia" w:ascii="仿宋_GB2312" w:hAnsi="仿宋_GB2312" w:eastAsia="仿宋_GB2312" w:cs="仿宋_GB2312"/>
                <w:b w:val="0"/>
                <w:bCs w:val="0"/>
                <w:color w:val="auto"/>
                <w:kern w:val="2"/>
                <w:sz w:val="24"/>
                <w:szCs w:val="24"/>
                <w:highlight w:val="none"/>
                <w:lang w:val="en-US" w:eastAsia="zh-CN" w:bidi="ar-SA"/>
              </w:rPr>
              <w:t>引导广大学生深刻认识到党和国家“以人民为中心”的发展理念，切实增强对国家保就业、稳增长工作的信</w:t>
            </w:r>
            <w:r>
              <w:rPr>
                <w:rFonts w:hint="eastAsia" w:ascii="仿宋_GB2312" w:hAnsi="仿宋_GB2312" w:eastAsia="仿宋_GB2312" w:cs="仿宋_GB2312"/>
                <w:b w:val="0"/>
                <w:bCs w:val="0"/>
                <w:color w:val="auto"/>
                <w:spacing w:val="-6"/>
                <w:kern w:val="2"/>
                <w:sz w:val="24"/>
                <w:szCs w:val="24"/>
                <w:highlight w:val="none"/>
                <w:lang w:val="en-US" w:eastAsia="zh-CN" w:bidi="ar-SA"/>
              </w:rPr>
              <w:t>心，充分感知国家在相关领域的坚实能力。</w:t>
            </w:r>
          </w:p>
        </w:tc>
        <w:tc>
          <w:tcPr>
            <w:tcW w:w="3055" w:type="dxa"/>
            <w:shd w:val="clear" w:color="auto" w:fill="auto"/>
            <w:vAlign w:val="top"/>
          </w:tcPr>
          <w:p w14:paraId="24091BA5">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课程包含职业认知、职业规划、求职技能、职场适应四大模块。通过职业测评、行业分析、简历制作、模拟面试等实践活动，帮助学生了解职业世界，掌握求职技巧。结合专业特点，开展行业专家讲座、企业参观等特色教学活动，强化职业认知与规划能力。</w:t>
            </w:r>
          </w:p>
        </w:tc>
        <w:tc>
          <w:tcPr>
            <w:tcW w:w="1948" w:type="dxa"/>
            <w:shd w:val="clear" w:color="auto" w:fill="auto"/>
            <w:vAlign w:val="top"/>
          </w:tcPr>
          <w:p w14:paraId="43B0AC9F">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教师需结合专业特色，采用案例教学、情景模拟等互动式教学方法，注重实践环节设计。学生需主动参与课堂活动，完成职业探索任务，积极进行自我认知与职业规划。教学过程中要注重个性化指导，针对不同学生特点提供差异化就业建议。</w:t>
            </w:r>
          </w:p>
        </w:tc>
      </w:tr>
      <w:tr w14:paraId="54CE3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16E554AF">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11</w:t>
            </w:r>
          </w:p>
        </w:tc>
        <w:tc>
          <w:tcPr>
            <w:tcW w:w="752" w:type="dxa"/>
            <w:shd w:val="clear" w:color="auto" w:fill="auto"/>
            <w:vAlign w:val="center"/>
          </w:tcPr>
          <w:p w14:paraId="6B8A156A">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大学生心理健康教育</w:t>
            </w:r>
          </w:p>
        </w:tc>
        <w:tc>
          <w:tcPr>
            <w:tcW w:w="4511" w:type="dxa"/>
            <w:shd w:val="clear" w:color="auto" w:fill="auto"/>
            <w:vAlign w:val="top"/>
          </w:tcPr>
          <w:p w14:paraId="6D8FC139">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掌握心理健康基本概念和标准，了解常见心理问题表现及成因。</w:t>
            </w:r>
            <w:r>
              <w:rPr>
                <w:rFonts w:hint="eastAsia" w:ascii="仿宋_GB2312" w:hAnsi="仿宋_GB2312" w:eastAsia="仿宋_GB2312" w:cs="仿宋_GB2312"/>
                <w:color w:val="auto"/>
                <w:sz w:val="24"/>
                <w:szCs w:val="24"/>
                <w:highlight w:val="none"/>
                <w:lang w:val="en-US" w:eastAsia="zh-CN"/>
              </w:rPr>
              <w:t>掌握</w:t>
            </w:r>
            <w:r>
              <w:rPr>
                <w:rFonts w:hint="eastAsia" w:ascii="仿宋_GB2312" w:hAnsi="仿宋_GB2312" w:eastAsia="仿宋_GB2312" w:cs="仿宋_GB2312"/>
                <w:color w:val="auto"/>
                <w:sz w:val="24"/>
                <w:szCs w:val="24"/>
                <w:highlight w:val="none"/>
              </w:rPr>
              <w:t>情绪管理、压力应对等心理调适方法，增强自我认知能力。</w:t>
            </w:r>
          </w:p>
          <w:p w14:paraId="4B701A47">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w:t>
            </w:r>
            <w:r>
              <w:rPr>
                <w:rFonts w:hint="eastAsia" w:ascii="仿宋_GB2312" w:hAnsi="仿宋_GB2312" w:eastAsia="仿宋_GB2312" w:cs="仿宋_GB2312"/>
                <w:color w:val="auto"/>
                <w:sz w:val="24"/>
                <w:szCs w:val="24"/>
                <w:highlight w:val="none"/>
                <w:lang w:val="en-US" w:eastAsia="zh-CN"/>
              </w:rPr>
              <w:t>学生</w:t>
            </w:r>
            <w:r>
              <w:rPr>
                <w:rFonts w:hint="eastAsia" w:ascii="仿宋_GB2312" w:hAnsi="仿宋_GB2312" w:eastAsia="仿宋_GB2312" w:cs="仿宋_GB2312"/>
                <w:color w:val="auto"/>
                <w:sz w:val="24"/>
                <w:szCs w:val="24"/>
                <w:highlight w:val="none"/>
              </w:rPr>
              <w:t>情绪调节与压力管理能力，提升人际沟通与冲突解决水平。使学生掌握心理自助技巧，具备初步心理问题识别与求助能力。</w:t>
            </w:r>
          </w:p>
          <w:p w14:paraId="07FF8D13">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spacing w:val="-6"/>
                <w:sz w:val="24"/>
                <w:szCs w:val="24"/>
                <w:highlight w:val="none"/>
                <w:lang w:val="en-US" w:eastAsia="zh-CN"/>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color w:val="auto"/>
                <w:spacing w:val="-6"/>
                <w:sz w:val="24"/>
                <w:szCs w:val="24"/>
                <w:highlight w:val="none"/>
              </w:rPr>
              <w:t>培养</w:t>
            </w:r>
            <w:r>
              <w:rPr>
                <w:rFonts w:hint="eastAsia" w:ascii="仿宋_GB2312" w:hAnsi="仿宋_GB2312" w:eastAsia="仿宋_GB2312" w:cs="仿宋_GB2312"/>
                <w:color w:val="auto"/>
                <w:spacing w:val="-6"/>
                <w:sz w:val="24"/>
                <w:szCs w:val="24"/>
                <w:highlight w:val="none"/>
                <w:lang w:val="en-US" w:eastAsia="zh-CN"/>
              </w:rPr>
              <w:t>学生</w:t>
            </w:r>
            <w:r>
              <w:rPr>
                <w:rFonts w:hint="eastAsia" w:ascii="仿宋_GB2312" w:hAnsi="仿宋_GB2312" w:eastAsia="仿宋_GB2312" w:cs="仿宋_GB2312"/>
                <w:color w:val="auto"/>
                <w:spacing w:val="-6"/>
                <w:sz w:val="24"/>
                <w:szCs w:val="24"/>
                <w:highlight w:val="none"/>
              </w:rPr>
              <w:t>积极乐观的人生态度，增强心理韧性和适应能力。树立正确的自我认知，形成健康的生活方式与行为习惯。</w:t>
            </w:r>
          </w:p>
          <w:p w14:paraId="6B1502DE">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坚持育心与育德相结合，引导学生以自尊自信、理性平和、积极向上的健康心态正 确对待和处理成长中的心理困惑和问题，始终围绕社会主义核心价值观来发展和完善自身人格，将个人自我实现的追求与社会发展结合起来。</w:t>
            </w:r>
          </w:p>
        </w:tc>
        <w:tc>
          <w:tcPr>
            <w:tcW w:w="3055" w:type="dxa"/>
            <w:shd w:val="clear" w:color="auto" w:fill="auto"/>
            <w:vAlign w:val="top"/>
          </w:tcPr>
          <w:p w14:paraId="55EBC9EE">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kern w:val="2"/>
                <w:sz w:val="24"/>
                <w:szCs w:val="24"/>
                <w:shd w:val="clear" w:color="auto" w:fill="FFFFFF"/>
                <w:lang w:val="en-US" w:eastAsia="zh-CN" w:bidi="ar-SA"/>
              </w:rPr>
            </w:pPr>
            <w:r>
              <w:rPr>
                <w:rFonts w:hint="eastAsia" w:ascii="仿宋_GB2312" w:hAnsi="仿宋_GB2312" w:eastAsia="仿宋_GB2312" w:cs="仿宋_GB2312"/>
                <w:color w:val="auto"/>
                <w:sz w:val="24"/>
                <w:szCs w:val="24"/>
                <w:highlight w:val="none"/>
              </w:rPr>
              <w:t>课程包含心理健康基础知识、情绪管理、人际交往、压力应对等模块。通过案例分析、团体辅导等形式，帮助学生掌握心理调适技能。结合学生特点，重点讲解职业心理适应、就业压力疏导等内容，提升学生心理素质。</w:t>
            </w:r>
          </w:p>
        </w:tc>
        <w:tc>
          <w:tcPr>
            <w:tcW w:w="1948" w:type="dxa"/>
            <w:shd w:val="clear" w:color="auto" w:fill="auto"/>
            <w:vAlign w:val="top"/>
          </w:tcPr>
          <w:p w14:paraId="1FB59F92">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kern w:val="2"/>
                <w:sz w:val="24"/>
                <w:szCs w:val="24"/>
                <w:shd w:val="clear" w:color="auto" w:fill="FFFFFF"/>
                <w:lang w:val="en-US" w:eastAsia="zh-CN" w:bidi="ar-SA"/>
              </w:rPr>
            </w:pPr>
            <w:r>
              <w:rPr>
                <w:rFonts w:hint="eastAsia" w:ascii="仿宋_GB2312" w:hAnsi="仿宋_GB2312" w:eastAsia="仿宋_GB2312" w:cs="仿宋_GB2312"/>
                <w:color w:val="auto"/>
                <w:sz w:val="24"/>
                <w:szCs w:val="24"/>
                <w:highlight w:val="none"/>
              </w:rPr>
              <w:t>教师需采用互动体验式教学，创设安全开放的课堂氛围。结合学生实际需求，设计实践性教学活动。学生需积极参与课堂互动，完成心理训练任务。教学中要注重隐私保护，引导学生科学看待心理问题，提升心理健康素养。</w:t>
            </w:r>
          </w:p>
        </w:tc>
      </w:tr>
      <w:tr w14:paraId="71C64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1E3A12BE">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12</w:t>
            </w:r>
          </w:p>
        </w:tc>
        <w:tc>
          <w:tcPr>
            <w:tcW w:w="752" w:type="dxa"/>
            <w:shd w:val="clear" w:color="auto" w:fill="auto"/>
            <w:vAlign w:val="center"/>
          </w:tcPr>
          <w:p w14:paraId="713AE5CC">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劳动教育</w:t>
            </w:r>
          </w:p>
        </w:tc>
        <w:tc>
          <w:tcPr>
            <w:tcW w:w="4511" w:type="dxa"/>
            <w:shd w:val="clear" w:color="auto" w:fill="auto"/>
            <w:vAlign w:val="top"/>
          </w:tcPr>
          <w:p w14:paraId="3B574B8A">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w:t>
            </w:r>
            <w:r>
              <w:rPr>
                <w:rFonts w:hint="eastAsia" w:ascii="仿宋_GB2312" w:hAnsi="仿宋_GB2312" w:eastAsia="仿宋_GB2312" w:cs="仿宋_GB2312"/>
                <w:color w:val="auto"/>
                <w:sz w:val="24"/>
                <w:szCs w:val="24"/>
                <w:highlight w:val="none"/>
                <w:lang w:val="en-US" w:eastAsia="zh-CN"/>
              </w:rPr>
              <w:t>培养基本劳动技能，提升实践操作能力。掌握团队协作方法，增强问题解决与创新应用能力，适应未来职业劳动需求。</w:t>
            </w:r>
          </w:p>
          <w:p w14:paraId="20B2E646">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：培育吃苦耐劳精神，树立劳动光荣意识。增强责任担当，培养勤俭节约</w:t>
            </w:r>
            <w:r>
              <w:rPr>
                <w:rFonts w:hint="eastAsia" w:ascii="仿宋_GB2312" w:hAnsi="仿宋_GB2312" w:eastAsia="仿宋_GB2312" w:cs="仿宋_GB2312"/>
                <w:color w:val="auto"/>
                <w:spacing w:val="-6"/>
                <w:sz w:val="24"/>
                <w:szCs w:val="24"/>
                <w:highlight w:val="none"/>
                <w:lang w:val="en-US" w:eastAsia="zh-CN"/>
              </w:rPr>
              <w:t>品质，形成尊重劳动、热爱劳动的良好品格。</w:t>
            </w:r>
          </w:p>
          <w:p w14:paraId="71FDDB52">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val="0"/>
                <w:bCs w:val="0"/>
                <w:color w:val="auto"/>
                <w:sz w:val="24"/>
                <w:szCs w:val="24"/>
                <w:highlight w:val="none"/>
              </w:rPr>
              <w:t>培养学生的劳动观念，树立尊重劳动、热爱劳动、珍惜劳动成果的意识；引导学生形成正确的劳动价值观，理解劳动的社会意义和个人价值；培养新时代坚定的马克思主义者和具有工匠精神的社会主义建设者。</w:t>
            </w:r>
          </w:p>
          <w:p w14:paraId="65BB49E8">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弘扬劳模精神与工匠精神，强化劳动育人功能。</w:t>
            </w:r>
            <w:r>
              <w:rPr>
                <w:rFonts w:hint="eastAsia" w:ascii="仿宋_GB2312" w:hAnsi="仿宋_GB2312" w:eastAsia="仿宋_GB2312" w:cs="仿宋_GB2312"/>
                <w:b w:val="0"/>
                <w:bCs w:val="0"/>
                <w:color w:val="auto"/>
                <w:sz w:val="24"/>
                <w:szCs w:val="24"/>
                <w:highlight w:val="none"/>
              </w:rPr>
              <w:t>引导学生做社会主义核心价值观的积极践行者，培养新时代坚定的马克思主义</w:t>
            </w:r>
            <w:r>
              <w:rPr>
                <w:rFonts w:hint="eastAsia" w:ascii="仿宋_GB2312" w:hAnsi="仿宋_GB2312" w:eastAsia="仿宋_GB2312" w:cs="仿宋_GB2312"/>
                <w:b w:val="0"/>
                <w:bCs w:val="0"/>
                <w:color w:val="auto"/>
                <w:spacing w:val="-6"/>
                <w:sz w:val="24"/>
                <w:szCs w:val="24"/>
                <w:highlight w:val="none"/>
              </w:rPr>
              <w:t>者和具有工匠精神的社会主义建设者。</w:t>
            </w:r>
          </w:p>
        </w:tc>
        <w:tc>
          <w:tcPr>
            <w:tcW w:w="3055" w:type="dxa"/>
            <w:shd w:val="clear" w:color="auto" w:fill="auto"/>
            <w:vAlign w:val="top"/>
          </w:tcPr>
          <w:p w14:paraId="0D733F3F">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主要包括工具使用、设备操作等基础训练；实践环节组织校园服务、专业实习等多样化活动。结合专业特色，设计职业劳动项目，融入新技术、新工艺内容，提升学生劳动素养与职业适应能力。</w:t>
            </w:r>
          </w:p>
        </w:tc>
        <w:tc>
          <w:tcPr>
            <w:tcW w:w="1948" w:type="dxa"/>
            <w:shd w:val="clear" w:color="auto" w:fill="auto"/>
            <w:vAlign w:val="top"/>
          </w:tcPr>
          <w:p w14:paraId="2E764AB1">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教师需结合专业特点设计教学内容，注重劳动安全教育，规范操作流程。学生需积极参与劳动实践，认真完成劳动任务。教学过程中要突出劳动育人功能，强化劳动价值观教育，注重培养学生的劳动习惯和职业精神，促进德智体美劳全面发展。</w:t>
            </w:r>
          </w:p>
        </w:tc>
      </w:tr>
      <w:tr w14:paraId="6A898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6B5060E2">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13</w:t>
            </w:r>
          </w:p>
        </w:tc>
        <w:tc>
          <w:tcPr>
            <w:tcW w:w="752" w:type="dxa"/>
            <w:shd w:val="clear" w:color="auto" w:fill="auto"/>
            <w:vAlign w:val="center"/>
          </w:tcPr>
          <w:p w14:paraId="5BECFB01">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毛泽东思想和中国特色社会主义理论体系概论</w:t>
            </w:r>
          </w:p>
        </w:tc>
        <w:tc>
          <w:tcPr>
            <w:tcW w:w="4511" w:type="dxa"/>
            <w:shd w:val="clear" w:color="auto" w:fill="auto"/>
            <w:vAlign w:val="top"/>
          </w:tcPr>
          <w:p w14:paraId="176D4AA2">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全面理解马克思主义中国化理论成果的科学内涵、理论体系、思想精髓、精神实质</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 xml:space="preserve">系统把握马克思主义中国化理论成果所蕴含的马克思主义立场、观点和方法。 </w:t>
            </w:r>
            <w:r>
              <w:rPr>
                <w:rFonts w:hint="eastAsia" w:ascii="仿宋_GB2312" w:hAnsi="仿宋_GB2312" w:eastAsia="仿宋_GB2312" w:cs="仿宋_GB2312"/>
                <w:b w:val="0"/>
                <w:bCs w:val="0"/>
                <w:color w:val="auto"/>
                <w:sz w:val="24"/>
                <w:szCs w:val="24"/>
                <w:highlight w:val="none"/>
                <w:lang w:val="en-US" w:eastAsia="zh-CN"/>
              </w:rPr>
              <w:t xml:space="preserve">  </w:t>
            </w:r>
          </w:p>
          <w:p w14:paraId="0094F61D">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val="0"/>
                <w:bCs w:val="0"/>
                <w:color w:val="auto"/>
                <w:sz w:val="24"/>
                <w:szCs w:val="24"/>
                <w:highlight w:val="none"/>
              </w:rPr>
              <w:t>学会用马克思主义中国化理论成果分析和解决现实问题，把理论与实践、理想与现实、主观与客观统一起来，自觉投身于中国特色社会主义伟大实践。</w:t>
            </w:r>
          </w:p>
          <w:p w14:paraId="58C029F7">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bCs/>
                <w:color w:val="auto"/>
                <w:sz w:val="24"/>
                <w:szCs w:val="24"/>
                <w:highlight w:val="none"/>
                <w:lang w:val="en-US" w:eastAsia="zh-CN"/>
              </w:rPr>
              <w:t>素质</w:t>
            </w:r>
            <w:r>
              <w:rPr>
                <w:rFonts w:hint="eastAsia" w:ascii="仿宋_GB2312" w:hAnsi="仿宋_GB2312" w:eastAsia="仿宋_GB2312" w:cs="仿宋_GB2312"/>
                <w:b/>
                <w:bCs/>
                <w:color w:val="auto"/>
                <w:sz w:val="24"/>
                <w:szCs w:val="24"/>
                <w:highlight w:val="none"/>
              </w:rPr>
              <w:t>目标</w:t>
            </w:r>
            <w:r>
              <w:rPr>
                <w:rFonts w:hint="eastAsia" w:ascii="仿宋_GB2312" w:hAnsi="仿宋_GB2312" w:eastAsia="仿宋_GB2312" w:cs="仿宋_GB2312"/>
                <w:b w:val="0"/>
                <w:bCs w:val="0"/>
                <w:color w:val="auto"/>
                <w:sz w:val="24"/>
                <w:szCs w:val="24"/>
                <w:highlight w:val="none"/>
              </w:rPr>
              <w:t>：引导大学生树立科学的世界观、历史观、大局观，深刻理解“中国共产党为什么能” “马克思主义为什么行”“中国特色社会主义为什么好”，</w:t>
            </w:r>
            <w:r>
              <w:rPr>
                <w:rFonts w:hint="eastAsia" w:ascii="仿宋_GB2312" w:hAnsi="仿宋_GB2312" w:eastAsia="仿宋_GB2312" w:cs="仿宋_GB2312"/>
                <w:b w:val="0"/>
                <w:bCs w:val="0"/>
                <w:color w:val="auto"/>
                <w:sz w:val="24"/>
                <w:szCs w:val="24"/>
                <w:highlight w:val="none"/>
                <w:lang w:val="en-US" w:eastAsia="zh-CN"/>
              </w:rPr>
              <w:t>自觉</w:t>
            </w:r>
            <w:r>
              <w:rPr>
                <w:rFonts w:hint="eastAsia" w:ascii="仿宋_GB2312" w:hAnsi="仿宋_GB2312" w:eastAsia="仿宋_GB2312" w:cs="仿宋_GB2312"/>
                <w:b w:val="0"/>
                <w:bCs w:val="0"/>
                <w:color w:val="auto"/>
                <w:sz w:val="24"/>
                <w:szCs w:val="24"/>
                <w:highlight w:val="none"/>
                <w:lang w:eastAsia="zh-CN"/>
              </w:rPr>
              <w:t>增强“四个意识”、坚定“四个自信”、</w:t>
            </w:r>
            <w:r>
              <w:rPr>
                <w:rFonts w:hint="eastAsia" w:ascii="仿宋_GB2312" w:hAnsi="仿宋_GB2312" w:eastAsia="仿宋_GB2312" w:cs="仿宋_GB2312"/>
                <w:b w:val="0"/>
                <w:bCs w:val="0"/>
                <w:color w:val="auto"/>
                <w:sz w:val="24"/>
                <w:szCs w:val="24"/>
                <w:highlight w:val="none"/>
              </w:rPr>
              <w:t>做到“两个维护”，</w:t>
            </w:r>
            <w:r>
              <w:rPr>
                <w:rFonts w:hint="eastAsia" w:ascii="仿宋_GB2312" w:hAnsi="仿宋_GB2312" w:eastAsia="仿宋_GB2312" w:cs="仿宋_GB2312"/>
                <w:b w:val="0"/>
                <w:bCs w:val="0"/>
                <w:color w:val="auto"/>
                <w:sz w:val="24"/>
                <w:szCs w:val="24"/>
                <w:highlight w:val="none"/>
                <w:lang w:val="en-US" w:eastAsia="zh-CN"/>
              </w:rPr>
              <w:t>努力学习</w:t>
            </w:r>
            <w:r>
              <w:rPr>
                <w:rFonts w:hint="eastAsia" w:ascii="仿宋_GB2312" w:hAnsi="仿宋_GB2312" w:eastAsia="仿宋_GB2312" w:cs="仿宋_GB2312"/>
                <w:i w:val="0"/>
                <w:iCs w:val="0"/>
                <w:caps w:val="0"/>
                <w:color w:val="auto"/>
                <w:spacing w:val="0"/>
                <w:sz w:val="24"/>
                <w:szCs w:val="24"/>
                <w:highlight w:val="none"/>
                <w:shd w:val="clear" w:fill="FFFFFF"/>
              </w:rPr>
              <w:t>文化知识，增强自己的本领</w:t>
            </w:r>
            <w:r>
              <w:rPr>
                <w:rFonts w:hint="eastAsia" w:ascii="仿宋_GB2312" w:hAnsi="仿宋_GB2312" w:eastAsia="仿宋_GB2312" w:cs="仿宋_GB2312"/>
                <w:i w:val="0"/>
                <w:iCs w:val="0"/>
                <w:caps w:val="0"/>
                <w:color w:val="auto"/>
                <w:spacing w:val="0"/>
                <w:sz w:val="24"/>
                <w:szCs w:val="24"/>
                <w:highlight w:val="none"/>
                <w:shd w:val="clear" w:fill="FFFFFF"/>
                <w:lang w:eastAsia="zh-CN"/>
              </w:rPr>
              <w:t>，</w:t>
            </w:r>
            <w:r>
              <w:rPr>
                <w:rFonts w:hint="eastAsia" w:ascii="仿宋_GB2312" w:hAnsi="仿宋_GB2312" w:eastAsia="仿宋_GB2312" w:cs="仿宋_GB2312"/>
                <w:b w:val="0"/>
                <w:bCs w:val="0"/>
                <w:color w:val="auto"/>
                <w:sz w:val="24"/>
                <w:szCs w:val="24"/>
                <w:highlight w:val="none"/>
              </w:rPr>
              <w:t>为实现中华民族伟大复兴中国梦而努力。</w:t>
            </w:r>
          </w:p>
        </w:tc>
        <w:tc>
          <w:tcPr>
            <w:tcW w:w="3055" w:type="dxa"/>
            <w:shd w:val="clear" w:color="auto" w:fill="auto"/>
            <w:vAlign w:val="top"/>
          </w:tcPr>
          <w:p w14:paraId="12CFB5CB">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auto"/>
                <w:sz w:val="24"/>
                <w:szCs w:val="24"/>
                <w:highlight w:val="none"/>
                <w:lang w:val="en-US" w:eastAsia="zh-CN"/>
              </w:rPr>
              <w:t>课程</w:t>
            </w:r>
            <w:r>
              <w:rPr>
                <w:rFonts w:hint="eastAsia" w:ascii="仿宋_GB2312" w:hAnsi="仿宋_GB2312" w:eastAsia="仿宋_GB2312" w:cs="仿宋_GB2312"/>
                <w:b w:val="0"/>
                <w:bCs w:val="0"/>
                <w:color w:val="auto"/>
                <w:sz w:val="24"/>
                <w:szCs w:val="24"/>
                <w:highlight w:val="none"/>
              </w:rPr>
              <w:t>包括三大知识模块：一是马克思主义中国化的科学内涵和理论成果；二是阐述毛泽东思想的时 代背景、主要内容和历史地位；三是分别阐述邓小平理论、“三个代表”重要思想、科学发展观形成的社会历史条件、形成发展过程、主要内容和历史地位。</w:t>
            </w:r>
          </w:p>
          <w:p w14:paraId="65F66B72">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sz w:val="24"/>
                <w:szCs w:val="24"/>
                <w:highlight w:val="none"/>
              </w:rPr>
            </w:pPr>
          </w:p>
          <w:p w14:paraId="06DED90F">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kern w:val="2"/>
                <w:sz w:val="24"/>
                <w:szCs w:val="24"/>
                <w:lang w:val="en-US" w:eastAsia="zh-CN" w:bidi="ar-SA"/>
              </w:rPr>
            </w:pPr>
          </w:p>
        </w:tc>
        <w:tc>
          <w:tcPr>
            <w:tcW w:w="1948" w:type="dxa"/>
            <w:shd w:val="clear" w:color="auto" w:fill="auto"/>
            <w:vAlign w:val="top"/>
          </w:tcPr>
          <w:p w14:paraId="56D28F7C">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通过教师运用信息化技术进行史论结合、案例丰富的讲授，引导学生系统掌握马克思主义基本原理和马克思主义中国化理论成果，了解党史、新中国史、改革开放史、社会主义发展史，认识世情、国情、党情，培养运用马克思主义立场观点方法分析和解决问题的能力； 矢志不渝听党话</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跟党走，争做社会主义合格建设者和 可靠接班人。</w:t>
            </w:r>
          </w:p>
        </w:tc>
      </w:tr>
      <w:tr w14:paraId="1B573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507" w:type="dxa"/>
            <w:vAlign w:val="center"/>
          </w:tcPr>
          <w:p w14:paraId="01EF157D">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14</w:t>
            </w:r>
          </w:p>
        </w:tc>
        <w:tc>
          <w:tcPr>
            <w:tcW w:w="752" w:type="dxa"/>
            <w:shd w:val="clear" w:color="auto" w:fill="auto"/>
            <w:vAlign w:val="center"/>
          </w:tcPr>
          <w:p w14:paraId="3CAE91E1">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创新创业教育</w:t>
            </w:r>
          </w:p>
        </w:tc>
        <w:tc>
          <w:tcPr>
            <w:tcW w:w="4511" w:type="dxa"/>
            <w:shd w:val="clear" w:color="auto" w:fill="auto"/>
            <w:vAlign w:val="top"/>
          </w:tcPr>
          <w:p w14:paraId="30BF4387">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熟悉创新思维的内涵及其基本训练方法；</w:t>
            </w:r>
            <w:r>
              <w:rPr>
                <w:rFonts w:hint="eastAsia" w:ascii="仿宋_GB2312" w:hAnsi="仿宋_GB2312" w:eastAsia="仿宋_GB2312" w:cs="仿宋_GB2312"/>
                <w:color w:val="auto"/>
                <w:sz w:val="24"/>
                <w:szCs w:val="24"/>
                <w:highlight w:val="none"/>
                <w:lang w:val="en-US" w:eastAsia="zh-CN"/>
              </w:rPr>
              <w:t>了解商业模式设计要点，</w:t>
            </w:r>
            <w:r>
              <w:rPr>
                <w:rFonts w:hint="eastAsia" w:ascii="仿宋_GB2312" w:hAnsi="仿宋_GB2312" w:eastAsia="仿宋_GB2312" w:cs="仿宋_GB2312"/>
                <w:b w:val="0"/>
                <w:bCs w:val="0"/>
                <w:color w:val="auto"/>
                <w:sz w:val="24"/>
                <w:szCs w:val="24"/>
                <w:highlight w:val="none"/>
              </w:rPr>
              <w:t>掌握常用的创新方法；掌握保护创新成果的方法</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了解创新创业政策法规。</w:t>
            </w:r>
          </w:p>
          <w:p w14:paraId="2585C107">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val="0"/>
                <w:bCs w:val="0"/>
                <w:color w:val="auto"/>
                <w:sz w:val="24"/>
                <w:szCs w:val="24"/>
                <w:highlight w:val="none"/>
              </w:rPr>
              <w:t xml:space="preserve"> </w:t>
            </w:r>
            <w:r>
              <w:rPr>
                <w:rFonts w:hint="eastAsia" w:ascii="仿宋_GB2312" w:hAnsi="仿宋_GB2312" w:eastAsia="仿宋_GB2312" w:cs="仿宋_GB2312"/>
                <w:color w:val="auto"/>
                <w:sz w:val="24"/>
                <w:szCs w:val="24"/>
                <w:highlight w:val="none"/>
                <w:lang w:val="en-US" w:eastAsia="zh-CN"/>
              </w:rPr>
              <w:t>培养创新思维与机会识别能力，提升商业计划书撰写水平。增强资源整合与项目管理能力，掌握创业风险防范与应对方法。</w:t>
            </w:r>
          </w:p>
          <w:p w14:paraId="5296BF2C">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培育开拓进取精神，树立正确的创业价值观。增强团队协作意识，培养抗压能力与责任担当，形成积极向上的创业心态。</w:t>
            </w:r>
          </w:p>
          <w:p w14:paraId="5A785E53">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rPr>
              <w:t>融入企业家精神教育，强化社会责任意识。通过创新创业案例培育家国情怀，引导学生将个人发展融入国家创新驱动</w:t>
            </w:r>
            <w:r>
              <w:rPr>
                <w:rFonts w:hint="eastAsia" w:ascii="仿宋_GB2312" w:hAnsi="仿宋_GB2312" w:eastAsia="仿宋_GB2312" w:cs="仿宋_GB2312"/>
                <w:b w:val="0"/>
                <w:bCs w:val="0"/>
                <w:color w:val="auto"/>
                <w:sz w:val="24"/>
                <w:szCs w:val="24"/>
                <w:highlight w:val="none"/>
                <w:lang w:val="en-US" w:eastAsia="zh-CN"/>
              </w:rPr>
              <w:t>发展</w:t>
            </w:r>
            <w:r>
              <w:rPr>
                <w:rFonts w:hint="eastAsia" w:ascii="仿宋_GB2312" w:hAnsi="仿宋_GB2312" w:eastAsia="仿宋_GB2312" w:cs="仿宋_GB2312"/>
                <w:b w:val="0"/>
                <w:bCs w:val="0"/>
                <w:color w:val="auto"/>
                <w:sz w:val="24"/>
                <w:szCs w:val="24"/>
                <w:highlight w:val="none"/>
              </w:rPr>
              <w:t>战略。</w:t>
            </w:r>
          </w:p>
        </w:tc>
        <w:tc>
          <w:tcPr>
            <w:tcW w:w="3055" w:type="dxa"/>
            <w:shd w:val="clear" w:color="auto" w:fill="auto"/>
            <w:vAlign w:val="top"/>
          </w:tcPr>
          <w:p w14:paraId="22F29DC7">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课程包含创新思维训练、创业基础知识、商业计划设计、创业模拟实践四大模块。通过案例分析、工作坊等形式开展创新方法训练，组织商业模式设计、路演展示等实践活动。结合区域经济发展需求，引入真实创业项目，开展校企合作实践，强化学生创新创业能力培养。</w:t>
            </w:r>
          </w:p>
        </w:tc>
        <w:tc>
          <w:tcPr>
            <w:tcW w:w="1948" w:type="dxa"/>
            <w:shd w:val="clear" w:color="auto" w:fill="auto"/>
            <w:vAlign w:val="top"/>
          </w:tcPr>
          <w:p w14:paraId="264BCC7D">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教师需采用项目驱动式教学，设计真实创业情境任务。邀请企业家参与教学，保持教学内容的前沿性。学生需主动参与创新实践，完成商业计划设计。教学中要注重理论与实践结合，突出创新思维培养，强化创业伦理教</w:t>
            </w:r>
            <w:r>
              <w:rPr>
                <w:rFonts w:hint="eastAsia" w:ascii="仿宋_GB2312" w:hAnsi="仿宋_GB2312" w:eastAsia="仿宋_GB2312" w:cs="仿宋_GB2312"/>
                <w:color w:val="auto"/>
                <w:spacing w:val="-6"/>
                <w:sz w:val="24"/>
                <w:szCs w:val="24"/>
                <w:highlight w:val="none"/>
                <w:lang w:val="en-US" w:eastAsia="zh-CN"/>
              </w:rPr>
              <w:t>育，提升学生创新创业综合素质。</w:t>
            </w:r>
          </w:p>
        </w:tc>
      </w:tr>
      <w:tr w14:paraId="241517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7C9A2790">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15</w:t>
            </w:r>
          </w:p>
        </w:tc>
        <w:tc>
          <w:tcPr>
            <w:tcW w:w="752" w:type="dxa"/>
            <w:vAlign w:val="center"/>
          </w:tcPr>
          <w:p w14:paraId="31EBC23D">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习近平新时代中国特色社会主义思想概论</w:t>
            </w:r>
          </w:p>
        </w:tc>
        <w:tc>
          <w:tcPr>
            <w:tcW w:w="4511" w:type="dxa"/>
            <w:vAlign w:val="top"/>
          </w:tcPr>
          <w:p w14:paraId="64956702">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深刻理解习近平新时代中国特色社会主义思想是马克思主义中国化的最新理论成果；系统把握习近平新时代中国特色社会主义思想的核心观点和基本方略。</w:t>
            </w:r>
          </w:p>
          <w:p w14:paraId="73F431ED">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提升大学生运用所学新思想、新理论分析和解决现实问题的能力；增强大学生全面贯彻党的基本理论和基本方略的自觉性和主动性。</w:t>
            </w:r>
          </w:p>
          <w:p w14:paraId="77A59F11">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引导大学生自觉运用习近平新时代中国特色社会主义思想武装头脑，积极投身到建设新时代中国特色社会主义的伟大历史进程中，实现中国梦。 帮助大学生</w:t>
            </w:r>
            <w:r>
              <w:rPr>
                <w:rFonts w:hint="eastAsia" w:ascii="仿宋_GB2312" w:hAnsi="仿宋_GB2312" w:eastAsia="仿宋_GB2312" w:cs="仿宋_GB2312"/>
                <w:b w:val="0"/>
                <w:bCs w:val="0"/>
                <w:color w:val="auto"/>
                <w:sz w:val="24"/>
                <w:szCs w:val="24"/>
                <w:highlight w:val="none"/>
                <w:lang w:eastAsia="zh-CN"/>
              </w:rPr>
              <w:t>增强“四个意识”、坚定“四个自信”、做到“两个维护”</w:t>
            </w:r>
            <w:r>
              <w:rPr>
                <w:rFonts w:hint="eastAsia" w:ascii="仿宋_GB2312" w:hAnsi="仿宋_GB2312" w:eastAsia="仿宋_GB2312" w:cs="仿宋_GB2312"/>
                <w:b w:val="0"/>
                <w:bCs w:val="0"/>
                <w:color w:val="auto"/>
                <w:sz w:val="24"/>
                <w:szCs w:val="24"/>
                <w:highlight w:val="none"/>
              </w:rPr>
              <w:t xml:space="preserve">。 </w:t>
            </w:r>
          </w:p>
        </w:tc>
        <w:tc>
          <w:tcPr>
            <w:tcW w:w="3055" w:type="dxa"/>
            <w:vAlign w:val="top"/>
          </w:tcPr>
          <w:p w14:paraId="78F09ACE">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课程主要的知识模块</w:t>
            </w:r>
            <w:r>
              <w:rPr>
                <w:rFonts w:hint="eastAsia" w:ascii="仿宋_GB2312" w:hAnsi="仿宋_GB2312" w:eastAsia="仿宋_GB2312" w:cs="仿宋_GB2312"/>
                <w:color w:val="auto"/>
                <w:sz w:val="24"/>
                <w:szCs w:val="24"/>
                <w:highlight w:val="none"/>
                <w:lang w:val="en-US" w:eastAsia="zh-CN"/>
              </w:rPr>
              <w:t>包括</w:t>
            </w:r>
            <w:r>
              <w:rPr>
                <w:rFonts w:hint="eastAsia" w:ascii="仿宋_GB2312" w:hAnsi="仿宋_GB2312" w:eastAsia="仿宋_GB2312" w:cs="仿宋_GB2312"/>
                <w:color w:val="auto"/>
                <w:sz w:val="24"/>
                <w:szCs w:val="24"/>
                <w:highlight w:val="none"/>
              </w:rPr>
              <w:t>：习近平新时代中国特色社会主义思想及其历史地位、坚持和发展中国特色社会主义的总任务、</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“五位一体”总体布局、“四个全面”战略布局、实现中华民族伟大复兴的重要保障、中国特色大国外交、坚持和加强党的领导</w:t>
            </w:r>
            <w:r>
              <w:rPr>
                <w:rFonts w:hint="eastAsia" w:ascii="仿宋_GB2312" w:hAnsi="仿宋_GB2312" w:eastAsia="仿宋_GB2312" w:cs="仿宋_GB2312"/>
                <w:color w:val="auto"/>
                <w:sz w:val="24"/>
                <w:szCs w:val="24"/>
                <w:highlight w:val="none"/>
                <w:lang w:val="en-US" w:eastAsia="zh-CN"/>
              </w:rPr>
              <w:t>等内容。</w:t>
            </w:r>
          </w:p>
        </w:tc>
        <w:tc>
          <w:tcPr>
            <w:tcW w:w="1948" w:type="dxa"/>
            <w:vAlign w:val="top"/>
          </w:tcPr>
          <w:p w14:paraId="1D3A90CC">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 xml:space="preserve">通过教师的混合式教学 </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史论结合 、案例丰富的教学，让学生感悟党的创新理论的思想伟力，坚持用马克思主义理论指导实践，做 “学思想、强党性、重实践、建新功”的新时代青年。</w:t>
            </w:r>
          </w:p>
        </w:tc>
      </w:tr>
      <w:tr w14:paraId="6E755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57F5B7F5">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16</w:t>
            </w:r>
          </w:p>
        </w:tc>
        <w:tc>
          <w:tcPr>
            <w:tcW w:w="752" w:type="dxa"/>
            <w:shd w:val="clear" w:color="auto" w:fill="auto"/>
            <w:vAlign w:val="center"/>
          </w:tcPr>
          <w:p w14:paraId="4F1EF952">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中国民俗剪纸技法</w:t>
            </w:r>
          </w:p>
        </w:tc>
        <w:tc>
          <w:tcPr>
            <w:tcW w:w="4511" w:type="dxa"/>
            <w:shd w:val="clear" w:color="auto" w:fill="auto"/>
            <w:vAlign w:val="top"/>
          </w:tcPr>
          <w:p w14:paraId="2B876FD2">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了解剪纸的历史与文化内涵和掌握剪纸的基本知识。</w:t>
            </w:r>
            <w:r>
              <w:rPr>
                <w:rFonts w:hint="eastAsia" w:ascii="仿宋_GB2312" w:hAnsi="仿宋_GB2312" w:eastAsia="仿宋_GB2312" w:cs="仿宋_GB2312"/>
                <w:color w:val="auto"/>
                <w:sz w:val="24"/>
                <w:szCs w:val="24"/>
                <w:highlight w:val="none"/>
                <w:lang w:val="en-US" w:eastAsia="zh-CN"/>
              </w:rPr>
              <w:t>掌握剪纸艺术的历史渊源与文化内涵，了解不同地域的剪纸风格特点。学习传统剪纸纹样寓意，掌握基础剪纸工具使用方法与安全规范。</w:t>
            </w:r>
          </w:p>
          <w:p w14:paraId="63F54B63">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Fonts w:hint="eastAsia" w:ascii="仿宋_GB2312" w:hAnsi="仿宋_GB2312" w:eastAsia="仿宋_GB2312" w:cs="仿宋_GB2312"/>
                <w:b/>
                <w:bCs/>
                <w:color w:val="auto"/>
                <w:sz w:val="24"/>
                <w:szCs w:val="24"/>
                <w:highlight w:val="none"/>
                <w:lang w:val="en-US" w:eastAsia="zh-CN"/>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学生能够熟练掌握剪纸的基本技法、剪纸的构图技巧，</w:t>
            </w:r>
            <w:r>
              <w:rPr>
                <w:rFonts w:hint="eastAsia" w:ascii="仿宋_GB2312" w:hAnsi="仿宋_GB2312" w:eastAsia="仿宋_GB2312" w:cs="仿宋_GB2312"/>
                <w:color w:val="auto"/>
                <w:sz w:val="24"/>
                <w:szCs w:val="24"/>
                <w:highlight w:val="none"/>
                <w:lang w:val="en-US" w:eastAsia="zh-CN"/>
              </w:rPr>
              <w:t>培养图案设计与剪刀运用能力，掌握对称、连续等基础剪纸技法。</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学会运用多种剪纸技法进行创作，鼓励学生在传统剪纸技法的基础上进行创新，结合现代设计理念和元素，创作出具有时代感和个性的剪纸作品。</w:t>
            </w:r>
          </w:p>
          <w:p w14:paraId="4FA617FE">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培育耐心细致的工作态度，提升审美鉴赏能力。增强文化自信，传承非遗技艺，培养创新思维与艺术表现力。</w:t>
            </w:r>
          </w:p>
          <w:p w14:paraId="6CA2FC70">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通过剪纸艺术，弘扬中华优秀传统文化，增强民族自豪感。在技艺传承中培育工匠精神，树立文化传承的责任意识。</w:t>
            </w:r>
          </w:p>
        </w:tc>
        <w:tc>
          <w:tcPr>
            <w:tcW w:w="3055" w:type="dxa"/>
            <w:shd w:val="clear" w:color="auto" w:fill="auto"/>
            <w:vAlign w:val="top"/>
          </w:tcPr>
          <w:p w14:paraId="797AFD7A">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课程包含剪纸文化理论、基础技法训练、创意设计实践三大模块。理论部分讲解剪纸发展历史与地域特色；技法训练包括对称剪、镂空剪等基础技法；实践环节设计传统纹样临摹与创新作品制作。结合现代设计理念，融入专业特色，开展主题性剪纸创作，如节庆装饰、文创产品设计等实践项目。</w:t>
            </w:r>
          </w:p>
        </w:tc>
        <w:tc>
          <w:tcPr>
            <w:tcW w:w="1948" w:type="dxa"/>
            <w:shd w:val="clear" w:color="auto" w:fill="auto"/>
            <w:vAlign w:val="top"/>
          </w:tcPr>
          <w:p w14:paraId="5347FA84">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教师需采用示范教学与个别指导相结合的方式，注重传统技艺的规范性。准备充足的教学素材与工具，创设良好的创作环境。学生需认真完成课堂练习，积极参与创作实践。教学中要突出文化传承价值，注重培养学生的审美能力与创新意识，鼓励将传统技艺与现代设计相结合。</w:t>
            </w:r>
          </w:p>
        </w:tc>
      </w:tr>
      <w:tr w14:paraId="2A93D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2197C8CB">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17</w:t>
            </w:r>
          </w:p>
        </w:tc>
        <w:tc>
          <w:tcPr>
            <w:tcW w:w="752" w:type="dxa"/>
            <w:shd w:val="clear" w:color="auto" w:fill="auto"/>
            <w:vAlign w:val="center"/>
          </w:tcPr>
          <w:p w14:paraId="0EC4B493">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影视与鉴赏</w:t>
            </w:r>
          </w:p>
        </w:tc>
        <w:tc>
          <w:tcPr>
            <w:tcW w:w="4511" w:type="dxa"/>
            <w:shd w:val="clear" w:color="auto" w:fill="auto"/>
            <w:vAlign w:val="top"/>
          </w:tcPr>
          <w:p w14:paraId="48B99A2F">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掌握影视基础知识，了解影视艺术的基本概念、发展历程、主要类型和流派。掌握影视制作的基本流程，鉴赏不同类型影视作品的基本方法和技巧，</w:t>
            </w:r>
            <w:r>
              <w:rPr>
                <w:rFonts w:hint="eastAsia" w:ascii="仿宋_GB2312" w:hAnsi="仿宋_GB2312" w:eastAsia="仿宋_GB2312" w:cs="仿宋_GB2312"/>
                <w:color w:val="auto"/>
                <w:sz w:val="24"/>
                <w:szCs w:val="24"/>
                <w:highlight w:val="none"/>
                <w:lang w:val="en-US" w:eastAsia="zh-CN"/>
              </w:rPr>
              <w:t>掌握影视创作基本流程。</w:t>
            </w:r>
          </w:p>
          <w:p w14:paraId="11AEBC7D">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培养影视作品分析鉴赏能力，提升视听语言理解水平。掌握影视评论写作方法，具备基础影视审美判断能力。</w:t>
            </w:r>
          </w:p>
          <w:p w14:paraId="6C213EDC">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培育艺术审美情趣，提高文化修养水平。增强创新思维能力，树立正确的价值观和艺术观。</w:t>
            </w:r>
          </w:p>
          <w:p w14:paraId="70526CE5">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通过优秀影视作品弘扬社会主义核心价值观。在艺术鉴赏中增强文化自信，培养家国情怀和人文精神。</w:t>
            </w:r>
          </w:p>
        </w:tc>
        <w:tc>
          <w:tcPr>
            <w:tcW w:w="3055" w:type="dxa"/>
            <w:shd w:val="clear" w:color="auto" w:fill="auto"/>
            <w:vAlign w:val="top"/>
          </w:tcPr>
          <w:p w14:paraId="309D23BA">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课程包含影视艺术基础理论、经典作品赏析、创作实践三个模块。理论部分讲解影视语言、类型特征等基础知识；赏析环节重点分析中外经典影片；实践模块组织短片创作、影评写作等活动。结合时代特色，选取反映社会发展的优秀作品，开展主题式影视教育活动。</w:t>
            </w:r>
          </w:p>
        </w:tc>
        <w:tc>
          <w:tcPr>
            <w:tcW w:w="1948" w:type="dxa"/>
            <w:shd w:val="clear" w:color="auto" w:fill="auto"/>
            <w:vAlign w:val="top"/>
          </w:tcPr>
          <w:p w14:paraId="08BA6407">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教师需采用案例教学与互动讨论相结合的方式，精选具有教育意义的影视作品。学生需积极参与课堂讨论，完成鉴赏作业。教学中要注重价值引导，突出美育功能，培养学生批判性思维能力，提升艺术素养和人文情怀。</w:t>
            </w:r>
          </w:p>
        </w:tc>
      </w:tr>
      <w:tr w14:paraId="7E4D2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6D880AF3">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18</w:t>
            </w:r>
          </w:p>
        </w:tc>
        <w:tc>
          <w:tcPr>
            <w:tcW w:w="752" w:type="dxa"/>
            <w:shd w:val="clear" w:color="auto" w:fill="auto"/>
            <w:vAlign w:val="center"/>
          </w:tcPr>
          <w:p w14:paraId="0B9AF94D">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中国共产党简史</w:t>
            </w:r>
          </w:p>
        </w:tc>
        <w:tc>
          <w:tcPr>
            <w:tcW w:w="4511" w:type="dxa"/>
            <w:shd w:val="clear" w:color="auto" w:fill="auto"/>
            <w:vAlign w:val="top"/>
          </w:tcPr>
          <w:p w14:paraId="3886CE2A">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rPr>
              <w:t>把握中国共产党历史发展脉络，了解中国共产党百年奋</w:t>
            </w:r>
            <w:r>
              <w:rPr>
                <w:rFonts w:hint="eastAsia" w:ascii="仿宋_GB2312" w:hAnsi="仿宋_GB2312" w:eastAsia="仿宋_GB2312" w:cs="仿宋_GB2312"/>
                <w:color w:val="auto"/>
                <w:sz w:val="24"/>
                <w:szCs w:val="24"/>
                <w:highlight w:val="none"/>
                <w:lang w:eastAsia="zh-CN"/>
              </w:rPr>
              <w:t>斗的</w:t>
            </w:r>
            <w:r>
              <w:rPr>
                <w:rFonts w:hint="eastAsia" w:ascii="仿宋_GB2312" w:hAnsi="仿宋_GB2312" w:eastAsia="仿宋_GB2312" w:cs="仿宋_GB2312"/>
                <w:color w:val="auto"/>
                <w:sz w:val="24"/>
                <w:szCs w:val="24"/>
                <w:highlight w:val="none"/>
              </w:rPr>
              <w:t>重大历史成就与历史经验；了解中国共产党是如何团结带领中国人民克服千难万险，创造了一个又一个彪炳史册的人间奇迹；了解一代又一代优秀中国共产党人的为民情怀与高尚情操。</w:t>
            </w:r>
          </w:p>
          <w:p w14:paraId="0DF1DCB5">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深刻领会“四大选择”，即历史和人民怎样选择了马克思主义、怎样选择了中国共产党、怎样选择了社会主义道路、选择了改革开放；历史和人民怎样经过艰辛曲折的社会主义建设道路的探索，进一步增强拥护中国共产党的领导和接受马克思主义指导的自觉性。通过课堂教学，运用参与式教学方法，鼓励学生开展自主性学习、合作性学习，帮助学生提高解决问题的能力，要求他们理论联系实际，力争解决现实社会遇到的各种问题。</w:t>
            </w:r>
          </w:p>
          <w:p w14:paraId="0AFF505C">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 理解中国特色社会主义进入新时代的发展历程和时代特点。了解改革开放以来，我们寻找到了中国特色社会主义道路，形成了中国特色社会主义理论体系，并在中国特色社会主义理论体系指引下振兴中华民族的历程，从而自觉地继承和发扬近代以来中国共产党人的优秀品质，进一步增强民族自尊心、自信心和自豪感， 坚定对马克思主义的信仰、对中国共产党的信任、对社会主义的信心。促进学生政治素质和思想道德素质的提高，充分理解实行改革开放和实现中华民族伟大复兴中国梦的重大历史意义。</w:t>
            </w:r>
          </w:p>
        </w:tc>
        <w:tc>
          <w:tcPr>
            <w:tcW w:w="3055" w:type="dxa"/>
            <w:shd w:val="clear" w:color="auto" w:fill="auto"/>
            <w:vAlign w:val="top"/>
          </w:tcPr>
          <w:p w14:paraId="5E23C462">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课程内容包括中国共产党的创建和投身大革命的洪流、掀起土地革命的风暴、全民族抗日战争的中流砥柱、夺取新民主主义革命的全国性胜利、中华人民共和国的成立和社会主义制度的建立、社会主义建设的探索和曲折发展、伟大历史转折和中国特色社会主义的开创、把中国特色社会主义全面推向21世纪、在新的形势下坚持和发展中国特色社会主义、中国特色社会主义进入新时代等。通过学习，学生将全面了解中国共产党领导中国人民进行革命、建设、改革的光辉历程，深刻认识党在各个历史时期的伟大成就和宝贵经验，为成为一名合格的共产党员、成为一名社会主义建设者奠定坚实的思想基础。</w:t>
            </w:r>
          </w:p>
        </w:tc>
        <w:tc>
          <w:tcPr>
            <w:tcW w:w="1948" w:type="dxa"/>
            <w:shd w:val="clear" w:color="auto" w:fill="auto"/>
            <w:vAlign w:val="top"/>
          </w:tcPr>
          <w:p w14:paraId="5ED44169">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通过教师的理论讲授和丰富的史料佐证，以及线上线下参观历史纪念馆，引导学生树立正确的历史观，做到“</w:t>
            </w:r>
            <w:r>
              <w:rPr>
                <w:rFonts w:hint="eastAsia" w:ascii="仿宋_GB2312" w:hAnsi="仿宋_GB2312" w:eastAsia="仿宋_GB2312" w:cs="仿宋_GB2312"/>
                <w:color w:val="auto"/>
                <w:sz w:val="24"/>
                <w:szCs w:val="24"/>
                <w:highlight w:val="none"/>
                <w:lang w:eastAsia="zh-CN"/>
              </w:rPr>
              <w:t>学史明理、学史增信、学史崇德、学史力行</w:t>
            </w:r>
            <w:r>
              <w:rPr>
                <w:rFonts w:hint="eastAsia" w:ascii="仿宋_GB2312" w:hAnsi="仿宋_GB2312" w:eastAsia="仿宋_GB2312" w:cs="仿宋_GB2312"/>
                <w:color w:val="auto"/>
                <w:sz w:val="24"/>
                <w:szCs w:val="24"/>
                <w:highlight w:val="none"/>
              </w:rPr>
              <w:t>”，感悟党的伟大，做“青春心向党</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踔厉奋发建新功”的新时代青年。</w:t>
            </w:r>
          </w:p>
        </w:tc>
      </w:tr>
      <w:tr w14:paraId="379B5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shd w:val="clear" w:color="auto" w:fill="auto"/>
            <w:vAlign w:val="center"/>
          </w:tcPr>
          <w:p w14:paraId="5B3FEF57">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center"/>
              <w:textAlignment w:val="auto"/>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19</w:t>
            </w:r>
          </w:p>
        </w:tc>
        <w:tc>
          <w:tcPr>
            <w:tcW w:w="752" w:type="dxa"/>
            <w:shd w:val="clear" w:color="auto" w:fill="auto"/>
            <w:vAlign w:val="center"/>
          </w:tcPr>
          <w:p w14:paraId="7BC3A64C">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中华人民共和国简史</w:t>
            </w:r>
          </w:p>
        </w:tc>
        <w:tc>
          <w:tcPr>
            <w:tcW w:w="4511" w:type="dxa"/>
            <w:shd w:val="clear" w:color="auto" w:fill="auto"/>
            <w:vAlign w:val="top"/>
          </w:tcPr>
          <w:p w14:paraId="7A0F0ED7">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了解当代中国社会主义革命、建设和改革的具体历史条件和历史方位，其对国际共产主义运动的贡献。全面了解新中国历史的发展进程、历史分期、主要成就、探索进程中的曲折及重要经验教训、历史启示。掌握观察、分析、解决社会问题的基本方法和历史思维及辩证思维的能力。了解新中国成立的历史背景、历史意义，新中国成立初期的内外形势。恢复国民经济、巩固新生政权的主要措施及成效。新中国走社会主义道路的历史必然性。三大改造的主要过程、评价，“一五”计划的编制与实施。社会主义建设艰辛探索的主要过程、成就、失误及经验教训。</w:t>
            </w:r>
          </w:p>
          <w:p w14:paraId="54F8059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00" w:lineRule="exact"/>
              <w:ind w:left="0" w:right="0"/>
              <w:jc w:val="both"/>
              <w:textAlignment w:val="auto"/>
              <w:rPr>
                <w:rFonts w:hint="eastAsia" w:ascii="仿宋_GB2312" w:hAnsi="仿宋_GB2312" w:eastAsia="仿宋_GB2312" w:cs="仿宋_GB2312"/>
                <w:i w:val="0"/>
                <w:iCs w:val="0"/>
                <w:caps w:val="0"/>
                <w:color w:val="auto"/>
                <w:spacing w:val="0"/>
                <w:sz w:val="24"/>
                <w:szCs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学习新中国史研究的根本意义在于总结历史、立足现实、面向未来，不断深化对共产党执政规律、社会主义建设规律、人类社会发展规律的认识，总结治国理政经验，发挥思政育人功能，为实现中华民族伟大复兴的中国梦提供坚实的理论支撑。</w:t>
            </w:r>
          </w:p>
          <w:p w14:paraId="71CCD71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00" w:lineRule="exact"/>
              <w:ind w:left="0" w:right="0" w:rightChars="0"/>
              <w:jc w:val="both"/>
              <w:textAlignment w:val="auto"/>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pPr>
            <w:r>
              <w:rPr>
                <w:rFonts w:hint="eastAsia" w:ascii="仿宋_GB2312" w:hAnsi="仿宋_GB2312" w:eastAsia="仿宋_GB2312" w:cs="仿宋_GB2312"/>
                <w:b/>
                <w:bCs/>
                <w:i w:val="0"/>
                <w:iCs w:val="0"/>
                <w:caps w:val="0"/>
                <w:color w:val="auto"/>
                <w:spacing w:val="0"/>
                <w:sz w:val="24"/>
                <w:szCs w:val="24"/>
                <w:highlight w:val="none"/>
                <w:lang w:val="en-US" w:eastAsia="zh-CN"/>
              </w:rPr>
              <w:t>素质目标：</w:t>
            </w:r>
            <w:r>
              <w:rPr>
                <w:rFonts w:hint="eastAsia" w:ascii="仿宋_GB2312" w:hAnsi="仿宋_GB2312" w:eastAsia="仿宋_GB2312" w:cs="仿宋_GB2312"/>
                <w:i w:val="0"/>
                <w:iCs w:val="0"/>
                <w:caps w:val="0"/>
                <w:color w:val="auto"/>
                <w:spacing w:val="0"/>
                <w:sz w:val="24"/>
                <w:szCs w:val="24"/>
                <w:highlight w:val="none"/>
                <w:lang w:val="en-US" w:eastAsia="zh-CN"/>
              </w:rPr>
              <w:t>引导学生</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了解在中国进行社会主义革命和建设的历史决定性及探索中主要成就、探索过程的艰辛曲折，坚定走中国特色社会主义道路的信念和信心；学会观察、分析和解决问题的科学方法，不断培养和提升辩证思维能力。</w:t>
            </w:r>
          </w:p>
        </w:tc>
        <w:tc>
          <w:tcPr>
            <w:tcW w:w="3055" w:type="dxa"/>
            <w:shd w:val="clear" w:color="auto" w:fill="auto"/>
            <w:vAlign w:val="top"/>
          </w:tcPr>
          <w:p w14:paraId="17F95B3C">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课程主要包括：</w:t>
            </w:r>
            <w:r>
              <w:rPr>
                <w:rFonts w:hint="eastAsia" w:ascii="仿宋_GB2312" w:hAnsi="仿宋_GB2312" w:eastAsia="仿宋_GB2312" w:cs="仿宋_GB2312"/>
                <w:color w:val="auto"/>
                <w:sz w:val="24"/>
                <w:szCs w:val="24"/>
                <w:highlight w:val="none"/>
              </w:rPr>
              <w:t>新中国成立和社会主义基本制度的确立</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社会主义建设的艰辛探索和曲折发展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改革开放与中国特色社会主义的开创</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建立社会主义市场经济体制和把中国特色社会主义全面推向21世纪</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全面建设</w:t>
            </w:r>
            <w:r>
              <w:rPr>
                <w:rFonts w:hint="eastAsia" w:ascii="仿宋_GB2312" w:hAnsi="仿宋_GB2312" w:eastAsia="仿宋_GB2312" w:cs="仿宋_GB2312"/>
                <w:color w:val="auto"/>
                <w:sz w:val="24"/>
                <w:szCs w:val="24"/>
                <w:highlight w:val="none"/>
              </w:rPr>
              <w:t>小康社会与新的形势下坚持和发展中国特色社会主义</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中国特色社会主义进入新时代和实现中华民族伟大复兴的中国梦</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决胜全面建成小康社会和开启全面建成社会主义现代化强国新征程</w:t>
            </w:r>
          </w:p>
          <w:p w14:paraId="68D46B35">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等方面。通过学习，学生将深入了解中华人民共和国在各个历史阶段的发展变化，认识到中国特色社会主义道路的历史必然性和正确性，增强对国家的热爱和对未来的信心。</w:t>
            </w:r>
          </w:p>
        </w:tc>
        <w:tc>
          <w:tcPr>
            <w:tcW w:w="1948" w:type="dxa"/>
            <w:shd w:val="clear" w:color="auto" w:fill="auto"/>
            <w:vAlign w:val="top"/>
          </w:tcPr>
          <w:p w14:paraId="22E949C0">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通过课堂讲解、案例分析、小组讨论、模拟实践等方式，促进学生进一步增强民族自尊心、自信心和自豪感</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 xml:space="preserve"> 坚定对马克思主义的信仰、对中国共产党的信任、对社会主义的信心。</w:t>
            </w:r>
          </w:p>
        </w:tc>
      </w:tr>
      <w:tr w14:paraId="2AAEFD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shd w:val="clear" w:color="auto" w:fill="auto"/>
            <w:vAlign w:val="center"/>
          </w:tcPr>
          <w:p w14:paraId="32B425B1">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center"/>
              <w:textAlignment w:val="auto"/>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20</w:t>
            </w:r>
          </w:p>
        </w:tc>
        <w:tc>
          <w:tcPr>
            <w:tcW w:w="752" w:type="dxa"/>
            <w:shd w:val="clear" w:color="auto" w:fill="auto"/>
            <w:vAlign w:val="center"/>
          </w:tcPr>
          <w:p w14:paraId="051855D2">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改革开放简史</w:t>
            </w:r>
          </w:p>
        </w:tc>
        <w:tc>
          <w:tcPr>
            <w:tcW w:w="4511" w:type="dxa"/>
            <w:shd w:val="clear" w:color="auto" w:fill="auto"/>
            <w:vAlign w:val="top"/>
          </w:tcPr>
          <w:p w14:paraId="4ED4C49C">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知识目标</w:t>
            </w:r>
            <w:r>
              <w:rPr>
                <w:rFonts w:hint="eastAsia" w:ascii="仿宋_GB2312" w:hAnsi="仿宋_GB2312" w:eastAsia="仿宋_GB2312" w:cs="仿宋_GB2312"/>
                <w:color w:val="auto"/>
                <w:kern w:val="2"/>
                <w:sz w:val="24"/>
                <w:szCs w:val="24"/>
                <w:highlight w:val="none"/>
                <w:lang w:val="en-US" w:eastAsia="zh-CN" w:bidi="ar-SA"/>
              </w:rPr>
              <w:t>：帮助大学生了解我国改革开放的历史，把握一个国家、一个民族从贫穷落后到繁荣富强的规律，特别是党的十八大以来我国全面深化改革开放的新理念、新思想、新战略以及取得的重大成就和经验。掌握改革开放以来中国特色社会主义建设事业取得的历史性成就、作出的重大历史贡献，懂得进一步深化改革开放必须坚持的重要经验。</w:t>
            </w:r>
          </w:p>
          <w:p w14:paraId="1964B297">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能力目标：</w:t>
            </w:r>
            <w:r>
              <w:rPr>
                <w:rFonts w:hint="eastAsia" w:ascii="仿宋_GB2312" w:hAnsi="仿宋_GB2312" w:eastAsia="仿宋_GB2312" w:cs="仿宋_GB2312"/>
                <w:color w:val="auto"/>
                <w:kern w:val="2"/>
                <w:sz w:val="24"/>
                <w:szCs w:val="24"/>
                <w:highlight w:val="none"/>
                <w:lang w:val="en-US" w:eastAsia="zh-CN" w:bidi="ar-SA"/>
              </w:rPr>
              <w:t>帮助学生更加熟练地运用辩证唯物主义和历史唯物主义的立场、观点、方法，全面正确认识我国改革开放取得的伟大成就，客观应对改革开放中的矛盾和问题，以更加积极主动的心态投身改革开放的伟大事业中。</w:t>
            </w:r>
          </w:p>
          <w:p w14:paraId="181A5F4E">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素质目标：</w:t>
            </w:r>
            <w:r>
              <w:rPr>
                <w:rFonts w:hint="eastAsia" w:ascii="仿宋_GB2312" w:hAnsi="仿宋_GB2312" w:eastAsia="仿宋_GB2312" w:cs="仿宋_GB2312"/>
                <w:color w:val="auto"/>
                <w:kern w:val="2"/>
                <w:sz w:val="24"/>
                <w:szCs w:val="24"/>
                <w:highlight w:val="none"/>
                <w:lang w:val="en-US" w:eastAsia="zh-CN" w:bidi="ar-SA"/>
              </w:rPr>
              <w:t>使学生能够充分理解我国改革开放各个时期的路线、政策和目标，增强自觉执行党的路线、方针、政策的自觉性，增强“四个意识”、坚定“四个自信”、做到“两个维护”，紧密结合全面建设社会主义现代化国家的实际，把理论与实践、知与行统一起来，自觉投身于中国特色社会主义的伟大实践，为实现中华民族伟大复兴作出应有的贡献。</w:t>
            </w:r>
          </w:p>
        </w:tc>
        <w:tc>
          <w:tcPr>
            <w:tcW w:w="3055" w:type="dxa"/>
            <w:shd w:val="clear" w:color="auto" w:fill="auto"/>
            <w:vAlign w:val="top"/>
          </w:tcPr>
          <w:p w14:paraId="696A01E5">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课程内容涵盖</w:t>
            </w:r>
            <w:r>
              <w:rPr>
                <w:rFonts w:hint="eastAsia" w:ascii="仿宋_GB2312" w:hAnsi="仿宋_GB2312" w:eastAsia="仿宋_GB2312" w:cs="仿宋_GB2312"/>
                <w:color w:val="auto"/>
                <w:sz w:val="24"/>
                <w:szCs w:val="24"/>
                <w:highlight w:val="none"/>
              </w:rPr>
              <w:t>改革开放拉开大幕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改革开放全面展开</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改革开放开创新局面</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改革开放在科学发展中深化</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改革开放进入新时代</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坚定不移推进全面深化改革</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坚定不移扩大高水平对外开放</w:t>
            </w:r>
            <w:r>
              <w:rPr>
                <w:rFonts w:hint="eastAsia" w:ascii="仿宋_GB2312" w:hAnsi="仿宋_GB2312" w:eastAsia="仿宋_GB2312" w:cs="仿宋_GB2312"/>
                <w:color w:val="auto"/>
                <w:sz w:val="24"/>
                <w:szCs w:val="24"/>
                <w:highlight w:val="none"/>
                <w:lang w:val="en-US" w:eastAsia="zh-CN"/>
              </w:rPr>
              <w:t>等。</w:t>
            </w:r>
            <w:r>
              <w:rPr>
                <w:rFonts w:hint="eastAsia" w:ascii="仿宋_GB2312" w:hAnsi="仿宋_GB2312" w:eastAsia="仿宋_GB2312" w:cs="仿宋_GB2312"/>
                <w:color w:val="auto"/>
                <w:sz w:val="24"/>
                <w:szCs w:val="24"/>
                <w:highlight w:val="none"/>
              </w:rPr>
              <w:t>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1948" w:type="dxa"/>
            <w:shd w:val="clear" w:color="auto" w:fill="auto"/>
            <w:vAlign w:val="top"/>
          </w:tcPr>
          <w:p w14:paraId="43023DD2">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通过专题讲授法、情境教学法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案例教学法等</w:t>
            </w:r>
            <w:r>
              <w:rPr>
                <w:rFonts w:hint="eastAsia" w:ascii="仿宋_GB2312" w:hAnsi="仿宋_GB2312" w:eastAsia="仿宋_GB2312" w:cs="仿宋_GB2312"/>
                <w:color w:val="auto"/>
                <w:sz w:val="24"/>
                <w:szCs w:val="24"/>
                <w:highlight w:val="none"/>
              </w:rPr>
              <w:t>，让学生能够系统把握中国改革开放事业的辉煌成就、重大贡献、重要经验和深刻启示。</w:t>
            </w:r>
            <w:r>
              <w:rPr>
                <w:rFonts w:hint="eastAsia" w:ascii="仿宋_GB2312" w:hAnsi="仿宋_GB2312" w:eastAsia="仿宋_GB2312" w:cs="仿宋_GB2312"/>
                <w:color w:val="auto"/>
                <w:sz w:val="24"/>
                <w:szCs w:val="24"/>
                <w:highlight w:val="none"/>
                <w:lang w:val="en-US" w:eastAsia="zh-CN"/>
              </w:rPr>
              <w:t>引导大学生在全面了解中国改革开放的历史进程中，中国共产党为国家和民族作出的伟大贡献，深刻感悟中国共产党始终不渝为人民的初心宗旨，弄清楚中国共产党为什么能、马克思主义为什么行、中国特色社会主义为什么好等基本道理，坚定不移听党话、跟党走，在全面建设社会主义现代化国家、实现中华民族伟大复兴的实践中建功立业。</w:t>
            </w:r>
          </w:p>
        </w:tc>
      </w:tr>
      <w:tr w14:paraId="17929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4F8269DD">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21</w:t>
            </w:r>
          </w:p>
        </w:tc>
        <w:tc>
          <w:tcPr>
            <w:tcW w:w="752" w:type="dxa"/>
            <w:shd w:val="clear" w:color="auto" w:fill="auto"/>
            <w:vAlign w:val="center"/>
          </w:tcPr>
          <w:p w14:paraId="6903A96D">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社会主义发展简史</w:t>
            </w:r>
          </w:p>
        </w:tc>
        <w:tc>
          <w:tcPr>
            <w:tcW w:w="4511" w:type="dxa"/>
            <w:shd w:val="clear" w:color="auto" w:fill="auto"/>
            <w:vAlign w:val="top"/>
          </w:tcPr>
          <w:p w14:paraId="02F64374">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rPr>
              <w:t>帮助大学生重点了解空想社会主义的产生和发展，了解科学社会主义的产生和发展，了解世界和中国对社会主义道路和制度的探索和实践，了解新时代中国特色社会主义的理论创造和伟大实践</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从而增强对社会主义制度的认识与信心。</w:t>
            </w:r>
          </w:p>
          <w:p w14:paraId="78916227">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有助于大学生开阔眼界，扩大视野，增长知识，学会把中国特色社会主义理论置于社会主义发生、发展和演变的历史长河中加以认识和把握；有助于大学生全面总结社会主义历史经验，正确看待历史遗产，在总结和借鉴正反两方面社会主义历史经验的基础上，加深对中国特色社会主义理论体系的理解；有助于大学生划清科学社会主义与非科学社会主义的界线，提高大学生的鉴别、分析和批判能力。</w:t>
            </w:r>
          </w:p>
          <w:p w14:paraId="4334839B">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帮助大学生正确认识和理解社会主义制度的优越性，进一步增强大学生道路自信、理论自信、制度自信、文化自信，进一步提升大学生坚持和发展中国特色社会主义理论的自觉性和坚定性。</w:t>
            </w:r>
          </w:p>
        </w:tc>
        <w:tc>
          <w:tcPr>
            <w:tcW w:w="3055" w:type="dxa"/>
            <w:shd w:val="clear" w:color="auto" w:fill="auto"/>
            <w:vAlign w:val="top"/>
          </w:tcPr>
          <w:p w14:paraId="38F7862A">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课程内容涵盖空想社会主义的产生与发展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科学社会主义的</w:t>
            </w:r>
            <w:r>
              <w:rPr>
                <w:rFonts w:hint="eastAsia" w:ascii="仿宋_GB2312" w:hAnsi="仿宋_GB2312" w:eastAsia="仿宋_GB2312" w:cs="仿宋_GB2312"/>
                <w:color w:val="auto"/>
                <w:sz w:val="24"/>
                <w:szCs w:val="24"/>
                <w:highlight w:val="none"/>
                <w:lang w:val="en-US" w:eastAsia="zh-CN"/>
              </w:rPr>
              <w:t>创立、</w:t>
            </w:r>
            <w:r>
              <w:rPr>
                <w:rFonts w:hint="eastAsia" w:ascii="仿宋_GB2312" w:hAnsi="仿宋_GB2312" w:eastAsia="仿宋_GB2312" w:cs="仿宋_GB2312"/>
                <w:color w:val="auto"/>
                <w:sz w:val="24"/>
                <w:szCs w:val="24"/>
                <w:highlight w:val="none"/>
              </w:rPr>
              <w:t>社会主义</w:t>
            </w:r>
            <w:r>
              <w:rPr>
                <w:rFonts w:hint="eastAsia" w:ascii="仿宋_GB2312" w:hAnsi="仿宋_GB2312" w:eastAsia="仿宋_GB2312" w:cs="仿宋_GB2312"/>
                <w:color w:val="auto"/>
                <w:sz w:val="24"/>
                <w:szCs w:val="24"/>
                <w:highlight w:val="none"/>
                <w:lang w:val="en-US" w:eastAsia="zh-CN"/>
              </w:rPr>
              <w:t>从理论到实践、社会主义在多国发展、中国特色社会主义的开创与发展</w:t>
            </w:r>
            <w:r>
              <w:rPr>
                <w:rFonts w:hint="eastAsia" w:ascii="仿宋_GB2312" w:hAnsi="仿宋_GB2312" w:eastAsia="仿宋_GB2312" w:cs="仿宋_GB2312"/>
                <w:color w:val="auto"/>
                <w:sz w:val="24"/>
                <w:szCs w:val="24"/>
                <w:highlight w:val="none"/>
              </w:rPr>
              <w:t>。通过学习，学生将了解社会主义思想的起源、发展和变革，掌握社会主义制度在不同国家的实践经验和教训，为理解和坚持中国特色社会主义提供历史依据和理论支持。</w:t>
            </w:r>
          </w:p>
        </w:tc>
        <w:tc>
          <w:tcPr>
            <w:tcW w:w="1948" w:type="dxa"/>
            <w:shd w:val="clear" w:color="auto" w:fill="auto"/>
            <w:vAlign w:val="top"/>
          </w:tcPr>
          <w:p w14:paraId="16715A28">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课堂教学应采用启发式、研讨式、案例式、参与式、体验式、实践式等方法，充分调动学生的主体作用。在课程组织上应将理论讲授和社会实践融合在一起，贴近生活，贴近实际，使学生在现实生活中感受到历史的气息，既</w:t>
            </w:r>
            <w:r>
              <w:rPr>
                <w:rFonts w:hint="eastAsia" w:ascii="仿宋_GB2312" w:hAnsi="仿宋_GB2312" w:eastAsia="仿宋_GB2312" w:cs="仿宋_GB2312"/>
                <w:color w:val="auto"/>
                <w:sz w:val="24"/>
                <w:szCs w:val="24"/>
                <w:highlight w:val="none"/>
                <w:lang w:val="en-US" w:eastAsia="zh-CN"/>
              </w:rPr>
              <w:t>能激发学生的学习情趣</w:t>
            </w:r>
            <w:r>
              <w:rPr>
                <w:rFonts w:hint="eastAsia" w:ascii="仿宋_GB2312" w:hAnsi="仿宋_GB2312" w:eastAsia="仿宋_GB2312" w:cs="仿宋_GB2312"/>
                <w:color w:val="auto"/>
                <w:sz w:val="24"/>
                <w:szCs w:val="24"/>
                <w:highlight w:val="none"/>
              </w:rPr>
              <w:t>，又有利于提高学生的认知、动手和研究能力，进而</w:t>
            </w:r>
            <w:r>
              <w:rPr>
                <w:rFonts w:hint="eastAsia" w:ascii="仿宋_GB2312" w:hAnsi="仿宋_GB2312" w:eastAsia="仿宋_GB2312" w:cs="仿宋_GB2312"/>
                <w:color w:val="auto"/>
                <w:sz w:val="24"/>
                <w:szCs w:val="24"/>
                <w:highlight w:val="none"/>
                <w:lang w:eastAsia="zh-CN"/>
              </w:rPr>
              <w:t>增强</w:t>
            </w:r>
            <w:r>
              <w:rPr>
                <w:rFonts w:hint="eastAsia" w:ascii="仿宋_GB2312" w:hAnsi="仿宋_GB2312" w:eastAsia="仿宋_GB2312" w:cs="仿宋_GB2312"/>
                <w:color w:val="auto"/>
                <w:sz w:val="24"/>
                <w:szCs w:val="24"/>
                <w:highlight w:val="none"/>
                <w:lang w:val="en-US" w:eastAsia="zh-CN"/>
              </w:rPr>
              <w:t>学生的爱国情怀</w:t>
            </w:r>
            <w:r>
              <w:rPr>
                <w:rFonts w:hint="eastAsia" w:ascii="仿宋_GB2312" w:hAnsi="仿宋_GB2312" w:eastAsia="仿宋_GB2312" w:cs="仿宋_GB2312"/>
                <w:color w:val="auto"/>
                <w:sz w:val="24"/>
                <w:szCs w:val="24"/>
                <w:highlight w:val="none"/>
              </w:rPr>
              <w:t>、自信心和民族自豪感，帮助学生掌握关于当代社会主义的基本知识，以更深刻的视角理解认识当代中国社会，强化共产主义世界观。</w:t>
            </w:r>
          </w:p>
        </w:tc>
      </w:tr>
      <w:tr w14:paraId="4E3A55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21B8A395">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p>
          <w:p w14:paraId="3ED59DD8">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p>
          <w:p w14:paraId="14B114C2">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22</w:t>
            </w:r>
          </w:p>
        </w:tc>
        <w:tc>
          <w:tcPr>
            <w:tcW w:w="752" w:type="dxa"/>
            <w:shd w:val="clear" w:color="auto" w:fill="auto"/>
            <w:vAlign w:val="center"/>
          </w:tcPr>
          <w:p w14:paraId="3AEF4267">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left"/>
              <w:textAlignment w:val="auto"/>
              <w:rPr>
                <w:rFonts w:hint="eastAsia" w:ascii="仿宋_GB2312" w:hAnsi="仿宋_GB2312" w:eastAsia="仿宋_GB2312" w:cs="仿宋_GB2312"/>
                <w:color w:val="auto"/>
                <w:sz w:val="24"/>
                <w:szCs w:val="24"/>
                <w:highlight w:val="none"/>
              </w:rPr>
            </w:pPr>
          </w:p>
          <w:p w14:paraId="43DA80E5">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left"/>
              <w:textAlignment w:val="auto"/>
              <w:rPr>
                <w:rFonts w:hint="eastAsia" w:ascii="仿宋_GB2312" w:hAnsi="仿宋_GB2312" w:eastAsia="仿宋_GB2312" w:cs="仿宋_GB2312"/>
                <w:color w:val="auto"/>
                <w:sz w:val="24"/>
                <w:szCs w:val="24"/>
                <w:highlight w:val="none"/>
              </w:rPr>
            </w:pPr>
          </w:p>
          <w:p w14:paraId="293F1AE9">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中华优秀传统文化</w:t>
            </w:r>
          </w:p>
        </w:tc>
        <w:tc>
          <w:tcPr>
            <w:tcW w:w="4511" w:type="dxa"/>
            <w:shd w:val="clear" w:color="auto" w:fill="auto"/>
            <w:vAlign w:val="top"/>
          </w:tcPr>
          <w:p w14:paraId="34FC776E">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掌握并传承中</w:t>
            </w:r>
            <w:r>
              <w:rPr>
                <w:rFonts w:hint="eastAsia" w:ascii="仿宋_GB2312" w:hAnsi="仿宋_GB2312" w:eastAsia="仿宋_GB2312" w:cs="仿宋_GB2312"/>
                <w:b w:val="0"/>
                <w:bCs w:val="0"/>
                <w:color w:val="auto"/>
                <w:sz w:val="24"/>
                <w:szCs w:val="24"/>
                <w:highlight w:val="none"/>
                <w:lang w:val="en-US" w:eastAsia="zh-CN"/>
              </w:rPr>
              <w:t>华优秀</w:t>
            </w:r>
            <w:r>
              <w:rPr>
                <w:rFonts w:hint="eastAsia" w:ascii="仿宋_GB2312" w:hAnsi="仿宋_GB2312" w:eastAsia="仿宋_GB2312" w:cs="仿宋_GB2312"/>
                <w:b w:val="0"/>
                <w:bCs w:val="0"/>
                <w:color w:val="auto"/>
                <w:sz w:val="24"/>
                <w:szCs w:val="24"/>
                <w:highlight w:val="none"/>
              </w:rPr>
              <w:t>传统文化的基本内涵</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主要内容</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基本精神，了解了中国传统哲学、文学、</w:t>
            </w:r>
            <w:r>
              <w:rPr>
                <w:rFonts w:hint="eastAsia" w:ascii="仿宋_GB2312" w:hAnsi="仿宋_GB2312" w:eastAsia="仿宋_GB2312" w:cs="仿宋_GB2312"/>
                <w:b w:val="0"/>
                <w:bCs w:val="0"/>
                <w:color w:val="auto"/>
                <w:sz w:val="24"/>
                <w:szCs w:val="24"/>
                <w:highlight w:val="none"/>
                <w:lang w:val="en-US" w:eastAsia="zh-CN"/>
              </w:rPr>
              <w:t>仪式</w:t>
            </w:r>
            <w:r>
              <w:rPr>
                <w:rFonts w:hint="eastAsia" w:ascii="仿宋_GB2312" w:hAnsi="仿宋_GB2312" w:eastAsia="仿宋_GB2312" w:cs="仿宋_GB2312"/>
                <w:b w:val="0"/>
                <w:bCs w:val="0"/>
                <w:color w:val="auto"/>
                <w:sz w:val="24"/>
                <w:szCs w:val="24"/>
                <w:highlight w:val="none"/>
              </w:rPr>
              <w:t>文化精髓，扩大学生视野，读懂更多的经典名著名篇，熟悉中国古代的艺术、科技、文化成果，弘扬中国传统礼仪、风俗及美食文化。</w:t>
            </w:r>
          </w:p>
          <w:p w14:paraId="5B616ABD">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掌握鉴赏中华优秀传统文化及其载体的能力；养成传统美德、树立文化自信、掌握文化精粹；培养发掘中华优秀传统文化的生成规律和闪光点的能力；能坚持创造性转化、创新性发展中华优秀传统文化。</w:t>
            </w:r>
          </w:p>
          <w:p w14:paraId="317561FD">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lang w:val="en-US" w:eastAsia="zh-CN"/>
              </w:rPr>
              <w:t>培养学生具有对中华优秀传统文化的热爱敬畏之情；具有强烈的民族精神、人文精神和科学精神；</w:t>
            </w:r>
            <w:r>
              <w:rPr>
                <w:rFonts w:hint="eastAsia" w:ascii="仿宋_GB2312" w:hAnsi="仿宋_GB2312" w:eastAsia="仿宋_GB2312" w:cs="仿宋_GB2312"/>
                <w:b w:val="0"/>
                <w:bCs w:val="0"/>
                <w:color w:val="auto"/>
                <w:sz w:val="24"/>
                <w:szCs w:val="24"/>
                <w:highlight w:val="none"/>
              </w:rPr>
              <w:t>弘扬中华优秀传统文化</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树立中华优秀传统文化是我们每一个中国人的血脉和灵魂的情感；提升人格修养，培养文化情怀，</w:t>
            </w:r>
            <w:r>
              <w:rPr>
                <w:rFonts w:hint="eastAsia" w:ascii="仿宋_GB2312" w:hAnsi="仿宋_GB2312" w:eastAsia="仿宋_GB2312" w:cs="仿宋_GB2312"/>
                <w:b w:val="0"/>
                <w:bCs w:val="0"/>
                <w:color w:val="auto"/>
                <w:sz w:val="24"/>
                <w:szCs w:val="24"/>
                <w:highlight w:val="none"/>
                <w:lang w:val="en-US" w:eastAsia="zh-CN"/>
              </w:rPr>
              <w:t>具有较好的审美情趣和审美能力，</w:t>
            </w:r>
            <w:r>
              <w:rPr>
                <w:rFonts w:hint="eastAsia" w:ascii="仿宋_GB2312" w:hAnsi="仿宋_GB2312" w:eastAsia="仿宋_GB2312" w:cs="仿宋_GB2312"/>
                <w:b w:val="0"/>
                <w:bCs w:val="0"/>
                <w:color w:val="auto"/>
                <w:sz w:val="24"/>
                <w:szCs w:val="24"/>
                <w:highlight w:val="none"/>
              </w:rPr>
              <w:t>具备一定的优秀传统文化素养。</w:t>
            </w:r>
          </w:p>
        </w:tc>
        <w:tc>
          <w:tcPr>
            <w:tcW w:w="3055" w:type="dxa"/>
            <w:shd w:val="clear" w:color="auto" w:fill="auto"/>
            <w:vAlign w:val="top"/>
          </w:tcPr>
          <w:p w14:paraId="5F914B07">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spacing w:val="-11"/>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涵盖中华优秀传统文化的多个方面，包括传统文学历史、哲学思想、传统技艺、传统建筑、传统演艺、传统书画、传统饮食、传统医药、传统风俗、传统道德等。通过经典文献解读、历史故事讲述、艺术作品赏析等形式，系统介绍传统文化的基本内容与特点。同时，结合现代社会背景，探讨传统文化在当代的价值与应用，如道德伦理、社会治理、</w:t>
            </w:r>
            <w:r>
              <w:rPr>
                <w:rFonts w:hint="eastAsia" w:ascii="仿宋_GB2312" w:hAnsi="仿宋_GB2312" w:eastAsia="仿宋_GB2312" w:cs="仿宋_GB2312"/>
                <w:color w:val="auto"/>
                <w:spacing w:val="-11"/>
                <w:sz w:val="24"/>
                <w:szCs w:val="24"/>
                <w:highlight w:val="none"/>
                <w:lang w:val="en-US" w:eastAsia="zh-CN"/>
              </w:rPr>
              <w:t>生态文明建设等方面的启示。</w:t>
            </w:r>
          </w:p>
          <w:p w14:paraId="00F531E7">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sz w:val="24"/>
                <w:szCs w:val="24"/>
              </w:rPr>
            </w:pPr>
          </w:p>
        </w:tc>
        <w:tc>
          <w:tcPr>
            <w:tcW w:w="1948" w:type="dxa"/>
            <w:shd w:val="clear" w:color="auto" w:fill="auto"/>
            <w:vAlign w:val="top"/>
          </w:tcPr>
          <w:p w14:paraId="14D62002">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lang w:val="en-US" w:eastAsia="zh-CN"/>
              </w:rPr>
              <w:t>课堂上通过案例欣赏，要求学生积极参与课堂讨论，认真完成课后作业与阅读任务，深入理解并掌握课程知识。鼓励学生主动思考传统文化的现代意义，运用所学知识解决实际问题。同时，强调实践与体验的重要性，组织学生参与文化考察、艺术实践等活动，增强对传统文化的直观感受与亲身体验。通过多元化的考核方式，既系统介绍中国传统文化的基本精神和基本知识，又着力引导学生从文化的视野分析、解读当代社会的种种现象，全面评估学生的学习成效与综合素养。培养学生对民族文化的感情和担当大任的历史责任感。</w:t>
            </w:r>
          </w:p>
        </w:tc>
      </w:tr>
      <w:tr w14:paraId="79E21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19E945FF">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23</w:t>
            </w:r>
          </w:p>
        </w:tc>
        <w:tc>
          <w:tcPr>
            <w:tcW w:w="752" w:type="dxa"/>
            <w:vAlign w:val="center"/>
          </w:tcPr>
          <w:p w14:paraId="64059348">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中华民族共同体概论</w:t>
            </w:r>
          </w:p>
        </w:tc>
        <w:tc>
          <w:tcPr>
            <w:tcW w:w="4511" w:type="dxa"/>
            <w:vAlign w:val="top"/>
          </w:tcPr>
          <w:p w14:paraId="4521F7B4">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全面深入学习贯彻中央民族工作会议精神和习近平总书记关于加强和改进民族工作的重要思想，了解中华民族共同体的历史和现实，认识中华民族共同体的内涵与特征等中华民族共同体的基本常识，从历史中把握中华民族共同体演变的千年历程，树立正确的中华民族历史观。</w:t>
            </w:r>
          </w:p>
          <w:p w14:paraId="284BF352">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引导学生牢固树立“休戚与共、荣辱与共、生死与共、命运与共”的共同体理念，牢固树立正确的国家观、历史观、民族观、文化观、宗教观，增强学生对伟大祖国、中华民族、中华文化、中国共产党、中国特色社会主义的认同，为实现中华民族伟大复兴的中国梦不懈奋斗，不断巩固中华民族共同体思想基础。</w:t>
            </w:r>
            <w:r>
              <w:rPr>
                <w:rFonts w:hint="eastAsia" w:ascii="仿宋_GB2312" w:hAnsi="仿宋_GB2312" w:eastAsia="仿宋_GB2312" w:cs="仿宋_GB2312"/>
                <w:color w:val="auto"/>
                <w:sz w:val="24"/>
                <w:szCs w:val="24"/>
                <w:highlight w:val="none"/>
                <w:lang w:val="en-US" w:eastAsia="zh-CN"/>
              </w:rPr>
              <w:t>紧扣铸牢中华民族共同体意识的基本任务，自觉推动中华民族共同体建设。</w:t>
            </w:r>
          </w:p>
          <w:p w14:paraId="503E9AF9">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引导学生树立正确的中华民族历史观，不断增强“五个认同”，树立“四个与共”的理念，铸牢中华民族共同体意识，铸就中国心、铸造中华魂；学生能积极参与各民族交往交流交融；学生会思考在铸牢中华民族共同体意识的社会大势中规划人生蓝图，树立为中华民族伟大复兴贡献力量的高远理想，努力为实现中华民族复兴伟业贡献力量。</w:t>
            </w:r>
          </w:p>
        </w:tc>
        <w:tc>
          <w:tcPr>
            <w:tcW w:w="3055" w:type="dxa"/>
            <w:vAlign w:val="top"/>
          </w:tcPr>
          <w:p w14:paraId="29410034">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课程共设十六讲，系统涵盖多方面内容：从中华民族共同体的基础理论、正确历史观树立入手，按史前至清前中期的历史脉络，梳理了中华民族共同体的起源、演进、初步形成、大交融、繁盛、内聚发展、大统合、稳固壮大及格局底定过程；随后聚焦近现代以来，讲述了1840—1919年国家转型与民族意识觉醒、1919—1949年先锋队引领下的民族新选择、1949—2012年新中国开启的民族新纪元，以及2012年至今新时代的民族共同体建设；最后以“文明新路与人类命运共同体”收束，形成完整的课程内容体系。</w:t>
            </w:r>
          </w:p>
        </w:tc>
        <w:tc>
          <w:tcPr>
            <w:tcW w:w="1948" w:type="dxa"/>
            <w:vAlign w:val="top"/>
          </w:tcPr>
          <w:p w14:paraId="64F02CBB">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要求学生积极参与课堂讨论，深入理解中华民族共同体的核心理念与价值追求。鼓励学生主动查阅资料，拓宽知识面，深化对中华民族共同体构建的认识。通过课程考核，全面评估学生的学习成效与中华民族共同体意识的养成情况。</w:t>
            </w:r>
            <w:r>
              <w:rPr>
                <w:rFonts w:hint="eastAsia" w:ascii="仿宋_GB2312" w:hAnsi="仿宋_GB2312" w:eastAsia="仿宋_GB2312" w:cs="仿宋_GB2312"/>
                <w:color w:val="auto"/>
                <w:sz w:val="24"/>
                <w:szCs w:val="24"/>
                <w:highlight w:val="none"/>
              </w:rPr>
              <w:t>达到增强学生学习知识、理论的兴趣和钻研理论的热情、提高学生运用所学知识分析问题和解决问题的能力，</w:t>
            </w:r>
          </w:p>
          <w:p w14:paraId="05A88AAA">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培养正确开展民族交往交流交融的态度、情感、能力，铸牢中华民族共同体意识。</w:t>
            </w:r>
          </w:p>
        </w:tc>
      </w:tr>
      <w:tr w14:paraId="3ECC9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72E45ABA">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24</w:t>
            </w:r>
          </w:p>
        </w:tc>
        <w:tc>
          <w:tcPr>
            <w:tcW w:w="752" w:type="dxa"/>
            <w:shd w:val="clear" w:color="auto" w:fill="auto"/>
            <w:vAlign w:val="center"/>
          </w:tcPr>
          <w:p w14:paraId="1226E7C3">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语文</w:t>
            </w:r>
          </w:p>
        </w:tc>
        <w:tc>
          <w:tcPr>
            <w:tcW w:w="4511" w:type="dxa"/>
            <w:shd w:val="clear" w:color="auto" w:fill="auto"/>
            <w:vAlign w:val="top"/>
          </w:tcPr>
          <w:p w14:paraId="1499E4A9">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掌握现代汉语基础知识和常用文体特征，了解文学鉴赏基本方法。学习实用写作规范，提升语言表达准确性，培养基础文学素养。</w:t>
            </w:r>
          </w:p>
          <w:p w14:paraId="3D2AFC82">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：培养阅读理解与书面表达能力，提升职场应用写作水平。增强口语交际能力，掌握专业文献阅读方法，适应职业发展需求。</w:t>
            </w:r>
          </w:p>
          <w:p w14:paraId="48E6E142">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培育人文精神与审美情趣，提高文化修养。增强逻辑思维与创新意识，树立终身学习理念。</w:t>
            </w:r>
          </w:p>
          <w:p w14:paraId="421F335B">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通过经典作品传承中华优秀传统文化，培育文化自信。在语言训练中融入社会主义核心价值观教育。</w:t>
            </w:r>
          </w:p>
        </w:tc>
        <w:tc>
          <w:tcPr>
            <w:tcW w:w="3055" w:type="dxa"/>
            <w:shd w:val="clear" w:color="auto" w:fill="auto"/>
            <w:vAlign w:val="top"/>
          </w:tcPr>
          <w:p w14:paraId="2AC484EB">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课程包含现代汉语应用、文学鉴赏、实用写作三大模块。重点培养应用文写作、口语交际等实用技能，精选反映时代精神的文学作品。结合专业特色，设计职场情境语言训练，融入专业文献阅读指导，强化职业语文能力培养。</w:t>
            </w:r>
          </w:p>
        </w:tc>
        <w:tc>
          <w:tcPr>
            <w:tcW w:w="1948" w:type="dxa"/>
            <w:shd w:val="clear" w:color="auto" w:fill="auto"/>
            <w:vAlign w:val="top"/>
          </w:tcPr>
          <w:p w14:paraId="1C6177B9">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教师需采用任务驱动教学法，设计真实语言应用场景。学生需积极参与课堂活动，完成实践训练任务。教学中要注重学用结合，突出职业导向，强化语言应用能力培养，提升学生人文素养和职业竞争力。</w:t>
            </w:r>
          </w:p>
        </w:tc>
      </w:tr>
      <w:tr w14:paraId="3FAF1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1B152991">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25</w:t>
            </w:r>
          </w:p>
        </w:tc>
        <w:tc>
          <w:tcPr>
            <w:tcW w:w="752" w:type="dxa"/>
            <w:shd w:val="clear" w:color="auto" w:fill="auto"/>
            <w:vAlign w:val="center"/>
          </w:tcPr>
          <w:p w14:paraId="51338D6E">
            <w:pPr>
              <w:keepNext w:val="0"/>
              <w:keepLines w:val="0"/>
              <w:pageBreakBefore w:val="0"/>
              <w:widowControl w:val="0"/>
              <w:kinsoku/>
              <w:wordWrap/>
              <w:overflowPunct/>
              <w:topLinePunct w:val="0"/>
              <w:autoSpaceDE/>
              <w:autoSpaceDN/>
              <w:bidi w:val="0"/>
              <w:adjustRightInd/>
              <w:snapToGrid/>
              <w:spacing w:beforeAutospacing="0" w:after="0" w:afterAutospacing="0" w:line="320" w:lineRule="exact"/>
              <w:ind w:left="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物理</w:t>
            </w:r>
          </w:p>
        </w:tc>
        <w:tc>
          <w:tcPr>
            <w:tcW w:w="4511" w:type="dxa"/>
            <w:shd w:val="clear" w:color="auto" w:fill="auto"/>
            <w:vAlign w:val="top"/>
          </w:tcPr>
          <w:p w14:paraId="623B63AC">
            <w:pPr>
              <w:keepNext w:val="0"/>
              <w:keepLines w:val="0"/>
              <w:pageBreakBefore w:val="0"/>
              <w:widowControl w:val="0"/>
              <w:kinsoku/>
              <w:wordWrap/>
              <w:overflowPunct/>
              <w:topLinePunct w:val="0"/>
              <w:autoSpaceDE/>
              <w:autoSpaceDN/>
              <w:bidi w:val="0"/>
              <w:adjustRightInd/>
              <w:snapToGrid/>
              <w:spacing w:beforeAutospacing="0" w:after="0" w:afterAutospacing="0" w:line="320" w:lineRule="exact"/>
              <w:ind w:left="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掌握力学、热学、电磁学等经典物理核心概念与规律，了解其在高新技术和工程实践中的具体应用，构建必要的物理知识体系。</w:t>
            </w:r>
          </w:p>
          <w:p w14:paraId="34900E96">
            <w:pPr>
              <w:keepNext w:val="0"/>
              <w:keepLines w:val="0"/>
              <w:pageBreakBefore w:val="0"/>
              <w:widowControl w:val="0"/>
              <w:kinsoku/>
              <w:wordWrap/>
              <w:overflowPunct/>
              <w:topLinePunct w:val="0"/>
              <w:autoSpaceDE/>
              <w:autoSpaceDN/>
              <w:bidi w:val="0"/>
              <w:adjustRightInd/>
              <w:snapToGrid/>
              <w:spacing w:beforeAutospacing="0" w:after="0" w:afterAutospacing="0" w:line="320" w:lineRule="exact"/>
              <w:ind w:left="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能够运用物理原理分析和解决生产生活中的实际问题，具备基本的实验操作、数据处理和科学思维能力，提升技术应用与创新意识。</w:t>
            </w:r>
          </w:p>
          <w:p w14:paraId="50706A6B">
            <w:pPr>
              <w:keepNext w:val="0"/>
              <w:keepLines w:val="0"/>
              <w:pageBreakBefore w:val="0"/>
              <w:widowControl w:val="0"/>
              <w:kinsoku/>
              <w:wordWrap/>
              <w:overflowPunct/>
              <w:topLinePunct w:val="0"/>
              <w:autoSpaceDE/>
              <w:autoSpaceDN/>
              <w:bidi w:val="0"/>
              <w:adjustRightInd/>
              <w:snapToGrid/>
              <w:spacing w:beforeAutospacing="0" w:after="0" w:afterAutospacing="0" w:line="320" w:lineRule="exact"/>
              <w:ind w:left="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培养严谨求实的科学态度、精益求精的工匠精神和探索未知的好奇心，为未来职业发展和终身学习奠定坚实基础。</w:t>
            </w:r>
          </w:p>
          <w:p w14:paraId="4FA66D23">
            <w:pPr>
              <w:keepNext w:val="0"/>
              <w:keepLines w:val="0"/>
              <w:pageBreakBefore w:val="0"/>
              <w:widowControl w:val="0"/>
              <w:kinsoku/>
              <w:wordWrap/>
              <w:overflowPunct/>
              <w:topLinePunct w:val="0"/>
              <w:autoSpaceDE/>
              <w:autoSpaceDN/>
              <w:bidi w:val="0"/>
              <w:adjustRightInd/>
              <w:snapToGrid/>
              <w:spacing w:beforeAutospacing="0" w:after="0" w:afterAutospacing="0" w:line="320" w:lineRule="exact"/>
              <w:ind w:left="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通过物理学史和科学家故事，弘扬科学精神和爱国情怀，培养职业道德、团队协作意识与社会责任感。</w:t>
            </w:r>
          </w:p>
        </w:tc>
        <w:tc>
          <w:tcPr>
            <w:tcW w:w="3055" w:type="dxa"/>
            <w:shd w:val="clear" w:color="auto" w:fill="auto"/>
            <w:vAlign w:val="top"/>
          </w:tcPr>
          <w:p w14:paraId="6BB5492E">
            <w:pPr>
              <w:keepNext w:val="0"/>
              <w:keepLines w:val="0"/>
              <w:pageBreakBefore w:val="0"/>
              <w:widowControl w:val="0"/>
              <w:kinsoku/>
              <w:wordWrap/>
              <w:overflowPunct/>
              <w:topLinePunct w:val="0"/>
              <w:autoSpaceDE/>
              <w:autoSpaceDN/>
              <w:bidi w:val="0"/>
              <w:adjustRightInd/>
              <w:snapToGrid/>
              <w:spacing w:beforeAutospacing="0" w:after="0" w:afterAutospacing="0" w:line="320" w:lineRule="exact"/>
              <w:ind w:left="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课程涵盖经典物理核心内容，包括质点力学、刚体转动、机械振动与波；热力学基础与理想气体状态方程；静电场、恒定磁场与电磁感应现象。教学内容注重与专业结合，通过案例分析介绍物理原理在工程技术（如机械、电气、汽车）中的典型应用，并安排基础物理实验以强化实践认知。</w:t>
            </w:r>
          </w:p>
        </w:tc>
        <w:tc>
          <w:tcPr>
            <w:tcW w:w="1948" w:type="dxa"/>
            <w:shd w:val="clear" w:color="auto" w:fill="auto"/>
            <w:vAlign w:val="top"/>
          </w:tcPr>
          <w:p w14:paraId="0A44764C">
            <w:pPr>
              <w:keepNext w:val="0"/>
              <w:keepLines w:val="0"/>
              <w:pageBreakBefore w:val="0"/>
              <w:widowControl w:val="0"/>
              <w:kinsoku/>
              <w:wordWrap/>
              <w:overflowPunct/>
              <w:topLinePunct w:val="0"/>
              <w:autoSpaceDE/>
              <w:autoSpaceDN/>
              <w:bidi w:val="0"/>
              <w:adjustRightInd/>
              <w:snapToGrid/>
              <w:spacing w:beforeAutospacing="0" w:after="0" w:afterAutospacing="0" w:line="320" w:lineRule="exact"/>
              <w:ind w:left="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理论与实践并重，采用案例教学、项目驱动等方法，紧密联系专业实际和生活中的物理现象，激发学生兴趣。充分利用多媒体等信息化手段辅助教学，强化直观理解。注重培养学生动手操作、观察分析和解决实际问题的能力，鼓励团队协作与创新思维。</w:t>
            </w:r>
          </w:p>
        </w:tc>
      </w:tr>
      <w:tr w14:paraId="272EDD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7512332E">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26</w:t>
            </w:r>
          </w:p>
        </w:tc>
        <w:tc>
          <w:tcPr>
            <w:tcW w:w="752" w:type="dxa"/>
            <w:shd w:val="clear" w:color="auto" w:fill="auto"/>
            <w:vAlign w:val="center"/>
          </w:tcPr>
          <w:p w14:paraId="2D3B9543">
            <w:pPr>
              <w:keepNext w:val="0"/>
              <w:keepLines w:val="0"/>
              <w:pageBreakBefore w:val="0"/>
              <w:widowControl w:val="0"/>
              <w:kinsoku/>
              <w:wordWrap/>
              <w:overflowPunct/>
              <w:topLinePunct w:val="0"/>
              <w:autoSpaceDE/>
              <w:autoSpaceDN/>
              <w:bidi w:val="0"/>
              <w:adjustRightInd/>
              <w:snapToGrid/>
              <w:spacing w:beforeAutospacing="0" w:after="0" w:afterAutospacing="0" w:line="320" w:lineRule="exact"/>
              <w:ind w:left="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化学</w:t>
            </w:r>
          </w:p>
        </w:tc>
        <w:tc>
          <w:tcPr>
            <w:tcW w:w="4511" w:type="dxa"/>
            <w:shd w:val="clear" w:color="auto" w:fill="auto"/>
            <w:vAlign w:val="center"/>
          </w:tcPr>
          <w:p w14:paraId="6F67F214">
            <w:pPr>
              <w:keepNext w:val="0"/>
              <w:keepLines w:val="0"/>
              <w:pageBreakBefore w:val="0"/>
              <w:widowControl w:val="0"/>
              <w:kinsoku/>
              <w:wordWrap/>
              <w:overflowPunct/>
              <w:topLinePunct w:val="0"/>
              <w:autoSpaceDE/>
              <w:autoSpaceDN/>
              <w:bidi w:val="0"/>
              <w:adjustRightInd/>
              <w:snapToGrid/>
              <w:spacing w:beforeAutospacing="0" w:after="0" w:afterAutospacing="0" w:line="320" w:lineRule="exact"/>
              <w:ind w:left="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掌握物质结构、溶液化学、反应速率、电解质溶液等基本化学原理，熟悉常见元素及其化合物的性质与重要反应律。</w:t>
            </w:r>
          </w:p>
          <w:p w14:paraId="5AD62DE5">
            <w:pPr>
              <w:keepNext w:val="0"/>
              <w:keepLines w:val="0"/>
              <w:pageBreakBefore w:val="0"/>
              <w:widowControl w:val="0"/>
              <w:kinsoku/>
              <w:wordWrap/>
              <w:overflowPunct/>
              <w:topLinePunct w:val="0"/>
              <w:autoSpaceDE/>
              <w:autoSpaceDN/>
              <w:bidi w:val="0"/>
              <w:adjustRightInd/>
              <w:snapToGrid/>
              <w:spacing w:beforeAutospacing="0" w:after="0" w:afterAutospacing="0" w:line="320" w:lineRule="exact"/>
              <w:ind w:left="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能够规范进行基础化学实验操作，具备分析处理实验数据、鉴别常见物质及解决化工生产中一般性化学问题的实践能力。</w:t>
            </w:r>
          </w:p>
          <w:p w14:paraId="0C950FBC">
            <w:pPr>
              <w:keepNext w:val="0"/>
              <w:keepLines w:val="0"/>
              <w:pageBreakBefore w:val="0"/>
              <w:widowControl w:val="0"/>
              <w:kinsoku/>
              <w:wordWrap/>
              <w:overflowPunct/>
              <w:topLinePunct w:val="0"/>
              <w:autoSpaceDE/>
              <w:autoSpaceDN/>
              <w:bidi w:val="0"/>
              <w:adjustRightInd/>
              <w:snapToGrid/>
              <w:spacing w:beforeAutospacing="0" w:after="0" w:afterAutospacing="0" w:line="320" w:lineRule="exact"/>
              <w:ind w:left="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培养严谨细致、实事求是的科学作风，树立环保、安全、节约的意识，为未来从事相关技术工作奠定良好的职业素养基础。</w:t>
            </w:r>
          </w:p>
          <w:p w14:paraId="72EBC841">
            <w:pPr>
              <w:keepNext w:val="0"/>
              <w:keepLines w:val="0"/>
              <w:pageBreakBefore w:val="0"/>
              <w:widowControl w:val="0"/>
              <w:kinsoku/>
              <w:wordWrap/>
              <w:overflowPunct/>
              <w:topLinePunct w:val="0"/>
              <w:autoSpaceDE/>
              <w:autoSpaceDN/>
              <w:bidi w:val="0"/>
              <w:adjustRightInd/>
              <w:snapToGrid/>
              <w:spacing w:beforeAutospacing="0" w:after="0" w:afterAutospacing="0" w:line="320" w:lineRule="exact"/>
              <w:ind w:left="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通过我国古代化工成就与现代科技发展案例，增强民族自豪感，培养绿色化学理念、社会责任感和职业道德。</w:t>
            </w:r>
          </w:p>
        </w:tc>
        <w:tc>
          <w:tcPr>
            <w:tcW w:w="3055" w:type="dxa"/>
            <w:shd w:val="clear" w:color="auto" w:fill="auto"/>
            <w:vAlign w:val="center"/>
          </w:tcPr>
          <w:p w14:paraId="52BCB36C">
            <w:pPr>
              <w:keepNext w:val="0"/>
              <w:keepLines w:val="0"/>
              <w:pageBreakBefore w:val="0"/>
              <w:widowControl w:val="0"/>
              <w:kinsoku/>
              <w:wordWrap/>
              <w:overflowPunct/>
              <w:topLinePunct w:val="0"/>
              <w:autoSpaceDE/>
              <w:autoSpaceDN/>
              <w:bidi w:val="0"/>
              <w:adjustRightInd/>
              <w:snapToGrid/>
              <w:spacing w:beforeAutospacing="0" w:after="0" w:afterAutospacing="0" w:line="320" w:lineRule="exact"/>
              <w:ind w:left="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教学内容涵盖物质结构基础；化学反应基本原理（能量、速率与平衡）；重要元素及其化合物（如金属、非金属）的性质与应用；溶液（电离、pH、胶体）与分析化学基础；有机化学入门（常见烃与烃的衍生物）。课程将紧密结合环境监测、材料加工、生物医药、日用化工等专业领域实例展开教学，并配套基础化学实验。</w:t>
            </w:r>
          </w:p>
        </w:tc>
        <w:tc>
          <w:tcPr>
            <w:tcW w:w="1948" w:type="dxa"/>
            <w:shd w:val="clear" w:color="auto" w:fill="auto"/>
            <w:vAlign w:val="center"/>
          </w:tcPr>
          <w:p w14:paraId="7C84B235">
            <w:pPr>
              <w:keepNext w:val="0"/>
              <w:keepLines w:val="0"/>
              <w:pageBreakBefore w:val="0"/>
              <w:widowControl w:val="0"/>
              <w:kinsoku/>
              <w:wordWrap/>
              <w:overflowPunct/>
              <w:topLinePunct w:val="0"/>
              <w:autoSpaceDE/>
              <w:autoSpaceDN/>
              <w:bidi w:val="0"/>
              <w:adjustRightInd/>
              <w:snapToGrid/>
              <w:spacing w:beforeAutospacing="0" w:after="0" w:afterAutospacing="0" w:line="320" w:lineRule="exact"/>
              <w:ind w:left="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坚持“理论够用、重在应用”原则，采用项目化、案例式教学，将知识点融入专业实例和生活情境。充分利用演示实验等手段辅助教学，突出重点，化解难点。高度重视实验安全教育，严格规范学生操作流程，着重培养其观察、动手、分析和解决实际问题的综合能力。</w:t>
            </w:r>
          </w:p>
        </w:tc>
      </w:tr>
      <w:tr w14:paraId="521E4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02B7D82F">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27</w:t>
            </w:r>
          </w:p>
        </w:tc>
        <w:tc>
          <w:tcPr>
            <w:tcW w:w="752" w:type="dxa"/>
            <w:shd w:val="clear" w:color="auto" w:fill="auto"/>
            <w:vAlign w:val="center"/>
          </w:tcPr>
          <w:p w14:paraId="66469F3D">
            <w:pPr>
              <w:keepNext w:val="0"/>
              <w:keepLines w:val="0"/>
              <w:pageBreakBefore w:val="0"/>
              <w:widowControl w:val="0"/>
              <w:kinsoku/>
              <w:wordWrap/>
              <w:overflowPunct/>
              <w:topLinePunct w:val="0"/>
              <w:autoSpaceDE/>
              <w:autoSpaceDN/>
              <w:bidi w:val="0"/>
              <w:adjustRightInd/>
              <w:snapToGrid/>
              <w:spacing w:beforeAutospacing="0" w:after="0" w:afterAutospacing="0" w:line="320" w:lineRule="exact"/>
              <w:ind w:left="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安全</w:t>
            </w:r>
            <w:r>
              <w:rPr>
                <w:rFonts w:hint="eastAsia" w:ascii="仿宋_GB2312" w:hAnsi="仿宋_GB2312" w:eastAsia="仿宋_GB2312" w:cs="仿宋_GB2312"/>
                <w:color w:val="auto"/>
                <w:sz w:val="24"/>
                <w:szCs w:val="24"/>
                <w:highlight w:val="none"/>
                <w:lang w:val="en-US" w:eastAsia="zh-CN"/>
              </w:rPr>
              <w:t>生产与</w:t>
            </w:r>
            <w:r>
              <w:rPr>
                <w:rFonts w:hint="eastAsia" w:ascii="仿宋_GB2312" w:hAnsi="仿宋_GB2312" w:eastAsia="仿宋_GB2312" w:cs="仿宋_GB2312"/>
                <w:color w:val="auto"/>
                <w:sz w:val="24"/>
                <w:szCs w:val="24"/>
                <w:lang w:val="en-US" w:eastAsia="zh-CN"/>
              </w:rPr>
              <w:t>典型案例</w:t>
            </w:r>
          </w:p>
        </w:tc>
        <w:tc>
          <w:tcPr>
            <w:tcW w:w="4511" w:type="dxa"/>
            <w:shd w:val="clear" w:color="auto" w:fill="auto"/>
            <w:vAlign w:val="center"/>
          </w:tcPr>
          <w:p w14:paraId="6F11C8F2">
            <w:pPr>
              <w:keepNext w:val="0"/>
              <w:keepLines w:val="0"/>
              <w:pageBreakBefore w:val="0"/>
              <w:widowControl w:val="0"/>
              <w:kinsoku/>
              <w:wordWrap/>
              <w:overflowPunct/>
              <w:topLinePunct w:val="0"/>
              <w:autoSpaceDE/>
              <w:autoSpaceDN/>
              <w:bidi w:val="0"/>
              <w:adjustRightInd/>
              <w:snapToGrid/>
              <w:spacing w:beforeAutospacing="0" w:after="0" w:afterAutospacing="0" w:line="320" w:lineRule="exact"/>
              <w:ind w:left="0"/>
              <w:jc w:val="both"/>
              <w:textAlignment w:val="auto"/>
              <w:rPr>
                <w:rFonts w:ascii="宋体" w:hAnsi="宋体" w:eastAsia="宋体" w:cs="宋体"/>
                <w:color w:val="auto"/>
                <w:sz w:val="24"/>
                <w:szCs w:val="24"/>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安全生产的基本概念、法律法规体系及核心原则（如“安全第一、预防为主、综合治理”）。理解安全生产管理的关键要素，包括责任制、规章制度、风险辨识与评估、隐患排查治理等。熟悉典型事故案例的类型（如高处坠落、物体打击、电气火灾等）、成因及发生规律。</w:t>
            </w:r>
            <w:r>
              <w:rPr>
                <w:rFonts w:hint="eastAsia" w:ascii="仿宋_GB2312" w:hAnsi="仿宋_GB2312" w:eastAsia="仿宋_GB2312" w:cs="仿宋_GB2312"/>
                <w:color w:val="auto"/>
                <w:sz w:val="24"/>
                <w:szCs w:val="24"/>
                <w:lang w:val="en-US" w:eastAsia="zh-CN"/>
              </w:rPr>
              <w:br w:type="textWrapping"/>
            </w:r>
            <w:r>
              <w:rPr>
                <w:rFonts w:hint="eastAsia" w:ascii="仿宋_GB2312" w:hAnsi="仿宋_GB2312" w:eastAsia="仿宋_GB2312" w:cs="仿宋_GB2312"/>
                <w:color w:val="auto"/>
                <w:sz w:val="24"/>
                <w:szCs w:val="24"/>
                <w:lang w:val="en-US" w:eastAsia="zh-CN"/>
              </w:rPr>
              <w:t>了解不同行业（如建筑、化工、制造业等）安全生产的特点及特殊要求。</w:t>
            </w:r>
            <w:r>
              <w:rPr>
                <w:rFonts w:hint="eastAsia" w:ascii="仿宋_GB2312" w:hAnsi="仿宋_GB2312" w:eastAsia="仿宋_GB2312" w:cs="仿宋_GB2312"/>
                <w:color w:val="auto"/>
                <w:sz w:val="24"/>
                <w:szCs w:val="24"/>
                <w:lang w:val="en-US" w:eastAsia="zh-CN"/>
              </w:rPr>
              <w:br w:type="textWrapping"/>
            </w:r>
            <w:r>
              <w:rPr>
                <w:rFonts w:hint="eastAsia" w:ascii="仿宋_GB2312" w:hAnsi="仿宋_GB2312" w:eastAsia="仿宋_GB2312" w:cs="仿宋_GB2312"/>
                <w:color w:val="auto"/>
                <w:sz w:val="24"/>
                <w:szCs w:val="24"/>
                <w:lang w:val="en-US" w:eastAsia="zh-CN"/>
              </w:rPr>
              <w:t>掌握事故调查处理的基本程序、方法及事故报告的相关规定。</w:t>
            </w:r>
          </w:p>
          <w:p w14:paraId="4C1FA680">
            <w:pPr>
              <w:keepNext w:val="0"/>
              <w:keepLines w:val="0"/>
              <w:pageBreakBefore w:val="0"/>
              <w:widowControl w:val="0"/>
              <w:kinsoku/>
              <w:wordWrap/>
              <w:overflowPunct/>
              <w:topLinePunct w:val="0"/>
              <w:autoSpaceDE/>
              <w:autoSpaceDN/>
              <w:bidi w:val="0"/>
              <w:adjustRightInd/>
              <w:snapToGrid/>
              <w:spacing w:beforeAutospacing="0" w:after="0" w:afterAutospacing="0" w:line="320" w:lineRule="exact"/>
              <w:ind w:left="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够运用安全生产知识识别作业环境中的常见安全隐患，并提出初步的整改建议。具备分析典型事故案例的能力，能从案例中总结经验教训，提炼预防类似事故的措施。能够熟练掌握至少2-3项基本安全操作技能（如灭火器使用、应急疏散等）。具备初步的安全生产风险评估能力，能对简单作业场景的风险等级进行判断。能够在模拟事故场景中，按照应急处置流程开展初步的应急响应。</w:t>
            </w:r>
          </w:p>
          <w:p w14:paraId="7FFCC94B">
            <w:pPr>
              <w:keepNext w:val="0"/>
              <w:keepLines w:val="0"/>
              <w:pageBreakBefore w:val="0"/>
              <w:widowControl w:val="0"/>
              <w:kinsoku/>
              <w:wordWrap/>
              <w:overflowPunct/>
              <w:topLinePunct w:val="0"/>
              <w:autoSpaceDE/>
              <w:autoSpaceDN/>
              <w:bidi w:val="0"/>
              <w:adjustRightInd/>
              <w:snapToGrid/>
              <w:spacing w:beforeAutospacing="0" w:after="0" w:afterAutospacing="0" w:line="320" w:lineRule="exact"/>
              <w:ind w:left="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树立“安全无小事”的责任意识，养成严谨细致的工作态度和遵章守纪的行为习惯。增强安全防范意识和自我保护能力，在作业中能主动规避危险行为。</w:t>
            </w:r>
            <w:r>
              <w:rPr>
                <w:rFonts w:hint="eastAsia" w:ascii="仿宋_GB2312" w:hAnsi="仿宋_GB2312" w:eastAsia="仿宋_GB2312" w:cs="仿宋_GB2312"/>
                <w:color w:val="auto"/>
                <w:sz w:val="24"/>
                <w:szCs w:val="24"/>
                <w:lang w:val="en-US" w:eastAsia="zh-CN"/>
              </w:rPr>
              <w:br w:type="textWrapping"/>
            </w:r>
            <w:r>
              <w:rPr>
                <w:rFonts w:hint="eastAsia" w:ascii="仿宋_GB2312" w:hAnsi="仿宋_GB2312" w:eastAsia="仿宋_GB2312" w:cs="仿宋_GB2312"/>
                <w:color w:val="auto"/>
                <w:sz w:val="24"/>
                <w:szCs w:val="24"/>
                <w:lang w:val="en-US" w:eastAsia="zh-CN"/>
              </w:rPr>
              <w:t>培养团队协作精神，在安全生产工作中能与他人有效沟通、协同配合。提升应急处突的心理素质，面对突发安全事件时保持冷静，有序应对。形成持续学习安全生产知识的自觉，主动关注行业安全动态和新技术、新方法。</w:t>
            </w:r>
          </w:p>
          <w:p w14:paraId="13BDE438">
            <w:pPr>
              <w:keepNext w:val="0"/>
              <w:keepLines w:val="0"/>
              <w:pageBreakBefore w:val="0"/>
              <w:widowControl w:val="0"/>
              <w:kinsoku/>
              <w:wordWrap/>
              <w:overflowPunct/>
              <w:topLinePunct w:val="0"/>
              <w:autoSpaceDE/>
              <w:autoSpaceDN/>
              <w:bidi w:val="0"/>
              <w:adjustRightInd/>
              <w:snapToGrid/>
              <w:spacing w:beforeAutospacing="0" w:after="0" w:afterAutospacing="0" w:line="320" w:lineRule="exact"/>
              <w:ind w:left="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强化法治观念，引导学生深刻认识安全生产法律法规的严肃性，自觉做到知法、守法、用法。 培育“人民至上、生命至上”的价值理念，理解安全生产对保障人民生命财产安全、维护社会稳定的重要意义。传承工匠精神和责任担当，通过典型案例中的正反事例，引导学生树立对工作负责、对他人负责、对社会负责的职业操守。增强国家安全意识，认识到安全生产是国家公共安全体系的重要组成部分，个人行为与国家整体安全息息相关。 激发社会责任感，引导学生将安全生产要求内化为自身使命，为构建安全、和谐的社会环境贡献力量。</w:t>
            </w:r>
          </w:p>
        </w:tc>
        <w:tc>
          <w:tcPr>
            <w:tcW w:w="3055" w:type="dxa"/>
            <w:shd w:val="clear" w:color="auto" w:fill="auto"/>
            <w:vAlign w:val="top"/>
          </w:tcPr>
          <w:p w14:paraId="009A64DF">
            <w:pPr>
              <w:keepNext w:val="0"/>
              <w:keepLines w:val="0"/>
              <w:pageBreakBefore w:val="0"/>
              <w:kinsoku/>
              <w:wordWrap/>
              <w:overflowPunct/>
              <w:topLinePunct w:val="0"/>
              <w:autoSpaceDE/>
              <w:autoSpaceDN/>
              <w:bidi w:val="0"/>
              <w:adjustRightInd/>
              <w:snapToGrid/>
              <w:spacing w:beforeAutospacing="0" w:after="0" w:afterAutospacing="0" w:line="360" w:lineRule="exact"/>
              <w:ind w:left="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rPr>
              <w:t>安全生产法规体系、危险源分类与辨识（如化学泄漏、机械伤害）、安全评价方法（如安全检查表法、故障树分析）；事故应急预案编制、应急救援体系构成、事故报告与处理程序；污油管线爆炸、危险化学品泄漏、高处坠落等事故的成因与教训</w:t>
            </w:r>
          </w:p>
        </w:tc>
        <w:tc>
          <w:tcPr>
            <w:tcW w:w="1948" w:type="dxa"/>
            <w:shd w:val="clear" w:color="auto" w:fill="auto"/>
            <w:vAlign w:val="top"/>
          </w:tcPr>
          <w:p w14:paraId="083B7751">
            <w:pPr>
              <w:keepNext w:val="0"/>
              <w:keepLines w:val="0"/>
              <w:pageBreakBefore w:val="0"/>
              <w:kinsoku/>
              <w:wordWrap/>
              <w:overflowPunct/>
              <w:topLinePunct w:val="0"/>
              <w:autoSpaceDE/>
              <w:autoSpaceDN/>
              <w:bidi w:val="0"/>
              <w:adjustRightInd/>
              <w:snapToGrid/>
              <w:spacing w:beforeAutospacing="0" w:after="0" w:afterAutospacing="0" w:line="360" w:lineRule="exact"/>
              <w:ind w:left="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rPr>
              <w:t>通过“理论</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案例</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实践”三位一体的教学模式，旨在培养能够应对复杂生产场景、具备风险预判与应急管理能力的专业人才，为行业安全发展提供人才支撑。</w:t>
            </w:r>
          </w:p>
        </w:tc>
      </w:tr>
    </w:tbl>
    <w:p w14:paraId="4E916D23">
      <w:pPr>
        <w:pStyle w:val="2"/>
        <w:pageBreakBefore w:val="0"/>
        <w:widowControl/>
        <w:kinsoku/>
        <w:wordWrap/>
        <w:topLinePunct w:val="0"/>
        <w:autoSpaceDE/>
        <w:autoSpaceDN/>
        <w:bidi w:val="0"/>
        <w:snapToGrid/>
        <w:spacing w:before="0" w:after="0" w:line="520" w:lineRule="exact"/>
        <w:ind w:left="0" w:firstLine="640" w:firstLineChars="200"/>
        <w:jc w:val="left"/>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（二）专业课程</w:t>
      </w:r>
    </w:p>
    <w:p w14:paraId="0D8D6E20">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color w:val="auto"/>
          <w:sz w:val="32"/>
          <w:szCs w:val="32"/>
        </w:rPr>
        <w:t>一般包括专业基础课程、专业核心课程和专业拓展课程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b w:val="0"/>
          <w:bCs w:val="0"/>
          <w:color w:val="auto"/>
          <w:sz w:val="32"/>
          <w:szCs w:val="32"/>
          <w:highlight w:val="none"/>
          <w:lang w:val="en-US" w:eastAsia="zh-CN"/>
        </w:rPr>
        <w:t>并涵盖有关实践性教学环节。</w:t>
      </w:r>
    </w:p>
    <w:p w14:paraId="7EEE25E1">
      <w:pPr>
        <w:keepNext w:val="0"/>
        <w:keepLines w:val="0"/>
        <w:pageBreakBefore w:val="0"/>
        <w:widowControl w:val="0"/>
        <w:kinsoku/>
        <w:wordWrap/>
        <w:overflowPunct w:val="0"/>
        <w:topLinePunct w:val="0"/>
        <w:autoSpaceDE/>
        <w:autoSpaceDN/>
        <w:bidi w:val="0"/>
        <w:adjustRightInd w:val="0"/>
        <w:snapToGrid/>
        <w:spacing w:after="0" w:line="520" w:lineRule="exact"/>
        <w:ind w:left="0" w:firstLine="960" w:firstLineChars="300"/>
        <w:textAlignment w:val="auto"/>
        <w:rPr>
          <w:rFonts w:hint="eastAsia" w:ascii="仿宋_GB2312" w:hAnsi="仿宋_GB2312" w:eastAsia="仿宋_GB2312" w:cs="仿宋_GB2312"/>
          <w:b w:val="0"/>
          <w:bCs w:val="0"/>
          <w:color w:val="auto"/>
          <w:sz w:val="32"/>
          <w:szCs w:val="32"/>
        </w:rPr>
      </w:pPr>
      <w:bookmarkStart w:id="10" w:name="_Toc90734975"/>
      <w:r>
        <w:rPr>
          <w:rFonts w:hint="eastAsia" w:ascii="仿宋_GB2312" w:hAnsi="仿宋_GB2312" w:eastAsia="仿宋_GB2312" w:cs="仿宋_GB2312"/>
          <w:b w:val="0"/>
          <w:bCs w:val="0"/>
          <w:color w:val="auto"/>
          <w:sz w:val="32"/>
          <w:szCs w:val="32"/>
        </w:rPr>
        <w:t>1.专业基础课程</w:t>
      </w:r>
      <w:bookmarkEnd w:id="10"/>
    </w:p>
    <w:p w14:paraId="312C90BA">
      <w:pPr>
        <w:pageBreakBefore w:val="0"/>
        <w:kinsoku/>
        <w:wordWrap/>
        <w:topLinePunct w:val="0"/>
        <w:autoSpaceDE/>
        <w:autoSpaceDN/>
        <w:bidi w:val="0"/>
        <w:snapToGrid/>
        <w:spacing w:line="520" w:lineRule="exact"/>
        <w:ind w:lef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专业基础课程包括工程制图与识图、工程力学、工程建设法规、计算机辅助设计（CAD）</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工程测量、BIM技术应用、土木工程结构等课程</w:t>
      </w:r>
      <w:r>
        <w:rPr>
          <w:rFonts w:hint="eastAsia" w:ascii="仿宋_GB2312" w:hAnsi="仿宋_GB2312" w:eastAsia="仿宋_GB2312" w:cs="仿宋_GB2312"/>
          <w:color w:val="auto"/>
          <w:sz w:val="32"/>
          <w:szCs w:val="32"/>
          <w:lang w:val="en-US" w:eastAsia="zh-CN"/>
        </w:rPr>
        <w:t>。</w:t>
      </w:r>
    </w:p>
    <w:p w14:paraId="15FD8172">
      <w:pPr>
        <w:pageBreakBefore w:val="0"/>
        <w:kinsoku/>
        <w:wordWrap/>
        <w:overflowPunct w:val="0"/>
        <w:topLinePunct w:val="0"/>
        <w:autoSpaceDE/>
        <w:autoSpaceDN/>
        <w:bidi w:val="0"/>
        <w:adjustRightInd w:val="0"/>
        <w:snapToGrid/>
        <w:spacing w:line="520" w:lineRule="exact"/>
        <w:ind w:left="0"/>
        <w:jc w:val="center"/>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rPr>
        <w:t>表3专业</w:t>
      </w:r>
      <w:r>
        <w:rPr>
          <w:rFonts w:hint="eastAsia" w:ascii="仿宋_GB2312" w:hAnsi="仿宋_GB2312" w:eastAsia="仿宋_GB2312" w:cs="仿宋_GB2312"/>
          <w:color w:val="auto"/>
          <w:sz w:val="32"/>
          <w:szCs w:val="32"/>
          <w:highlight w:val="none"/>
        </w:rPr>
        <w:t>基础课</w:t>
      </w:r>
      <w:r>
        <w:rPr>
          <w:rFonts w:hint="eastAsia" w:ascii="仿宋_GB2312" w:hAnsi="仿宋_GB2312" w:eastAsia="仿宋_GB2312" w:cs="仿宋_GB2312"/>
          <w:color w:val="auto"/>
          <w:sz w:val="32"/>
          <w:szCs w:val="32"/>
          <w:highlight w:val="none"/>
          <w:lang w:val="en-US" w:eastAsia="zh-CN"/>
        </w:rPr>
        <w:t>课</w:t>
      </w:r>
      <w:r>
        <w:rPr>
          <w:rFonts w:hint="eastAsia" w:ascii="仿宋_GB2312" w:hAnsi="仿宋_GB2312" w:eastAsia="仿宋_GB2312" w:cs="仿宋_GB2312"/>
          <w:color w:val="auto"/>
          <w:sz w:val="32"/>
          <w:szCs w:val="32"/>
          <w:highlight w:val="none"/>
        </w:rPr>
        <w:t>程</w:t>
      </w:r>
      <w:r>
        <w:rPr>
          <w:rFonts w:hint="eastAsia" w:ascii="仿宋_GB2312" w:hAnsi="仿宋_GB2312" w:eastAsia="仿宋_GB2312" w:cs="仿宋_GB2312"/>
          <w:color w:val="auto"/>
          <w:sz w:val="32"/>
          <w:szCs w:val="32"/>
          <w:highlight w:val="none"/>
          <w:lang w:val="en-US" w:eastAsia="zh-CN"/>
        </w:rPr>
        <w:t>目标、主要教学内容与要求</w:t>
      </w:r>
    </w:p>
    <w:tbl>
      <w:tblPr>
        <w:tblStyle w:val="8"/>
        <w:tblW w:w="102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
        <w:gridCol w:w="807"/>
        <w:gridCol w:w="3045"/>
        <w:gridCol w:w="3270"/>
        <w:gridCol w:w="2686"/>
      </w:tblGrid>
      <w:tr w14:paraId="38721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5DCE5E4E">
            <w:pPr>
              <w:keepNext w:val="0"/>
              <w:keepLines w:val="0"/>
              <w:pageBreakBefore w:val="0"/>
              <w:widowControl w:val="0"/>
              <w:kinsoku/>
              <w:wordWrap/>
              <w:overflowPunct/>
              <w:topLinePunct w:val="0"/>
              <w:autoSpaceDE/>
              <w:autoSpaceDN/>
              <w:bidi w:val="0"/>
              <w:adjustRightInd/>
              <w:snapToGrid/>
              <w:spacing w:after="0" w:line="320" w:lineRule="exact"/>
              <w:ind w:left="0"/>
              <w:jc w:val="center"/>
              <w:textAlignment w:val="auto"/>
              <w:rPr>
                <w:rFonts w:hint="eastAsia" w:ascii="仿宋_GB2312" w:hAnsi="仿宋_GB2312" w:eastAsia="仿宋_GB2312" w:cs="仿宋_GB2312"/>
                <w:b w:val="0"/>
                <w:bCs w:val="0"/>
                <w:color w:val="auto"/>
                <w:sz w:val="24"/>
              </w:rPr>
            </w:pPr>
            <w:r>
              <w:rPr>
                <w:rFonts w:hint="eastAsia" w:ascii="仿宋_GB2312" w:hAnsi="仿宋_GB2312" w:eastAsia="仿宋_GB2312" w:cs="仿宋_GB2312"/>
                <w:b w:val="0"/>
                <w:bCs w:val="0"/>
                <w:color w:val="auto"/>
                <w:sz w:val="24"/>
              </w:rPr>
              <w:t>序号</w:t>
            </w:r>
          </w:p>
        </w:tc>
        <w:tc>
          <w:tcPr>
            <w:tcW w:w="807" w:type="dxa"/>
            <w:vAlign w:val="center"/>
          </w:tcPr>
          <w:p w14:paraId="5BB05AD0">
            <w:pPr>
              <w:keepNext w:val="0"/>
              <w:keepLines w:val="0"/>
              <w:pageBreakBefore w:val="0"/>
              <w:widowControl w:val="0"/>
              <w:kinsoku/>
              <w:wordWrap/>
              <w:overflowPunct/>
              <w:topLinePunct w:val="0"/>
              <w:autoSpaceDE/>
              <w:autoSpaceDN/>
              <w:bidi w:val="0"/>
              <w:adjustRightInd/>
              <w:snapToGrid/>
              <w:spacing w:after="0" w:line="320" w:lineRule="exact"/>
              <w:ind w:left="0"/>
              <w:jc w:val="center"/>
              <w:textAlignment w:val="auto"/>
              <w:rPr>
                <w:rFonts w:hint="eastAsia" w:ascii="仿宋_GB2312" w:hAnsi="仿宋_GB2312" w:eastAsia="仿宋_GB2312" w:cs="仿宋_GB2312"/>
                <w:b w:val="0"/>
                <w:bCs w:val="0"/>
                <w:color w:val="auto"/>
                <w:sz w:val="24"/>
              </w:rPr>
            </w:pPr>
            <w:r>
              <w:rPr>
                <w:rFonts w:hint="eastAsia" w:ascii="仿宋_GB2312" w:hAnsi="仿宋_GB2312" w:eastAsia="仿宋_GB2312" w:cs="仿宋_GB2312"/>
                <w:b w:val="0"/>
                <w:bCs w:val="0"/>
                <w:color w:val="auto"/>
                <w:sz w:val="24"/>
                <w:szCs w:val="24"/>
              </w:rPr>
              <w:t>课程名称</w:t>
            </w:r>
          </w:p>
        </w:tc>
        <w:tc>
          <w:tcPr>
            <w:tcW w:w="3045" w:type="dxa"/>
            <w:vAlign w:val="center"/>
          </w:tcPr>
          <w:p w14:paraId="5E47CBD3">
            <w:pPr>
              <w:keepNext w:val="0"/>
              <w:keepLines w:val="0"/>
              <w:pageBreakBefore w:val="0"/>
              <w:widowControl w:val="0"/>
              <w:kinsoku/>
              <w:wordWrap/>
              <w:overflowPunct/>
              <w:topLinePunct w:val="0"/>
              <w:autoSpaceDE/>
              <w:autoSpaceDN/>
              <w:bidi w:val="0"/>
              <w:adjustRightInd/>
              <w:snapToGrid/>
              <w:spacing w:after="0" w:line="320" w:lineRule="exact"/>
              <w:ind w:left="0"/>
              <w:jc w:val="center"/>
              <w:textAlignment w:val="auto"/>
              <w:rPr>
                <w:rFonts w:hint="eastAsia" w:ascii="仿宋_GB2312" w:hAnsi="仿宋_GB2312" w:eastAsia="仿宋_GB2312" w:cs="仿宋_GB2312"/>
                <w:b w:val="0"/>
                <w:bCs w:val="0"/>
                <w:color w:val="auto"/>
                <w:sz w:val="24"/>
              </w:rPr>
            </w:pPr>
            <w:r>
              <w:rPr>
                <w:rFonts w:hint="eastAsia" w:ascii="仿宋_GB2312" w:hAnsi="仿宋_GB2312" w:eastAsia="仿宋_GB2312" w:cs="仿宋_GB2312"/>
                <w:b w:val="0"/>
                <w:bCs w:val="0"/>
                <w:color w:val="auto"/>
                <w:sz w:val="24"/>
                <w:szCs w:val="24"/>
                <w:lang w:val="en-US" w:eastAsia="zh-CN"/>
              </w:rPr>
              <w:t>课程</w:t>
            </w:r>
            <w:r>
              <w:rPr>
                <w:rFonts w:hint="eastAsia" w:ascii="仿宋_GB2312" w:hAnsi="仿宋_GB2312" w:eastAsia="仿宋_GB2312" w:cs="仿宋_GB2312"/>
                <w:b w:val="0"/>
                <w:bCs w:val="0"/>
                <w:color w:val="auto"/>
                <w:sz w:val="24"/>
                <w:szCs w:val="24"/>
              </w:rPr>
              <w:t>目标</w:t>
            </w:r>
          </w:p>
        </w:tc>
        <w:tc>
          <w:tcPr>
            <w:tcW w:w="3270" w:type="dxa"/>
            <w:vAlign w:val="center"/>
          </w:tcPr>
          <w:p w14:paraId="01769F72">
            <w:pPr>
              <w:keepNext w:val="0"/>
              <w:keepLines w:val="0"/>
              <w:pageBreakBefore w:val="0"/>
              <w:widowControl w:val="0"/>
              <w:kinsoku/>
              <w:wordWrap/>
              <w:overflowPunct/>
              <w:topLinePunct w:val="0"/>
              <w:autoSpaceDE/>
              <w:autoSpaceDN/>
              <w:bidi w:val="0"/>
              <w:adjustRightInd/>
              <w:snapToGrid/>
              <w:spacing w:after="0" w:line="320" w:lineRule="exact"/>
              <w:ind w:left="0"/>
              <w:jc w:val="center"/>
              <w:textAlignment w:val="auto"/>
              <w:rPr>
                <w:rFonts w:hint="eastAsia" w:ascii="仿宋_GB2312" w:hAnsi="仿宋_GB2312" w:eastAsia="仿宋_GB2312" w:cs="仿宋_GB2312"/>
                <w:b w:val="0"/>
                <w:bCs w:val="0"/>
                <w:color w:val="auto"/>
                <w:sz w:val="24"/>
              </w:rPr>
            </w:pPr>
            <w:r>
              <w:rPr>
                <w:rFonts w:hint="eastAsia" w:ascii="仿宋_GB2312" w:hAnsi="仿宋_GB2312" w:eastAsia="仿宋_GB2312" w:cs="仿宋_GB2312"/>
                <w:b w:val="0"/>
                <w:bCs w:val="0"/>
                <w:color w:val="auto"/>
                <w:sz w:val="24"/>
                <w:szCs w:val="24"/>
                <w:lang w:val="en-US" w:eastAsia="zh-CN"/>
              </w:rPr>
              <w:t>主要</w:t>
            </w:r>
            <w:r>
              <w:rPr>
                <w:rFonts w:hint="eastAsia" w:ascii="仿宋_GB2312" w:hAnsi="仿宋_GB2312" w:eastAsia="仿宋_GB2312" w:cs="仿宋_GB2312"/>
                <w:b w:val="0"/>
                <w:bCs w:val="0"/>
                <w:color w:val="auto"/>
                <w:sz w:val="24"/>
                <w:szCs w:val="24"/>
              </w:rPr>
              <w:t>教学内容</w:t>
            </w:r>
          </w:p>
        </w:tc>
        <w:tc>
          <w:tcPr>
            <w:tcW w:w="2686" w:type="dxa"/>
            <w:vAlign w:val="center"/>
          </w:tcPr>
          <w:p w14:paraId="128258AE">
            <w:pPr>
              <w:keepNext w:val="0"/>
              <w:keepLines w:val="0"/>
              <w:pageBreakBefore w:val="0"/>
              <w:widowControl w:val="0"/>
              <w:kinsoku/>
              <w:wordWrap/>
              <w:overflowPunct/>
              <w:topLinePunct w:val="0"/>
              <w:autoSpaceDE/>
              <w:autoSpaceDN/>
              <w:bidi w:val="0"/>
              <w:adjustRightInd/>
              <w:snapToGrid/>
              <w:spacing w:after="0" w:line="320" w:lineRule="exact"/>
              <w:ind w:left="0"/>
              <w:jc w:val="center"/>
              <w:textAlignment w:val="auto"/>
              <w:rPr>
                <w:rFonts w:hint="eastAsia" w:ascii="仿宋_GB2312" w:hAnsi="仿宋_GB2312" w:eastAsia="仿宋_GB2312" w:cs="仿宋_GB2312"/>
                <w:b w:val="0"/>
                <w:bCs w:val="0"/>
                <w:color w:val="auto"/>
                <w:sz w:val="24"/>
              </w:rPr>
            </w:pPr>
            <w:r>
              <w:rPr>
                <w:rFonts w:hint="eastAsia" w:ascii="仿宋_GB2312" w:hAnsi="仿宋_GB2312" w:eastAsia="仿宋_GB2312" w:cs="仿宋_GB2312"/>
                <w:b w:val="0"/>
                <w:bCs w:val="0"/>
                <w:color w:val="auto"/>
                <w:sz w:val="24"/>
                <w:szCs w:val="24"/>
              </w:rPr>
              <w:t>教学要求</w:t>
            </w:r>
          </w:p>
        </w:tc>
      </w:tr>
      <w:tr w14:paraId="32593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185AC4BB">
            <w:pPr>
              <w:keepNext w:val="0"/>
              <w:keepLines w:val="0"/>
              <w:pageBreakBefore w:val="0"/>
              <w:widowControl w:val="0"/>
              <w:kinsoku/>
              <w:wordWrap/>
              <w:overflowPunct/>
              <w:topLinePunct w:val="0"/>
              <w:autoSpaceDE/>
              <w:autoSpaceDN/>
              <w:bidi w:val="0"/>
              <w:adjustRightInd/>
              <w:snapToGrid/>
              <w:spacing w:after="0" w:line="320" w:lineRule="exact"/>
              <w:ind w:left="0"/>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w:t>
            </w:r>
          </w:p>
        </w:tc>
        <w:tc>
          <w:tcPr>
            <w:tcW w:w="807" w:type="dxa"/>
            <w:vAlign w:val="center"/>
          </w:tcPr>
          <w:p w14:paraId="4934E4CB">
            <w:pPr>
              <w:keepNext w:val="0"/>
              <w:keepLines w:val="0"/>
              <w:pageBreakBefore w:val="0"/>
              <w:widowControl w:val="0"/>
              <w:kinsoku/>
              <w:wordWrap/>
              <w:overflowPunct/>
              <w:topLinePunct w:val="0"/>
              <w:autoSpaceDE/>
              <w:autoSpaceDN/>
              <w:bidi w:val="0"/>
              <w:adjustRightInd/>
              <w:snapToGrid/>
              <w:spacing w:after="0" w:line="320" w:lineRule="exact"/>
              <w:ind w:left="0"/>
              <w:jc w:val="lef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rPr>
              <w:t>工程制图与识图</w:t>
            </w:r>
          </w:p>
        </w:tc>
        <w:tc>
          <w:tcPr>
            <w:tcW w:w="3045" w:type="dxa"/>
            <w:vAlign w:val="top"/>
          </w:tcPr>
          <w:p w14:paraId="20C466E3">
            <w:pPr>
              <w:keepNext w:val="0"/>
              <w:keepLines w:val="0"/>
              <w:pageBreakBefore w:val="0"/>
              <w:widowControl w:val="0"/>
              <w:kinsoku/>
              <w:wordWrap/>
              <w:overflowPunct/>
              <w:topLinePunct w:val="0"/>
              <w:autoSpaceDE/>
              <w:autoSpaceDN/>
              <w:bidi w:val="0"/>
              <w:adjustRightInd/>
              <w:snapToGrid/>
              <w:spacing w:after="0" w:line="32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：掌握制图标准、投影原理及各类工程图识读方法，熟知绘图工具使用规范。</w:t>
            </w:r>
          </w:p>
          <w:p w14:paraId="32E7348C">
            <w:pPr>
              <w:keepNext w:val="0"/>
              <w:keepLines w:val="0"/>
              <w:pageBreakBefore w:val="0"/>
              <w:widowControl w:val="0"/>
              <w:kinsoku/>
              <w:wordWrap/>
              <w:overflowPunct/>
              <w:topLinePunct w:val="0"/>
              <w:autoSpaceDE/>
              <w:autoSpaceDN/>
              <w:bidi w:val="0"/>
              <w:adjustRightInd/>
              <w:snapToGrid/>
              <w:spacing w:after="0" w:line="32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：能精准绘制与规范识读常见工程图纸，具备空间想象与图形转化能力。</w:t>
            </w:r>
          </w:p>
          <w:p w14:paraId="64C11BBF">
            <w:pPr>
              <w:keepNext w:val="0"/>
              <w:keepLines w:val="0"/>
              <w:pageBreakBefore w:val="0"/>
              <w:widowControl w:val="0"/>
              <w:kinsoku/>
              <w:wordWrap/>
              <w:overflowPunct/>
              <w:topLinePunct w:val="0"/>
              <w:autoSpaceDE/>
              <w:autoSpaceDN/>
              <w:bidi w:val="0"/>
              <w:adjustRightInd/>
              <w:snapToGrid/>
              <w:spacing w:after="0" w:line="32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：培养严谨细致、一丝不苟的工作态度，提升图形表达与交流素养。</w:t>
            </w:r>
          </w:p>
          <w:p w14:paraId="7D4399E3">
            <w:pPr>
              <w:keepNext w:val="0"/>
              <w:keepLines w:val="0"/>
              <w:pageBreakBefore w:val="0"/>
              <w:widowControl w:val="0"/>
              <w:kinsoku/>
              <w:wordWrap/>
              <w:overflowPunct/>
              <w:topLinePunct w:val="0"/>
              <w:autoSpaceDE/>
              <w:autoSpaceDN/>
              <w:bidi w:val="0"/>
              <w:adjustRightInd/>
              <w:snapToGrid/>
              <w:spacing w:after="0" w:line="32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强化工程规范意识，领悟严谨制图对工程安全与质量的重要意义。</w:t>
            </w:r>
          </w:p>
        </w:tc>
        <w:tc>
          <w:tcPr>
            <w:tcW w:w="3270" w:type="dxa"/>
            <w:vAlign w:val="top"/>
          </w:tcPr>
          <w:p w14:paraId="25EF4982">
            <w:pPr>
              <w:keepNext w:val="0"/>
              <w:keepLines w:val="0"/>
              <w:pageBreakBefore w:val="0"/>
              <w:widowControl w:val="0"/>
              <w:kinsoku/>
              <w:wordWrap/>
              <w:overflowPunct/>
              <w:topLinePunct w:val="0"/>
              <w:autoSpaceDE/>
              <w:autoSpaceDN/>
              <w:bidi w:val="0"/>
              <w:adjustRightInd/>
              <w:snapToGrid/>
              <w:spacing w:after="0" w:line="320" w:lineRule="exact"/>
              <w:ind w:left="0"/>
              <w:jc w:val="left"/>
              <w:textAlignment w:val="auto"/>
              <w:rPr>
                <w:rFonts w:hint="eastAsia" w:ascii="仿宋_GB2312" w:hAnsi="仿宋_GB2312" w:eastAsia="仿宋_GB2312" w:cs="仿宋_GB2312"/>
                <w:color w:val="auto"/>
                <w:sz w:val="24"/>
                <w:highlight w:val="yellow"/>
              </w:rPr>
            </w:pPr>
            <w:r>
              <w:rPr>
                <w:rFonts w:hint="eastAsia" w:ascii="仿宋_GB2312" w:hAnsi="仿宋_GB2312" w:eastAsia="仿宋_GB2312" w:cs="仿宋_GB2312"/>
                <w:sz w:val="24"/>
              </w:rPr>
              <w:t>《工程制图与识图》课程内容主要包括：制图基础知识、投影与视图、工程形体的表达方法、组合体的绘制与识读、轴测图与透视图、工程图样的绘制与标注、专业工程图的绘制等。此外，课程还将涉及计算机绘图技术、工程制图标准与规范等内容。通过这些内容的学习，学生将能够全面掌握工程制图的核心知识和技能，为未来的职业生涯奠定坚实的基础。</w:t>
            </w:r>
          </w:p>
        </w:tc>
        <w:tc>
          <w:tcPr>
            <w:tcW w:w="2686" w:type="dxa"/>
            <w:vAlign w:val="top"/>
          </w:tcPr>
          <w:p w14:paraId="6B959AAD">
            <w:pPr>
              <w:keepNext w:val="0"/>
              <w:keepLines w:val="0"/>
              <w:pageBreakBefore w:val="0"/>
              <w:widowControl w:val="0"/>
              <w:kinsoku/>
              <w:wordWrap/>
              <w:overflowPunct/>
              <w:topLinePunct w:val="0"/>
              <w:autoSpaceDE/>
              <w:autoSpaceDN/>
              <w:bidi w:val="0"/>
              <w:adjustRightInd/>
              <w:snapToGrid/>
              <w:spacing w:after="0" w:line="320" w:lineRule="exact"/>
              <w:ind w:left="0"/>
              <w:jc w:val="left"/>
              <w:textAlignment w:val="auto"/>
              <w:rPr>
                <w:rFonts w:hint="eastAsia" w:ascii="仿宋_GB2312" w:hAnsi="仿宋_GB2312" w:eastAsia="仿宋_GB2312" w:cs="仿宋_GB2312"/>
                <w:color w:val="auto"/>
                <w:sz w:val="24"/>
                <w:highlight w:val="yellow"/>
              </w:rPr>
            </w:pPr>
            <w:r>
              <w:rPr>
                <w:rFonts w:hint="eastAsia" w:ascii="仿宋_GB2312" w:hAnsi="仿宋_GB2312" w:eastAsia="仿宋_GB2312" w:cs="仿宋_GB2312"/>
                <w:sz w:val="24"/>
              </w:rPr>
              <w:t>全面融合技术实践与法律规范，确保学生在掌握工程制图专业技能的同时，也深刻理解并遵循相关的行业标准和法律法规。具体而言，本课程不仅要求学生熟练掌握制图软件的操作、图纸的规范绘制与表达技巧，还需深入理解工程制图在工程项目全生命周期中的应用及其法律合规性。课程将结合实例分析，让学生认识到工程图纸作为工程语言的重要性，以及其在项目设计、施工、验收及后期维护等阶段所承担的法律责任。</w:t>
            </w:r>
          </w:p>
        </w:tc>
      </w:tr>
      <w:tr w14:paraId="7579AA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008EC4A6">
            <w:pPr>
              <w:keepNext w:val="0"/>
              <w:keepLines w:val="0"/>
              <w:pageBreakBefore w:val="0"/>
              <w:widowControl w:val="0"/>
              <w:kinsoku/>
              <w:wordWrap/>
              <w:overflowPunct/>
              <w:topLinePunct w:val="0"/>
              <w:autoSpaceDE/>
              <w:autoSpaceDN/>
              <w:bidi w:val="0"/>
              <w:adjustRightInd/>
              <w:snapToGrid/>
              <w:spacing w:after="0" w:line="320" w:lineRule="exact"/>
              <w:ind w:left="0"/>
              <w:jc w:val="center"/>
              <w:textAlignment w:val="auto"/>
              <w:rPr>
                <w:rFonts w:hint="eastAsia" w:ascii="仿宋_GB2312" w:hAnsi="仿宋_GB2312" w:eastAsia="仿宋_GB2312" w:cs="仿宋_GB2312"/>
                <w:color w:val="auto"/>
                <w:sz w:val="24"/>
                <w:lang w:val="en-US" w:eastAsia="zh-CN"/>
              </w:rPr>
            </w:pPr>
            <w:bookmarkStart w:id="11" w:name="_Hlk194587108"/>
            <w:r>
              <w:rPr>
                <w:rFonts w:hint="eastAsia" w:ascii="仿宋_GB2312" w:hAnsi="仿宋_GB2312" w:eastAsia="仿宋_GB2312" w:cs="仿宋_GB2312"/>
                <w:color w:val="auto"/>
                <w:sz w:val="24"/>
                <w:lang w:val="en-US" w:eastAsia="zh-CN"/>
              </w:rPr>
              <w:t>2</w:t>
            </w:r>
          </w:p>
        </w:tc>
        <w:tc>
          <w:tcPr>
            <w:tcW w:w="807" w:type="dxa"/>
            <w:vAlign w:val="center"/>
          </w:tcPr>
          <w:p w14:paraId="010D84C0">
            <w:pPr>
              <w:keepNext w:val="0"/>
              <w:keepLines w:val="0"/>
              <w:pageBreakBefore w:val="0"/>
              <w:widowControl w:val="0"/>
              <w:kinsoku/>
              <w:wordWrap/>
              <w:overflowPunct/>
              <w:topLinePunct w:val="0"/>
              <w:autoSpaceDE/>
              <w:autoSpaceDN/>
              <w:bidi w:val="0"/>
              <w:adjustRightInd/>
              <w:snapToGrid/>
              <w:spacing w:after="0" w:line="320" w:lineRule="exact"/>
              <w:ind w:left="0"/>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sz w:val="24"/>
              </w:rPr>
              <w:t>工程力学</w:t>
            </w:r>
          </w:p>
        </w:tc>
        <w:tc>
          <w:tcPr>
            <w:tcW w:w="3045" w:type="dxa"/>
            <w:vAlign w:val="top"/>
          </w:tcPr>
          <w:p w14:paraId="5718DA8D">
            <w:pPr>
              <w:keepNext w:val="0"/>
              <w:keepLines w:val="0"/>
              <w:pageBreakBefore w:val="0"/>
              <w:widowControl w:val="0"/>
              <w:kinsoku/>
              <w:wordWrap/>
              <w:overflowPunct/>
              <w:topLinePunct w:val="0"/>
              <w:autoSpaceDE/>
              <w:autoSpaceDN/>
              <w:bidi w:val="0"/>
              <w:adjustRightInd/>
              <w:snapToGrid/>
              <w:spacing w:after="0" w:line="32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理解静力学、材料力学等基本概念、定理，掌握各类力学问题分析方法。</w:t>
            </w:r>
          </w:p>
          <w:p w14:paraId="2BB4BF31">
            <w:pPr>
              <w:keepNext w:val="0"/>
              <w:keepLines w:val="0"/>
              <w:pageBreakBefore w:val="0"/>
              <w:widowControl w:val="0"/>
              <w:kinsoku/>
              <w:wordWrap/>
              <w:overflowPunct/>
              <w:topLinePunct w:val="0"/>
              <w:autoSpaceDE/>
              <w:autoSpaceDN/>
              <w:bidi w:val="0"/>
              <w:adjustRightInd/>
              <w:snapToGrid/>
              <w:spacing w:after="0" w:line="32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能够运用力学知识对工程结构进行受力分析、强度刚度计算与校核。</w:t>
            </w:r>
          </w:p>
          <w:p w14:paraId="6C05E0E0">
            <w:pPr>
              <w:keepNext w:val="0"/>
              <w:keepLines w:val="0"/>
              <w:pageBreakBefore w:val="0"/>
              <w:widowControl w:val="0"/>
              <w:kinsoku/>
              <w:wordWrap/>
              <w:overflowPunct/>
              <w:topLinePunct w:val="0"/>
              <w:autoSpaceDE/>
              <w:autoSpaceDN/>
              <w:bidi w:val="0"/>
              <w:adjustRightInd/>
              <w:snapToGrid/>
              <w:spacing w:after="0" w:line="32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锻炼逻辑思维与科学分析能力，培养勇于探索、敢于创新的科学精神。</w:t>
            </w:r>
          </w:p>
          <w:p w14:paraId="092C02C3">
            <w:pPr>
              <w:keepNext w:val="0"/>
              <w:keepLines w:val="0"/>
              <w:pageBreakBefore w:val="0"/>
              <w:widowControl w:val="0"/>
              <w:kinsoku/>
              <w:wordWrap/>
              <w:overflowPunct/>
              <w:topLinePunct w:val="0"/>
              <w:autoSpaceDE/>
              <w:autoSpaceDN/>
              <w:bidi w:val="0"/>
              <w:adjustRightInd/>
              <w:snapToGrid/>
              <w:spacing w:after="0" w:line="320" w:lineRule="exact"/>
              <w:ind w:left="0"/>
              <w:jc w:val="left"/>
              <w:textAlignment w:val="auto"/>
              <w:rPr>
                <w:rFonts w:hint="eastAsia" w:ascii="仿宋_GB2312" w:hAnsi="仿宋_GB2312" w:eastAsia="仿宋_GB2312" w:cs="仿宋_GB2312"/>
                <w:color w:val="auto"/>
                <w:sz w:val="24"/>
                <w:highlight w:val="yellow"/>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激发对工程力学研究的热情，树立为解决工程实际问题贡献力量的志向。</w:t>
            </w:r>
          </w:p>
        </w:tc>
        <w:tc>
          <w:tcPr>
            <w:tcW w:w="3270" w:type="dxa"/>
            <w:vAlign w:val="top"/>
          </w:tcPr>
          <w:p w14:paraId="208CE334">
            <w:pPr>
              <w:keepNext w:val="0"/>
              <w:keepLines w:val="0"/>
              <w:pageBreakBefore w:val="0"/>
              <w:widowControl w:val="0"/>
              <w:kinsoku/>
              <w:wordWrap/>
              <w:overflowPunct/>
              <w:topLinePunct w:val="0"/>
              <w:autoSpaceDE/>
              <w:autoSpaceDN/>
              <w:bidi w:val="0"/>
              <w:adjustRightInd/>
              <w:snapToGrid/>
              <w:spacing w:after="0" w:line="320" w:lineRule="exact"/>
              <w:ind w:left="0"/>
              <w:jc w:val="left"/>
              <w:textAlignment w:val="auto"/>
              <w:rPr>
                <w:rFonts w:hint="eastAsia" w:ascii="仿宋_GB2312" w:hAnsi="仿宋_GB2312" w:eastAsia="仿宋_GB2312" w:cs="仿宋_GB2312"/>
                <w:color w:val="auto"/>
                <w:sz w:val="24"/>
                <w:highlight w:val="yellow"/>
              </w:rPr>
            </w:pPr>
            <w:r>
              <w:rPr>
                <w:rFonts w:hint="eastAsia" w:ascii="仿宋_GB2312" w:hAnsi="仿宋_GB2312" w:eastAsia="仿宋_GB2312" w:cs="仿宋_GB2312"/>
                <w:sz w:val="24"/>
              </w:rPr>
              <w:t>静力学基础：力的概念、静力学公理、物体的受力分析、力系的简化。平面力系的平衡：平面汇交力系、平面力偶系、平面任意力系的平衡条件和应用。材料力学基本概念：变形固体的基本假设、内力、应力、应变。轴向拉伸与压缩：轴力与轴力图、拉压杆的应力、变形计算、强度条件。扭转：扭矩与扭矩图、圆轴扭转时的应力和变形。弯曲内力：剪力和弯矩、剪力图和弯矩图的绘制。弯曲应力：梁的正应力和切应力计算、强度条件。组合变形：拉伸（压缩）与弯曲组合、扭转与弯曲组合的强度计算。</w:t>
            </w:r>
          </w:p>
        </w:tc>
        <w:tc>
          <w:tcPr>
            <w:tcW w:w="2686" w:type="dxa"/>
            <w:vAlign w:val="top"/>
          </w:tcPr>
          <w:p w14:paraId="5425EDFA">
            <w:pPr>
              <w:keepNext w:val="0"/>
              <w:keepLines w:val="0"/>
              <w:pageBreakBefore w:val="0"/>
              <w:widowControl w:val="0"/>
              <w:kinsoku/>
              <w:wordWrap/>
              <w:overflowPunct/>
              <w:topLinePunct w:val="0"/>
              <w:autoSpaceDE/>
              <w:autoSpaceDN/>
              <w:bidi w:val="0"/>
              <w:adjustRightInd/>
              <w:snapToGrid/>
              <w:spacing w:after="0" w:line="320" w:lineRule="exact"/>
              <w:ind w:left="0"/>
              <w:jc w:val="left"/>
              <w:textAlignment w:val="auto"/>
              <w:rPr>
                <w:rFonts w:hint="eastAsia" w:ascii="仿宋_GB2312" w:hAnsi="仿宋_GB2312" w:eastAsia="仿宋_GB2312" w:cs="仿宋_GB2312"/>
                <w:color w:val="auto"/>
                <w:sz w:val="24"/>
                <w:highlight w:val="yellow"/>
              </w:rPr>
            </w:pPr>
            <w:r>
              <w:rPr>
                <w:rFonts w:hint="eastAsia" w:ascii="仿宋_GB2312" w:hAnsi="仿宋_GB2312" w:eastAsia="仿宋_GB2312" w:cs="仿宋_GB2312"/>
                <w:sz w:val="24"/>
              </w:rPr>
              <w:t>认真理解工程力学的基本概念和原理，掌握受力分析的方法。熟练运用公式进行各种力学计算，准确绘制受力图和内力图。按时完成课后作业和习题练习，积极参与课堂讨论和答疑。注重理论与实际工程的联系，尝试运用力学知识分析实际问题。</w:t>
            </w:r>
          </w:p>
        </w:tc>
      </w:tr>
      <w:tr w14:paraId="3C64A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0F574F9B">
            <w:pPr>
              <w:keepNext w:val="0"/>
              <w:keepLines w:val="0"/>
              <w:pageBreakBefore w:val="0"/>
              <w:widowControl w:val="0"/>
              <w:kinsoku/>
              <w:wordWrap/>
              <w:overflowPunct/>
              <w:topLinePunct w:val="0"/>
              <w:autoSpaceDE/>
              <w:autoSpaceDN/>
              <w:bidi w:val="0"/>
              <w:adjustRightInd/>
              <w:snapToGrid/>
              <w:spacing w:after="0" w:line="320" w:lineRule="exact"/>
              <w:ind w:left="0"/>
              <w:jc w:val="center"/>
              <w:textAlignment w:val="auto"/>
              <w:rPr>
                <w:rFonts w:hint="eastAsia" w:ascii="仿宋_GB2312" w:hAnsi="仿宋_GB2312" w:eastAsia="仿宋_GB2312" w:cs="仿宋_GB2312"/>
                <w:color w:val="auto"/>
                <w:sz w:val="24"/>
                <w:lang w:val="en-US" w:eastAsia="zh-CN"/>
              </w:rPr>
            </w:pPr>
            <w:bookmarkStart w:id="12" w:name="_Toc90734977"/>
            <w:r>
              <w:rPr>
                <w:rFonts w:hint="eastAsia" w:ascii="仿宋_GB2312" w:hAnsi="仿宋_GB2312" w:eastAsia="仿宋_GB2312" w:cs="仿宋_GB2312"/>
                <w:color w:val="auto"/>
                <w:sz w:val="24"/>
                <w:lang w:val="en-US" w:eastAsia="zh-CN"/>
              </w:rPr>
              <w:t>3</w:t>
            </w:r>
          </w:p>
        </w:tc>
        <w:tc>
          <w:tcPr>
            <w:tcW w:w="807" w:type="dxa"/>
            <w:vAlign w:val="center"/>
          </w:tcPr>
          <w:p w14:paraId="2F208C19">
            <w:pPr>
              <w:keepNext w:val="0"/>
              <w:keepLines w:val="0"/>
              <w:pageBreakBefore w:val="0"/>
              <w:widowControl w:val="0"/>
              <w:kinsoku/>
              <w:wordWrap/>
              <w:overflowPunct/>
              <w:topLinePunct w:val="0"/>
              <w:autoSpaceDE/>
              <w:autoSpaceDN/>
              <w:bidi w:val="0"/>
              <w:adjustRightInd/>
              <w:snapToGrid/>
              <w:spacing w:after="0" w:line="320" w:lineRule="exact"/>
              <w:ind w:left="0"/>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sz w:val="24"/>
              </w:rPr>
              <w:t>工程建设法规</w:t>
            </w:r>
          </w:p>
        </w:tc>
        <w:tc>
          <w:tcPr>
            <w:tcW w:w="3045" w:type="dxa"/>
            <w:vAlign w:val="top"/>
          </w:tcPr>
          <w:p w14:paraId="4B00FED7">
            <w:pPr>
              <w:keepNext w:val="0"/>
              <w:keepLines w:val="0"/>
              <w:pageBreakBefore w:val="0"/>
              <w:widowControl w:val="0"/>
              <w:kinsoku/>
              <w:wordWrap/>
              <w:overflowPunct/>
              <w:topLinePunct w:val="0"/>
              <w:autoSpaceDE/>
              <w:autoSpaceDN/>
              <w:bidi w:val="0"/>
              <w:adjustRightInd/>
              <w:snapToGrid/>
              <w:spacing w:after="0" w:line="32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熟悉工程建设领域各类法律法规、标准规范及政策文件的核心内容。</w:t>
            </w:r>
          </w:p>
          <w:p w14:paraId="42DFC3D9">
            <w:pPr>
              <w:keepNext w:val="0"/>
              <w:keepLines w:val="0"/>
              <w:pageBreakBefore w:val="0"/>
              <w:widowControl w:val="0"/>
              <w:kinsoku/>
              <w:wordWrap/>
              <w:overflowPunct/>
              <w:topLinePunct w:val="0"/>
              <w:autoSpaceDE/>
              <w:autoSpaceDN/>
              <w:bidi w:val="0"/>
              <w:adjustRightInd/>
              <w:snapToGrid/>
              <w:spacing w:after="0" w:line="32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学会运用法规知识分析解决工程建设中的法律问题，具备合规管理能力。</w:t>
            </w:r>
          </w:p>
          <w:p w14:paraId="55EA6694">
            <w:pPr>
              <w:keepNext w:val="0"/>
              <w:keepLines w:val="0"/>
              <w:pageBreakBefore w:val="0"/>
              <w:widowControl w:val="0"/>
              <w:kinsoku/>
              <w:wordWrap/>
              <w:overflowPunct/>
              <w:topLinePunct w:val="0"/>
              <w:autoSpaceDE/>
              <w:autoSpaceDN/>
              <w:bidi w:val="0"/>
              <w:adjustRightInd/>
              <w:snapToGrid/>
              <w:spacing w:after="0" w:line="32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增强法律意识与法治观念，培养诚信守法、公正公平的职业操守。</w:t>
            </w:r>
          </w:p>
          <w:p w14:paraId="0D95D68E">
            <w:pPr>
              <w:keepNext w:val="0"/>
              <w:keepLines w:val="0"/>
              <w:pageBreakBefore w:val="0"/>
              <w:widowControl w:val="0"/>
              <w:kinsoku/>
              <w:wordWrap/>
              <w:overflowPunct/>
              <w:topLinePunct w:val="0"/>
              <w:autoSpaceDE/>
              <w:autoSpaceDN/>
              <w:bidi w:val="0"/>
              <w:adjustRightInd/>
              <w:snapToGrid/>
              <w:spacing w:after="0" w:line="320" w:lineRule="exact"/>
              <w:ind w:left="0"/>
              <w:jc w:val="left"/>
              <w:textAlignment w:val="auto"/>
              <w:rPr>
                <w:rFonts w:hint="eastAsia" w:ascii="仿宋_GB2312" w:hAnsi="仿宋_GB2312" w:eastAsia="仿宋_GB2312" w:cs="仿宋_GB2312"/>
                <w:color w:val="auto"/>
                <w:sz w:val="24"/>
                <w:highlight w:val="yellow"/>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领悟法规对工程建设秩序的保障作用，坚守工程建设法律底线。</w:t>
            </w:r>
          </w:p>
        </w:tc>
        <w:tc>
          <w:tcPr>
            <w:tcW w:w="3270" w:type="dxa"/>
            <w:vAlign w:val="top"/>
          </w:tcPr>
          <w:p w14:paraId="6614F059">
            <w:pPr>
              <w:keepNext w:val="0"/>
              <w:keepLines w:val="0"/>
              <w:pageBreakBefore w:val="0"/>
              <w:widowControl w:val="0"/>
              <w:kinsoku/>
              <w:wordWrap/>
              <w:overflowPunct/>
              <w:topLinePunct w:val="0"/>
              <w:autoSpaceDE/>
              <w:autoSpaceDN/>
              <w:bidi w:val="0"/>
              <w:adjustRightInd/>
              <w:snapToGrid/>
              <w:spacing w:after="0" w:line="320" w:lineRule="exact"/>
              <w:ind w:left="0"/>
              <w:jc w:val="left"/>
              <w:textAlignment w:val="auto"/>
              <w:rPr>
                <w:rFonts w:hint="eastAsia" w:ascii="仿宋_GB2312" w:hAnsi="仿宋_GB2312" w:eastAsia="仿宋_GB2312" w:cs="仿宋_GB2312"/>
                <w:color w:val="auto"/>
                <w:sz w:val="24"/>
                <w:highlight w:val="yellow"/>
              </w:rPr>
            </w:pPr>
            <w:r>
              <w:rPr>
                <w:rFonts w:hint="eastAsia" w:ascii="仿宋_GB2312" w:hAnsi="仿宋_GB2312" w:eastAsia="仿宋_GB2312" w:cs="仿宋_GB2312"/>
                <w:sz w:val="24"/>
              </w:rPr>
              <w:t>课程教学内容丰富多样。涵盖建设工程基本法律制度、招标投标法、</w:t>
            </w:r>
            <w:r>
              <w:rPr>
                <w:rFonts w:hint="eastAsia" w:ascii="仿宋_GB2312" w:hAnsi="仿宋_GB2312" w:eastAsia="仿宋_GB2312" w:cs="仿宋_GB2312"/>
                <w:sz w:val="24"/>
                <w:highlight w:val="none"/>
              </w:rPr>
              <w:t>合同法</w:t>
            </w:r>
            <w:r>
              <w:rPr>
                <w:rFonts w:hint="eastAsia" w:ascii="仿宋_GB2312" w:hAnsi="仿宋_GB2312" w:eastAsia="仿宋_GB2312" w:cs="仿宋_GB2312"/>
                <w:sz w:val="24"/>
              </w:rPr>
              <w:t>、安全生产法、质量管理法等诸多方面。通过理论讲解与案例分析相结合，使学生了解法规条文的具体含义和应用场景。同时，引导学生探讨实际工程中的法律问题，培养他们的分析和解决能力。还将介绍相关法规的发展历程和最新动态，让学生紧跟时代步伐。通过系统学习，帮助学生树立正确的法律观念，为未来从事建设工程相关工作奠定坚实基础。</w:t>
            </w:r>
          </w:p>
        </w:tc>
        <w:tc>
          <w:tcPr>
            <w:tcW w:w="2686" w:type="dxa"/>
            <w:vAlign w:val="top"/>
          </w:tcPr>
          <w:p w14:paraId="36D5E167">
            <w:pPr>
              <w:keepNext w:val="0"/>
              <w:keepLines w:val="0"/>
              <w:pageBreakBefore w:val="0"/>
              <w:widowControl w:val="0"/>
              <w:kinsoku/>
              <w:wordWrap/>
              <w:overflowPunct/>
              <w:topLinePunct w:val="0"/>
              <w:autoSpaceDE/>
              <w:autoSpaceDN/>
              <w:bidi w:val="0"/>
              <w:adjustRightInd/>
              <w:snapToGrid/>
              <w:spacing w:after="0" w:line="320" w:lineRule="exact"/>
              <w:ind w:left="0"/>
              <w:jc w:val="left"/>
              <w:textAlignment w:val="auto"/>
              <w:rPr>
                <w:rFonts w:hint="eastAsia" w:ascii="仿宋_GB2312" w:hAnsi="仿宋_GB2312" w:eastAsia="仿宋_GB2312" w:cs="仿宋_GB2312"/>
                <w:color w:val="auto"/>
                <w:sz w:val="24"/>
                <w:highlight w:val="yellow"/>
              </w:rPr>
            </w:pPr>
            <w:r>
              <w:rPr>
                <w:rFonts w:hint="eastAsia" w:ascii="仿宋_GB2312" w:hAnsi="仿宋_GB2312" w:eastAsia="仿宋_GB2312" w:cs="仿宋_GB2312"/>
                <w:sz w:val="24"/>
              </w:rPr>
              <w:t>学生需认真学习法规条文，深刻理解其内涵与意义。积极参与课堂讨论，分享自己的观点与见解。主动完成作业，巩固所学知识。注重实践应用，能运用法规分析和解决实际工程问题。培养严谨的思维和法律意识，提升自身综合素养。密切关注法规的更新与变化，不断更新知识体系。以达到学以致用，为建设工程领域的合规发展贡献力量的目的。</w:t>
            </w:r>
          </w:p>
        </w:tc>
      </w:tr>
      <w:tr w14:paraId="0EE188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68E1D479">
            <w:pPr>
              <w:keepNext w:val="0"/>
              <w:keepLines w:val="0"/>
              <w:pageBreakBefore w:val="0"/>
              <w:widowControl w:val="0"/>
              <w:kinsoku/>
              <w:wordWrap/>
              <w:overflowPunct/>
              <w:topLinePunct w:val="0"/>
              <w:autoSpaceDE/>
              <w:autoSpaceDN/>
              <w:bidi w:val="0"/>
              <w:adjustRightInd/>
              <w:snapToGrid/>
              <w:spacing w:after="0" w:line="320" w:lineRule="exact"/>
              <w:ind w:left="0"/>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4</w:t>
            </w:r>
          </w:p>
        </w:tc>
        <w:tc>
          <w:tcPr>
            <w:tcW w:w="807" w:type="dxa"/>
            <w:vAlign w:val="center"/>
          </w:tcPr>
          <w:p w14:paraId="2157BAAD">
            <w:pPr>
              <w:keepNext w:val="0"/>
              <w:keepLines w:val="0"/>
              <w:pageBreakBefore w:val="0"/>
              <w:widowControl w:val="0"/>
              <w:kinsoku/>
              <w:wordWrap/>
              <w:overflowPunct/>
              <w:topLinePunct w:val="0"/>
              <w:autoSpaceDE/>
              <w:autoSpaceDN/>
              <w:bidi w:val="0"/>
              <w:adjustRightInd/>
              <w:snapToGrid/>
              <w:spacing w:after="0" w:line="320" w:lineRule="exact"/>
              <w:ind w:left="0"/>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sz w:val="24"/>
              </w:rPr>
              <w:t>计算机辅助设计（CAD）</w:t>
            </w:r>
          </w:p>
        </w:tc>
        <w:tc>
          <w:tcPr>
            <w:tcW w:w="3045" w:type="dxa"/>
            <w:vAlign w:val="top"/>
          </w:tcPr>
          <w:p w14:paraId="5EC1557D">
            <w:pPr>
              <w:keepNext w:val="0"/>
              <w:keepLines w:val="0"/>
              <w:pageBreakBefore w:val="0"/>
              <w:widowControl w:val="0"/>
              <w:kinsoku/>
              <w:wordWrap/>
              <w:overflowPunct/>
              <w:topLinePunct w:val="0"/>
              <w:autoSpaceDE/>
              <w:autoSpaceDN/>
              <w:bidi w:val="0"/>
              <w:adjustRightInd/>
              <w:snapToGrid/>
              <w:spacing w:after="0" w:line="32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掌握CAD软件界面、功能命令及绘图设置，了解图形绘制与编辑原理。</w:t>
            </w:r>
          </w:p>
          <w:p w14:paraId="657F3F17">
            <w:pPr>
              <w:keepNext w:val="0"/>
              <w:keepLines w:val="0"/>
              <w:pageBreakBefore w:val="0"/>
              <w:widowControl w:val="0"/>
              <w:kinsoku/>
              <w:wordWrap/>
              <w:overflowPunct/>
              <w:topLinePunct w:val="0"/>
              <w:autoSpaceDE/>
              <w:autoSpaceDN/>
              <w:bidi w:val="0"/>
              <w:adjustRightInd/>
              <w:snapToGrid/>
              <w:spacing w:after="0" w:line="32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熟练使用CAD软件进行二维、三维图形绘制、编辑与输出，提高绘图效率。</w:t>
            </w:r>
          </w:p>
          <w:p w14:paraId="24845334">
            <w:pPr>
              <w:keepNext w:val="0"/>
              <w:keepLines w:val="0"/>
              <w:pageBreakBefore w:val="0"/>
              <w:widowControl w:val="0"/>
              <w:kinsoku/>
              <w:wordWrap/>
              <w:overflowPunct/>
              <w:topLinePunct w:val="0"/>
              <w:autoSpaceDE/>
              <w:autoSpaceDN/>
              <w:bidi w:val="0"/>
              <w:adjustRightInd/>
              <w:snapToGrid/>
              <w:spacing w:after="0" w:line="32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培养创新思维与审美能力，提升利用信息技术解决工程问题的素养。</w:t>
            </w:r>
          </w:p>
          <w:p w14:paraId="62237EB8">
            <w:pPr>
              <w:keepNext w:val="0"/>
              <w:keepLines w:val="0"/>
              <w:pageBreakBefore w:val="0"/>
              <w:widowControl w:val="0"/>
              <w:kinsoku/>
              <w:wordWrap/>
              <w:overflowPunct/>
              <w:topLinePunct w:val="0"/>
              <w:autoSpaceDE/>
              <w:autoSpaceDN/>
              <w:bidi w:val="0"/>
              <w:adjustRightInd/>
              <w:snapToGrid/>
              <w:spacing w:after="0" w:line="320" w:lineRule="exact"/>
              <w:ind w:left="0"/>
              <w:jc w:val="left"/>
              <w:textAlignment w:val="auto"/>
              <w:rPr>
                <w:rFonts w:hint="eastAsia" w:ascii="仿宋_GB2312" w:hAnsi="仿宋_GB2312" w:eastAsia="仿宋_GB2312" w:cs="仿宋_GB2312"/>
                <w:color w:val="auto"/>
                <w:sz w:val="24"/>
                <w:highlight w:val="yellow"/>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感受科技魅力，激发利用CAD技术推动工程行业进步的责任感。</w:t>
            </w:r>
          </w:p>
        </w:tc>
        <w:tc>
          <w:tcPr>
            <w:tcW w:w="3270" w:type="dxa"/>
            <w:vAlign w:val="top"/>
          </w:tcPr>
          <w:p w14:paraId="5829F0F0">
            <w:pPr>
              <w:keepNext w:val="0"/>
              <w:keepLines w:val="0"/>
              <w:pageBreakBefore w:val="0"/>
              <w:widowControl w:val="0"/>
              <w:kinsoku/>
              <w:wordWrap/>
              <w:overflowPunct/>
              <w:topLinePunct w:val="0"/>
              <w:autoSpaceDE/>
              <w:autoSpaceDN/>
              <w:bidi w:val="0"/>
              <w:adjustRightInd/>
              <w:snapToGrid/>
              <w:spacing w:after="0" w:line="320" w:lineRule="exact"/>
              <w:ind w:left="0"/>
              <w:jc w:val="left"/>
              <w:textAlignment w:val="auto"/>
              <w:rPr>
                <w:rFonts w:hint="eastAsia" w:ascii="仿宋_GB2312" w:hAnsi="仿宋_GB2312" w:eastAsia="仿宋_GB2312" w:cs="仿宋_GB2312"/>
                <w:color w:val="auto"/>
                <w:sz w:val="24"/>
                <w:highlight w:val="yellow"/>
              </w:rPr>
            </w:pPr>
            <w:r>
              <w:rPr>
                <w:rFonts w:hint="eastAsia" w:ascii="仿宋_GB2312" w:hAnsi="仿宋_GB2312" w:eastAsia="仿宋_GB2312" w:cs="仿宋_GB2312"/>
                <w:sz w:val="24"/>
              </w:rPr>
              <w:t>教学内容主要包括CAD操作基础、辅助工具的使用、绘图环境的设置、二维基本绘图命令、文字与表格、尺寸标注六大部分。专业的实践教学内容主要以绘制建筑图为主，包括平面图、立面图、剖面图和详图等。</w:t>
            </w:r>
          </w:p>
        </w:tc>
        <w:tc>
          <w:tcPr>
            <w:tcW w:w="2686" w:type="dxa"/>
            <w:vAlign w:val="top"/>
          </w:tcPr>
          <w:p w14:paraId="07375215">
            <w:pPr>
              <w:keepNext w:val="0"/>
              <w:keepLines w:val="0"/>
              <w:pageBreakBefore w:val="0"/>
              <w:widowControl w:val="0"/>
              <w:kinsoku/>
              <w:wordWrap/>
              <w:overflowPunct/>
              <w:topLinePunct w:val="0"/>
              <w:autoSpaceDE/>
              <w:autoSpaceDN/>
              <w:bidi w:val="0"/>
              <w:adjustRightInd/>
              <w:snapToGrid/>
              <w:spacing w:after="0" w:line="320" w:lineRule="exact"/>
              <w:ind w:left="0"/>
              <w:jc w:val="left"/>
              <w:textAlignment w:val="auto"/>
              <w:rPr>
                <w:rFonts w:hint="eastAsia" w:ascii="仿宋_GB2312" w:hAnsi="仿宋_GB2312" w:eastAsia="仿宋_GB2312" w:cs="仿宋_GB2312"/>
                <w:color w:val="auto"/>
                <w:sz w:val="24"/>
                <w:highlight w:val="yellow"/>
              </w:rPr>
            </w:pPr>
            <w:r>
              <w:rPr>
                <w:rFonts w:hint="eastAsia" w:ascii="仿宋_GB2312" w:hAnsi="仿宋_GB2312" w:eastAsia="仿宋_GB2312" w:cs="仿宋_GB2312"/>
                <w:sz w:val="24"/>
              </w:rPr>
              <w:t>在深度融合技术创新与法律法规意识，确保学生在精通CAD软件操作与高级设计技巧的同时，深刻理解并遵循相关的行业标准和法律法规。具体而言，本课程不仅要求学生熟练掌握CAD软件的基本操作、三维建模、装配设计、工程图绘制等核心技能，深入理解CAD技术在工程设计</w:t>
            </w:r>
            <w:r>
              <w:rPr>
                <w:rFonts w:hint="eastAsia" w:ascii="仿宋_GB2312" w:hAnsi="仿宋_GB2312" w:eastAsia="仿宋_GB2312" w:cs="仿宋_GB2312"/>
                <w:spacing w:val="-6"/>
                <w:sz w:val="24"/>
              </w:rPr>
              <w:t>、制造、建筑等行业中的广泛应用及其在法律框架下的合规性。</w:t>
            </w:r>
          </w:p>
        </w:tc>
      </w:tr>
      <w:tr w14:paraId="30320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shd w:val="clear" w:color="auto" w:fill="auto"/>
            <w:vAlign w:val="center"/>
          </w:tcPr>
          <w:p w14:paraId="4C767DEE">
            <w:pPr>
              <w:keepNext w:val="0"/>
              <w:keepLines w:val="0"/>
              <w:pageBreakBefore w:val="0"/>
              <w:widowControl w:val="0"/>
              <w:kinsoku/>
              <w:wordWrap/>
              <w:overflowPunct/>
              <w:topLinePunct w:val="0"/>
              <w:autoSpaceDE/>
              <w:autoSpaceDN/>
              <w:bidi w:val="0"/>
              <w:adjustRightInd/>
              <w:snapToGrid/>
              <w:spacing w:after="0" w:line="320" w:lineRule="exact"/>
              <w:ind w:left="0"/>
              <w:jc w:val="center"/>
              <w:textAlignment w:val="auto"/>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5</w:t>
            </w:r>
          </w:p>
        </w:tc>
        <w:tc>
          <w:tcPr>
            <w:tcW w:w="807" w:type="dxa"/>
            <w:shd w:val="clear" w:color="auto" w:fill="auto"/>
            <w:vAlign w:val="center"/>
          </w:tcPr>
          <w:p w14:paraId="39FC6917">
            <w:pPr>
              <w:keepNext w:val="0"/>
              <w:keepLines w:val="0"/>
              <w:pageBreakBefore w:val="0"/>
              <w:widowControl w:val="0"/>
              <w:kinsoku/>
              <w:wordWrap/>
              <w:overflowPunct/>
              <w:topLinePunct w:val="0"/>
              <w:autoSpaceDE/>
              <w:autoSpaceDN/>
              <w:bidi w:val="0"/>
              <w:adjustRightInd/>
              <w:snapToGrid/>
              <w:spacing w:after="0" w:line="320" w:lineRule="exact"/>
              <w:ind w:left="0"/>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sz w:val="24"/>
              </w:rPr>
              <w:t>工程测量</w:t>
            </w:r>
          </w:p>
        </w:tc>
        <w:tc>
          <w:tcPr>
            <w:tcW w:w="3045" w:type="dxa"/>
            <w:shd w:val="clear" w:color="auto" w:fill="auto"/>
            <w:vAlign w:val="top"/>
          </w:tcPr>
          <w:p w14:paraId="16E37BC9">
            <w:pPr>
              <w:keepNext w:val="0"/>
              <w:keepLines w:val="0"/>
              <w:pageBreakBefore w:val="0"/>
              <w:widowControl w:val="0"/>
              <w:kinsoku/>
              <w:wordWrap/>
              <w:overflowPunct/>
              <w:topLinePunct w:val="0"/>
              <w:autoSpaceDE/>
              <w:autoSpaceDN/>
              <w:bidi w:val="0"/>
              <w:adjustRightInd/>
              <w:snapToGrid/>
              <w:spacing w:after="0" w:line="32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掌握测量学基本原理、测量仪器操作方法及测量误差理论知识。</w:t>
            </w:r>
          </w:p>
          <w:p w14:paraId="259688EE">
            <w:pPr>
              <w:keepNext w:val="0"/>
              <w:keepLines w:val="0"/>
              <w:pageBreakBefore w:val="0"/>
              <w:widowControl w:val="0"/>
              <w:kinsoku/>
              <w:wordWrap/>
              <w:overflowPunct/>
              <w:topLinePunct w:val="0"/>
              <w:autoSpaceDE/>
              <w:autoSpaceDN/>
              <w:bidi w:val="0"/>
              <w:adjustRightInd/>
              <w:snapToGrid/>
              <w:spacing w:after="0" w:line="32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能够独立完成工程控制测量、地形测量及施工测量任务，处理测量数据。</w:t>
            </w:r>
          </w:p>
          <w:p w14:paraId="72A5A80E">
            <w:pPr>
              <w:keepNext w:val="0"/>
              <w:keepLines w:val="0"/>
              <w:pageBreakBefore w:val="0"/>
              <w:widowControl w:val="0"/>
              <w:kinsoku/>
              <w:wordWrap/>
              <w:overflowPunct/>
              <w:topLinePunct w:val="0"/>
              <w:autoSpaceDE/>
              <w:autoSpaceDN/>
              <w:bidi w:val="0"/>
              <w:adjustRightInd/>
              <w:snapToGrid/>
              <w:spacing w:after="0" w:line="32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培养吃苦耐劳、坚韧不拔的意志品质，提升实践操作与问题解决能力。</w:t>
            </w:r>
          </w:p>
          <w:p w14:paraId="08E072ED">
            <w:pPr>
              <w:keepNext w:val="0"/>
              <w:keepLines w:val="0"/>
              <w:pageBreakBefore w:val="0"/>
              <w:widowControl w:val="0"/>
              <w:kinsoku/>
              <w:wordWrap/>
              <w:overflowPunct/>
              <w:topLinePunct w:val="0"/>
              <w:autoSpaceDE/>
              <w:autoSpaceDN/>
              <w:bidi w:val="0"/>
              <w:adjustRightInd/>
              <w:snapToGrid/>
              <w:spacing w:after="0" w:line="320" w:lineRule="exact"/>
              <w:ind w:left="0"/>
              <w:jc w:val="left"/>
              <w:textAlignment w:val="auto"/>
              <w:rPr>
                <w:rFonts w:hint="eastAsia" w:ascii="仿宋_GB2312" w:hAnsi="仿宋_GB2312" w:eastAsia="仿宋_GB2312" w:cs="仿宋_GB2312"/>
                <w:color w:val="auto"/>
                <w:kern w:val="2"/>
                <w:sz w:val="24"/>
                <w:szCs w:val="24"/>
                <w:highlight w:val="yellow"/>
                <w:lang w:val="en-US" w:eastAsia="zh-CN" w:bidi="ar-SA"/>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：体会测量工作对工程建设的基础支撑作用，树立精准测量保障工程质量的意识。</w:t>
            </w:r>
          </w:p>
        </w:tc>
        <w:tc>
          <w:tcPr>
            <w:tcW w:w="3270" w:type="dxa"/>
            <w:shd w:val="clear" w:color="auto" w:fill="auto"/>
            <w:vAlign w:val="top"/>
          </w:tcPr>
          <w:p w14:paraId="006B988E">
            <w:pPr>
              <w:keepNext w:val="0"/>
              <w:keepLines w:val="0"/>
              <w:pageBreakBefore w:val="0"/>
              <w:widowControl w:val="0"/>
              <w:kinsoku/>
              <w:wordWrap/>
              <w:overflowPunct/>
              <w:topLinePunct w:val="0"/>
              <w:autoSpaceDE/>
              <w:autoSpaceDN/>
              <w:bidi w:val="0"/>
              <w:adjustRightInd/>
              <w:snapToGrid/>
              <w:spacing w:after="0" w:line="320" w:lineRule="exact"/>
              <w:ind w:left="0"/>
              <w:jc w:val="left"/>
              <w:textAlignment w:val="auto"/>
              <w:rPr>
                <w:rFonts w:hint="eastAsia" w:ascii="仿宋_GB2312" w:hAnsi="仿宋_GB2312" w:eastAsia="仿宋_GB2312" w:cs="仿宋_GB2312"/>
                <w:color w:val="auto"/>
                <w:kern w:val="2"/>
                <w:sz w:val="24"/>
                <w:szCs w:val="24"/>
                <w:highlight w:val="yellow"/>
                <w:lang w:val="en-US" w:eastAsia="zh-CN" w:bidi="ar-SA"/>
              </w:rPr>
            </w:pPr>
            <w:r>
              <w:rPr>
                <w:rFonts w:hint="eastAsia" w:ascii="仿宋_GB2312" w:hAnsi="仿宋_GB2312" w:eastAsia="仿宋_GB2312" w:cs="仿宋_GB2312"/>
                <w:sz w:val="24"/>
              </w:rPr>
              <w:t>本课程系统介绍测量学的基本概念、误差理论与数据处理、水准测量、角度测量、距离测量、控制测量、地形图测绘与应用</w:t>
            </w:r>
            <w:r>
              <w:rPr>
                <w:rFonts w:hint="eastAsia" w:ascii="仿宋_GB2312" w:hAnsi="仿宋_GB2312" w:eastAsia="仿宋_GB2312" w:cs="仿宋_GB2312"/>
                <w:sz w:val="24"/>
                <w:lang w:eastAsia="zh-CN"/>
              </w:rPr>
              <w:t>，以及</w:t>
            </w:r>
            <w:r>
              <w:rPr>
                <w:rFonts w:hint="eastAsia" w:ascii="仿宋_GB2312" w:hAnsi="仿宋_GB2312" w:eastAsia="仿宋_GB2312" w:cs="仿宋_GB2312"/>
                <w:sz w:val="24"/>
              </w:rPr>
              <w:t>工程测量等内容。通过理论讲授、实验实训和实地测量，使学生掌握测量仪器的操作技能，学会地形图的绘制与判读，理解并能实施各类工程测量任务。</w:t>
            </w:r>
          </w:p>
        </w:tc>
        <w:tc>
          <w:tcPr>
            <w:tcW w:w="2686" w:type="dxa"/>
            <w:shd w:val="clear" w:color="auto" w:fill="auto"/>
            <w:vAlign w:val="top"/>
          </w:tcPr>
          <w:p w14:paraId="4CFB1F64">
            <w:pPr>
              <w:keepNext w:val="0"/>
              <w:keepLines w:val="0"/>
              <w:pageBreakBefore w:val="0"/>
              <w:widowControl w:val="0"/>
              <w:kinsoku/>
              <w:wordWrap/>
              <w:overflowPunct/>
              <w:topLinePunct w:val="0"/>
              <w:autoSpaceDE/>
              <w:autoSpaceDN/>
              <w:bidi w:val="0"/>
              <w:adjustRightInd/>
              <w:snapToGrid/>
              <w:spacing w:after="0" w:line="320" w:lineRule="exact"/>
              <w:ind w:left="0"/>
              <w:jc w:val="left"/>
              <w:textAlignment w:val="auto"/>
              <w:rPr>
                <w:rFonts w:hint="eastAsia" w:ascii="仿宋_GB2312" w:hAnsi="仿宋_GB2312" w:eastAsia="仿宋_GB2312" w:cs="仿宋_GB2312"/>
                <w:color w:val="auto"/>
                <w:kern w:val="2"/>
                <w:sz w:val="24"/>
                <w:szCs w:val="24"/>
                <w:highlight w:val="yellow"/>
                <w:lang w:val="en-US" w:eastAsia="zh-CN" w:bidi="ar-SA"/>
              </w:rPr>
            </w:pPr>
            <w:r>
              <w:rPr>
                <w:rFonts w:hint="eastAsia" w:ascii="仿宋_GB2312" w:hAnsi="仿宋_GB2312" w:eastAsia="仿宋_GB2312" w:cs="仿宋_GB2312"/>
                <w:sz w:val="24"/>
              </w:rPr>
              <w:t>学生需认真听讲，积极参与课堂讨论，深入理解测量学的基本原理和方法；熟练掌握常用测量仪器的操作与维护，能独立完成测量实验和实训项目；注重实践经验积累，积极参与实地测量任务，提升解决实际测量问题的能力；完成课程作业和项目报告，展示个人学习成果，并准备通过课程考核，检验对测量学知识的掌握程度。</w:t>
            </w:r>
          </w:p>
        </w:tc>
      </w:tr>
      <w:tr w14:paraId="7F91F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1407F2B3">
            <w:pPr>
              <w:keepNext w:val="0"/>
              <w:keepLines w:val="0"/>
              <w:pageBreakBefore w:val="0"/>
              <w:widowControl w:val="0"/>
              <w:kinsoku/>
              <w:wordWrap/>
              <w:overflowPunct/>
              <w:topLinePunct w:val="0"/>
              <w:autoSpaceDE/>
              <w:autoSpaceDN/>
              <w:bidi w:val="0"/>
              <w:adjustRightInd/>
              <w:snapToGrid/>
              <w:spacing w:after="0" w:line="320" w:lineRule="exact"/>
              <w:ind w:left="0"/>
              <w:jc w:val="center"/>
              <w:textAlignment w:val="auto"/>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6</w:t>
            </w:r>
          </w:p>
        </w:tc>
        <w:tc>
          <w:tcPr>
            <w:tcW w:w="807" w:type="dxa"/>
            <w:vAlign w:val="center"/>
          </w:tcPr>
          <w:p w14:paraId="2FDDE340">
            <w:pPr>
              <w:keepNext w:val="0"/>
              <w:keepLines w:val="0"/>
              <w:pageBreakBefore w:val="0"/>
              <w:widowControl w:val="0"/>
              <w:kinsoku/>
              <w:wordWrap/>
              <w:overflowPunct/>
              <w:topLinePunct w:val="0"/>
              <w:autoSpaceDE/>
              <w:autoSpaceDN/>
              <w:bidi w:val="0"/>
              <w:adjustRightInd/>
              <w:snapToGrid/>
              <w:spacing w:after="0" w:line="320" w:lineRule="exact"/>
              <w:ind w:left="0"/>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sz w:val="24"/>
              </w:rPr>
              <w:t>BIM技术应用</w:t>
            </w:r>
          </w:p>
        </w:tc>
        <w:tc>
          <w:tcPr>
            <w:tcW w:w="3045" w:type="dxa"/>
            <w:vAlign w:val="top"/>
          </w:tcPr>
          <w:p w14:paraId="3A9E27B1">
            <w:pPr>
              <w:keepNext w:val="0"/>
              <w:keepLines w:val="0"/>
              <w:pageBreakBefore w:val="0"/>
              <w:widowControl w:val="0"/>
              <w:kinsoku/>
              <w:wordWrap/>
              <w:overflowPunct/>
              <w:topLinePunct w:val="0"/>
              <w:autoSpaceDE/>
              <w:autoSpaceDN/>
              <w:bidi w:val="0"/>
              <w:adjustRightInd/>
              <w:snapToGrid/>
              <w:spacing w:after="0" w:line="32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：理解BIM技术理念、模型创建与管理方法，熟悉BIM相关软件功能特点。</w:t>
            </w:r>
          </w:p>
          <w:p w14:paraId="09F03D4C">
            <w:pPr>
              <w:keepNext w:val="0"/>
              <w:keepLines w:val="0"/>
              <w:pageBreakBefore w:val="0"/>
              <w:widowControl w:val="0"/>
              <w:kinsoku/>
              <w:wordWrap/>
              <w:overflowPunct/>
              <w:topLinePunct w:val="0"/>
              <w:autoSpaceDE/>
              <w:autoSpaceDN/>
              <w:bidi w:val="0"/>
              <w:adjustRightInd/>
              <w:snapToGrid/>
              <w:spacing w:after="0" w:line="32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能够运用BIM软件进行建筑信息模型创建、协同设计与施工模拟分析。</w:t>
            </w:r>
          </w:p>
          <w:p w14:paraId="35C98D90">
            <w:pPr>
              <w:keepNext w:val="0"/>
              <w:keepLines w:val="0"/>
              <w:pageBreakBefore w:val="0"/>
              <w:widowControl w:val="0"/>
              <w:kinsoku/>
              <w:wordWrap/>
              <w:overflowPunct/>
              <w:topLinePunct w:val="0"/>
              <w:autoSpaceDE/>
              <w:autoSpaceDN/>
              <w:bidi w:val="0"/>
              <w:adjustRightInd/>
              <w:snapToGrid/>
              <w:spacing w:after="0" w:line="32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强化团队协作与沟通能力，培养数字化、信息化工程思维与创新意识。</w:t>
            </w:r>
          </w:p>
          <w:p w14:paraId="0B29C607">
            <w:pPr>
              <w:keepNext w:val="0"/>
              <w:keepLines w:val="0"/>
              <w:pageBreakBefore w:val="0"/>
              <w:widowControl w:val="0"/>
              <w:kinsoku/>
              <w:wordWrap/>
              <w:overflowPunct/>
              <w:topLinePunct w:val="0"/>
              <w:autoSpaceDE/>
              <w:autoSpaceDN/>
              <w:bidi w:val="0"/>
              <w:adjustRightInd/>
              <w:snapToGrid/>
              <w:spacing w:after="0" w:line="320" w:lineRule="exact"/>
              <w:ind w:left="0"/>
              <w:jc w:val="left"/>
              <w:textAlignment w:val="auto"/>
              <w:rPr>
                <w:rFonts w:hint="eastAsia" w:ascii="仿宋_GB2312" w:hAnsi="仿宋_GB2312" w:eastAsia="仿宋_GB2312" w:cs="仿宋_GB2312"/>
                <w:color w:val="auto"/>
                <w:sz w:val="24"/>
                <w:highlight w:val="yellow"/>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认识BIM技术对工程行业变革的引领作用，勇担行业创新发展使命。</w:t>
            </w:r>
          </w:p>
        </w:tc>
        <w:tc>
          <w:tcPr>
            <w:tcW w:w="3270" w:type="dxa"/>
            <w:vAlign w:val="top"/>
          </w:tcPr>
          <w:p w14:paraId="4A556E63">
            <w:pPr>
              <w:keepNext w:val="0"/>
              <w:keepLines w:val="0"/>
              <w:pageBreakBefore w:val="0"/>
              <w:widowControl w:val="0"/>
              <w:numPr>
                <w:ilvl w:val="0"/>
                <w:numId w:val="0"/>
              </w:numPr>
              <w:kinsoku/>
              <w:wordWrap/>
              <w:overflowPunct/>
              <w:topLinePunct w:val="0"/>
              <w:autoSpaceDE/>
              <w:autoSpaceDN/>
              <w:bidi w:val="0"/>
              <w:adjustRightInd/>
              <w:snapToGrid/>
              <w:spacing w:after="0" w:line="320" w:lineRule="exact"/>
              <w:ind w:left="0"/>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BIM 技术概述：BIM 的概念、发展历程、应用价值。</w:t>
            </w:r>
            <w:r>
              <w:rPr>
                <w:rFonts w:hint="eastAsia" w:ascii="仿宋_GB2312" w:hAnsi="仿宋_GB2312" w:eastAsia="仿宋_GB2312" w:cs="仿宋_GB2312"/>
                <w:sz w:val="24"/>
              </w:rPr>
              <w:br w:type="textWrapping"/>
            </w:r>
            <w:r>
              <w:rPr>
                <w:rFonts w:hint="eastAsia" w:ascii="仿宋_GB2312" w:hAnsi="仿宋_GB2312" w:eastAsia="仿宋_GB2312" w:cs="仿宋_GB2312"/>
                <w:sz w:val="24"/>
              </w:rPr>
              <w:t>BIM 软件基础操作：Revit 等 BIM 软件的界面、基本工具和命令的使用。</w:t>
            </w:r>
            <w:r>
              <w:rPr>
                <w:rFonts w:hint="eastAsia" w:ascii="仿宋_GB2312" w:hAnsi="仿宋_GB2312" w:eastAsia="仿宋_GB2312" w:cs="仿宋_GB2312"/>
                <w:sz w:val="24"/>
              </w:rPr>
              <w:br w:type="textWrapping"/>
            </w:r>
            <w:r>
              <w:rPr>
                <w:rFonts w:hint="eastAsia" w:ascii="仿宋_GB2312" w:hAnsi="仿宋_GB2312" w:eastAsia="仿宋_GB2312" w:cs="仿宋_GB2312"/>
                <w:sz w:val="24"/>
              </w:rPr>
              <w:t>建筑信息模型的创建：建筑、结构、给排水、电气等专业模型的建立。BIM 模型的管理：模型的协同工作、版本控制、信息共享。BIM 在设计阶段的应用：方案比选、可视化设计、碰撞检测。BIM 在施工阶段的应用：施工进度模拟、成本管理、质量控制。BIM 在运维阶段的应用：设施管理、能源管理、空间管理。</w:t>
            </w:r>
          </w:p>
        </w:tc>
        <w:tc>
          <w:tcPr>
            <w:tcW w:w="2686" w:type="dxa"/>
            <w:vAlign w:val="top"/>
          </w:tcPr>
          <w:p w14:paraId="2109C913">
            <w:pPr>
              <w:keepNext w:val="0"/>
              <w:keepLines w:val="0"/>
              <w:pageBreakBefore w:val="0"/>
              <w:widowControl w:val="0"/>
              <w:kinsoku/>
              <w:wordWrap/>
              <w:overflowPunct/>
              <w:topLinePunct w:val="0"/>
              <w:autoSpaceDE/>
              <w:autoSpaceDN/>
              <w:bidi w:val="0"/>
              <w:adjustRightInd/>
              <w:snapToGrid/>
              <w:spacing w:after="0" w:line="320" w:lineRule="exact"/>
              <w:ind w:left="0"/>
              <w:jc w:val="left"/>
              <w:textAlignment w:val="auto"/>
              <w:rPr>
                <w:rFonts w:hint="eastAsia" w:ascii="仿宋_GB2312" w:hAnsi="仿宋_GB2312" w:eastAsia="仿宋_GB2312" w:cs="仿宋_GB2312"/>
                <w:color w:val="auto"/>
                <w:sz w:val="24"/>
                <w:highlight w:val="yellow"/>
              </w:rPr>
            </w:pPr>
            <w:r>
              <w:rPr>
                <w:rFonts w:hint="eastAsia" w:ascii="仿宋_GB2312" w:hAnsi="仿宋_GB2312" w:eastAsia="仿宋_GB2312" w:cs="仿宋_GB2312"/>
                <w:sz w:val="24"/>
              </w:rPr>
              <w:t>熟练掌握 BIM 软件的基本操作，能够独立创建专业模型。理解 BIM 技术在工程全生命周期的应用价值，积极参与相关实践项目。</w:t>
            </w:r>
          </w:p>
        </w:tc>
      </w:tr>
      <w:tr w14:paraId="1ABBD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1EDAD3B3">
            <w:pPr>
              <w:keepNext w:val="0"/>
              <w:keepLines w:val="0"/>
              <w:pageBreakBefore w:val="0"/>
              <w:widowControl w:val="0"/>
              <w:kinsoku/>
              <w:wordWrap/>
              <w:overflowPunct/>
              <w:topLinePunct w:val="0"/>
              <w:autoSpaceDE/>
              <w:autoSpaceDN/>
              <w:bidi w:val="0"/>
              <w:adjustRightInd/>
              <w:snapToGrid/>
              <w:spacing w:after="0" w:line="320" w:lineRule="exact"/>
              <w:ind w:left="0"/>
              <w:jc w:val="center"/>
              <w:textAlignment w:val="auto"/>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7</w:t>
            </w:r>
          </w:p>
        </w:tc>
        <w:tc>
          <w:tcPr>
            <w:tcW w:w="807" w:type="dxa"/>
            <w:vAlign w:val="center"/>
          </w:tcPr>
          <w:p w14:paraId="03A403C8">
            <w:pPr>
              <w:keepNext w:val="0"/>
              <w:keepLines w:val="0"/>
              <w:pageBreakBefore w:val="0"/>
              <w:widowControl w:val="0"/>
              <w:kinsoku/>
              <w:wordWrap/>
              <w:overflowPunct/>
              <w:topLinePunct w:val="0"/>
              <w:autoSpaceDE/>
              <w:autoSpaceDN/>
              <w:bidi w:val="0"/>
              <w:adjustRightInd/>
              <w:snapToGrid/>
              <w:spacing w:after="0" w:line="320" w:lineRule="exact"/>
              <w:ind w:left="0"/>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sz w:val="24"/>
              </w:rPr>
              <w:t>土木工程结构</w:t>
            </w:r>
          </w:p>
        </w:tc>
        <w:tc>
          <w:tcPr>
            <w:tcW w:w="3045" w:type="dxa"/>
            <w:vAlign w:val="top"/>
          </w:tcPr>
          <w:p w14:paraId="76103CA7">
            <w:pPr>
              <w:keepNext w:val="0"/>
              <w:keepLines w:val="0"/>
              <w:pageBreakBefore w:val="0"/>
              <w:widowControl w:val="0"/>
              <w:kinsoku/>
              <w:wordWrap/>
              <w:overflowPunct/>
              <w:topLinePunct w:val="0"/>
              <w:autoSpaceDE/>
              <w:autoSpaceDN/>
              <w:bidi w:val="0"/>
              <w:adjustRightInd/>
              <w:snapToGrid/>
              <w:spacing w:after="0" w:line="32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了解各类土木工程结构形式、受力特点及设计原理，掌握结构计算方法。</w:t>
            </w:r>
          </w:p>
          <w:p w14:paraId="10AE9D5E">
            <w:pPr>
              <w:keepNext w:val="0"/>
              <w:keepLines w:val="0"/>
              <w:pageBreakBefore w:val="0"/>
              <w:widowControl w:val="0"/>
              <w:kinsoku/>
              <w:wordWrap/>
              <w:overflowPunct/>
              <w:topLinePunct w:val="0"/>
              <w:autoSpaceDE/>
              <w:autoSpaceDN/>
              <w:bidi w:val="0"/>
              <w:adjustRightInd/>
              <w:snapToGrid/>
              <w:spacing w:after="0" w:line="32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具备对土木工程结构进行选型、分析、设计与优化，评估结构安全性能力。</w:t>
            </w:r>
          </w:p>
          <w:p w14:paraId="085E933E">
            <w:pPr>
              <w:keepNext w:val="0"/>
              <w:keepLines w:val="0"/>
              <w:pageBreakBefore w:val="0"/>
              <w:widowControl w:val="0"/>
              <w:kinsoku/>
              <w:wordWrap/>
              <w:overflowPunct/>
              <w:topLinePunct w:val="0"/>
              <w:autoSpaceDE/>
              <w:autoSpaceDN/>
              <w:bidi w:val="0"/>
              <w:adjustRightInd/>
              <w:snapToGrid/>
              <w:spacing w:after="0" w:line="32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增强工程责任感与使命感，培养严谨认真、精益求精的工匠精神。</w:t>
            </w:r>
          </w:p>
          <w:p w14:paraId="59B84C2C">
            <w:pPr>
              <w:keepNext w:val="0"/>
              <w:keepLines w:val="0"/>
              <w:pageBreakBefore w:val="0"/>
              <w:widowControl w:val="0"/>
              <w:kinsoku/>
              <w:wordWrap/>
              <w:overflowPunct/>
              <w:topLinePunct w:val="0"/>
              <w:autoSpaceDE/>
              <w:autoSpaceDN/>
              <w:bidi w:val="0"/>
              <w:adjustRightInd/>
              <w:snapToGrid/>
              <w:spacing w:after="0" w:line="320" w:lineRule="exact"/>
              <w:ind w:left="0"/>
              <w:jc w:val="left"/>
              <w:textAlignment w:val="auto"/>
              <w:rPr>
                <w:rFonts w:hint="eastAsia" w:ascii="仿宋_GB2312" w:hAnsi="仿宋_GB2312" w:eastAsia="仿宋_GB2312" w:cs="仿宋_GB2312"/>
                <w:color w:val="auto"/>
                <w:sz w:val="24"/>
                <w:highlight w:val="yellow"/>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领悟土木工程结构对国计民生的重要意义，立志打造安全优质工程。</w:t>
            </w:r>
          </w:p>
        </w:tc>
        <w:tc>
          <w:tcPr>
            <w:tcW w:w="3270" w:type="dxa"/>
            <w:vAlign w:val="top"/>
          </w:tcPr>
          <w:p w14:paraId="608BA45C">
            <w:pPr>
              <w:keepNext w:val="0"/>
              <w:keepLines w:val="0"/>
              <w:pageBreakBefore w:val="0"/>
              <w:widowControl w:val="0"/>
              <w:kinsoku/>
              <w:wordWrap/>
              <w:overflowPunct/>
              <w:topLinePunct w:val="0"/>
              <w:autoSpaceDE/>
              <w:autoSpaceDN/>
              <w:bidi w:val="0"/>
              <w:adjustRightInd/>
              <w:snapToGrid/>
              <w:spacing w:after="0" w:line="320" w:lineRule="exact"/>
              <w:ind w:left="0"/>
              <w:jc w:val="left"/>
              <w:textAlignment w:val="auto"/>
              <w:rPr>
                <w:rFonts w:hint="eastAsia" w:ascii="仿宋_GB2312" w:hAnsi="仿宋_GB2312" w:eastAsia="仿宋_GB2312" w:cs="仿宋_GB2312"/>
                <w:color w:val="auto"/>
                <w:sz w:val="24"/>
                <w:highlight w:val="yellow"/>
              </w:rPr>
            </w:pPr>
            <w:r>
              <w:rPr>
                <w:rFonts w:hint="eastAsia" w:ascii="仿宋_GB2312" w:hAnsi="仿宋_GB2312" w:eastAsia="仿宋_GB2312" w:cs="仿宋_GB2312"/>
                <w:sz w:val="24"/>
              </w:rPr>
              <w:t>混凝土结构：混凝土的力学性能、钢筋的力学性能、钢筋混凝土构件的设计（受弯、受压、受拉构件）、混凝土结构的抗震设计。</w:t>
            </w:r>
            <w:r>
              <w:rPr>
                <w:rFonts w:hint="eastAsia" w:ascii="仿宋_GB2312" w:hAnsi="仿宋_GB2312" w:eastAsia="仿宋_GB2312" w:cs="仿宋_GB2312"/>
                <w:sz w:val="24"/>
              </w:rPr>
              <w:br w:type="textWrapping"/>
            </w:r>
            <w:r>
              <w:rPr>
                <w:rFonts w:hint="eastAsia" w:ascii="仿宋_GB2312" w:hAnsi="仿宋_GB2312" w:eastAsia="仿宋_GB2312" w:cs="仿宋_GB2312"/>
                <w:sz w:val="24"/>
              </w:rPr>
              <w:t>钢结构：钢材的性能、钢结构的连接（焊接、螺栓连接）、钢结构构件的设计（轴心受力构件、受弯构件）。砌体结构：砌体的力学性能、砌体结构的设计计算（受压、局部受压等）、砌体结构的构造要求。结构设计的基本方法和步骤：结构选型、荷载计算、内力分析、截面设计、构造设计。结构设计规范和标准：相关国家标准和行业规范的解读和应用。</w:t>
            </w:r>
          </w:p>
        </w:tc>
        <w:tc>
          <w:tcPr>
            <w:tcW w:w="2686" w:type="dxa"/>
            <w:vAlign w:val="top"/>
          </w:tcPr>
          <w:p w14:paraId="2CD9390D">
            <w:pPr>
              <w:keepNext w:val="0"/>
              <w:keepLines w:val="0"/>
              <w:pageBreakBefore w:val="0"/>
              <w:widowControl w:val="0"/>
              <w:kinsoku/>
              <w:wordWrap/>
              <w:overflowPunct/>
              <w:topLinePunct w:val="0"/>
              <w:autoSpaceDE/>
              <w:autoSpaceDN/>
              <w:bidi w:val="0"/>
              <w:adjustRightInd/>
              <w:snapToGrid/>
              <w:spacing w:after="0" w:line="320" w:lineRule="exact"/>
              <w:ind w:left="0"/>
              <w:jc w:val="left"/>
              <w:textAlignment w:val="auto"/>
              <w:rPr>
                <w:rFonts w:hint="eastAsia" w:ascii="仿宋_GB2312" w:hAnsi="仿宋_GB2312" w:eastAsia="仿宋_GB2312" w:cs="仿宋_GB2312"/>
                <w:color w:val="auto"/>
                <w:sz w:val="24"/>
                <w:highlight w:val="yellow"/>
              </w:rPr>
            </w:pPr>
            <w:r>
              <w:rPr>
                <w:rFonts w:hint="eastAsia" w:ascii="仿宋_GB2312" w:hAnsi="仿宋_GB2312" w:eastAsia="仿宋_GB2312" w:cs="仿宋_GB2312"/>
                <w:sz w:val="24"/>
              </w:rPr>
              <w:t>深入学习不同结构类型的设计原理和方法，理解其特点和适用范围。能够运用所学知识进行简单结构的设计计算，绘制结构施工图。严格遵循结构设计规范和标准，保证设计的安全性和合理性。积极参与课程设计和实践项目，提高实际设计能力和团队协作能力。</w:t>
            </w:r>
          </w:p>
        </w:tc>
      </w:tr>
      <w:bookmarkEnd w:id="11"/>
    </w:tbl>
    <w:p w14:paraId="4FE8511F">
      <w:pPr>
        <w:keepNext w:val="0"/>
        <w:keepLines w:val="0"/>
        <w:pageBreakBefore w:val="0"/>
        <w:widowControl w:val="0"/>
        <w:kinsoku/>
        <w:wordWrap/>
        <w:overflowPunct/>
        <w:topLinePunct w:val="0"/>
        <w:autoSpaceDE/>
        <w:autoSpaceDN/>
        <w:bidi w:val="0"/>
        <w:adjustRightInd w:val="0"/>
        <w:snapToGrid w:val="0"/>
        <w:spacing w:after="0" w:line="520" w:lineRule="exact"/>
        <w:ind w:left="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2.专业核心课程</w:t>
      </w:r>
      <w:bookmarkEnd w:id="12"/>
    </w:p>
    <w:p w14:paraId="13632466">
      <w:pPr>
        <w:keepNext w:val="0"/>
        <w:keepLines w:val="0"/>
        <w:pageBreakBefore w:val="0"/>
        <w:widowControl w:val="0"/>
        <w:kinsoku/>
        <w:wordWrap/>
        <w:overflowPunct/>
        <w:topLinePunct w:val="0"/>
        <w:autoSpaceDE/>
        <w:autoSpaceDN/>
        <w:bidi w:val="0"/>
        <w:adjustRightInd w:val="0"/>
        <w:snapToGrid w:val="0"/>
        <w:spacing w:after="0" w:line="520" w:lineRule="exact"/>
        <w:ind w:left="0" w:firstLine="640" w:firstLineChars="200"/>
        <w:textAlignment w:val="auto"/>
        <w:rPr>
          <w:rFonts w:hint="eastAsia" w:ascii="仿宋_GB2312" w:hAnsi="仿宋_GB2312" w:eastAsia="仿宋_GB2312" w:cs="仿宋_GB2312"/>
          <w:color w:val="auto"/>
          <w:sz w:val="32"/>
          <w:szCs w:val="32"/>
          <w:highlight w:val="none"/>
        </w:rPr>
      </w:pPr>
      <w:bookmarkStart w:id="13" w:name="OLE_LINK7"/>
      <w:r>
        <w:rPr>
          <w:rFonts w:hint="eastAsia" w:ascii="仿宋_GB2312" w:hAnsi="仿宋_GB2312" w:eastAsia="仿宋_GB2312" w:cs="仿宋_GB2312"/>
          <w:color w:val="auto"/>
          <w:sz w:val="32"/>
          <w:szCs w:val="32"/>
        </w:rPr>
        <w:t>专业核心课</w:t>
      </w:r>
      <w:bookmarkEnd w:id="13"/>
      <w:r>
        <w:rPr>
          <w:rFonts w:hint="eastAsia" w:ascii="仿宋_GB2312" w:hAnsi="仿宋_GB2312" w:eastAsia="仿宋_GB2312" w:cs="仿宋_GB2312"/>
          <w:color w:val="auto"/>
          <w:sz w:val="32"/>
          <w:szCs w:val="32"/>
        </w:rPr>
        <w:t>包括桩基工程检测、无损检测与电测技术、土力学与地基基础、工程材料与检测、土木工程结构实体检测、室内环境检测、工程质量检测管理、土木工程施工技术等课程。</w:t>
      </w:r>
    </w:p>
    <w:p w14:paraId="3462B667">
      <w:pPr>
        <w:pageBreakBefore w:val="0"/>
        <w:kinsoku/>
        <w:wordWrap/>
        <w:overflowPunct w:val="0"/>
        <w:topLinePunct w:val="0"/>
        <w:autoSpaceDE/>
        <w:autoSpaceDN/>
        <w:bidi w:val="0"/>
        <w:adjustRightInd w:val="0"/>
        <w:spacing w:line="520" w:lineRule="exact"/>
        <w:ind w:left="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表4专业核心课</w:t>
      </w:r>
      <w:r>
        <w:rPr>
          <w:rFonts w:hint="eastAsia" w:ascii="仿宋_GB2312" w:hAnsi="仿宋_GB2312" w:eastAsia="仿宋_GB2312" w:cs="仿宋_GB2312"/>
          <w:color w:val="auto"/>
          <w:sz w:val="32"/>
          <w:szCs w:val="32"/>
          <w:highlight w:val="none"/>
          <w:lang w:val="en-US" w:eastAsia="zh-CN"/>
        </w:rPr>
        <w:t>课程目标、主要教学内容与要求</w:t>
      </w:r>
    </w:p>
    <w:tbl>
      <w:tblPr>
        <w:tblStyle w:val="8"/>
        <w:tblW w:w="104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5"/>
        <w:gridCol w:w="775"/>
        <w:gridCol w:w="3521"/>
        <w:gridCol w:w="3064"/>
        <w:gridCol w:w="2614"/>
      </w:tblGrid>
      <w:tr w14:paraId="1DC518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4093C0BA">
            <w:pPr>
              <w:keepNext w:val="0"/>
              <w:keepLines w:val="0"/>
              <w:pageBreakBefore w:val="0"/>
              <w:kinsoku/>
              <w:wordWrap/>
              <w:topLinePunct w:val="0"/>
              <w:autoSpaceDE/>
              <w:autoSpaceDN/>
              <w:bidi w:val="0"/>
              <w:snapToGrid/>
              <w:spacing w:after="0" w:line="300" w:lineRule="exact"/>
              <w:ind w:left="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序号</w:t>
            </w:r>
          </w:p>
        </w:tc>
        <w:tc>
          <w:tcPr>
            <w:tcW w:w="775" w:type="dxa"/>
            <w:vAlign w:val="center"/>
          </w:tcPr>
          <w:p w14:paraId="68504D45">
            <w:pPr>
              <w:keepNext w:val="0"/>
              <w:keepLines w:val="0"/>
              <w:pageBreakBefore w:val="0"/>
              <w:kinsoku/>
              <w:wordWrap/>
              <w:topLinePunct w:val="0"/>
              <w:autoSpaceDE/>
              <w:autoSpaceDN/>
              <w:bidi w:val="0"/>
              <w:snapToGrid/>
              <w:spacing w:after="0" w:line="300" w:lineRule="exact"/>
              <w:ind w:left="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课程名称</w:t>
            </w:r>
          </w:p>
        </w:tc>
        <w:tc>
          <w:tcPr>
            <w:tcW w:w="3521" w:type="dxa"/>
            <w:vAlign w:val="center"/>
          </w:tcPr>
          <w:p w14:paraId="4588A8EF">
            <w:pPr>
              <w:keepNext w:val="0"/>
              <w:keepLines w:val="0"/>
              <w:pageBreakBefore w:val="0"/>
              <w:kinsoku/>
              <w:wordWrap/>
              <w:topLinePunct w:val="0"/>
              <w:autoSpaceDE/>
              <w:autoSpaceDN/>
              <w:bidi w:val="0"/>
              <w:snapToGrid/>
              <w:spacing w:after="0" w:line="300" w:lineRule="exact"/>
              <w:ind w:left="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课程</w:t>
            </w:r>
            <w:r>
              <w:rPr>
                <w:rFonts w:hint="eastAsia" w:ascii="仿宋_GB2312" w:hAnsi="仿宋_GB2312" w:eastAsia="仿宋_GB2312" w:cs="仿宋_GB2312"/>
                <w:color w:val="auto"/>
                <w:sz w:val="24"/>
                <w:szCs w:val="24"/>
              </w:rPr>
              <w:t>目标</w:t>
            </w:r>
          </w:p>
        </w:tc>
        <w:tc>
          <w:tcPr>
            <w:tcW w:w="3064" w:type="dxa"/>
            <w:vAlign w:val="center"/>
          </w:tcPr>
          <w:p w14:paraId="5123B26E">
            <w:pPr>
              <w:keepNext w:val="0"/>
              <w:keepLines w:val="0"/>
              <w:pageBreakBefore w:val="0"/>
              <w:kinsoku/>
              <w:wordWrap/>
              <w:topLinePunct w:val="0"/>
              <w:autoSpaceDE/>
              <w:autoSpaceDN/>
              <w:bidi w:val="0"/>
              <w:snapToGrid/>
              <w:spacing w:after="0" w:line="300" w:lineRule="exact"/>
              <w:ind w:left="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主要</w:t>
            </w:r>
            <w:r>
              <w:rPr>
                <w:rFonts w:hint="eastAsia" w:ascii="仿宋_GB2312" w:hAnsi="仿宋_GB2312" w:eastAsia="仿宋_GB2312" w:cs="仿宋_GB2312"/>
                <w:color w:val="auto"/>
                <w:sz w:val="24"/>
                <w:szCs w:val="24"/>
              </w:rPr>
              <w:t>教学内容</w:t>
            </w:r>
          </w:p>
        </w:tc>
        <w:tc>
          <w:tcPr>
            <w:tcW w:w="2614" w:type="dxa"/>
            <w:vAlign w:val="center"/>
          </w:tcPr>
          <w:p w14:paraId="361E8EFC">
            <w:pPr>
              <w:keepNext w:val="0"/>
              <w:keepLines w:val="0"/>
              <w:pageBreakBefore w:val="0"/>
              <w:kinsoku/>
              <w:wordWrap/>
              <w:topLinePunct w:val="0"/>
              <w:autoSpaceDE/>
              <w:autoSpaceDN/>
              <w:bidi w:val="0"/>
              <w:snapToGrid/>
              <w:spacing w:after="0" w:line="300" w:lineRule="exact"/>
              <w:ind w:left="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教学要求</w:t>
            </w:r>
          </w:p>
        </w:tc>
      </w:tr>
      <w:tr w14:paraId="0A932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3D520B63">
            <w:pPr>
              <w:keepNext w:val="0"/>
              <w:keepLines w:val="0"/>
              <w:pageBreakBefore w:val="0"/>
              <w:kinsoku/>
              <w:wordWrap/>
              <w:overflowPunct w:val="0"/>
              <w:topLinePunct w:val="0"/>
              <w:autoSpaceDE/>
              <w:autoSpaceDN/>
              <w:bidi w:val="0"/>
              <w:adjustRightInd w:val="0"/>
              <w:snapToGrid/>
              <w:spacing w:after="0" w:line="300" w:lineRule="exact"/>
              <w:ind w:left="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w:t>
            </w:r>
          </w:p>
        </w:tc>
        <w:tc>
          <w:tcPr>
            <w:tcW w:w="775" w:type="dxa"/>
            <w:vAlign w:val="center"/>
          </w:tcPr>
          <w:p w14:paraId="7548AA3D">
            <w:pPr>
              <w:keepNext w:val="0"/>
              <w:keepLines w:val="0"/>
              <w:pageBreakBefore w:val="0"/>
              <w:kinsoku/>
              <w:wordWrap/>
              <w:topLinePunct w:val="0"/>
              <w:autoSpaceDE/>
              <w:autoSpaceDN/>
              <w:bidi w:val="0"/>
              <w:snapToGrid/>
              <w:spacing w:after="0" w:line="300" w:lineRule="exact"/>
              <w:ind w:left="0"/>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桩基工程检测</w:t>
            </w:r>
          </w:p>
        </w:tc>
        <w:tc>
          <w:tcPr>
            <w:tcW w:w="3521" w:type="dxa"/>
            <w:vAlign w:val="center"/>
          </w:tcPr>
          <w:p w14:paraId="4A4DC1F7">
            <w:pPr>
              <w:keepNext w:val="0"/>
              <w:keepLines w:val="0"/>
              <w:pageBreakBefore w:val="0"/>
              <w:widowControl w:val="0"/>
              <w:kinsoku/>
              <w:wordWrap/>
              <w:overflowPunct/>
              <w:topLinePunct w:val="0"/>
              <w:autoSpaceDE/>
              <w:autoSpaceDN/>
              <w:bidi w:val="0"/>
              <w:adjustRightInd/>
              <w:snapToGrid/>
              <w:spacing w:after="0" w:line="300" w:lineRule="exact"/>
              <w:ind w:left="0"/>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掌握桩基类型、检测原理及各类检测方法适用条件与规范要求。</w:t>
            </w:r>
          </w:p>
          <w:p w14:paraId="560674AB">
            <w:pPr>
              <w:keepNext w:val="0"/>
              <w:keepLines w:val="0"/>
              <w:pageBreakBefore w:val="0"/>
              <w:widowControl w:val="0"/>
              <w:kinsoku/>
              <w:wordWrap/>
              <w:overflowPunct/>
              <w:topLinePunct w:val="0"/>
              <w:autoSpaceDE/>
              <w:autoSpaceDN/>
              <w:bidi w:val="0"/>
              <w:adjustRightInd/>
              <w:snapToGrid/>
              <w:spacing w:after="0" w:line="300" w:lineRule="exact"/>
              <w:ind w:left="0"/>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能熟练运用检测仪器对桩基完整性、承载力进行准确检测与数据分析。</w:t>
            </w:r>
          </w:p>
          <w:p w14:paraId="5862437A">
            <w:pPr>
              <w:keepNext w:val="0"/>
              <w:keepLines w:val="0"/>
              <w:pageBreakBefore w:val="0"/>
              <w:widowControl w:val="0"/>
              <w:kinsoku/>
              <w:wordWrap/>
              <w:overflowPunct/>
              <w:topLinePunct w:val="0"/>
              <w:autoSpaceDE/>
              <w:autoSpaceDN/>
              <w:bidi w:val="0"/>
              <w:adjustRightInd/>
              <w:snapToGrid/>
              <w:spacing w:after="0" w:line="300" w:lineRule="exact"/>
              <w:ind w:left="0"/>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培养严谨细致、科学求真的工作态度，提升现场检测应变与沟通能力。</w:t>
            </w:r>
          </w:p>
          <w:p w14:paraId="7E25E6C2">
            <w:pPr>
              <w:keepNext w:val="0"/>
              <w:keepLines w:val="0"/>
              <w:pageBreakBefore w:val="0"/>
              <w:widowControl w:val="0"/>
              <w:kinsoku/>
              <w:wordWrap/>
              <w:overflowPunct/>
              <w:topLinePunct w:val="0"/>
              <w:autoSpaceDE/>
              <w:autoSpaceDN/>
              <w:bidi w:val="0"/>
              <w:adjustRightInd/>
              <w:snapToGrid/>
              <w:spacing w:after="0" w:line="300" w:lineRule="exact"/>
              <w:ind w:left="0"/>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课程思政育人目标：领悟桩基检测对建筑安全的关键作用，树立保障工程质量的责任感。</w:t>
            </w:r>
          </w:p>
        </w:tc>
        <w:tc>
          <w:tcPr>
            <w:tcW w:w="3064" w:type="dxa"/>
            <w:vAlign w:val="center"/>
          </w:tcPr>
          <w:p w14:paraId="42FC2E51">
            <w:pPr>
              <w:keepNext w:val="0"/>
              <w:keepLines w:val="0"/>
              <w:pageBreakBefore w:val="0"/>
              <w:kinsoku/>
              <w:wordWrap/>
              <w:topLinePunct w:val="0"/>
              <w:autoSpaceDE/>
              <w:autoSpaceDN/>
              <w:bidi w:val="0"/>
              <w:snapToGrid/>
              <w:spacing w:after="0" w:line="300" w:lineRule="exact"/>
              <w:ind w:left="0"/>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桩基工程检测的基本概念和分类</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桩基完整性检测方法：低应变法的原理、检测仪器和操作步骤、结果分析；声波透射法的原理、检测装置和数据处理。桩基承载力检测方法：静载试验的加载装置、试验方法和数据分析；高应变法的原理、设备和应用。特殊情况下的桩基检测：嵌岩桩检测、水上桩基检测等。桩基检测报告的编制和质量评定。</w:t>
            </w:r>
          </w:p>
        </w:tc>
        <w:tc>
          <w:tcPr>
            <w:tcW w:w="2614" w:type="dxa"/>
            <w:vAlign w:val="top"/>
          </w:tcPr>
          <w:p w14:paraId="57032055">
            <w:pPr>
              <w:keepNext w:val="0"/>
              <w:keepLines w:val="0"/>
              <w:pageBreakBefore w:val="0"/>
              <w:kinsoku/>
              <w:wordWrap/>
              <w:topLinePunct w:val="0"/>
              <w:autoSpaceDE/>
              <w:autoSpaceDN/>
              <w:bidi w:val="0"/>
              <w:snapToGrid/>
              <w:spacing w:after="0" w:line="300" w:lineRule="exact"/>
              <w:ind w:left="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理解桩基工程检测的重要性，掌握不同检测方法的原理和适用范围。能够正确操作检测仪器设备，准确分析检测结果。严格按照检测规范和标准进行检测和评定，确保检测结果的可靠性。参与桩基检测的实践项目，积累实际工作经验。</w:t>
            </w:r>
          </w:p>
        </w:tc>
      </w:tr>
      <w:tr w14:paraId="76DE0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5" w:hRule="atLeast"/>
          <w:jc w:val="center"/>
        </w:trPr>
        <w:tc>
          <w:tcPr>
            <w:tcW w:w="475" w:type="dxa"/>
            <w:vAlign w:val="center"/>
          </w:tcPr>
          <w:p w14:paraId="45C7B0F9">
            <w:pPr>
              <w:keepNext w:val="0"/>
              <w:keepLines w:val="0"/>
              <w:pageBreakBefore w:val="0"/>
              <w:kinsoku/>
              <w:wordWrap/>
              <w:overflowPunct w:val="0"/>
              <w:topLinePunct w:val="0"/>
              <w:autoSpaceDE/>
              <w:autoSpaceDN/>
              <w:bidi w:val="0"/>
              <w:adjustRightInd w:val="0"/>
              <w:snapToGrid/>
              <w:spacing w:after="0" w:line="300" w:lineRule="exact"/>
              <w:ind w:left="0"/>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775" w:type="dxa"/>
            <w:vAlign w:val="center"/>
          </w:tcPr>
          <w:p w14:paraId="60D297D4">
            <w:pPr>
              <w:keepNext w:val="0"/>
              <w:keepLines w:val="0"/>
              <w:pageBreakBefore w:val="0"/>
              <w:kinsoku/>
              <w:wordWrap/>
              <w:topLinePunct w:val="0"/>
              <w:autoSpaceDE/>
              <w:autoSpaceDN/>
              <w:bidi w:val="0"/>
              <w:snapToGrid/>
              <w:spacing w:after="0" w:line="300" w:lineRule="exact"/>
              <w:ind w:left="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无损检测与电测技术</w:t>
            </w:r>
          </w:p>
        </w:tc>
        <w:tc>
          <w:tcPr>
            <w:tcW w:w="3521" w:type="dxa"/>
            <w:vAlign w:val="top"/>
          </w:tcPr>
          <w:p w14:paraId="083FE5CE">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default" w:ascii="仿宋_GB2312" w:hAnsi="仿宋_GB2312" w:eastAsia="仿宋_GB2312" w:cs="仿宋_GB2312"/>
                <w:b/>
                <w:bCs/>
                <w:color w:val="auto"/>
                <w:sz w:val="24"/>
                <w:szCs w:val="24"/>
                <w:lang w:val="en-US" w:eastAsia="zh-CN"/>
              </w:rPr>
              <w:t>：</w:t>
            </w:r>
            <w:r>
              <w:rPr>
                <w:rFonts w:hint="default" w:ascii="仿宋_GB2312" w:hAnsi="仿宋_GB2312" w:eastAsia="仿宋_GB2312" w:cs="仿宋_GB2312"/>
                <w:color w:val="auto"/>
                <w:sz w:val="24"/>
                <w:szCs w:val="24"/>
                <w:lang w:val="en-US" w:eastAsia="zh-CN"/>
              </w:rPr>
              <w:t>理解无损检测及电测技术原理，熟知常见无损检测方法与电测仪器操作。</w:t>
            </w:r>
          </w:p>
          <w:p w14:paraId="23070E44">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default" w:ascii="仿宋_GB2312" w:hAnsi="仿宋_GB2312" w:eastAsia="仿宋_GB2312" w:cs="仿宋_GB2312"/>
                <w:color w:val="auto"/>
                <w:sz w:val="24"/>
                <w:szCs w:val="24"/>
                <w:lang w:val="en-US" w:eastAsia="zh-CN"/>
              </w:rPr>
            </w:pPr>
            <w:r>
              <w:rPr>
                <w:rFonts w:hint="default" w:ascii="仿宋_GB2312" w:hAnsi="仿宋_GB2312" w:eastAsia="仿宋_GB2312" w:cs="仿宋_GB2312"/>
                <w:b/>
                <w:bCs/>
                <w:color w:val="auto"/>
                <w:sz w:val="24"/>
                <w:szCs w:val="24"/>
                <w:lang w:val="en-US" w:eastAsia="zh-CN"/>
              </w:rPr>
              <w:t>能力目标</w:t>
            </w:r>
            <w:r>
              <w:rPr>
                <w:rFonts w:hint="default" w:ascii="仿宋_GB2312" w:hAnsi="仿宋_GB2312" w:eastAsia="仿宋_GB2312" w:cs="仿宋_GB2312"/>
                <w:color w:val="auto"/>
                <w:sz w:val="24"/>
                <w:szCs w:val="24"/>
                <w:lang w:val="en-US" w:eastAsia="zh-CN"/>
              </w:rPr>
              <w:t>：可依据工程需求选择合适检测技术，精准实施检测并分析处理检测结果。</w:t>
            </w:r>
          </w:p>
          <w:p w14:paraId="05B09BF9">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default" w:ascii="仿宋_GB2312" w:hAnsi="仿宋_GB2312" w:eastAsia="仿宋_GB2312" w:cs="仿宋_GB2312"/>
                <w:color w:val="auto"/>
                <w:sz w:val="24"/>
                <w:szCs w:val="24"/>
                <w:lang w:val="en-US" w:eastAsia="zh-CN"/>
              </w:rPr>
            </w:pPr>
            <w:r>
              <w:rPr>
                <w:rFonts w:hint="default" w:ascii="仿宋_GB2312" w:hAnsi="仿宋_GB2312" w:eastAsia="仿宋_GB2312" w:cs="仿宋_GB2312"/>
                <w:b/>
                <w:bCs/>
                <w:color w:val="auto"/>
                <w:sz w:val="24"/>
                <w:szCs w:val="24"/>
                <w:lang w:val="en-US" w:eastAsia="zh-CN"/>
              </w:rPr>
              <w:t>素质目标：</w:t>
            </w:r>
            <w:r>
              <w:rPr>
                <w:rFonts w:hint="default" w:ascii="仿宋_GB2312" w:hAnsi="仿宋_GB2312" w:eastAsia="仿宋_GB2312" w:cs="仿宋_GB2312"/>
                <w:color w:val="auto"/>
                <w:sz w:val="24"/>
                <w:szCs w:val="24"/>
                <w:lang w:val="en-US" w:eastAsia="zh-CN"/>
              </w:rPr>
              <w:t>锻炼创新思维与问题解决能力，培养团队协作与严谨规范的职业习惯。</w:t>
            </w:r>
          </w:p>
          <w:p w14:paraId="47DF59D6">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default" w:ascii="仿宋_GB2312" w:hAnsi="仿宋_GB2312" w:eastAsia="仿宋_GB2312" w:cs="仿宋_GB2312"/>
                <w:color w:val="auto"/>
                <w:sz w:val="24"/>
                <w:szCs w:val="24"/>
                <w:lang w:val="en-US" w:eastAsia="zh-CN"/>
              </w:rPr>
            </w:pPr>
            <w:r>
              <w:rPr>
                <w:rFonts w:hint="default" w:ascii="仿宋_GB2312" w:hAnsi="仿宋_GB2312" w:eastAsia="仿宋_GB2312" w:cs="仿宋_GB2312"/>
                <w:b/>
                <w:bCs/>
                <w:color w:val="auto"/>
                <w:sz w:val="24"/>
                <w:szCs w:val="24"/>
                <w:lang w:val="en-US" w:eastAsia="zh-CN"/>
              </w:rPr>
              <w:t>课程思政育人目标</w:t>
            </w:r>
            <w:r>
              <w:rPr>
                <w:rFonts w:hint="default" w:ascii="仿宋_GB2312" w:hAnsi="仿宋_GB2312" w:eastAsia="仿宋_GB2312" w:cs="仿宋_GB2312"/>
                <w:color w:val="auto"/>
                <w:sz w:val="24"/>
                <w:szCs w:val="24"/>
                <w:lang w:val="en-US" w:eastAsia="zh-CN"/>
              </w:rPr>
              <w:t>：感受科技赋能检测的魅力，激发为工程安全检测贡献力量的使命感。</w:t>
            </w:r>
          </w:p>
          <w:p w14:paraId="7C9AC41A">
            <w:pPr>
              <w:keepNext w:val="0"/>
              <w:keepLines w:val="0"/>
              <w:pageBreakBefore w:val="0"/>
              <w:kinsoku/>
              <w:wordWrap/>
              <w:topLinePunct w:val="0"/>
              <w:autoSpaceDE/>
              <w:autoSpaceDN/>
              <w:bidi w:val="0"/>
              <w:snapToGrid/>
              <w:spacing w:after="0" w:line="300" w:lineRule="exact"/>
              <w:ind w:left="0"/>
              <w:jc w:val="left"/>
              <w:rPr>
                <w:rFonts w:hint="eastAsia" w:ascii="仿宋_GB2312" w:hAnsi="仿宋_GB2312" w:eastAsia="仿宋_GB2312" w:cs="仿宋_GB2312"/>
                <w:color w:val="auto"/>
                <w:sz w:val="24"/>
                <w:szCs w:val="24"/>
              </w:rPr>
            </w:pPr>
          </w:p>
        </w:tc>
        <w:tc>
          <w:tcPr>
            <w:tcW w:w="3064" w:type="dxa"/>
            <w:vAlign w:val="top"/>
          </w:tcPr>
          <w:p w14:paraId="2A5325AE">
            <w:pPr>
              <w:keepNext w:val="0"/>
              <w:keepLines w:val="0"/>
              <w:pageBreakBefore w:val="0"/>
              <w:kinsoku/>
              <w:wordWrap/>
              <w:topLinePunct w:val="0"/>
              <w:autoSpaceDE/>
              <w:autoSpaceDN/>
              <w:bidi w:val="0"/>
              <w:snapToGrid/>
              <w:spacing w:after="0" w:line="300" w:lineRule="exact"/>
              <w:ind w:left="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无损检测概述：无损检测的概念、特点、分类和应用范围。超声检测：超声检测的原理、仪器设备、检测方法和缺陷判断。射线检测：射线检测的原理、设备、胶片处理和缺陷评定。磁粉检测：磁粉检测的原理、方法、设备和缺陷显示。渗透检测：渗透检测的原理、操作步骤、材料和缺陷检测。电测技术基础：电测法的基本原理、电阻应变片的工作原理和粘贴技术。应力、应变测量：静态应力应变测量、动态应力应变测量。</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其他物理量的电测：温度、压力、位移等物理量的电测方法。</w:t>
            </w:r>
          </w:p>
        </w:tc>
        <w:tc>
          <w:tcPr>
            <w:tcW w:w="2614" w:type="dxa"/>
            <w:vAlign w:val="top"/>
          </w:tcPr>
          <w:p w14:paraId="42872ECD">
            <w:pPr>
              <w:keepNext w:val="0"/>
              <w:keepLines w:val="0"/>
              <w:pageBreakBefore w:val="0"/>
              <w:kinsoku/>
              <w:wordWrap/>
              <w:topLinePunct w:val="0"/>
              <w:autoSpaceDE/>
              <w:autoSpaceDN/>
              <w:bidi w:val="0"/>
              <w:snapToGrid/>
              <w:spacing w:after="0" w:line="300" w:lineRule="exact"/>
              <w:ind w:left="0"/>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深入学习无损检测和电测技术的原理，掌握各种检测方法的操作要点。熟练使用无损检测仪器和电测设备，准确进行检测和测量。能够根据检测结果对材料和构件的质量进行评估，提出合理的处理建议。重视实践操作，通过实验和实际项目提高检测和测量技能。</w:t>
            </w:r>
          </w:p>
        </w:tc>
      </w:tr>
      <w:tr w14:paraId="28B44F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4A79920D">
            <w:pPr>
              <w:keepNext w:val="0"/>
              <w:keepLines w:val="0"/>
              <w:pageBreakBefore w:val="0"/>
              <w:kinsoku/>
              <w:wordWrap/>
              <w:overflowPunct w:val="0"/>
              <w:topLinePunct w:val="0"/>
              <w:autoSpaceDE/>
              <w:autoSpaceDN/>
              <w:bidi w:val="0"/>
              <w:adjustRightInd w:val="0"/>
              <w:snapToGrid/>
              <w:spacing w:after="0" w:line="300" w:lineRule="exact"/>
              <w:ind w:left="0"/>
              <w:jc w:val="center"/>
              <w:rPr>
                <w:rFonts w:hint="default" w:ascii="仿宋_GB2312" w:hAnsi="仿宋_GB2312" w:eastAsia="仿宋_GB2312" w:cs="仿宋_GB2312"/>
                <w:color w:val="auto"/>
                <w:sz w:val="24"/>
                <w:szCs w:val="24"/>
                <w:lang w:val="en-US" w:eastAsia="zh-CN"/>
              </w:rPr>
            </w:pPr>
            <w:bookmarkStart w:id="14" w:name="_Toc90734991"/>
            <w:r>
              <w:rPr>
                <w:rFonts w:hint="eastAsia" w:ascii="仿宋_GB2312" w:hAnsi="仿宋_GB2312" w:eastAsia="仿宋_GB2312" w:cs="仿宋_GB2312"/>
                <w:color w:val="auto"/>
                <w:sz w:val="24"/>
                <w:szCs w:val="24"/>
                <w:lang w:val="en-US" w:eastAsia="zh-CN"/>
              </w:rPr>
              <w:t>3</w:t>
            </w:r>
          </w:p>
        </w:tc>
        <w:tc>
          <w:tcPr>
            <w:tcW w:w="775" w:type="dxa"/>
            <w:vAlign w:val="center"/>
          </w:tcPr>
          <w:p w14:paraId="2989587D">
            <w:pPr>
              <w:keepNext w:val="0"/>
              <w:keepLines w:val="0"/>
              <w:pageBreakBefore w:val="0"/>
              <w:kinsoku/>
              <w:wordWrap/>
              <w:topLinePunct w:val="0"/>
              <w:autoSpaceDE/>
              <w:autoSpaceDN/>
              <w:bidi w:val="0"/>
              <w:snapToGrid/>
              <w:spacing w:after="0" w:line="300" w:lineRule="exact"/>
              <w:ind w:left="0"/>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rPr>
              <w:t>土力学与地基基础</w:t>
            </w:r>
          </w:p>
        </w:tc>
        <w:tc>
          <w:tcPr>
            <w:tcW w:w="3521" w:type="dxa"/>
            <w:vAlign w:val="top"/>
          </w:tcPr>
          <w:p w14:paraId="432258EC">
            <w:pPr>
              <w:keepNext w:val="0"/>
              <w:keepLines w:val="0"/>
              <w:pageBreakBefore w:val="0"/>
              <w:widowControl w:val="0"/>
              <w:kinsoku/>
              <w:wordWrap/>
              <w:overflowPunct/>
              <w:topLinePunct w:val="0"/>
              <w:autoSpaceDE/>
              <w:autoSpaceDN/>
              <w:bidi w:val="0"/>
              <w:adjustRightInd/>
              <w:snapToGrid/>
              <w:spacing w:after="0" w:line="300" w:lineRule="exact"/>
              <w:ind w:left="0"/>
              <w:textAlignment w:val="auto"/>
              <w:rPr>
                <w:rFonts w:hint="default" w:ascii="仿宋_GB2312" w:hAnsi="仿宋_GB2312" w:eastAsia="仿宋_GB2312" w:cs="仿宋_GB2312"/>
                <w:color w:val="auto"/>
                <w:sz w:val="24"/>
                <w:szCs w:val="24"/>
                <w:lang w:val="en-US" w:eastAsia="zh-CN"/>
              </w:rPr>
            </w:pPr>
            <w:r>
              <w:rPr>
                <w:rFonts w:hint="default" w:ascii="仿宋_GB2312" w:hAnsi="仿宋_GB2312" w:eastAsia="仿宋_GB2312" w:cs="仿宋_GB2312"/>
                <w:b/>
                <w:bCs/>
                <w:color w:val="auto"/>
                <w:sz w:val="24"/>
                <w:szCs w:val="24"/>
                <w:lang w:val="en-US" w:eastAsia="zh-CN"/>
              </w:rPr>
              <w:t>知识目标：</w:t>
            </w:r>
            <w:r>
              <w:rPr>
                <w:rFonts w:hint="default" w:ascii="仿宋_GB2312" w:hAnsi="仿宋_GB2312" w:eastAsia="仿宋_GB2312" w:cs="仿宋_GB2312"/>
                <w:color w:val="auto"/>
                <w:sz w:val="24"/>
                <w:szCs w:val="24"/>
                <w:lang w:val="en-US" w:eastAsia="zh-CN"/>
              </w:rPr>
              <w:t>掌握土的物理力学性质、地基承载力计算及基础设计相关理论知识。</w:t>
            </w:r>
          </w:p>
          <w:p w14:paraId="44808596">
            <w:pPr>
              <w:keepNext w:val="0"/>
              <w:keepLines w:val="0"/>
              <w:pageBreakBefore w:val="0"/>
              <w:widowControl w:val="0"/>
              <w:kinsoku/>
              <w:wordWrap/>
              <w:overflowPunct/>
              <w:topLinePunct w:val="0"/>
              <w:autoSpaceDE/>
              <w:autoSpaceDN/>
              <w:bidi w:val="0"/>
              <w:adjustRightInd/>
              <w:snapToGrid/>
              <w:spacing w:after="0" w:line="300" w:lineRule="exact"/>
              <w:ind w:left="0"/>
              <w:textAlignment w:val="auto"/>
              <w:rPr>
                <w:rFonts w:hint="default" w:ascii="仿宋_GB2312" w:hAnsi="仿宋_GB2312" w:eastAsia="仿宋_GB2312" w:cs="仿宋_GB2312"/>
                <w:color w:val="auto"/>
                <w:sz w:val="24"/>
                <w:szCs w:val="24"/>
                <w:lang w:val="en-US" w:eastAsia="zh-CN"/>
              </w:rPr>
            </w:pPr>
            <w:r>
              <w:rPr>
                <w:rFonts w:hint="default" w:ascii="仿宋_GB2312" w:hAnsi="仿宋_GB2312" w:eastAsia="仿宋_GB2312" w:cs="仿宋_GB2312"/>
                <w:b/>
                <w:bCs/>
                <w:color w:val="auto"/>
                <w:sz w:val="24"/>
                <w:szCs w:val="24"/>
                <w:lang w:val="en-US" w:eastAsia="zh-CN"/>
              </w:rPr>
              <w:t>能力目标：</w:t>
            </w:r>
            <w:r>
              <w:rPr>
                <w:rFonts w:hint="default" w:ascii="仿宋_GB2312" w:hAnsi="仿宋_GB2312" w:eastAsia="仿宋_GB2312" w:cs="仿宋_GB2312"/>
                <w:color w:val="auto"/>
                <w:sz w:val="24"/>
                <w:szCs w:val="24"/>
                <w:lang w:val="en-US" w:eastAsia="zh-CN"/>
              </w:rPr>
              <w:t>能够分析地基土特性，进行基础选型设计，解决地基基础工程实际问题。</w:t>
            </w:r>
          </w:p>
          <w:p w14:paraId="7171E0FC">
            <w:pPr>
              <w:keepNext w:val="0"/>
              <w:keepLines w:val="0"/>
              <w:pageBreakBefore w:val="0"/>
              <w:widowControl w:val="0"/>
              <w:kinsoku/>
              <w:wordWrap/>
              <w:overflowPunct/>
              <w:topLinePunct w:val="0"/>
              <w:autoSpaceDE/>
              <w:autoSpaceDN/>
              <w:bidi w:val="0"/>
              <w:adjustRightInd/>
              <w:snapToGrid/>
              <w:spacing w:after="0" w:line="300" w:lineRule="exact"/>
              <w:ind w:left="0"/>
              <w:textAlignment w:val="auto"/>
              <w:rPr>
                <w:rFonts w:hint="default" w:ascii="仿宋_GB2312" w:hAnsi="仿宋_GB2312" w:eastAsia="仿宋_GB2312" w:cs="仿宋_GB2312"/>
                <w:color w:val="auto"/>
                <w:sz w:val="24"/>
                <w:szCs w:val="24"/>
                <w:lang w:val="en-US" w:eastAsia="zh-CN"/>
              </w:rPr>
            </w:pPr>
            <w:r>
              <w:rPr>
                <w:rFonts w:hint="default" w:ascii="仿宋_GB2312" w:hAnsi="仿宋_GB2312" w:eastAsia="仿宋_GB2312" w:cs="仿宋_GB2312"/>
                <w:b/>
                <w:bCs/>
                <w:color w:val="auto"/>
                <w:sz w:val="24"/>
                <w:szCs w:val="24"/>
                <w:lang w:val="en-US" w:eastAsia="zh-CN"/>
              </w:rPr>
              <w:t>素质目标：</w:t>
            </w:r>
            <w:r>
              <w:rPr>
                <w:rFonts w:hint="default" w:ascii="仿宋_GB2312" w:hAnsi="仿宋_GB2312" w:eastAsia="仿宋_GB2312" w:cs="仿宋_GB2312"/>
                <w:color w:val="auto"/>
                <w:sz w:val="24"/>
                <w:szCs w:val="24"/>
                <w:lang w:val="en-US" w:eastAsia="zh-CN"/>
              </w:rPr>
              <w:t>培养工程地质观念与系统思维，提升对工程环境影响的认知与责任感。</w:t>
            </w:r>
          </w:p>
          <w:p w14:paraId="6863ACCB">
            <w:pPr>
              <w:keepNext w:val="0"/>
              <w:keepLines w:val="0"/>
              <w:pageBreakBefore w:val="0"/>
              <w:widowControl w:val="0"/>
              <w:kinsoku/>
              <w:wordWrap/>
              <w:overflowPunct/>
              <w:topLinePunct w:val="0"/>
              <w:autoSpaceDE/>
              <w:autoSpaceDN/>
              <w:bidi w:val="0"/>
              <w:adjustRightInd/>
              <w:snapToGrid/>
              <w:spacing w:after="0" w:line="300" w:lineRule="exact"/>
              <w:ind w:left="0"/>
              <w:textAlignment w:val="auto"/>
              <w:rPr>
                <w:rFonts w:hint="eastAsia" w:ascii="仿宋_GB2312" w:hAnsi="仿宋_GB2312" w:eastAsia="仿宋_GB2312" w:cs="仿宋_GB2312"/>
                <w:color w:val="auto"/>
                <w:sz w:val="24"/>
                <w:szCs w:val="24"/>
                <w:lang w:val="en-US" w:eastAsia="zh-CN"/>
              </w:rPr>
            </w:pPr>
            <w:r>
              <w:rPr>
                <w:rFonts w:hint="default" w:ascii="仿宋_GB2312" w:hAnsi="仿宋_GB2312" w:eastAsia="仿宋_GB2312" w:cs="仿宋_GB2312"/>
                <w:b/>
                <w:bCs/>
                <w:color w:val="auto"/>
                <w:sz w:val="24"/>
                <w:szCs w:val="24"/>
                <w:lang w:val="en-US" w:eastAsia="zh-CN"/>
              </w:rPr>
              <w:t>课程思政育人目标</w:t>
            </w:r>
            <w:r>
              <w:rPr>
                <w:rFonts w:hint="default" w:ascii="仿宋_GB2312" w:hAnsi="仿宋_GB2312" w:eastAsia="仿宋_GB2312" w:cs="仿宋_GB2312"/>
                <w:color w:val="auto"/>
                <w:sz w:val="24"/>
                <w:szCs w:val="24"/>
                <w:lang w:val="en-US" w:eastAsia="zh-CN"/>
              </w:rPr>
              <w:t>：认识地基基础对建筑稳固的根基作用，树立科学严谨的工程态度。</w:t>
            </w:r>
          </w:p>
        </w:tc>
        <w:tc>
          <w:tcPr>
            <w:tcW w:w="3064" w:type="dxa"/>
            <w:vAlign w:val="top"/>
          </w:tcPr>
          <w:p w14:paraId="7729D4F2">
            <w:pPr>
              <w:keepNext w:val="0"/>
              <w:keepLines w:val="0"/>
              <w:pageBreakBefore w:val="0"/>
              <w:kinsoku/>
              <w:wordWrap/>
              <w:topLinePunct w:val="0"/>
              <w:autoSpaceDE/>
              <w:autoSpaceDN/>
              <w:bidi w:val="0"/>
              <w:snapToGrid/>
              <w:spacing w:after="0" w:line="300" w:lineRule="exact"/>
              <w:ind w:left="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本课程教学内容主要包括土的物理性质及工程分类、地基中的应力和变形、土的强度问题、土压力与挡土墙设计、地基勘察、浅基础常规设计、桩基础及地基处理八大方面的内容。</w:t>
            </w:r>
          </w:p>
        </w:tc>
        <w:tc>
          <w:tcPr>
            <w:tcW w:w="2614" w:type="dxa"/>
            <w:vAlign w:val="top"/>
          </w:tcPr>
          <w:p w14:paraId="0C909B7A">
            <w:pPr>
              <w:keepNext w:val="0"/>
              <w:keepLines w:val="0"/>
              <w:pageBreakBefore w:val="0"/>
              <w:kinsoku/>
              <w:wordWrap/>
              <w:topLinePunct w:val="0"/>
              <w:autoSpaceDE/>
              <w:autoSpaceDN/>
              <w:bidi w:val="0"/>
              <w:snapToGrid/>
              <w:spacing w:after="0" w:line="300" w:lineRule="exact"/>
              <w:ind w:left="0"/>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应理解土力学与地基基础的基本概念、原理和计算方法。这包括土的物理性质、力学性质、渗透性、土中应力、土的压缩性与沉降计算、抗剪强度等。掌握地基基础的基本知识，包括地基承载力、地基稳定性分析、基础类型及设计原理等。了解地基处理的各种方法及适用条件。</w:t>
            </w:r>
          </w:p>
        </w:tc>
      </w:tr>
      <w:tr w14:paraId="6E3C7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1FE4FDED">
            <w:pPr>
              <w:keepNext w:val="0"/>
              <w:keepLines w:val="0"/>
              <w:pageBreakBefore w:val="0"/>
              <w:kinsoku/>
              <w:wordWrap/>
              <w:overflowPunct w:val="0"/>
              <w:topLinePunct w:val="0"/>
              <w:autoSpaceDE/>
              <w:autoSpaceDN/>
              <w:bidi w:val="0"/>
              <w:adjustRightInd w:val="0"/>
              <w:snapToGrid/>
              <w:spacing w:after="0" w:line="300" w:lineRule="exact"/>
              <w:ind w:left="0"/>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w:t>
            </w:r>
          </w:p>
        </w:tc>
        <w:tc>
          <w:tcPr>
            <w:tcW w:w="775" w:type="dxa"/>
            <w:vAlign w:val="center"/>
          </w:tcPr>
          <w:p w14:paraId="0E1695AB">
            <w:pPr>
              <w:keepNext w:val="0"/>
              <w:keepLines w:val="0"/>
              <w:pageBreakBefore w:val="0"/>
              <w:kinsoku/>
              <w:wordWrap/>
              <w:topLinePunct w:val="0"/>
              <w:autoSpaceDE/>
              <w:autoSpaceDN/>
              <w:bidi w:val="0"/>
              <w:snapToGrid/>
              <w:spacing w:after="0" w:line="300" w:lineRule="exact"/>
              <w:ind w:left="0"/>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rPr>
              <w:t>工程材料与检测</w:t>
            </w:r>
          </w:p>
        </w:tc>
        <w:tc>
          <w:tcPr>
            <w:tcW w:w="3521" w:type="dxa"/>
            <w:vAlign w:val="top"/>
          </w:tcPr>
          <w:p w14:paraId="0F2FDB8E">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default" w:ascii="仿宋_GB2312" w:hAnsi="仿宋_GB2312" w:eastAsia="仿宋_GB2312" w:cs="仿宋_GB2312"/>
                <w:color w:val="auto"/>
                <w:sz w:val="24"/>
                <w:szCs w:val="24"/>
                <w:lang w:val="en-US" w:eastAsia="zh-CN"/>
              </w:rPr>
            </w:pPr>
            <w:r>
              <w:rPr>
                <w:rFonts w:hint="default" w:ascii="仿宋_GB2312" w:hAnsi="仿宋_GB2312" w:eastAsia="仿宋_GB2312" w:cs="仿宋_GB2312"/>
                <w:b/>
                <w:bCs/>
                <w:color w:val="auto"/>
                <w:sz w:val="24"/>
                <w:szCs w:val="24"/>
                <w:lang w:val="en-US" w:eastAsia="zh-CN"/>
              </w:rPr>
              <w:t>知识目标：</w:t>
            </w:r>
            <w:r>
              <w:rPr>
                <w:rFonts w:hint="default" w:ascii="仿宋_GB2312" w:hAnsi="仿宋_GB2312" w:eastAsia="仿宋_GB2312" w:cs="仿宋_GB2312"/>
                <w:color w:val="auto"/>
                <w:sz w:val="24"/>
                <w:szCs w:val="24"/>
                <w:lang w:val="en-US" w:eastAsia="zh-CN"/>
              </w:rPr>
              <w:t>了解各类工程材料性能、成分及生产工艺，熟悉材料检测标准与方法。</w:t>
            </w:r>
          </w:p>
          <w:p w14:paraId="189FF89D">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default" w:ascii="仿宋_GB2312" w:hAnsi="仿宋_GB2312" w:eastAsia="仿宋_GB2312" w:cs="仿宋_GB2312"/>
                <w:color w:val="auto"/>
                <w:sz w:val="24"/>
                <w:szCs w:val="24"/>
                <w:lang w:val="en-US" w:eastAsia="zh-CN"/>
              </w:rPr>
            </w:pPr>
            <w:r>
              <w:rPr>
                <w:rFonts w:hint="default" w:ascii="仿宋_GB2312" w:hAnsi="仿宋_GB2312" w:eastAsia="仿宋_GB2312" w:cs="仿宋_GB2312"/>
                <w:b/>
                <w:bCs/>
                <w:color w:val="auto"/>
                <w:sz w:val="24"/>
                <w:szCs w:val="24"/>
                <w:lang w:val="en-US" w:eastAsia="zh-CN"/>
              </w:rPr>
              <w:t>能力目标：</w:t>
            </w:r>
            <w:r>
              <w:rPr>
                <w:rFonts w:hint="default" w:ascii="仿宋_GB2312" w:hAnsi="仿宋_GB2312" w:eastAsia="仿宋_GB2312" w:cs="仿宋_GB2312"/>
                <w:color w:val="auto"/>
                <w:sz w:val="24"/>
                <w:szCs w:val="24"/>
                <w:lang w:val="en-US" w:eastAsia="zh-CN"/>
              </w:rPr>
              <w:t>可正确取样、操作检测设备，对工程材料质量进行准确判定与分析。</w:t>
            </w:r>
          </w:p>
          <w:p w14:paraId="103C65D5">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default" w:ascii="仿宋_GB2312" w:hAnsi="仿宋_GB2312" w:eastAsia="仿宋_GB2312" w:cs="仿宋_GB2312"/>
                <w:color w:val="auto"/>
                <w:sz w:val="24"/>
                <w:szCs w:val="24"/>
                <w:lang w:val="en-US" w:eastAsia="zh-CN"/>
              </w:rPr>
            </w:pPr>
            <w:r>
              <w:rPr>
                <w:rFonts w:hint="default" w:ascii="仿宋_GB2312" w:hAnsi="仿宋_GB2312" w:eastAsia="仿宋_GB2312" w:cs="仿宋_GB2312"/>
                <w:b/>
                <w:bCs/>
                <w:color w:val="auto"/>
                <w:sz w:val="24"/>
                <w:szCs w:val="24"/>
                <w:lang w:val="en-US" w:eastAsia="zh-CN"/>
              </w:rPr>
              <w:t>素质目标：</w:t>
            </w:r>
            <w:r>
              <w:rPr>
                <w:rFonts w:hint="default" w:ascii="仿宋_GB2312" w:hAnsi="仿宋_GB2312" w:eastAsia="仿宋_GB2312" w:cs="仿宋_GB2312"/>
                <w:color w:val="auto"/>
                <w:sz w:val="24"/>
                <w:szCs w:val="24"/>
                <w:lang w:val="en-US" w:eastAsia="zh-CN"/>
              </w:rPr>
              <w:t>增强质量意识与环保意识，培养严谨认真、客观公正的职业操守。</w:t>
            </w:r>
          </w:p>
          <w:p w14:paraId="77276C27">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default" w:ascii="仿宋_GB2312" w:hAnsi="仿宋_GB2312" w:eastAsia="仿宋_GB2312" w:cs="仿宋_GB2312"/>
                <w:color w:val="auto"/>
                <w:sz w:val="24"/>
                <w:szCs w:val="24"/>
                <w:lang w:val="en-US" w:eastAsia="zh-CN"/>
              </w:rPr>
            </w:pPr>
            <w:r>
              <w:rPr>
                <w:rFonts w:hint="default" w:ascii="仿宋_GB2312" w:hAnsi="仿宋_GB2312" w:eastAsia="仿宋_GB2312" w:cs="仿宋_GB2312"/>
                <w:b/>
                <w:bCs/>
                <w:color w:val="auto"/>
                <w:sz w:val="24"/>
                <w:szCs w:val="24"/>
                <w:lang w:val="en-US" w:eastAsia="zh-CN"/>
              </w:rPr>
              <w:t>课程思政育人目标：</w:t>
            </w:r>
            <w:r>
              <w:rPr>
                <w:rFonts w:hint="default" w:ascii="仿宋_GB2312" w:hAnsi="仿宋_GB2312" w:eastAsia="仿宋_GB2312" w:cs="仿宋_GB2312"/>
                <w:color w:val="auto"/>
                <w:sz w:val="24"/>
                <w:szCs w:val="24"/>
                <w:lang w:val="en-US" w:eastAsia="zh-CN"/>
              </w:rPr>
              <w:t>领悟材料质量对工程品质的决定性影响，坚守工程质量生命线。</w:t>
            </w:r>
          </w:p>
          <w:p w14:paraId="0FEF7D4A">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lang w:val="en-US" w:eastAsia="zh-CN"/>
              </w:rPr>
            </w:pPr>
          </w:p>
        </w:tc>
        <w:tc>
          <w:tcPr>
            <w:tcW w:w="3064" w:type="dxa"/>
            <w:vAlign w:val="top"/>
          </w:tcPr>
          <w:p w14:paraId="1EF6F26A">
            <w:pPr>
              <w:keepNext w:val="0"/>
              <w:keepLines w:val="0"/>
              <w:pageBreakBefore w:val="0"/>
              <w:kinsoku/>
              <w:wordWrap/>
              <w:topLinePunct w:val="0"/>
              <w:autoSpaceDE/>
              <w:autoSpaceDN/>
              <w:bidi w:val="0"/>
              <w:snapToGrid/>
              <w:spacing w:after="0" w:line="300" w:lineRule="exact"/>
              <w:ind w:left="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内容通常包括介绍建筑结构检测的基本概念、发展历程和重要性。以下几个方面：建筑结构试验的加载方法和设备。建筑结构试验设计。建筑结构测试技术和量测仪表：建筑结构静力试验和动测技术。建筑结构试验现场检测技术。详细介绍混凝土结构、钢结构、砌体结构等现场检测技术的原理和应用。包括混凝土强度检测、裂缝检测、钢筋检测等内容</w:t>
            </w:r>
          </w:p>
        </w:tc>
        <w:tc>
          <w:tcPr>
            <w:tcW w:w="2614" w:type="dxa"/>
            <w:vAlign w:val="top"/>
          </w:tcPr>
          <w:p w14:paraId="4A48B44C">
            <w:pPr>
              <w:keepNext w:val="0"/>
              <w:keepLines w:val="0"/>
              <w:pageBreakBefore w:val="0"/>
              <w:kinsoku/>
              <w:wordWrap/>
              <w:topLinePunct w:val="0"/>
              <w:autoSpaceDE/>
              <w:autoSpaceDN/>
              <w:bidi w:val="0"/>
              <w:snapToGrid/>
              <w:spacing w:after="0" w:line="300" w:lineRule="exact"/>
              <w:ind w:left="0"/>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建筑工程结构检测课程的教学目标、课程教学内容和课程教学要求均围绕培养学生的专业知识、实践能力和综合素质展开，旨在为学生未来的职业生涯奠定坚实的基础。</w:t>
            </w:r>
          </w:p>
        </w:tc>
      </w:tr>
      <w:tr w14:paraId="5C7FA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746A677C">
            <w:pPr>
              <w:keepNext w:val="0"/>
              <w:keepLines w:val="0"/>
              <w:pageBreakBefore w:val="0"/>
              <w:kinsoku/>
              <w:wordWrap/>
              <w:overflowPunct w:val="0"/>
              <w:topLinePunct w:val="0"/>
              <w:autoSpaceDE/>
              <w:autoSpaceDN/>
              <w:bidi w:val="0"/>
              <w:adjustRightInd w:val="0"/>
              <w:snapToGrid/>
              <w:spacing w:after="0" w:line="300" w:lineRule="exact"/>
              <w:ind w:left="0"/>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w:t>
            </w:r>
          </w:p>
        </w:tc>
        <w:tc>
          <w:tcPr>
            <w:tcW w:w="775" w:type="dxa"/>
            <w:vAlign w:val="center"/>
          </w:tcPr>
          <w:p w14:paraId="279E3654">
            <w:pPr>
              <w:keepNext w:val="0"/>
              <w:keepLines w:val="0"/>
              <w:pageBreakBefore w:val="0"/>
              <w:kinsoku/>
              <w:wordWrap/>
              <w:topLinePunct w:val="0"/>
              <w:autoSpaceDE/>
              <w:autoSpaceDN/>
              <w:bidi w:val="0"/>
              <w:snapToGrid/>
              <w:spacing w:after="0" w:line="300" w:lineRule="exact"/>
              <w:ind w:left="0"/>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rPr>
              <w:t>土木工程结构实体检测</w:t>
            </w:r>
          </w:p>
        </w:tc>
        <w:tc>
          <w:tcPr>
            <w:tcW w:w="3521" w:type="dxa"/>
            <w:vAlign w:val="top"/>
          </w:tcPr>
          <w:p w14:paraId="0DB73711">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default" w:ascii="仿宋_GB2312" w:hAnsi="仿宋_GB2312" w:eastAsia="仿宋_GB2312" w:cs="仿宋_GB2312"/>
                <w:color w:val="auto"/>
                <w:sz w:val="24"/>
                <w:szCs w:val="24"/>
                <w:lang w:val="en-US" w:eastAsia="zh-CN"/>
              </w:rPr>
            </w:pPr>
            <w:r>
              <w:rPr>
                <w:rFonts w:hint="default" w:ascii="仿宋_GB2312" w:hAnsi="仿宋_GB2312" w:eastAsia="仿宋_GB2312" w:cs="仿宋_GB2312"/>
                <w:b/>
                <w:bCs/>
                <w:color w:val="auto"/>
                <w:sz w:val="24"/>
                <w:szCs w:val="24"/>
                <w:lang w:val="en-US" w:eastAsia="zh-CN"/>
              </w:rPr>
              <w:t>知识目标：</w:t>
            </w:r>
            <w:r>
              <w:rPr>
                <w:rFonts w:hint="default" w:ascii="仿宋_GB2312" w:hAnsi="仿宋_GB2312" w:eastAsia="仿宋_GB2312" w:cs="仿宋_GB2312"/>
                <w:color w:val="auto"/>
                <w:sz w:val="24"/>
                <w:szCs w:val="24"/>
                <w:lang w:val="en-US" w:eastAsia="zh-CN"/>
              </w:rPr>
              <w:t>掌握土木工程结构实体检测项目、方法及评定标准，理解检测原理。</w:t>
            </w:r>
          </w:p>
          <w:p w14:paraId="2B3CE7E2">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default" w:ascii="仿宋_GB2312" w:hAnsi="仿宋_GB2312" w:eastAsia="仿宋_GB2312" w:cs="仿宋_GB2312"/>
                <w:color w:val="auto"/>
                <w:sz w:val="24"/>
                <w:szCs w:val="24"/>
                <w:lang w:val="en-US" w:eastAsia="zh-CN"/>
              </w:rPr>
            </w:pPr>
            <w:r>
              <w:rPr>
                <w:rFonts w:hint="default" w:ascii="仿宋_GB2312" w:hAnsi="仿宋_GB2312" w:eastAsia="仿宋_GB2312" w:cs="仿宋_GB2312"/>
                <w:b/>
                <w:bCs/>
                <w:color w:val="auto"/>
                <w:sz w:val="24"/>
                <w:szCs w:val="24"/>
                <w:lang w:val="en-US" w:eastAsia="zh-CN"/>
              </w:rPr>
              <w:t>能力目标：</w:t>
            </w:r>
            <w:r>
              <w:rPr>
                <w:rFonts w:hint="default" w:ascii="仿宋_GB2312" w:hAnsi="仿宋_GB2312" w:eastAsia="仿宋_GB2312" w:cs="仿宋_GB2312"/>
                <w:color w:val="auto"/>
                <w:sz w:val="24"/>
                <w:szCs w:val="24"/>
                <w:lang w:val="en-US" w:eastAsia="zh-CN"/>
              </w:rPr>
              <w:t>能制定合理检测方案，运用专业设备对结构实体进行全面检测与评估。</w:t>
            </w:r>
          </w:p>
          <w:p w14:paraId="09CC9DC8">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default" w:ascii="仿宋_GB2312" w:hAnsi="仿宋_GB2312" w:eastAsia="仿宋_GB2312" w:cs="仿宋_GB2312"/>
                <w:color w:val="auto"/>
                <w:sz w:val="24"/>
                <w:szCs w:val="24"/>
                <w:lang w:val="en-US" w:eastAsia="zh-CN"/>
              </w:rPr>
            </w:pPr>
            <w:r>
              <w:rPr>
                <w:rFonts w:hint="default" w:ascii="仿宋_GB2312" w:hAnsi="仿宋_GB2312" w:eastAsia="仿宋_GB2312" w:cs="仿宋_GB2312"/>
                <w:b/>
                <w:bCs/>
                <w:color w:val="auto"/>
                <w:sz w:val="24"/>
                <w:szCs w:val="24"/>
                <w:lang w:val="en-US" w:eastAsia="zh-CN"/>
              </w:rPr>
              <w:t>素质目标：</w:t>
            </w:r>
            <w:r>
              <w:rPr>
                <w:rFonts w:hint="default" w:ascii="仿宋_GB2312" w:hAnsi="仿宋_GB2312" w:eastAsia="仿宋_GB2312" w:cs="仿宋_GB2312"/>
                <w:color w:val="auto"/>
                <w:sz w:val="24"/>
                <w:szCs w:val="24"/>
                <w:lang w:val="en-US" w:eastAsia="zh-CN"/>
              </w:rPr>
              <w:t>培养现场组织协调与应急处理能力，提升数据敏感度与质量把控意识。</w:t>
            </w:r>
          </w:p>
          <w:p w14:paraId="401CF734">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default" w:ascii="仿宋_GB2312" w:hAnsi="仿宋_GB2312" w:eastAsia="仿宋_GB2312" w:cs="仿宋_GB2312"/>
                <w:color w:val="auto"/>
                <w:sz w:val="24"/>
                <w:szCs w:val="24"/>
                <w:lang w:val="en-US" w:eastAsia="zh-CN"/>
              </w:rPr>
            </w:pPr>
            <w:r>
              <w:rPr>
                <w:rFonts w:hint="default" w:ascii="仿宋_GB2312" w:hAnsi="仿宋_GB2312" w:eastAsia="仿宋_GB2312" w:cs="仿宋_GB2312"/>
                <w:b/>
                <w:bCs/>
                <w:color w:val="auto"/>
                <w:sz w:val="24"/>
                <w:szCs w:val="24"/>
                <w:lang w:val="en-US" w:eastAsia="zh-CN"/>
              </w:rPr>
              <w:t>课程思政育人目标：</w:t>
            </w:r>
            <w:r>
              <w:rPr>
                <w:rFonts w:hint="default" w:ascii="仿宋_GB2312" w:hAnsi="仿宋_GB2312" w:eastAsia="仿宋_GB2312" w:cs="仿宋_GB2312"/>
                <w:color w:val="auto"/>
                <w:sz w:val="24"/>
                <w:szCs w:val="24"/>
                <w:lang w:val="en-US" w:eastAsia="zh-CN"/>
              </w:rPr>
              <w:t>体会结构实体检测对工程安全使用的重要性，强化责任担当。</w:t>
            </w:r>
          </w:p>
          <w:p w14:paraId="4FC303C0">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lang w:val="en-US" w:eastAsia="zh-CN"/>
              </w:rPr>
            </w:pPr>
          </w:p>
        </w:tc>
        <w:tc>
          <w:tcPr>
            <w:tcW w:w="3064" w:type="dxa"/>
            <w:vAlign w:val="top"/>
          </w:tcPr>
          <w:p w14:paraId="696455A3">
            <w:pPr>
              <w:keepNext w:val="0"/>
              <w:keepLines w:val="0"/>
              <w:pageBreakBefore w:val="0"/>
              <w:kinsoku/>
              <w:wordWrap/>
              <w:topLinePunct w:val="0"/>
              <w:autoSpaceDE/>
              <w:autoSpaceDN/>
              <w:bidi w:val="0"/>
              <w:snapToGrid/>
              <w:spacing w:after="0" w:line="300" w:lineRule="exact"/>
              <w:ind w:left="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结构实体检测的基本概念和规范要求。混凝土结构实体检测：混凝土强度检测（回弹法、超声回弹综合法等）、钢筋保护层厚度检测、构件尺寸偏差检测。钢结构实体检测：钢材厚度检测、焊缝质量检测（超声检测、磁粉检测等）、涂层厚度检测。砌体结构实体检测：砌体强度检测（原位轴压法、扁顶法等）、砂浆强度检测。</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结构变形检测：垂直度、平整度、沉降观测等。</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检测数据的分析与报告撰写。</w:t>
            </w:r>
          </w:p>
        </w:tc>
        <w:tc>
          <w:tcPr>
            <w:tcW w:w="2614" w:type="dxa"/>
            <w:vAlign w:val="top"/>
          </w:tcPr>
          <w:p w14:paraId="4A9CCAA2">
            <w:pPr>
              <w:keepNext w:val="0"/>
              <w:keepLines w:val="0"/>
              <w:pageBreakBefore w:val="0"/>
              <w:kinsoku/>
              <w:wordWrap/>
              <w:topLinePunct w:val="0"/>
              <w:autoSpaceDE/>
              <w:autoSpaceDN/>
              <w:bidi w:val="0"/>
              <w:snapToGrid/>
              <w:spacing w:after="0" w:line="300" w:lineRule="exact"/>
              <w:ind w:left="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熟悉结构实体检测的相关标准和规范，严格按照检测方法进行操作。熟练使用检测仪器设备，准确采集和记录检测数据。能够对检测数据进行科学分析，撰写规范、准确的检测报告。积极参与实际工程的结构实体检测项目，提高实践操作能力。</w:t>
            </w:r>
          </w:p>
        </w:tc>
      </w:tr>
      <w:tr w14:paraId="3B914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67AEB162">
            <w:pPr>
              <w:keepNext w:val="0"/>
              <w:keepLines w:val="0"/>
              <w:pageBreakBefore w:val="0"/>
              <w:kinsoku/>
              <w:wordWrap/>
              <w:overflowPunct w:val="0"/>
              <w:topLinePunct w:val="0"/>
              <w:autoSpaceDE/>
              <w:autoSpaceDN/>
              <w:bidi w:val="0"/>
              <w:adjustRightInd w:val="0"/>
              <w:snapToGrid/>
              <w:spacing w:after="0" w:line="300" w:lineRule="exact"/>
              <w:ind w:left="0"/>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w:t>
            </w:r>
          </w:p>
        </w:tc>
        <w:tc>
          <w:tcPr>
            <w:tcW w:w="775" w:type="dxa"/>
            <w:vAlign w:val="center"/>
          </w:tcPr>
          <w:p w14:paraId="0A52226F">
            <w:pPr>
              <w:keepNext w:val="0"/>
              <w:keepLines w:val="0"/>
              <w:pageBreakBefore w:val="0"/>
              <w:kinsoku/>
              <w:wordWrap/>
              <w:topLinePunct w:val="0"/>
              <w:autoSpaceDE/>
              <w:autoSpaceDN/>
              <w:bidi w:val="0"/>
              <w:snapToGrid/>
              <w:spacing w:after="0" w:line="300" w:lineRule="exact"/>
              <w:ind w:left="0"/>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rPr>
              <w:t>室内</w:t>
            </w:r>
            <w:r>
              <w:rPr>
                <w:rFonts w:hint="eastAsia" w:ascii="仿宋_GB2312" w:hAnsi="仿宋_GB2312" w:eastAsia="仿宋_GB2312" w:cs="仿宋_GB2312"/>
                <w:sz w:val="24"/>
                <w:szCs w:val="24"/>
                <w:highlight w:val="none"/>
              </w:rPr>
              <w:t>环境检测</w:t>
            </w:r>
          </w:p>
        </w:tc>
        <w:tc>
          <w:tcPr>
            <w:tcW w:w="3521" w:type="dxa"/>
            <w:vAlign w:val="top"/>
          </w:tcPr>
          <w:p w14:paraId="7370A011">
            <w:pPr>
              <w:keepNext w:val="0"/>
              <w:keepLines w:val="0"/>
              <w:pageBreakBefore w:val="0"/>
              <w:widowControl w:val="0"/>
              <w:kinsoku/>
              <w:wordWrap/>
              <w:overflowPunct/>
              <w:topLinePunct w:val="0"/>
              <w:autoSpaceDE/>
              <w:autoSpaceDN/>
              <w:bidi w:val="0"/>
              <w:adjustRightInd/>
              <w:snapToGrid/>
              <w:spacing w:after="0" w:line="300" w:lineRule="exact"/>
              <w:ind w:left="0"/>
              <w:textAlignment w:val="auto"/>
              <w:rPr>
                <w:rFonts w:hint="default" w:ascii="仿宋_GB2312" w:hAnsi="仿宋_GB2312" w:eastAsia="仿宋_GB2312" w:cs="仿宋_GB2312"/>
                <w:color w:val="auto"/>
                <w:sz w:val="24"/>
                <w:szCs w:val="24"/>
                <w:lang w:val="en-US" w:eastAsia="zh-CN"/>
              </w:rPr>
            </w:pPr>
            <w:r>
              <w:rPr>
                <w:rFonts w:hint="default" w:ascii="仿宋_GB2312" w:hAnsi="仿宋_GB2312" w:eastAsia="仿宋_GB2312" w:cs="仿宋_GB2312"/>
                <w:b/>
                <w:bCs/>
                <w:color w:val="auto"/>
                <w:sz w:val="24"/>
                <w:szCs w:val="24"/>
                <w:lang w:val="en-US" w:eastAsia="zh-CN"/>
              </w:rPr>
              <w:t>知识目标：</w:t>
            </w:r>
            <w:r>
              <w:rPr>
                <w:rFonts w:hint="default" w:ascii="仿宋_GB2312" w:hAnsi="仿宋_GB2312" w:eastAsia="仿宋_GB2312" w:cs="仿宋_GB2312"/>
                <w:color w:val="auto"/>
                <w:sz w:val="24"/>
                <w:szCs w:val="24"/>
                <w:lang w:val="en-US" w:eastAsia="zh-CN"/>
              </w:rPr>
              <w:t>熟悉室内环境污染物种类、来源及危害，掌握检测标准与技术规范。</w:t>
            </w:r>
          </w:p>
          <w:p w14:paraId="140BCB1D">
            <w:pPr>
              <w:keepNext w:val="0"/>
              <w:keepLines w:val="0"/>
              <w:pageBreakBefore w:val="0"/>
              <w:widowControl w:val="0"/>
              <w:kinsoku/>
              <w:wordWrap/>
              <w:overflowPunct/>
              <w:topLinePunct w:val="0"/>
              <w:autoSpaceDE/>
              <w:autoSpaceDN/>
              <w:bidi w:val="0"/>
              <w:adjustRightInd/>
              <w:snapToGrid/>
              <w:spacing w:after="0" w:line="300" w:lineRule="exact"/>
              <w:ind w:left="0"/>
              <w:textAlignment w:val="auto"/>
              <w:rPr>
                <w:rFonts w:hint="default" w:ascii="仿宋_GB2312" w:hAnsi="仿宋_GB2312" w:eastAsia="仿宋_GB2312" w:cs="仿宋_GB2312"/>
                <w:color w:val="auto"/>
                <w:sz w:val="24"/>
                <w:szCs w:val="24"/>
                <w:lang w:val="en-US" w:eastAsia="zh-CN"/>
              </w:rPr>
            </w:pPr>
            <w:r>
              <w:rPr>
                <w:rFonts w:hint="default" w:ascii="仿宋_GB2312" w:hAnsi="仿宋_GB2312" w:eastAsia="仿宋_GB2312" w:cs="仿宋_GB2312"/>
                <w:b/>
                <w:bCs/>
                <w:color w:val="auto"/>
                <w:sz w:val="24"/>
                <w:szCs w:val="24"/>
                <w:lang w:val="en-US" w:eastAsia="zh-CN"/>
              </w:rPr>
              <w:t>能力目标：</w:t>
            </w:r>
            <w:r>
              <w:rPr>
                <w:rFonts w:hint="default" w:ascii="仿宋_GB2312" w:hAnsi="仿宋_GB2312" w:eastAsia="仿宋_GB2312" w:cs="仿宋_GB2312"/>
                <w:color w:val="auto"/>
                <w:sz w:val="24"/>
                <w:szCs w:val="24"/>
                <w:lang w:val="en-US" w:eastAsia="zh-CN"/>
              </w:rPr>
              <w:t>能够熟练操作检测仪器，准确采集样本并分析检测数据，出具检测报告。</w:t>
            </w:r>
          </w:p>
          <w:p w14:paraId="69DE085F">
            <w:pPr>
              <w:keepNext w:val="0"/>
              <w:keepLines w:val="0"/>
              <w:pageBreakBefore w:val="0"/>
              <w:widowControl w:val="0"/>
              <w:kinsoku/>
              <w:wordWrap/>
              <w:overflowPunct/>
              <w:topLinePunct w:val="0"/>
              <w:autoSpaceDE/>
              <w:autoSpaceDN/>
              <w:bidi w:val="0"/>
              <w:adjustRightInd/>
              <w:snapToGrid/>
              <w:spacing w:after="0" w:line="300" w:lineRule="exact"/>
              <w:ind w:left="0"/>
              <w:textAlignment w:val="auto"/>
              <w:rPr>
                <w:rFonts w:hint="default" w:ascii="仿宋_GB2312" w:hAnsi="仿宋_GB2312" w:eastAsia="仿宋_GB2312" w:cs="仿宋_GB2312"/>
                <w:color w:val="auto"/>
                <w:sz w:val="24"/>
                <w:szCs w:val="24"/>
                <w:lang w:val="en-US" w:eastAsia="zh-CN"/>
              </w:rPr>
            </w:pPr>
            <w:r>
              <w:rPr>
                <w:rFonts w:hint="default" w:ascii="仿宋_GB2312" w:hAnsi="仿宋_GB2312" w:eastAsia="仿宋_GB2312" w:cs="仿宋_GB2312"/>
                <w:b/>
                <w:bCs/>
                <w:color w:val="auto"/>
                <w:sz w:val="24"/>
                <w:szCs w:val="24"/>
                <w:lang w:val="en-US" w:eastAsia="zh-CN"/>
              </w:rPr>
              <w:t>素质目标</w:t>
            </w:r>
            <w:r>
              <w:rPr>
                <w:rFonts w:hint="default" w:ascii="仿宋_GB2312" w:hAnsi="仿宋_GB2312" w:eastAsia="仿宋_GB2312" w:cs="仿宋_GB2312"/>
                <w:color w:val="auto"/>
                <w:sz w:val="24"/>
                <w:szCs w:val="24"/>
                <w:lang w:val="en-US" w:eastAsia="zh-CN"/>
              </w:rPr>
              <w:t>：增强健康环保意识，培养严谨负责、服务社会的职业道德素养。</w:t>
            </w:r>
          </w:p>
          <w:p w14:paraId="1DEB2D40">
            <w:pPr>
              <w:keepNext w:val="0"/>
              <w:keepLines w:val="0"/>
              <w:pageBreakBefore w:val="0"/>
              <w:widowControl w:val="0"/>
              <w:kinsoku/>
              <w:wordWrap/>
              <w:overflowPunct/>
              <w:topLinePunct w:val="0"/>
              <w:autoSpaceDE/>
              <w:autoSpaceDN/>
              <w:bidi w:val="0"/>
              <w:adjustRightInd/>
              <w:snapToGrid/>
              <w:spacing w:after="0" w:line="300" w:lineRule="exact"/>
              <w:ind w:left="0"/>
              <w:textAlignment w:val="auto"/>
              <w:rPr>
                <w:rFonts w:hint="eastAsia" w:ascii="仿宋_GB2312" w:hAnsi="仿宋_GB2312" w:eastAsia="仿宋_GB2312" w:cs="仿宋_GB2312"/>
                <w:color w:val="auto"/>
                <w:sz w:val="24"/>
                <w:szCs w:val="24"/>
                <w:lang w:val="en-US" w:eastAsia="zh-CN"/>
              </w:rPr>
            </w:pPr>
            <w:r>
              <w:rPr>
                <w:rFonts w:hint="default" w:ascii="仿宋_GB2312" w:hAnsi="仿宋_GB2312" w:eastAsia="仿宋_GB2312" w:cs="仿宋_GB2312"/>
                <w:b/>
                <w:bCs/>
                <w:color w:val="auto"/>
                <w:sz w:val="24"/>
                <w:szCs w:val="24"/>
                <w:lang w:val="en-US" w:eastAsia="zh-CN"/>
              </w:rPr>
              <w:t>课程思政育人目标：</w:t>
            </w:r>
            <w:r>
              <w:rPr>
                <w:rFonts w:hint="default" w:ascii="仿宋_GB2312" w:hAnsi="仿宋_GB2312" w:eastAsia="仿宋_GB2312" w:cs="仿宋_GB2312"/>
                <w:color w:val="auto"/>
                <w:sz w:val="24"/>
                <w:szCs w:val="24"/>
                <w:lang w:val="en-US" w:eastAsia="zh-CN"/>
              </w:rPr>
              <w:t>认识室内环境检测对人们健康生活的保障作用，树立为民服务意识。</w:t>
            </w:r>
          </w:p>
        </w:tc>
        <w:tc>
          <w:tcPr>
            <w:tcW w:w="3064" w:type="dxa"/>
            <w:vAlign w:val="top"/>
          </w:tcPr>
          <w:p w14:paraId="4A831CD1">
            <w:pPr>
              <w:keepNext w:val="0"/>
              <w:keepLines w:val="0"/>
              <w:pageBreakBefore w:val="0"/>
              <w:kinsoku/>
              <w:wordWrap/>
              <w:topLinePunct w:val="0"/>
              <w:autoSpaceDE/>
              <w:autoSpaceDN/>
              <w:bidi w:val="0"/>
              <w:snapToGrid/>
              <w:spacing w:after="0" w:line="300" w:lineRule="exact"/>
              <w:ind w:left="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本课程主要学习内容有室内环境基础知识与相关概念、室内环境污染物及其来源、室内环境检测方法与工具、室内环境检测标准与法规、室内环境检测流程、改善室内空气质量的措施与建议等几大方面内容。</w:t>
            </w:r>
          </w:p>
        </w:tc>
        <w:tc>
          <w:tcPr>
            <w:tcW w:w="2614" w:type="dxa"/>
            <w:vAlign w:val="top"/>
          </w:tcPr>
          <w:p w14:paraId="09890A84">
            <w:pPr>
              <w:keepNext w:val="0"/>
              <w:keepLines w:val="0"/>
              <w:pageBreakBefore w:val="0"/>
              <w:kinsoku/>
              <w:wordWrap/>
              <w:topLinePunct w:val="0"/>
              <w:autoSpaceDE/>
              <w:autoSpaceDN/>
              <w:bidi w:val="0"/>
              <w:snapToGrid/>
              <w:spacing w:after="0" w:line="300" w:lineRule="exact"/>
              <w:ind w:left="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要求学生能够全面掌握相关知识和技能，确保学生能够掌握科学严谨的检测方法和技能，并能在实际工作中有效应用。此外，还注重培养学生在理论知识、实践技能、职业素养及创新能力等方面的综合素质。</w:t>
            </w:r>
          </w:p>
        </w:tc>
      </w:tr>
      <w:tr w14:paraId="3FAFC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11596C0E">
            <w:pPr>
              <w:keepNext w:val="0"/>
              <w:keepLines w:val="0"/>
              <w:pageBreakBefore w:val="0"/>
              <w:kinsoku/>
              <w:wordWrap/>
              <w:overflowPunct w:val="0"/>
              <w:topLinePunct w:val="0"/>
              <w:autoSpaceDE/>
              <w:autoSpaceDN/>
              <w:bidi w:val="0"/>
              <w:adjustRightInd w:val="0"/>
              <w:snapToGrid/>
              <w:spacing w:after="0" w:line="300" w:lineRule="exact"/>
              <w:ind w:left="0"/>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7</w:t>
            </w:r>
          </w:p>
        </w:tc>
        <w:tc>
          <w:tcPr>
            <w:tcW w:w="775" w:type="dxa"/>
            <w:vAlign w:val="center"/>
          </w:tcPr>
          <w:p w14:paraId="64ADAC0B">
            <w:pPr>
              <w:keepNext w:val="0"/>
              <w:keepLines w:val="0"/>
              <w:pageBreakBefore w:val="0"/>
              <w:kinsoku/>
              <w:wordWrap/>
              <w:topLinePunct w:val="0"/>
              <w:autoSpaceDE/>
              <w:autoSpaceDN/>
              <w:bidi w:val="0"/>
              <w:snapToGrid/>
              <w:spacing w:after="0" w:line="300" w:lineRule="exact"/>
              <w:ind w:left="0"/>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rPr>
              <w:t>工程质量检测管理</w:t>
            </w:r>
          </w:p>
        </w:tc>
        <w:tc>
          <w:tcPr>
            <w:tcW w:w="3521" w:type="dxa"/>
            <w:vAlign w:val="top"/>
          </w:tcPr>
          <w:p w14:paraId="202D2F4E">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default" w:ascii="仿宋_GB2312" w:hAnsi="仿宋_GB2312" w:eastAsia="仿宋_GB2312" w:cs="仿宋_GB2312"/>
                <w:color w:val="auto"/>
                <w:sz w:val="24"/>
                <w:szCs w:val="24"/>
                <w:lang w:val="en-US" w:eastAsia="zh-CN"/>
              </w:rPr>
            </w:pPr>
            <w:r>
              <w:rPr>
                <w:rFonts w:hint="default" w:ascii="仿宋_GB2312" w:hAnsi="仿宋_GB2312" w:eastAsia="仿宋_GB2312" w:cs="仿宋_GB2312"/>
                <w:b/>
                <w:bCs/>
                <w:color w:val="auto"/>
                <w:sz w:val="24"/>
                <w:szCs w:val="24"/>
                <w:lang w:val="en-US" w:eastAsia="zh-CN"/>
              </w:rPr>
              <w:t>知识目标：</w:t>
            </w:r>
            <w:r>
              <w:rPr>
                <w:rFonts w:hint="default" w:ascii="仿宋_GB2312" w:hAnsi="仿宋_GB2312" w:eastAsia="仿宋_GB2312" w:cs="仿宋_GB2312"/>
                <w:color w:val="auto"/>
                <w:sz w:val="24"/>
                <w:szCs w:val="24"/>
                <w:lang w:val="en-US" w:eastAsia="zh-CN"/>
              </w:rPr>
              <w:t>了解工程质量检测管理法规、体系及流程，掌握检测机构运营管理模式。</w:t>
            </w:r>
          </w:p>
          <w:p w14:paraId="6A5919BD">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default" w:ascii="仿宋_GB2312" w:hAnsi="仿宋_GB2312" w:eastAsia="仿宋_GB2312" w:cs="仿宋_GB2312"/>
                <w:color w:val="auto"/>
                <w:sz w:val="24"/>
                <w:szCs w:val="24"/>
                <w:lang w:val="en-US" w:eastAsia="zh-CN"/>
              </w:rPr>
            </w:pPr>
            <w:r>
              <w:rPr>
                <w:rFonts w:hint="default" w:ascii="仿宋_GB2312" w:hAnsi="仿宋_GB2312" w:eastAsia="仿宋_GB2312" w:cs="仿宋_GB2312"/>
                <w:b/>
                <w:bCs/>
                <w:color w:val="auto"/>
                <w:sz w:val="24"/>
                <w:szCs w:val="24"/>
                <w:lang w:val="en-US" w:eastAsia="zh-CN"/>
              </w:rPr>
              <w:t>能力目标：</w:t>
            </w:r>
            <w:r>
              <w:rPr>
                <w:rFonts w:hint="default" w:ascii="仿宋_GB2312" w:hAnsi="仿宋_GB2312" w:eastAsia="仿宋_GB2312" w:cs="仿宋_GB2312"/>
                <w:color w:val="auto"/>
                <w:sz w:val="24"/>
                <w:szCs w:val="24"/>
                <w:lang w:val="en-US" w:eastAsia="zh-CN"/>
              </w:rPr>
              <w:t>具备组织协调检测工作、管理检测团队及处理检测纠纷的综合能力。</w:t>
            </w:r>
          </w:p>
          <w:p w14:paraId="3C755E66">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default" w:ascii="仿宋_GB2312" w:hAnsi="仿宋_GB2312" w:eastAsia="仿宋_GB2312" w:cs="仿宋_GB2312"/>
                <w:color w:val="auto"/>
                <w:sz w:val="24"/>
                <w:szCs w:val="24"/>
                <w:lang w:val="en-US" w:eastAsia="zh-CN"/>
              </w:rPr>
            </w:pPr>
            <w:r>
              <w:rPr>
                <w:rFonts w:hint="default" w:ascii="仿宋_GB2312" w:hAnsi="仿宋_GB2312" w:eastAsia="仿宋_GB2312" w:cs="仿宋_GB2312"/>
                <w:b/>
                <w:bCs/>
                <w:color w:val="auto"/>
                <w:sz w:val="24"/>
                <w:szCs w:val="24"/>
                <w:lang w:val="en-US" w:eastAsia="zh-CN"/>
              </w:rPr>
              <w:t>素质目标</w:t>
            </w:r>
            <w:r>
              <w:rPr>
                <w:rFonts w:hint="default" w:ascii="仿宋_GB2312" w:hAnsi="仿宋_GB2312" w:eastAsia="仿宋_GB2312" w:cs="仿宋_GB2312"/>
                <w:color w:val="auto"/>
                <w:sz w:val="24"/>
                <w:szCs w:val="24"/>
                <w:lang w:val="en-US" w:eastAsia="zh-CN"/>
              </w:rPr>
              <w:t>：培养大局观念与领导能力，提升依法管理、廉洁自律的职业品质。</w:t>
            </w:r>
          </w:p>
          <w:p w14:paraId="361772C7">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default" w:ascii="仿宋_GB2312" w:hAnsi="仿宋_GB2312" w:eastAsia="仿宋_GB2312" w:cs="仿宋_GB2312"/>
                <w:color w:val="auto"/>
                <w:sz w:val="24"/>
                <w:szCs w:val="24"/>
                <w:lang w:val="en-US" w:eastAsia="zh-CN"/>
              </w:rPr>
            </w:pPr>
            <w:r>
              <w:rPr>
                <w:rFonts w:hint="default" w:ascii="仿宋_GB2312" w:hAnsi="仿宋_GB2312" w:eastAsia="仿宋_GB2312" w:cs="仿宋_GB2312"/>
                <w:b/>
                <w:bCs/>
                <w:color w:val="auto"/>
                <w:sz w:val="24"/>
                <w:szCs w:val="24"/>
                <w:lang w:val="en-US" w:eastAsia="zh-CN"/>
              </w:rPr>
              <w:t>课程思政育人目标</w:t>
            </w:r>
            <w:r>
              <w:rPr>
                <w:rFonts w:hint="default" w:ascii="仿宋_GB2312" w:hAnsi="仿宋_GB2312" w:eastAsia="仿宋_GB2312" w:cs="仿宋_GB2312"/>
                <w:color w:val="auto"/>
                <w:sz w:val="24"/>
                <w:szCs w:val="24"/>
                <w:lang w:val="en-US" w:eastAsia="zh-CN"/>
              </w:rPr>
              <w:t>：领悟检测管理对工程质量的监管作用，坚守公平公正的职业底线。</w:t>
            </w:r>
          </w:p>
          <w:p w14:paraId="562359F2">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lang w:val="en-US" w:eastAsia="zh-CN"/>
              </w:rPr>
            </w:pPr>
          </w:p>
        </w:tc>
        <w:tc>
          <w:tcPr>
            <w:tcW w:w="3064" w:type="dxa"/>
            <w:vAlign w:val="top"/>
          </w:tcPr>
          <w:p w14:paraId="066A95C0">
            <w:pPr>
              <w:keepNext w:val="0"/>
              <w:keepLines w:val="0"/>
              <w:pageBreakBefore w:val="0"/>
              <w:kinsoku/>
              <w:wordWrap/>
              <w:topLinePunct w:val="0"/>
              <w:autoSpaceDE/>
              <w:autoSpaceDN/>
              <w:bidi w:val="0"/>
              <w:snapToGrid/>
              <w:spacing w:after="0" w:line="300" w:lineRule="exact"/>
              <w:ind w:left="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工程质量检测机构的组织架构和管理模式。质量控制体系的建立：质量手册、程序文件、作业指导书的编制</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检测设备的管理：设备的选型、采购、校准、维护和报废。检测人员的管理：人员的招聘、培训、考核和资质管理。检测过程的质量控制：样品管理、检测方法的选择、数据处理和报告审核。检测机构的资质认定和计量认证。检测市场的管理和行业规范。</w:t>
            </w:r>
          </w:p>
        </w:tc>
        <w:tc>
          <w:tcPr>
            <w:tcW w:w="2614" w:type="dxa"/>
            <w:vAlign w:val="top"/>
          </w:tcPr>
          <w:p w14:paraId="4A78F3E0">
            <w:pPr>
              <w:keepNext w:val="0"/>
              <w:keepLines w:val="0"/>
              <w:pageBreakBefore w:val="0"/>
              <w:kinsoku/>
              <w:wordWrap/>
              <w:topLinePunct w:val="0"/>
              <w:autoSpaceDE/>
              <w:autoSpaceDN/>
              <w:bidi w:val="0"/>
              <w:snapToGrid/>
              <w:spacing w:after="0" w:line="300" w:lineRule="exact"/>
              <w:ind w:left="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理解工程质量检测管理的重要性，掌握检测机构管理的各个环节。能够参与质量控制体系的建立和运行，确保检测工作符合规范要求。熟悉检测设备和人员的管理方法，提高检测机构的运营效率。</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关注检测行业的法规和政策变化，及时调整管理策略。</w:t>
            </w:r>
          </w:p>
        </w:tc>
      </w:tr>
      <w:tr w14:paraId="55D8C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1B8D5418">
            <w:pPr>
              <w:keepNext w:val="0"/>
              <w:keepLines w:val="0"/>
              <w:pageBreakBefore w:val="0"/>
              <w:kinsoku/>
              <w:wordWrap/>
              <w:overflowPunct w:val="0"/>
              <w:topLinePunct w:val="0"/>
              <w:autoSpaceDE/>
              <w:autoSpaceDN/>
              <w:bidi w:val="0"/>
              <w:adjustRightInd w:val="0"/>
              <w:snapToGrid/>
              <w:spacing w:after="0" w:line="300" w:lineRule="exact"/>
              <w:ind w:left="0"/>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8</w:t>
            </w:r>
          </w:p>
        </w:tc>
        <w:tc>
          <w:tcPr>
            <w:tcW w:w="775" w:type="dxa"/>
            <w:vAlign w:val="center"/>
          </w:tcPr>
          <w:p w14:paraId="35A6B9D6">
            <w:pPr>
              <w:keepNext w:val="0"/>
              <w:keepLines w:val="0"/>
              <w:pageBreakBefore w:val="0"/>
              <w:kinsoku/>
              <w:wordWrap/>
              <w:topLinePunct w:val="0"/>
              <w:autoSpaceDE/>
              <w:autoSpaceDN/>
              <w:bidi w:val="0"/>
              <w:snapToGrid/>
              <w:spacing w:after="0" w:line="300" w:lineRule="exact"/>
              <w:ind w:left="0"/>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rPr>
              <w:t>土木工程施工技术</w:t>
            </w:r>
          </w:p>
        </w:tc>
        <w:tc>
          <w:tcPr>
            <w:tcW w:w="3521" w:type="dxa"/>
            <w:vAlign w:val="top"/>
          </w:tcPr>
          <w:p w14:paraId="160DD44D">
            <w:pPr>
              <w:keepNext w:val="0"/>
              <w:keepLines w:val="0"/>
              <w:pageBreakBefore w:val="0"/>
              <w:widowControl w:val="0"/>
              <w:kinsoku/>
              <w:wordWrap/>
              <w:overflowPunct/>
              <w:topLinePunct w:val="0"/>
              <w:autoSpaceDE/>
              <w:autoSpaceDN/>
              <w:bidi w:val="0"/>
              <w:adjustRightInd/>
              <w:snapToGrid/>
              <w:spacing w:after="0" w:line="300" w:lineRule="exact"/>
              <w:ind w:left="0"/>
              <w:textAlignment w:val="auto"/>
              <w:rPr>
                <w:rFonts w:hint="default" w:ascii="仿宋_GB2312" w:hAnsi="仿宋_GB2312" w:eastAsia="仿宋_GB2312" w:cs="仿宋_GB2312"/>
                <w:color w:val="auto"/>
                <w:sz w:val="24"/>
                <w:szCs w:val="24"/>
                <w:lang w:val="en-US" w:eastAsia="zh-CN"/>
              </w:rPr>
            </w:pPr>
            <w:r>
              <w:rPr>
                <w:rFonts w:hint="default" w:ascii="仿宋_GB2312" w:hAnsi="仿宋_GB2312" w:eastAsia="仿宋_GB2312" w:cs="仿宋_GB2312"/>
                <w:b/>
                <w:bCs/>
                <w:color w:val="auto"/>
                <w:sz w:val="24"/>
                <w:szCs w:val="24"/>
                <w:lang w:val="en-US" w:eastAsia="zh-CN"/>
              </w:rPr>
              <w:t>知识目标：</w:t>
            </w:r>
            <w:r>
              <w:rPr>
                <w:rFonts w:hint="default" w:ascii="仿宋_GB2312" w:hAnsi="仿宋_GB2312" w:eastAsia="仿宋_GB2312" w:cs="仿宋_GB2312"/>
                <w:color w:val="auto"/>
                <w:sz w:val="24"/>
                <w:szCs w:val="24"/>
                <w:lang w:val="en-US" w:eastAsia="zh-CN"/>
              </w:rPr>
              <w:t>掌握土木工程各分项工程施工工艺、流程及质量控制要点与规范要求。</w:t>
            </w:r>
          </w:p>
          <w:p w14:paraId="17ED8844">
            <w:pPr>
              <w:keepNext w:val="0"/>
              <w:keepLines w:val="0"/>
              <w:pageBreakBefore w:val="0"/>
              <w:widowControl w:val="0"/>
              <w:kinsoku/>
              <w:wordWrap/>
              <w:overflowPunct/>
              <w:topLinePunct w:val="0"/>
              <w:autoSpaceDE/>
              <w:autoSpaceDN/>
              <w:bidi w:val="0"/>
              <w:adjustRightInd/>
              <w:snapToGrid/>
              <w:spacing w:after="0" w:line="300" w:lineRule="exact"/>
              <w:ind w:left="0"/>
              <w:textAlignment w:val="auto"/>
              <w:rPr>
                <w:rFonts w:hint="default" w:ascii="仿宋_GB2312" w:hAnsi="仿宋_GB2312" w:eastAsia="仿宋_GB2312" w:cs="仿宋_GB2312"/>
                <w:color w:val="auto"/>
                <w:sz w:val="24"/>
                <w:szCs w:val="24"/>
                <w:lang w:val="en-US" w:eastAsia="zh-CN"/>
              </w:rPr>
            </w:pPr>
            <w:r>
              <w:rPr>
                <w:rFonts w:hint="default" w:ascii="仿宋_GB2312" w:hAnsi="仿宋_GB2312" w:eastAsia="仿宋_GB2312" w:cs="仿宋_GB2312"/>
                <w:b/>
                <w:bCs/>
                <w:color w:val="auto"/>
                <w:sz w:val="24"/>
                <w:szCs w:val="24"/>
                <w:lang w:val="en-US" w:eastAsia="zh-CN"/>
              </w:rPr>
              <w:t>能力目标：</w:t>
            </w:r>
            <w:r>
              <w:rPr>
                <w:rFonts w:hint="default" w:ascii="仿宋_GB2312" w:hAnsi="仿宋_GB2312" w:eastAsia="仿宋_GB2312" w:cs="仿宋_GB2312"/>
                <w:color w:val="auto"/>
                <w:sz w:val="24"/>
                <w:szCs w:val="24"/>
                <w:lang w:val="en-US" w:eastAsia="zh-CN"/>
              </w:rPr>
              <w:t>能够编制合理施工方案，组织现场施工，解决施工中的技术难题。</w:t>
            </w:r>
          </w:p>
          <w:p w14:paraId="2130E5FA">
            <w:pPr>
              <w:keepNext w:val="0"/>
              <w:keepLines w:val="0"/>
              <w:pageBreakBefore w:val="0"/>
              <w:widowControl w:val="0"/>
              <w:kinsoku/>
              <w:wordWrap/>
              <w:overflowPunct/>
              <w:topLinePunct w:val="0"/>
              <w:autoSpaceDE/>
              <w:autoSpaceDN/>
              <w:bidi w:val="0"/>
              <w:adjustRightInd/>
              <w:snapToGrid/>
              <w:spacing w:after="0" w:line="300" w:lineRule="exact"/>
              <w:ind w:left="0"/>
              <w:textAlignment w:val="auto"/>
              <w:rPr>
                <w:rFonts w:hint="default" w:ascii="仿宋_GB2312" w:hAnsi="仿宋_GB2312" w:eastAsia="仿宋_GB2312" w:cs="仿宋_GB2312"/>
                <w:color w:val="auto"/>
                <w:sz w:val="24"/>
                <w:szCs w:val="24"/>
                <w:lang w:val="en-US" w:eastAsia="zh-CN"/>
              </w:rPr>
            </w:pPr>
            <w:r>
              <w:rPr>
                <w:rFonts w:hint="default" w:ascii="仿宋_GB2312" w:hAnsi="仿宋_GB2312" w:eastAsia="仿宋_GB2312" w:cs="仿宋_GB2312"/>
                <w:b/>
                <w:bCs/>
                <w:color w:val="auto"/>
                <w:sz w:val="24"/>
                <w:szCs w:val="24"/>
                <w:lang w:val="en-US" w:eastAsia="zh-CN"/>
              </w:rPr>
              <w:t>素质目标：</w:t>
            </w:r>
            <w:r>
              <w:rPr>
                <w:rFonts w:hint="default" w:ascii="仿宋_GB2312" w:hAnsi="仿宋_GB2312" w:eastAsia="仿宋_GB2312" w:cs="仿宋_GB2312"/>
                <w:color w:val="auto"/>
                <w:sz w:val="24"/>
                <w:szCs w:val="24"/>
                <w:lang w:val="en-US" w:eastAsia="zh-CN"/>
              </w:rPr>
              <w:t>培养吃苦耐劳、勇于创新的精神，提升团队协作与安全管理意识。</w:t>
            </w:r>
          </w:p>
          <w:p w14:paraId="362727C0">
            <w:pPr>
              <w:keepNext w:val="0"/>
              <w:keepLines w:val="0"/>
              <w:pageBreakBefore w:val="0"/>
              <w:widowControl w:val="0"/>
              <w:kinsoku/>
              <w:wordWrap/>
              <w:overflowPunct/>
              <w:topLinePunct w:val="0"/>
              <w:autoSpaceDE/>
              <w:autoSpaceDN/>
              <w:bidi w:val="0"/>
              <w:adjustRightInd/>
              <w:snapToGrid/>
              <w:spacing w:after="0" w:line="300" w:lineRule="exact"/>
              <w:ind w:left="0"/>
              <w:textAlignment w:val="auto"/>
              <w:rPr>
                <w:rFonts w:hint="default" w:ascii="仿宋_GB2312" w:hAnsi="仿宋_GB2312" w:eastAsia="仿宋_GB2312" w:cs="仿宋_GB2312"/>
                <w:color w:val="auto"/>
                <w:sz w:val="24"/>
                <w:szCs w:val="24"/>
                <w:lang w:val="en-US" w:eastAsia="zh-CN"/>
              </w:rPr>
            </w:pPr>
            <w:r>
              <w:rPr>
                <w:rFonts w:hint="default" w:ascii="仿宋_GB2312" w:hAnsi="仿宋_GB2312" w:eastAsia="仿宋_GB2312" w:cs="仿宋_GB2312"/>
                <w:b/>
                <w:bCs/>
                <w:color w:val="auto"/>
                <w:sz w:val="24"/>
                <w:szCs w:val="24"/>
                <w:lang w:val="en-US" w:eastAsia="zh-CN"/>
              </w:rPr>
              <w:t>课程思政育人目标：</w:t>
            </w:r>
            <w:r>
              <w:rPr>
                <w:rFonts w:hint="default" w:ascii="仿宋_GB2312" w:hAnsi="仿宋_GB2312" w:eastAsia="仿宋_GB2312" w:cs="仿宋_GB2312"/>
                <w:color w:val="auto"/>
                <w:sz w:val="24"/>
                <w:szCs w:val="24"/>
                <w:lang w:val="en-US" w:eastAsia="zh-CN"/>
              </w:rPr>
              <w:t>感受施工技术对工程建设的推动作用，树立建造精品工程的志向。</w:t>
            </w:r>
          </w:p>
          <w:p w14:paraId="2965A5F7">
            <w:pPr>
              <w:keepNext w:val="0"/>
              <w:keepLines w:val="0"/>
              <w:pageBreakBefore w:val="0"/>
              <w:widowControl w:val="0"/>
              <w:kinsoku/>
              <w:wordWrap/>
              <w:overflowPunct/>
              <w:topLinePunct w:val="0"/>
              <w:autoSpaceDE/>
              <w:autoSpaceDN/>
              <w:bidi w:val="0"/>
              <w:adjustRightInd/>
              <w:snapToGrid/>
              <w:spacing w:after="0" w:line="300" w:lineRule="exact"/>
              <w:ind w:left="0"/>
              <w:textAlignment w:val="auto"/>
              <w:rPr>
                <w:rFonts w:hint="eastAsia" w:ascii="仿宋_GB2312" w:hAnsi="仿宋_GB2312" w:eastAsia="仿宋_GB2312" w:cs="仿宋_GB2312"/>
                <w:color w:val="auto"/>
                <w:sz w:val="24"/>
                <w:szCs w:val="24"/>
                <w:lang w:val="en-US" w:eastAsia="zh-CN"/>
              </w:rPr>
            </w:pPr>
          </w:p>
        </w:tc>
        <w:tc>
          <w:tcPr>
            <w:tcW w:w="3064" w:type="dxa"/>
            <w:vAlign w:val="center"/>
          </w:tcPr>
          <w:p w14:paraId="48FD4678">
            <w:pPr>
              <w:keepNext w:val="0"/>
              <w:keepLines w:val="0"/>
              <w:pageBreakBefore w:val="0"/>
              <w:widowControl/>
              <w:kinsoku/>
              <w:wordWrap/>
              <w:topLinePunct w:val="0"/>
              <w:autoSpaceDE/>
              <w:autoSpaceDN/>
              <w:bidi w:val="0"/>
              <w:snapToGrid/>
              <w:spacing w:after="0" w:line="300" w:lineRule="exact"/>
              <w:ind w:left="0"/>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kern w:val="0"/>
                <w:sz w:val="24"/>
                <w:szCs w:val="24"/>
                <w:lang w:bidi="ar"/>
              </w:rPr>
              <w:t>土方工程：包括土方工程施工特点、土的工程分类、土的工程性质及对施工的影响、土方边坡与基坑支护、施工排水与降水、土方机械化施工、土方填筑等。桩基础工程：涵盖钢筋混凝土预制桩施工、混凝土灌注桩施工等内容。混凝土结构工程：详细介绍钢筋工程、模板工程、混凝土工程等施工工艺和技术要求。预应力混凝土工程：讲解预应力混凝土工程特点、先张法、后张法等施工工艺。结构安装工程：包括起重机械的类型、性能及适用范围，单层工业厂房混凝土结构安装、多层房屋结构安装、钢结构安装等内容防水工程：涉及地下结构防水施工、屋面防水施工等。建筑装饰装修工程：包括抹灰工程、饰面工程、</w:t>
            </w:r>
            <w:r>
              <w:rPr>
                <w:rFonts w:hint="eastAsia" w:ascii="仿宋_GB2312" w:hAnsi="仿宋_GB2312" w:eastAsia="仿宋_GB2312" w:cs="仿宋_GB2312"/>
                <w:spacing w:val="-6"/>
                <w:kern w:val="0"/>
                <w:sz w:val="24"/>
                <w:szCs w:val="24"/>
                <w:lang w:bidi="ar"/>
              </w:rPr>
              <w:t>涂饰工程等施工工艺和要</w:t>
            </w:r>
            <w:r>
              <w:rPr>
                <w:rFonts w:hint="eastAsia" w:ascii="仿宋_GB2312" w:hAnsi="仿宋_GB2312" w:eastAsia="仿宋_GB2312" w:cs="仿宋_GB2312"/>
                <w:kern w:val="0"/>
                <w:sz w:val="24"/>
                <w:szCs w:val="24"/>
                <w:lang w:bidi="ar"/>
              </w:rPr>
              <w:t>求。</w:t>
            </w:r>
          </w:p>
        </w:tc>
        <w:tc>
          <w:tcPr>
            <w:tcW w:w="2614" w:type="dxa"/>
            <w:vAlign w:val="top"/>
          </w:tcPr>
          <w:p w14:paraId="39AAAC66">
            <w:pPr>
              <w:keepNext w:val="0"/>
              <w:keepLines w:val="0"/>
              <w:pageBreakBefore w:val="0"/>
              <w:widowControl/>
              <w:kinsoku/>
              <w:wordWrap/>
              <w:topLinePunct w:val="0"/>
              <w:autoSpaceDE/>
              <w:autoSpaceDN/>
              <w:bidi w:val="0"/>
              <w:snapToGrid/>
              <w:spacing w:after="0" w:line="300" w:lineRule="exact"/>
              <w:ind w:left="0"/>
              <w:jc w:val="both"/>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kern w:val="0"/>
                <w:sz w:val="24"/>
                <w:szCs w:val="24"/>
                <w:lang w:bidi="ar"/>
              </w:rPr>
              <w:t>要求学生掌握各章节的基本概念、基本原理和施工工艺流程。理解各施工环节的技术要点和质量标准。强调理论与实践相结合，通过实验、实训、参观等方式，加深学生对理论知识的理解。培养学生解决实际问题的能力，提升学生的动手操作能力。提升学生的团队协作能力、沟通能力和自主学习能力。</w:t>
            </w:r>
          </w:p>
        </w:tc>
      </w:tr>
    </w:tbl>
    <w:p w14:paraId="3E44FD9E">
      <w:pPr>
        <w:keepNext w:val="0"/>
        <w:keepLines w:val="0"/>
        <w:pageBreakBefore w:val="0"/>
        <w:widowControl w:val="0"/>
        <w:numPr>
          <w:ilvl w:val="0"/>
          <w:numId w:val="0"/>
        </w:numPr>
        <w:kinsoku/>
        <w:wordWrap/>
        <w:overflowPunct/>
        <w:topLinePunct w:val="0"/>
        <w:autoSpaceDE/>
        <w:autoSpaceDN/>
        <w:bidi w:val="0"/>
        <w:adjustRightInd w:val="0"/>
        <w:snapToGrid w:val="0"/>
        <w:spacing w:after="0" w:line="500" w:lineRule="exact"/>
        <w:ind w:left="0" w:firstLine="320" w:firstLineChars="1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专业拓展课程</w:t>
      </w:r>
      <w:bookmarkEnd w:id="14"/>
    </w:p>
    <w:p w14:paraId="759072AE">
      <w:pPr>
        <w:keepNext w:val="0"/>
        <w:keepLines w:val="0"/>
        <w:pageBreakBefore w:val="0"/>
        <w:widowControl w:val="0"/>
        <w:numPr>
          <w:ilvl w:val="0"/>
          <w:numId w:val="0"/>
        </w:numPr>
        <w:kinsoku/>
        <w:wordWrap/>
        <w:overflowPunct/>
        <w:topLinePunct w:val="0"/>
        <w:autoSpaceDE/>
        <w:autoSpaceDN/>
        <w:bidi w:val="0"/>
        <w:adjustRightInd w:val="0"/>
        <w:snapToGrid w:val="0"/>
        <w:spacing w:after="0" w:line="500" w:lineRule="exact"/>
        <w:ind w:lef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专业拓展课程是</w:t>
      </w:r>
      <w:r>
        <w:rPr>
          <w:rFonts w:hint="eastAsia" w:ascii="仿宋_GB2312" w:hAnsi="仿宋_GB2312" w:eastAsia="仿宋_GB2312" w:cs="仿宋_GB2312"/>
          <w:color w:val="auto"/>
          <w:sz w:val="32"/>
          <w:szCs w:val="32"/>
          <w:lang w:val="en-US" w:eastAsia="zh-CN"/>
        </w:rPr>
        <w:t>由</w:t>
      </w:r>
      <w:r>
        <w:rPr>
          <w:rFonts w:hint="eastAsia" w:ascii="仿宋_GB2312" w:hAnsi="仿宋_GB2312" w:eastAsia="仿宋_GB2312" w:cs="仿宋_GB2312"/>
          <w:color w:val="auto"/>
          <w:sz w:val="32"/>
          <w:szCs w:val="32"/>
        </w:rPr>
        <w:t>检测内业资料与管理、检测仪器的使用与维护、试验室组建与管理、钢结构检测、市政工程检测、隧道工程检测、装配式混凝土构件检测、智能检测技术、检查数据分析与处理、工程项目管理、工程质量事故分析课程构成专业拓展课。</w:t>
      </w:r>
    </w:p>
    <w:p w14:paraId="4DDE20D7">
      <w:pPr>
        <w:pageBreakBefore w:val="0"/>
        <w:kinsoku/>
        <w:wordWrap/>
        <w:overflowPunct w:val="0"/>
        <w:topLinePunct w:val="0"/>
        <w:autoSpaceDE/>
        <w:autoSpaceDN/>
        <w:bidi w:val="0"/>
        <w:adjustRightInd w:val="0"/>
        <w:spacing w:line="520" w:lineRule="exact"/>
        <w:ind w:left="0"/>
        <w:jc w:val="center"/>
        <w:rPr>
          <w:rFonts w:hint="eastAsia" w:ascii="仿宋_GB2312" w:hAnsi="仿宋_GB2312" w:eastAsia="仿宋_GB2312" w:cs="仿宋_GB2312"/>
          <w:color w:val="auto"/>
          <w:sz w:val="32"/>
          <w:szCs w:val="32"/>
          <w:highlight w:val="green"/>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专业拓展</w:t>
      </w:r>
      <w:r>
        <w:rPr>
          <w:rFonts w:hint="eastAsia" w:ascii="仿宋_GB2312" w:hAnsi="仿宋_GB2312" w:eastAsia="仿宋_GB2312" w:cs="仿宋_GB2312"/>
          <w:color w:val="000000" w:themeColor="text1"/>
          <w:sz w:val="32"/>
          <w:szCs w:val="32"/>
          <w:highlight w:val="none"/>
          <w14:textFill>
            <w14:solidFill>
              <w14:schemeClr w14:val="tx1"/>
            </w14:solidFill>
          </w14:textFill>
        </w:rPr>
        <w:t>课</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课程目标、主要教学内容与要求</w:t>
      </w:r>
    </w:p>
    <w:tbl>
      <w:tblPr>
        <w:tblStyle w:val="8"/>
        <w:tblpPr w:leftFromText="180" w:rightFromText="180" w:vertAnchor="text" w:tblpXSpec="center" w:tblpY="1"/>
        <w:tblOverlap w:val="never"/>
        <w:tblW w:w="10866" w:type="dxa"/>
        <w:tblInd w:w="-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8"/>
        <w:gridCol w:w="857"/>
        <w:gridCol w:w="4628"/>
        <w:gridCol w:w="2371"/>
        <w:gridCol w:w="2252"/>
      </w:tblGrid>
      <w:tr w14:paraId="75E47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8" w:type="dxa"/>
            <w:vAlign w:val="center"/>
          </w:tcPr>
          <w:p w14:paraId="16971059">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序号</w:t>
            </w:r>
          </w:p>
        </w:tc>
        <w:tc>
          <w:tcPr>
            <w:tcW w:w="857" w:type="dxa"/>
            <w:vAlign w:val="center"/>
          </w:tcPr>
          <w:p w14:paraId="54875BB1">
            <w:pPr>
              <w:keepNext w:val="0"/>
              <w:keepLines w:val="0"/>
              <w:pageBreakBefore w:val="0"/>
              <w:widowControl w:val="0"/>
              <w:kinsoku/>
              <w:wordWrap/>
              <w:overflowPunct/>
              <w:topLinePunct w:val="0"/>
              <w:autoSpaceDE/>
              <w:autoSpaceDN/>
              <w:bidi w:val="0"/>
              <w:adjustRightInd/>
              <w:snapToGrid/>
              <w:spacing w:line="300" w:lineRule="exac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课程</w:t>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名称</w:t>
            </w:r>
          </w:p>
        </w:tc>
        <w:tc>
          <w:tcPr>
            <w:tcW w:w="4628" w:type="dxa"/>
            <w:vAlign w:val="center"/>
          </w:tcPr>
          <w:p w14:paraId="595EEA56">
            <w:pPr>
              <w:keepNext w:val="0"/>
              <w:keepLines w:val="0"/>
              <w:pageBreakBefore w:val="0"/>
              <w:widowControl w:val="0"/>
              <w:kinsoku/>
              <w:wordWrap/>
              <w:overflowPunct/>
              <w:topLinePunct w:val="0"/>
              <w:autoSpaceDE/>
              <w:autoSpaceDN/>
              <w:bidi w:val="0"/>
              <w:adjustRightInd/>
              <w:snapToGrid/>
              <w:spacing w:line="300" w:lineRule="exac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课程</w:t>
            </w:r>
            <w:r>
              <w:rPr>
                <w:rFonts w:hint="eastAsia" w:ascii="仿宋_GB2312" w:hAnsi="仿宋_GB2312" w:eastAsia="仿宋_GB2312" w:cs="仿宋_GB2312"/>
                <w:color w:val="auto"/>
                <w:sz w:val="24"/>
                <w:szCs w:val="24"/>
              </w:rPr>
              <w:t>目标</w:t>
            </w:r>
          </w:p>
        </w:tc>
        <w:tc>
          <w:tcPr>
            <w:tcW w:w="2371" w:type="dxa"/>
            <w:vAlign w:val="center"/>
          </w:tcPr>
          <w:p w14:paraId="7EBF1FC9">
            <w:pPr>
              <w:keepNext w:val="0"/>
              <w:keepLines w:val="0"/>
              <w:pageBreakBefore w:val="0"/>
              <w:widowControl w:val="0"/>
              <w:kinsoku/>
              <w:wordWrap/>
              <w:overflowPunct/>
              <w:topLinePunct w:val="0"/>
              <w:autoSpaceDE/>
              <w:autoSpaceDN/>
              <w:bidi w:val="0"/>
              <w:adjustRightInd/>
              <w:snapToGrid/>
              <w:spacing w:line="300" w:lineRule="exac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主要</w:t>
            </w:r>
            <w:r>
              <w:rPr>
                <w:rFonts w:hint="eastAsia" w:ascii="仿宋_GB2312" w:hAnsi="仿宋_GB2312" w:eastAsia="仿宋_GB2312" w:cs="仿宋_GB2312"/>
                <w:color w:val="auto"/>
                <w:sz w:val="24"/>
                <w:szCs w:val="24"/>
              </w:rPr>
              <w:t>教学内容</w:t>
            </w:r>
          </w:p>
        </w:tc>
        <w:tc>
          <w:tcPr>
            <w:tcW w:w="2252" w:type="dxa"/>
            <w:vAlign w:val="center"/>
          </w:tcPr>
          <w:p w14:paraId="127ECE9F">
            <w:pPr>
              <w:keepNext w:val="0"/>
              <w:keepLines w:val="0"/>
              <w:pageBreakBefore w:val="0"/>
              <w:widowControl w:val="0"/>
              <w:kinsoku/>
              <w:wordWrap/>
              <w:overflowPunct/>
              <w:topLinePunct w:val="0"/>
              <w:autoSpaceDE/>
              <w:autoSpaceDN/>
              <w:bidi w:val="0"/>
              <w:adjustRightInd/>
              <w:snapToGrid/>
              <w:spacing w:line="300" w:lineRule="exac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教学要求</w:t>
            </w:r>
          </w:p>
        </w:tc>
      </w:tr>
      <w:tr w14:paraId="7DF12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8" w:type="dxa"/>
            <w:vAlign w:val="center"/>
          </w:tcPr>
          <w:p w14:paraId="3E03C959">
            <w:pPr>
              <w:keepNext w:val="0"/>
              <w:keepLines w:val="0"/>
              <w:pageBreakBefore w:val="0"/>
              <w:widowControl w:val="0"/>
              <w:kinsoku/>
              <w:wordWrap/>
              <w:overflowPunct/>
              <w:topLinePunct w:val="0"/>
              <w:autoSpaceDE/>
              <w:autoSpaceDN/>
              <w:bidi w:val="0"/>
              <w:adjustRightInd/>
              <w:snapToGrid/>
              <w:spacing w:line="300" w:lineRule="exact"/>
              <w:ind w:left="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rPr>
              <w:t>1</w:t>
            </w:r>
          </w:p>
        </w:tc>
        <w:tc>
          <w:tcPr>
            <w:tcW w:w="857" w:type="dxa"/>
            <w:vAlign w:val="center"/>
          </w:tcPr>
          <w:p w14:paraId="238C222B">
            <w:pPr>
              <w:keepNext w:val="0"/>
              <w:keepLines w:val="0"/>
              <w:pageBreakBefore w:val="0"/>
              <w:widowControl w:val="0"/>
              <w:kinsoku/>
              <w:wordWrap/>
              <w:overflowPunct/>
              <w:topLinePunct w:val="0"/>
              <w:autoSpaceDE/>
              <w:autoSpaceDN/>
              <w:bidi w:val="0"/>
              <w:adjustRightInd/>
              <w:snapToGrid/>
              <w:spacing w:line="300" w:lineRule="exact"/>
              <w:ind w:left="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检测内业资料与管理</w:t>
            </w:r>
          </w:p>
        </w:tc>
        <w:tc>
          <w:tcPr>
            <w:tcW w:w="4628" w:type="dxa"/>
            <w:vAlign w:val="top"/>
          </w:tcPr>
          <w:p w14:paraId="1E70806D">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明晰检测内业资料涵盖范围、分类标准及编制规范要求。</w:t>
            </w:r>
          </w:p>
          <w:p w14:paraId="0664518D">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能精准收集、整理、归档检测资料，高效完成资料检索与调用。</w:t>
            </w:r>
          </w:p>
          <w:p w14:paraId="579CCEC3">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培养严谨细致、高度负责的工作态度，提升资料管理规划与执行能力。</w:t>
            </w:r>
          </w:p>
          <w:p w14:paraId="31D28560">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：领悟资料管理对工程质量追溯的关键作用，树立诚信严谨的职业观。</w:t>
            </w:r>
          </w:p>
        </w:tc>
        <w:tc>
          <w:tcPr>
            <w:tcW w:w="2371" w:type="dxa"/>
            <w:vAlign w:val="top"/>
          </w:tcPr>
          <w:p w14:paraId="1BEC387C">
            <w:pPr>
              <w:keepNext w:val="0"/>
              <w:keepLines w:val="0"/>
              <w:pageBreakBefore w:val="0"/>
              <w:widowControl w:val="0"/>
              <w:kinsoku/>
              <w:wordWrap/>
              <w:overflowPunct/>
              <w:topLinePunct w:val="0"/>
              <w:autoSpaceDE/>
              <w:autoSpaceDN/>
              <w:bidi w:val="0"/>
              <w:adjustRightInd/>
              <w:snapToGrid/>
              <w:spacing w:line="300" w:lineRule="exact"/>
              <w:ind w:left="0"/>
              <w:jc w:val="left"/>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sz w:val="24"/>
                <w:szCs w:val="24"/>
              </w:rPr>
              <w:t>检测内业资料的分类与标准。资料的收集、整理与录入。资料的审核与纠错。资料的归档与存储管理。资料管理软件的使用。</w:t>
            </w:r>
          </w:p>
        </w:tc>
        <w:tc>
          <w:tcPr>
            <w:tcW w:w="2252" w:type="dxa"/>
            <w:vAlign w:val="top"/>
          </w:tcPr>
          <w:p w14:paraId="779126B4">
            <w:pPr>
              <w:keepNext w:val="0"/>
              <w:keepLines w:val="0"/>
              <w:pageBreakBefore w:val="0"/>
              <w:widowControl w:val="0"/>
              <w:kinsoku/>
              <w:wordWrap/>
              <w:overflowPunct/>
              <w:topLinePunct w:val="0"/>
              <w:autoSpaceDE/>
              <w:autoSpaceDN/>
              <w:bidi w:val="0"/>
              <w:adjustRightInd/>
              <w:snapToGrid/>
              <w:spacing w:line="300" w:lineRule="exact"/>
              <w:ind w:left="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rPr>
              <w:t>认真学习资料管理的规范和流程，理解其重要性。熟练掌握资料的整理和归档方法，能够准确处理各类内业资料。按时完成资料管理的相关作业和实践任务。</w:t>
            </w:r>
          </w:p>
        </w:tc>
      </w:tr>
      <w:tr w14:paraId="03E3A1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8" w:type="dxa"/>
            <w:vAlign w:val="center"/>
          </w:tcPr>
          <w:p w14:paraId="79F77C61">
            <w:pPr>
              <w:keepNext w:val="0"/>
              <w:keepLines w:val="0"/>
              <w:pageBreakBefore w:val="0"/>
              <w:widowControl w:val="0"/>
              <w:kinsoku/>
              <w:wordWrap/>
              <w:overflowPunct/>
              <w:topLinePunct w:val="0"/>
              <w:autoSpaceDE/>
              <w:autoSpaceDN/>
              <w:bidi w:val="0"/>
              <w:adjustRightInd/>
              <w:snapToGrid/>
              <w:spacing w:line="300" w:lineRule="exact"/>
              <w:ind w:left="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rPr>
              <w:t>2</w:t>
            </w:r>
          </w:p>
        </w:tc>
        <w:tc>
          <w:tcPr>
            <w:tcW w:w="857" w:type="dxa"/>
            <w:vAlign w:val="center"/>
          </w:tcPr>
          <w:p w14:paraId="59167AC7">
            <w:pPr>
              <w:keepNext w:val="0"/>
              <w:keepLines w:val="0"/>
              <w:pageBreakBefore w:val="0"/>
              <w:widowControl w:val="0"/>
              <w:kinsoku/>
              <w:wordWrap/>
              <w:overflowPunct/>
              <w:topLinePunct w:val="0"/>
              <w:autoSpaceDE/>
              <w:autoSpaceDN/>
              <w:bidi w:val="0"/>
              <w:adjustRightInd/>
              <w:snapToGrid/>
              <w:spacing w:line="300" w:lineRule="exact"/>
              <w:ind w:left="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检测仪器的使用与维护</w:t>
            </w:r>
          </w:p>
        </w:tc>
        <w:tc>
          <w:tcPr>
            <w:tcW w:w="4628" w:type="dxa"/>
            <w:vAlign w:val="top"/>
          </w:tcPr>
          <w:p w14:paraId="645F773F">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掌握各类检测仪器工作原理、操作方法及日常维护保养知识要点。</w:t>
            </w:r>
          </w:p>
          <w:p w14:paraId="218FA68B">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可熟练操作检测仪器进行准确检测，及时排查并解决常见仪器故障。</w:t>
            </w:r>
          </w:p>
          <w:p w14:paraId="697FCE39">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增强动手实践能力与设备爱护意识，培养规范操作与精益求精的素养。</w:t>
            </w:r>
          </w:p>
          <w:p w14:paraId="0058A3D5">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感受科技仪器助力检测的魅力，激发探索创新、保障检测精准的热情。</w:t>
            </w:r>
          </w:p>
        </w:tc>
        <w:tc>
          <w:tcPr>
            <w:tcW w:w="2371" w:type="dxa"/>
            <w:vAlign w:val="top"/>
          </w:tcPr>
          <w:p w14:paraId="1689ECA2">
            <w:pPr>
              <w:keepNext w:val="0"/>
              <w:keepLines w:val="0"/>
              <w:pageBreakBefore w:val="0"/>
              <w:widowControl w:val="0"/>
              <w:kinsoku/>
              <w:wordWrap/>
              <w:overflowPunct/>
              <w:topLinePunct w:val="0"/>
              <w:autoSpaceDE/>
              <w:autoSpaceDN/>
              <w:bidi w:val="0"/>
              <w:adjustRightInd/>
              <w:snapToGrid/>
              <w:spacing w:line="300" w:lineRule="exact"/>
              <w:ind w:left="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rPr>
              <w:t>各类检测仪器的结构与工作原理。仪器的操作步骤和注意事项。仪器的日常维护与保养。常见故障的诊断与排除。</w:t>
            </w:r>
          </w:p>
        </w:tc>
        <w:tc>
          <w:tcPr>
            <w:tcW w:w="2252" w:type="dxa"/>
            <w:vAlign w:val="top"/>
          </w:tcPr>
          <w:p w14:paraId="0D1A7EBE">
            <w:pPr>
              <w:keepNext w:val="0"/>
              <w:keepLines w:val="0"/>
              <w:pageBreakBefore w:val="0"/>
              <w:widowControl w:val="0"/>
              <w:kinsoku/>
              <w:wordWrap/>
              <w:overflowPunct/>
              <w:topLinePunct w:val="0"/>
              <w:autoSpaceDE/>
              <w:autoSpaceDN/>
              <w:bidi w:val="0"/>
              <w:adjustRightInd/>
              <w:snapToGrid/>
              <w:spacing w:line="300" w:lineRule="exact"/>
              <w:ind w:left="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rPr>
              <w:t>严格按照操作规程使用检测仪器，不得违规操作。学会仪器的日常维护，定期进行保养和检查。遇到仪器故障时，能准确描述问题并尝试初步解决。</w:t>
            </w:r>
          </w:p>
        </w:tc>
      </w:tr>
      <w:tr w14:paraId="5030D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8" w:type="dxa"/>
            <w:vAlign w:val="center"/>
          </w:tcPr>
          <w:p w14:paraId="49CF66B5">
            <w:pPr>
              <w:keepNext w:val="0"/>
              <w:keepLines w:val="0"/>
              <w:pageBreakBefore w:val="0"/>
              <w:widowControl w:val="0"/>
              <w:kinsoku/>
              <w:wordWrap/>
              <w:overflowPunct/>
              <w:topLinePunct w:val="0"/>
              <w:autoSpaceDE/>
              <w:autoSpaceDN/>
              <w:bidi w:val="0"/>
              <w:adjustRightInd/>
              <w:snapToGrid/>
              <w:spacing w:line="300" w:lineRule="exact"/>
              <w:ind w:left="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rPr>
              <w:t>3</w:t>
            </w:r>
          </w:p>
        </w:tc>
        <w:tc>
          <w:tcPr>
            <w:tcW w:w="857" w:type="dxa"/>
            <w:vAlign w:val="center"/>
          </w:tcPr>
          <w:p w14:paraId="74BF039D">
            <w:pPr>
              <w:keepNext w:val="0"/>
              <w:keepLines w:val="0"/>
              <w:pageBreakBefore w:val="0"/>
              <w:widowControl w:val="0"/>
              <w:kinsoku/>
              <w:wordWrap/>
              <w:overflowPunct/>
              <w:topLinePunct w:val="0"/>
              <w:autoSpaceDE/>
              <w:autoSpaceDN/>
              <w:bidi w:val="0"/>
              <w:adjustRightInd/>
              <w:snapToGrid/>
              <w:spacing w:line="30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rPr>
              <w:t>试验室组建与管理</w:t>
            </w:r>
          </w:p>
        </w:tc>
        <w:tc>
          <w:tcPr>
            <w:tcW w:w="4628" w:type="dxa"/>
            <w:vAlign w:val="top"/>
          </w:tcPr>
          <w:p w14:paraId="7EBBF07D">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了解试验室组建流程、功能布局规划及管理体系构建相关理论知识。</w:t>
            </w:r>
          </w:p>
          <w:p w14:paraId="6249C4F3">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能够合理规划试验室空间，配置设备，制定管理制度并有效组织实施。</w:t>
            </w:r>
          </w:p>
          <w:p w14:paraId="3B772DCE">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培养统筹规划与组织协调能力，提升团队协作与安全风险防控意识。</w:t>
            </w:r>
          </w:p>
          <w:p w14:paraId="1C670BD1">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认识试验室对检测工作的基础支撑作用，树立严谨规范、服务工程的理念。</w:t>
            </w:r>
          </w:p>
        </w:tc>
        <w:tc>
          <w:tcPr>
            <w:tcW w:w="2371" w:type="dxa"/>
            <w:vAlign w:val="top"/>
          </w:tcPr>
          <w:p w14:paraId="28E7A4B5">
            <w:pPr>
              <w:keepNext w:val="0"/>
              <w:keepLines w:val="0"/>
              <w:pageBreakBefore w:val="0"/>
              <w:widowControl w:val="0"/>
              <w:kinsoku/>
              <w:wordWrap/>
              <w:overflowPunct/>
              <w:topLinePunct w:val="0"/>
              <w:autoSpaceDE/>
              <w:autoSpaceDN/>
              <w:bidi w:val="0"/>
              <w:adjustRightInd/>
              <w:snapToGrid/>
              <w:spacing w:line="300" w:lineRule="exact"/>
              <w:ind w:left="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rPr>
              <w:t>试验室的选址与布局规划。试验设备的选型与采购。试验室人员的配置与职责分工。试验室管理制度的制定。质量控制体系的建立与运行。</w:t>
            </w:r>
          </w:p>
        </w:tc>
        <w:tc>
          <w:tcPr>
            <w:tcW w:w="2252" w:type="dxa"/>
            <w:vAlign w:val="top"/>
          </w:tcPr>
          <w:p w14:paraId="212EA45E">
            <w:pPr>
              <w:keepNext w:val="0"/>
              <w:keepLines w:val="0"/>
              <w:pageBreakBefore w:val="0"/>
              <w:widowControl w:val="0"/>
              <w:kinsoku/>
              <w:wordWrap/>
              <w:overflowPunct/>
              <w:topLinePunct w:val="0"/>
              <w:autoSpaceDE/>
              <w:autoSpaceDN/>
              <w:bidi w:val="0"/>
              <w:adjustRightInd/>
              <w:snapToGrid/>
              <w:spacing w:line="300" w:lineRule="exact"/>
              <w:ind w:left="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rPr>
              <w:t>参与试验室组建的模拟实践，提出合理的规划方案。理解并执行试验室的各项管理制度。积极参与质量控制工作，保证试验结果的可靠性。</w:t>
            </w:r>
          </w:p>
        </w:tc>
      </w:tr>
      <w:tr w14:paraId="1A327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8" w:type="dxa"/>
            <w:vAlign w:val="center"/>
          </w:tcPr>
          <w:p w14:paraId="13921725">
            <w:pPr>
              <w:keepNext w:val="0"/>
              <w:keepLines w:val="0"/>
              <w:pageBreakBefore w:val="0"/>
              <w:widowControl w:val="0"/>
              <w:kinsoku/>
              <w:wordWrap/>
              <w:overflowPunct/>
              <w:topLinePunct w:val="0"/>
              <w:autoSpaceDE/>
              <w:autoSpaceDN/>
              <w:bidi w:val="0"/>
              <w:adjustRightInd/>
              <w:snapToGrid/>
              <w:spacing w:line="300" w:lineRule="exact"/>
              <w:ind w:left="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rPr>
              <w:t>4</w:t>
            </w:r>
          </w:p>
        </w:tc>
        <w:tc>
          <w:tcPr>
            <w:tcW w:w="857" w:type="dxa"/>
            <w:vAlign w:val="center"/>
          </w:tcPr>
          <w:p w14:paraId="00FE2D80">
            <w:pPr>
              <w:keepNext w:val="0"/>
              <w:keepLines w:val="0"/>
              <w:pageBreakBefore w:val="0"/>
              <w:widowControl w:val="0"/>
              <w:kinsoku/>
              <w:wordWrap/>
              <w:overflowPunct/>
              <w:topLinePunct w:val="0"/>
              <w:autoSpaceDE/>
              <w:autoSpaceDN/>
              <w:bidi w:val="0"/>
              <w:adjustRightInd/>
              <w:snapToGrid/>
              <w:spacing w:line="30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rPr>
              <w:t>建筑节能检测</w:t>
            </w:r>
          </w:p>
        </w:tc>
        <w:tc>
          <w:tcPr>
            <w:tcW w:w="4628" w:type="dxa"/>
            <w:vAlign w:val="top"/>
          </w:tcPr>
          <w:p w14:paraId="5C1B7BAD">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熟悉建筑节能相关标准、检测项目及各类节能材料与系统的检测原理。</w:t>
            </w:r>
          </w:p>
          <w:p w14:paraId="623E9962">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可运用专业方法对建筑节能性能进行全面检测，准确分析评估节能效果。</w:t>
            </w:r>
          </w:p>
          <w:p w14:paraId="43C0FB6C">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增强节能环保意识与社会责任感，培养严谨认真、客观公正的职业态度。</w:t>
            </w:r>
          </w:p>
          <w:p w14:paraId="779A88A3">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领悟建筑节能检测对绿色发展的重要意义，勇担推动行业节能使命。</w:t>
            </w:r>
          </w:p>
        </w:tc>
        <w:tc>
          <w:tcPr>
            <w:tcW w:w="2371" w:type="dxa"/>
            <w:vAlign w:val="top"/>
          </w:tcPr>
          <w:p w14:paraId="7A9CF563">
            <w:pPr>
              <w:keepNext w:val="0"/>
              <w:keepLines w:val="0"/>
              <w:pageBreakBefore w:val="0"/>
              <w:widowControl w:val="0"/>
              <w:kinsoku/>
              <w:wordWrap/>
              <w:overflowPunct/>
              <w:topLinePunct w:val="0"/>
              <w:autoSpaceDE/>
              <w:autoSpaceDN/>
              <w:bidi w:val="0"/>
              <w:adjustRightInd/>
              <w:snapToGrid/>
              <w:spacing w:line="300" w:lineRule="exact"/>
              <w:ind w:left="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rPr>
              <w:t>建筑围护结构的节能检测。采暖、通风与空调系统的节能检测。照明系统的节能检测。可再生能源利用系统的检测。节能</w:t>
            </w:r>
            <w:r>
              <w:rPr>
                <w:rFonts w:hint="eastAsia" w:ascii="仿宋_GB2312" w:hAnsi="仿宋_GB2312" w:eastAsia="仿宋_GB2312" w:cs="仿宋_GB2312"/>
                <w:sz w:val="24"/>
                <w:szCs w:val="24"/>
                <w:highlight w:val="none"/>
              </w:rPr>
              <w:t>检测数据</w:t>
            </w:r>
            <w:r>
              <w:rPr>
                <w:rFonts w:hint="eastAsia" w:ascii="仿宋_GB2312" w:hAnsi="仿宋_GB2312" w:eastAsia="仿宋_GB2312" w:cs="仿宋_GB2312"/>
                <w:sz w:val="24"/>
                <w:szCs w:val="24"/>
              </w:rPr>
              <w:t>的分析与报告撰写。</w:t>
            </w:r>
          </w:p>
        </w:tc>
        <w:tc>
          <w:tcPr>
            <w:tcW w:w="2252" w:type="dxa"/>
            <w:vAlign w:val="top"/>
          </w:tcPr>
          <w:p w14:paraId="61C0B7EA">
            <w:pPr>
              <w:keepNext w:val="0"/>
              <w:keepLines w:val="0"/>
              <w:pageBreakBefore w:val="0"/>
              <w:widowControl w:val="0"/>
              <w:kinsoku/>
              <w:wordWrap/>
              <w:overflowPunct/>
              <w:topLinePunct w:val="0"/>
              <w:autoSpaceDE/>
              <w:autoSpaceDN/>
              <w:bidi w:val="0"/>
              <w:adjustRightInd/>
              <w:snapToGrid/>
              <w:spacing w:line="300" w:lineRule="exact"/>
              <w:ind w:left="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rPr>
              <w:t>熟悉建筑节能检测的相关标准和规范。</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熟练操作节能检测仪器，准确采集数据。</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能根据检测数据进行合理</w:t>
            </w:r>
            <w:r>
              <w:rPr>
                <w:rFonts w:hint="eastAsia" w:ascii="仿宋_GB2312" w:hAnsi="仿宋_GB2312" w:eastAsia="仿宋_GB2312" w:cs="仿宋_GB2312"/>
                <w:sz w:val="24"/>
                <w:szCs w:val="24"/>
                <w:lang w:eastAsia="zh-CN"/>
              </w:rPr>
              <w:t>地</w:t>
            </w:r>
            <w:r>
              <w:rPr>
                <w:rFonts w:hint="eastAsia" w:ascii="仿宋_GB2312" w:hAnsi="仿宋_GB2312" w:eastAsia="仿宋_GB2312" w:cs="仿宋_GB2312"/>
                <w:sz w:val="24"/>
                <w:szCs w:val="24"/>
              </w:rPr>
              <w:t>分析和评估，撰写规范的检测报告。</w:t>
            </w:r>
          </w:p>
        </w:tc>
      </w:tr>
      <w:tr w14:paraId="69B55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8" w:type="dxa"/>
            <w:vAlign w:val="center"/>
          </w:tcPr>
          <w:p w14:paraId="42C2C853">
            <w:pPr>
              <w:keepNext w:val="0"/>
              <w:keepLines w:val="0"/>
              <w:pageBreakBefore w:val="0"/>
              <w:widowControl w:val="0"/>
              <w:kinsoku/>
              <w:wordWrap/>
              <w:overflowPunct/>
              <w:topLinePunct w:val="0"/>
              <w:autoSpaceDE/>
              <w:autoSpaceDN/>
              <w:bidi w:val="0"/>
              <w:adjustRightInd/>
              <w:snapToGrid/>
              <w:spacing w:line="300" w:lineRule="exact"/>
              <w:ind w:left="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rPr>
              <w:t>5</w:t>
            </w:r>
          </w:p>
        </w:tc>
        <w:tc>
          <w:tcPr>
            <w:tcW w:w="857" w:type="dxa"/>
            <w:vAlign w:val="center"/>
          </w:tcPr>
          <w:p w14:paraId="0B33EEE8">
            <w:pPr>
              <w:keepNext w:val="0"/>
              <w:keepLines w:val="0"/>
              <w:pageBreakBefore w:val="0"/>
              <w:widowControl w:val="0"/>
              <w:kinsoku/>
              <w:wordWrap/>
              <w:overflowPunct/>
              <w:topLinePunct w:val="0"/>
              <w:autoSpaceDE/>
              <w:autoSpaceDN/>
              <w:bidi w:val="0"/>
              <w:adjustRightInd/>
              <w:snapToGrid/>
              <w:spacing w:line="30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rPr>
              <w:t>钢结构检测</w:t>
            </w:r>
          </w:p>
        </w:tc>
        <w:tc>
          <w:tcPr>
            <w:tcW w:w="4628" w:type="dxa"/>
            <w:vAlign w:val="top"/>
          </w:tcPr>
          <w:p w14:paraId="5EF31472">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掌握钢结构特点、常见缺陷类型及各类检测方法适用范围与判定标准。</w:t>
            </w:r>
          </w:p>
          <w:p w14:paraId="6DB39416">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能够制定钢结构检测方案，熟</w:t>
            </w:r>
            <w:r>
              <w:rPr>
                <w:rFonts w:hint="eastAsia" w:ascii="仿宋_GB2312" w:hAnsi="仿宋_GB2312" w:eastAsia="仿宋_GB2312" w:cs="仿宋_GB2312"/>
                <w:color w:val="auto"/>
                <w:spacing w:val="-6"/>
                <w:sz w:val="24"/>
                <w:szCs w:val="24"/>
                <w:lang w:val="en-US" w:eastAsia="zh-CN"/>
              </w:rPr>
              <w:t>练操作检测设备，准确判定钢结构质量状况。</w:t>
            </w:r>
          </w:p>
          <w:p w14:paraId="74AF5E34">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培养空间想象与逻辑分析能力，提升现场应变与沟通协调的职业素养。</w:t>
            </w:r>
          </w:p>
          <w:p w14:paraId="05E94A76">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体会钢结构检测对建筑安全的重要性，树立保障工程质量的责任感。</w:t>
            </w:r>
          </w:p>
        </w:tc>
        <w:tc>
          <w:tcPr>
            <w:tcW w:w="2371" w:type="dxa"/>
            <w:vAlign w:val="top"/>
          </w:tcPr>
          <w:p w14:paraId="0FB0379B">
            <w:pPr>
              <w:keepNext w:val="0"/>
              <w:keepLines w:val="0"/>
              <w:pageBreakBefore w:val="0"/>
              <w:widowControl w:val="0"/>
              <w:kinsoku/>
              <w:wordWrap/>
              <w:overflowPunct/>
              <w:topLinePunct w:val="0"/>
              <w:autoSpaceDE/>
              <w:autoSpaceDN/>
              <w:bidi w:val="0"/>
              <w:adjustRightInd/>
              <w:snapToGrid/>
              <w:spacing w:line="300" w:lineRule="exact"/>
              <w:ind w:left="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rPr>
              <w:t>钢结构的外观质量检测。钢结构的无损检测技术（如超声、射线、磁粉等）。钢结构的力学性能检测（如强度、硬度等）。钢结构焊缝质量检测</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钢结构的可靠性评估方法。</w:t>
            </w:r>
          </w:p>
        </w:tc>
        <w:tc>
          <w:tcPr>
            <w:tcW w:w="2252" w:type="dxa"/>
            <w:vAlign w:val="top"/>
          </w:tcPr>
          <w:p w14:paraId="6724DF6A">
            <w:pPr>
              <w:keepNext w:val="0"/>
              <w:keepLines w:val="0"/>
              <w:pageBreakBefore w:val="0"/>
              <w:widowControl w:val="0"/>
              <w:kinsoku/>
              <w:wordWrap/>
              <w:overflowPunct/>
              <w:topLinePunct w:val="0"/>
              <w:autoSpaceDE/>
              <w:autoSpaceDN/>
              <w:bidi w:val="0"/>
              <w:adjustRightInd/>
              <w:snapToGrid/>
              <w:spacing w:line="300" w:lineRule="exact"/>
              <w:ind w:left="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rPr>
              <w:t>掌握各种钢结构检测技术的原理和适用范围。正确使用检测设备进行检测，确保数据准确。能够根据检测结果对钢结构的质量和安全性做出合理判断。</w:t>
            </w:r>
          </w:p>
        </w:tc>
      </w:tr>
      <w:tr w14:paraId="56B2E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8" w:type="dxa"/>
            <w:vAlign w:val="center"/>
          </w:tcPr>
          <w:p w14:paraId="32C7CC4C">
            <w:pPr>
              <w:keepNext w:val="0"/>
              <w:keepLines w:val="0"/>
              <w:pageBreakBefore w:val="0"/>
              <w:widowControl w:val="0"/>
              <w:kinsoku/>
              <w:wordWrap/>
              <w:overflowPunct/>
              <w:topLinePunct w:val="0"/>
              <w:autoSpaceDE/>
              <w:autoSpaceDN/>
              <w:bidi w:val="0"/>
              <w:adjustRightInd/>
              <w:snapToGrid/>
              <w:spacing w:line="300" w:lineRule="exact"/>
              <w:ind w:left="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rPr>
              <w:t>6</w:t>
            </w:r>
          </w:p>
        </w:tc>
        <w:tc>
          <w:tcPr>
            <w:tcW w:w="857" w:type="dxa"/>
            <w:vAlign w:val="center"/>
          </w:tcPr>
          <w:p w14:paraId="5FD93FD9">
            <w:pPr>
              <w:keepNext w:val="0"/>
              <w:keepLines w:val="0"/>
              <w:pageBreakBefore w:val="0"/>
              <w:widowControl w:val="0"/>
              <w:kinsoku/>
              <w:wordWrap/>
              <w:overflowPunct/>
              <w:topLinePunct w:val="0"/>
              <w:autoSpaceDE/>
              <w:autoSpaceDN/>
              <w:bidi w:val="0"/>
              <w:adjustRightInd/>
              <w:snapToGrid/>
              <w:spacing w:line="30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rPr>
              <w:t>市政工程检测</w:t>
            </w:r>
          </w:p>
        </w:tc>
        <w:tc>
          <w:tcPr>
            <w:tcW w:w="4628" w:type="dxa"/>
            <w:vAlign w:val="top"/>
          </w:tcPr>
          <w:p w14:paraId="0C6DD46B">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：了解市政工程构成、质量要求及各类市政设施检测标准与方法体系。</w:t>
            </w:r>
          </w:p>
          <w:p w14:paraId="717BFF79">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可针对不同市政工程开展全面检测，准确分析检测数据并出具可靠报告。</w:t>
            </w:r>
          </w:p>
          <w:p w14:paraId="4F5BC87D">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增强服务城市建设的意识，培养严谨负责、吃苦耐劳的职业精神。</w:t>
            </w:r>
          </w:p>
          <w:p w14:paraId="3F4353AB">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认识市政工程检测对城市运行和民生保障的作用，强化责任担当。</w:t>
            </w:r>
          </w:p>
        </w:tc>
        <w:tc>
          <w:tcPr>
            <w:tcW w:w="2371" w:type="dxa"/>
            <w:vAlign w:val="top"/>
          </w:tcPr>
          <w:p w14:paraId="30B571DF">
            <w:pPr>
              <w:keepNext w:val="0"/>
              <w:keepLines w:val="0"/>
              <w:pageBreakBefore w:val="0"/>
              <w:widowControl w:val="0"/>
              <w:kinsoku/>
              <w:wordWrap/>
              <w:overflowPunct/>
              <w:topLinePunct w:val="0"/>
              <w:autoSpaceDE/>
              <w:autoSpaceDN/>
              <w:bidi w:val="0"/>
              <w:adjustRightInd/>
              <w:snapToGrid/>
              <w:spacing w:line="300" w:lineRule="exact"/>
              <w:ind w:left="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rPr>
              <w:t>市政道路工程的质量检测（如路基、路面等）。市政桥梁工程的检测（如结构强度、变形等）。市政排水工程的检测（如管道质量、排水能力等）。市政工程原材料的检测。市政工程</w:t>
            </w:r>
            <w:r>
              <w:rPr>
                <w:rFonts w:hint="eastAsia" w:ascii="仿宋_GB2312" w:hAnsi="仿宋_GB2312" w:eastAsia="仿宋_GB2312" w:cs="仿宋_GB2312"/>
                <w:spacing w:val="-11"/>
                <w:sz w:val="24"/>
                <w:szCs w:val="24"/>
              </w:rPr>
              <w:t>质量验收标准和规范。</w:t>
            </w:r>
          </w:p>
        </w:tc>
        <w:tc>
          <w:tcPr>
            <w:tcW w:w="2252" w:type="dxa"/>
            <w:vAlign w:val="top"/>
          </w:tcPr>
          <w:p w14:paraId="7FAD0996">
            <w:pPr>
              <w:keepNext w:val="0"/>
              <w:keepLines w:val="0"/>
              <w:pageBreakBefore w:val="0"/>
              <w:widowControl w:val="0"/>
              <w:kinsoku/>
              <w:wordWrap/>
              <w:overflowPunct/>
              <w:topLinePunct w:val="0"/>
              <w:autoSpaceDE/>
              <w:autoSpaceDN/>
              <w:bidi w:val="0"/>
              <w:adjustRightInd/>
              <w:snapToGrid/>
              <w:spacing w:line="300" w:lineRule="exact"/>
              <w:ind w:left="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rPr>
              <w:t>熟悉市政工程检测的流程和方法。能够独立完成市政工程各项目的检测任务。严格按照质量验收标准进行检测和评估。</w:t>
            </w:r>
          </w:p>
        </w:tc>
      </w:tr>
      <w:tr w14:paraId="78FC3A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8" w:type="dxa"/>
            <w:vAlign w:val="center"/>
          </w:tcPr>
          <w:p w14:paraId="1FBE706D">
            <w:pPr>
              <w:keepNext w:val="0"/>
              <w:keepLines w:val="0"/>
              <w:pageBreakBefore w:val="0"/>
              <w:widowControl w:val="0"/>
              <w:kinsoku/>
              <w:wordWrap/>
              <w:overflowPunct/>
              <w:topLinePunct w:val="0"/>
              <w:autoSpaceDE/>
              <w:autoSpaceDN/>
              <w:bidi w:val="0"/>
              <w:adjustRightInd/>
              <w:snapToGrid/>
              <w:spacing w:line="300" w:lineRule="exact"/>
              <w:ind w:left="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rPr>
              <w:t>7</w:t>
            </w:r>
          </w:p>
        </w:tc>
        <w:tc>
          <w:tcPr>
            <w:tcW w:w="857" w:type="dxa"/>
            <w:vAlign w:val="center"/>
          </w:tcPr>
          <w:p w14:paraId="435CB0AF">
            <w:pPr>
              <w:keepNext w:val="0"/>
              <w:keepLines w:val="0"/>
              <w:pageBreakBefore w:val="0"/>
              <w:widowControl w:val="0"/>
              <w:kinsoku/>
              <w:wordWrap/>
              <w:overflowPunct/>
              <w:topLinePunct w:val="0"/>
              <w:autoSpaceDE/>
              <w:autoSpaceDN/>
              <w:bidi w:val="0"/>
              <w:adjustRightInd/>
              <w:snapToGrid/>
              <w:spacing w:line="30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rPr>
              <w:t>隧道工程检测</w:t>
            </w:r>
          </w:p>
        </w:tc>
        <w:tc>
          <w:tcPr>
            <w:tcW w:w="4628" w:type="dxa"/>
            <w:vAlign w:val="top"/>
          </w:tcPr>
          <w:p w14:paraId="1E51FFF3">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熟悉隧道工程结构、施工工艺及常见病害类型与检测技术原理。</w:t>
            </w:r>
          </w:p>
          <w:p w14:paraId="3AF4DB90">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：能够运用多种检测手段对隧道工程质量进行综合检测与安全评估。</w:t>
            </w:r>
          </w:p>
          <w:p w14:paraId="46176A48">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培养应对复杂工程环境的能力，提升团队协作与应急处理职业素质。</w:t>
            </w:r>
          </w:p>
          <w:p w14:paraId="5FA9461C">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：领悟隧道工程检测对交通基础设施安全的关键意义，坚守职业底线。</w:t>
            </w:r>
          </w:p>
        </w:tc>
        <w:tc>
          <w:tcPr>
            <w:tcW w:w="2371" w:type="dxa"/>
            <w:vAlign w:val="top"/>
          </w:tcPr>
          <w:p w14:paraId="2F1454A3">
            <w:pPr>
              <w:keepNext w:val="0"/>
              <w:keepLines w:val="0"/>
              <w:pageBreakBefore w:val="0"/>
              <w:widowControl w:val="0"/>
              <w:kinsoku/>
              <w:wordWrap/>
              <w:overflowPunct/>
              <w:topLinePunct w:val="0"/>
              <w:autoSpaceDE/>
              <w:autoSpaceDN/>
              <w:bidi w:val="0"/>
              <w:adjustRightInd/>
              <w:snapToGrid/>
              <w:spacing w:line="300" w:lineRule="exact"/>
              <w:ind w:left="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rPr>
              <w:t>隧道地质超前预报方法（如地质雷达、TSP 等）。隧道衬砌质量检测（如厚度、强度等）。隧道防水性能检测隧道结构变形监测</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隧道工程检测数据的分析与处理。</w:t>
            </w:r>
          </w:p>
        </w:tc>
        <w:tc>
          <w:tcPr>
            <w:tcW w:w="2252" w:type="dxa"/>
            <w:vAlign w:val="top"/>
          </w:tcPr>
          <w:p w14:paraId="189BE932">
            <w:pPr>
              <w:keepNext w:val="0"/>
              <w:keepLines w:val="0"/>
              <w:pageBreakBefore w:val="0"/>
              <w:widowControl w:val="0"/>
              <w:kinsoku/>
              <w:wordWrap/>
              <w:overflowPunct/>
              <w:topLinePunct w:val="0"/>
              <w:autoSpaceDE/>
              <w:autoSpaceDN/>
              <w:bidi w:val="0"/>
              <w:adjustRightInd/>
              <w:snapToGrid/>
              <w:spacing w:line="300" w:lineRule="exact"/>
              <w:ind w:left="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rPr>
              <w:t>掌握隧道工程检测的关键技术和仪器使用方法。准确分析检测数据，及时发现潜在问题。参与隧道工程检测的实践项目，提高实际操作能力。</w:t>
            </w:r>
          </w:p>
        </w:tc>
      </w:tr>
      <w:tr w14:paraId="3B6AA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1" w:hRule="atLeast"/>
        </w:trPr>
        <w:tc>
          <w:tcPr>
            <w:tcW w:w="758" w:type="dxa"/>
            <w:vAlign w:val="center"/>
          </w:tcPr>
          <w:p w14:paraId="280E0632">
            <w:pPr>
              <w:keepNext w:val="0"/>
              <w:keepLines w:val="0"/>
              <w:pageBreakBefore w:val="0"/>
              <w:widowControl w:val="0"/>
              <w:kinsoku/>
              <w:wordWrap/>
              <w:overflowPunct/>
              <w:topLinePunct w:val="0"/>
              <w:autoSpaceDE/>
              <w:autoSpaceDN/>
              <w:bidi w:val="0"/>
              <w:adjustRightInd/>
              <w:snapToGrid/>
              <w:spacing w:line="300" w:lineRule="exact"/>
              <w:ind w:left="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rPr>
              <w:t>8</w:t>
            </w:r>
          </w:p>
        </w:tc>
        <w:tc>
          <w:tcPr>
            <w:tcW w:w="857" w:type="dxa"/>
            <w:vAlign w:val="center"/>
          </w:tcPr>
          <w:p w14:paraId="46CDBD12">
            <w:pPr>
              <w:keepNext w:val="0"/>
              <w:keepLines w:val="0"/>
              <w:pageBreakBefore w:val="0"/>
              <w:widowControl w:val="0"/>
              <w:kinsoku/>
              <w:wordWrap/>
              <w:overflowPunct/>
              <w:topLinePunct w:val="0"/>
              <w:autoSpaceDE/>
              <w:autoSpaceDN/>
              <w:bidi w:val="0"/>
              <w:adjustRightInd/>
              <w:snapToGrid/>
              <w:spacing w:line="30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rPr>
              <w:t>装配式混凝土构件检测</w:t>
            </w:r>
          </w:p>
        </w:tc>
        <w:tc>
          <w:tcPr>
            <w:tcW w:w="4628" w:type="dxa"/>
            <w:vAlign w:val="top"/>
          </w:tcPr>
          <w:p w14:paraId="44885AF1">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：掌握装配式混凝土构件特点、生产流程及质量检测标准与关键控制点。</w:t>
            </w:r>
          </w:p>
          <w:p w14:paraId="056F4108">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：可对装配式混凝土构件进行从生产到安装的全过程质量检测与评估。</w:t>
            </w:r>
          </w:p>
          <w:p w14:paraId="098FD9DA">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增强创新与质量意识，培养严谨细致、追求卓越的工匠精神。</w:t>
            </w:r>
          </w:p>
          <w:p w14:paraId="02BAAF86">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认识装配式构件检测对建筑工业化的推动作用，树立行业引领意识。</w:t>
            </w:r>
          </w:p>
        </w:tc>
        <w:tc>
          <w:tcPr>
            <w:tcW w:w="2371" w:type="dxa"/>
            <w:vAlign w:val="top"/>
          </w:tcPr>
          <w:p w14:paraId="7053DE26">
            <w:pPr>
              <w:keepNext w:val="0"/>
              <w:keepLines w:val="0"/>
              <w:pageBreakBefore w:val="0"/>
              <w:widowControl w:val="0"/>
              <w:kinsoku/>
              <w:wordWrap/>
              <w:overflowPunct/>
              <w:topLinePunct w:val="0"/>
              <w:autoSpaceDE/>
              <w:autoSpaceDN/>
              <w:bidi w:val="0"/>
              <w:adjustRightInd/>
              <w:snapToGrid/>
              <w:spacing w:line="300" w:lineRule="exact"/>
              <w:ind w:left="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装配式混凝土构件原材料的检测（如水泥、砂石、钢筋等）。</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构件生产过程中的质量控制检测（如配合比、浇筑质量等）。</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装配式构件成品的性能检测（如强度、尺寸偏差等）。构件连接部位的检测。装配式构件的验收标准和规范。</w:t>
            </w:r>
          </w:p>
        </w:tc>
        <w:tc>
          <w:tcPr>
            <w:tcW w:w="2252" w:type="dxa"/>
            <w:vAlign w:val="top"/>
          </w:tcPr>
          <w:p w14:paraId="4E6DF6A5">
            <w:pPr>
              <w:keepNext w:val="0"/>
              <w:keepLines w:val="0"/>
              <w:pageBreakBefore w:val="0"/>
              <w:widowControl w:val="0"/>
              <w:kinsoku/>
              <w:wordWrap/>
              <w:overflowPunct/>
              <w:topLinePunct w:val="0"/>
              <w:autoSpaceDE/>
              <w:autoSpaceDN/>
              <w:bidi w:val="0"/>
              <w:adjustRightInd/>
              <w:snapToGrid/>
              <w:spacing w:line="300" w:lineRule="exact"/>
              <w:ind w:left="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rPr>
              <w:t>了解装配式构件检测的全流程和关键环节。熟练运用检测技术对构件进行全面检测。严格按照验收标准对构件质量进行评估。</w:t>
            </w:r>
          </w:p>
        </w:tc>
      </w:tr>
      <w:tr w14:paraId="25E2A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8" w:type="dxa"/>
            <w:vAlign w:val="center"/>
          </w:tcPr>
          <w:p w14:paraId="7463D5CA">
            <w:pPr>
              <w:keepNext w:val="0"/>
              <w:keepLines w:val="0"/>
              <w:pageBreakBefore w:val="0"/>
              <w:widowControl w:val="0"/>
              <w:kinsoku/>
              <w:wordWrap/>
              <w:overflowPunct/>
              <w:topLinePunct w:val="0"/>
              <w:autoSpaceDE/>
              <w:autoSpaceDN/>
              <w:bidi w:val="0"/>
              <w:adjustRightInd/>
              <w:snapToGrid/>
              <w:spacing w:line="300" w:lineRule="exact"/>
              <w:ind w:left="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rPr>
              <w:t>9</w:t>
            </w:r>
          </w:p>
        </w:tc>
        <w:tc>
          <w:tcPr>
            <w:tcW w:w="857" w:type="dxa"/>
            <w:vAlign w:val="center"/>
          </w:tcPr>
          <w:p w14:paraId="32C99B22">
            <w:pPr>
              <w:keepNext w:val="0"/>
              <w:keepLines w:val="0"/>
              <w:pageBreakBefore w:val="0"/>
              <w:widowControl w:val="0"/>
              <w:kinsoku/>
              <w:wordWrap/>
              <w:overflowPunct/>
              <w:topLinePunct w:val="0"/>
              <w:autoSpaceDE/>
              <w:autoSpaceDN/>
              <w:bidi w:val="0"/>
              <w:adjustRightInd/>
              <w:snapToGrid/>
              <w:spacing w:line="30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rPr>
              <w:t>智能检测技术</w:t>
            </w:r>
          </w:p>
        </w:tc>
        <w:tc>
          <w:tcPr>
            <w:tcW w:w="4628" w:type="dxa"/>
            <w:vAlign w:val="top"/>
          </w:tcPr>
          <w:p w14:paraId="39CD9E06">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了解智能检测技术发展现状、趋势及各类智能检测系统工作原理。</w:t>
            </w:r>
          </w:p>
          <w:p w14:paraId="42350BDC">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能够运用智能检测技术进行工程检测，分析处理智能检测数据与结果。</w:t>
            </w:r>
          </w:p>
          <w:p w14:paraId="628C4423">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培养创新思维与科技应用能力，提升对新技术的学习与适应素质。</w:t>
            </w:r>
          </w:p>
          <w:p w14:paraId="54AB9263">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感受智能检测技术变革力量，激发投身科技强国建设的热情。</w:t>
            </w:r>
          </w:p>
        </w:tc>
        <w:tc>
          <w:tcPr>
            <w:tcW w:w="2371" w:type="dxa"/>
            <w:vAlign w:val="top"/>
          </w:tcPr>
          <w:p w14:paraId="2EC84768">
            <w:pPr>
              <w:keepNext w:val="0"/>
              <w:keepLines w:val="0"/>
              <w:pageBreakBefore w:val="0"/>
              <w:widowControl w:val="0"/>
              <w:kinsoku/>
              <w:wordWrap/>
              <w:overflowPunct/>
              <w:topLinePunct w:val="0"/>
              <w:autoSpaceDE/>
              <w:autoSpaceDN/>
              <w:bidi w:val="0"/>
              <w:adjustRightInd/>
              <w:snapToGrid/>
              <w:spacing w:line="300" w:lineRule="exact"/>
              <w:ind w:left="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rPr>
              <w:t>智能传感器的原理与应用。物联网技术在检测中的应用。人工智能算法在检测数据处理中的应用。</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智能检测系统的设计与开发。智能检测技术的案例分析。</w:t>
            </w:r>
          </w:p>
        </w:tc>
        <w:tc>
          <w:tcPr>
            <w:tcW w:w="2252" w:type="dxa"/>
            <w:vAlign w:val="top"/>
          </w:tcPr>
          <w:p w14:paraId="192281E0">
            <w:pPr>
              <w:keepNext w:val="0"/>
              <w:keepLines w:val="0"/>
              <w:pageBreakBefore w:val="0"/>
              <w:widowControl w:val="0"/>
              <w:kinsoku/>
              <w:wordWrap/>
              <w:overflowPunct/>
              <w:topLinePunct w:val="0"/>
              <w:autoSpaceDE/>
              <w:autoSpaceDN/>
              <w:bidi w:val="0"/>
              <w:adjustRightInd/>
              <w:snapToGrid/>
              <w:spacing w:line="300" w:lineRule="exact"/>
              <w:ind w:left="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rPr>
              <w:t>关注智能检测技术的前沿动态，理解其原理和优势。积极参与智能检测系统的实践操作和开发项目。能够运用智能技术解决实际检测中的问题。</w:t>
            </w:r>
          </w:p>
        </w:tc>
      </w:tr>
      <w:tr w14:paraId="3BFF7B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8" w:type="dxa"/>
            <w:vAlign w:val="center"/>
          </w:tcPr>
          <w:p w14:paraId="05D8033B">
            <w:pPr>
              <w:keepNext w:val="0"/>
              <w:keepLines w:val="0"/>
              <w:pageBreakBefore w:val="0"/>
              <w:widowControl w:val="0"/>
              <w:kinsoku/>
              <w:wordWrap/>
              <w:overflowPunct/>
              <w:topLinePunct w:val="0"/>
              <w:autoSpaceDE/>
              <w:autoSpaceDN/>
              <w:bidi w:val="0"/>
              <w:adjustRightInd/>
              <w:snapToGrid/>
              <w:spacing w:line="300" w:lineRule="exact"/>
              <w:ind w:left="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rPr>
              <w:t>10</w:t>
            </w:r>
          </w:p>
        </w:tc>
        <w:tc>
          <w:tcPr>
            <w:tcW w:w="857" w:type="dxa"/>
            <w:vAlign w:val="center"/>
          </w:tcPr>
          <w:p w14:paraId="3DA24CB7">
            <w:pPr>
              <w:keepNext w:val="0"/>
              <w:keepLines w:val="0"/>
              <w:pageBreakBefore w:val="0"/>
              <w:widowControl w:val="0"/>
              <w:kinsoku/>
              <w:wordWrap/>
              <w:overflowPunct/>
              <w:topLinePunct w:val="0"/>
              <w:autoSpaceDE/>
              <w:autoSpaceDN/>
              <w:bidi w:val="0"/>
              <w:adjustRightInd/>
              <w:snapToGrid/>
              <w:spacing w:line="30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rPr>
              <w:t>检查数据分析与处理</w:t>
            </w:r>
          </w:p>
        </w:tc>
        <w:tc>
          <w:tcPr>
            <w:tcW w:w="4628" w:type="dxa"/>
            <w:vAlign w:val="top"/>
          </w:tcPr>
          <w:p w14:paraId="78EAD5C8">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掌握检测数据类型、统计分析方法及常用数据处理软件操作原理。</w:t>
            </w:r>
          </w:p>
          <w:p w14:paraId="2344DA84">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可对检测数据进行有效采集、整理、分析，挖掘数据价值并准确解读。</w:t>
            </w:r>
          </w:p>
          <w:p w14:paraId="28AD51D9">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素质目标：培养数据敏感度与逻辑思维能力，提升科学决策与问题解决素养。</w:t>
            </w:r>
          </w:p>
          <w:p w14:paraId="48B070F8">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领悟数据真实准确对检测结论的重要性，树立求真务实的科学态度。</w:t>
            </w:r>
          </w:p>
        </w:tc>
        <w:tc>
          <w:tcPr>
            <w:tcW w:w="2371" w:type="dxa"/>
            <w:vAlign w:val="top"/>
          </w:tcPr>
          <w:p w14:paraId="493B2E85">
            <w:pPr>
              <w:keepNext w:val="0"/>
              <w:keepLines w:val="0"/>
              <w:pageBreakBefore w:val="0"/>
              <w:widowControl w:val="0"/>
              <w:kinsoku/>
              <w:wordWrap/>
              <w:overflowPunct/>
              <w:topLinePunct w:val="0"/>
              <w:autoSpaceDE/>
              <w:autoSpaceDN/>
              <w:bidi w:val="0"/>
              <w:adjustRightInd/>
              <w:snapToGrid/>
              <w:spacing w:line="300" w:lineRule="exact"/>
              <w:ind w:left="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rPr>
              <w:t>数据的采集与整理。数据统计分析方法（如均值、方差、概率分布等）。数据挖掘技术（如聚类分析、关联规则等）。数据分析软件的使用（如 Excel、SPSS 等）。数据可视化与报告撰写。</w:t>
            </w:r>
          </w:p>
        </w:tc>
        <w:tc>
          <w:tcPr>
            <w:tcW w:w="2252" w:type="dxa"/>
            <w:vAlign w:val="top"/>
          </w:tcPr>
          <w:p w14:paraId="7AD95555">
            <w:pPr>
              <w:keepNext w:val="0"/>
              <w:keepLines w:val="0"/>
              <w:pageBreakBefore w:val="0"/>
              <w:widowControl w:val="0"/>
              <w:kinsoku/>
              <w:wordWrap/>
              <w:overflowPunct/>
              <w:topLinePunct w:val="0"/>
              <w:autoSpaceDE/>
              <w:autoSpaceDN/>
              <w:bidi w:val="0"/>
              <w:adjustRightInd/>
              <w:snapToGrid/>
              <w:spacing w:line="300" w:lineRule="exact"/>
              <w:ind w:left="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rPr>
              <w:t>熟练掌握数据处理的基本方法和工具。能够对复杂的检测数据进行深入分析，发现规律和问题。准确、清晰地撰写数据分析报告。</w:t>
            </w:r>
          </w:p>
        </w:tc>
      </w:tr>
      <w:tr w14:paraId="2DC96F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8" w:type="dxa"/>
            <w:vAlign w:val="center"/>
          </w:tcPr>
          <w:p w14:paraId="19CDC3CA">
            <w:pPr>
              <w:keepNext w:val="0"/>
              <w:keepLines w:val="0"/>
              <w:pageBreakBefore w:val="0"/>
              <w:widowControl w:val="0"/>
              <w:kinsoku/>
              <w:wordWrap/>
              <w:overflowPunct/>
              <w:topLinePunct w:val="0"/>
              <w:autoSpaceDE/>
              <w:autoSpaceDN/>
              <w:bidi w:val="0"/>
              <w:adjustRightInd/>
              <w:snapToGrid/>
              <w:spacing w:line="300" w:lineRule="exact"/>
              <w:ind w:left="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rPr>
              <w:t>11</w:t>
            </w:r>
          </w:p>
        </w:tc>
        <w:tc>
          <w:tcPr>
            <w:tcW w:w="857" w:type="dxa"/>
            <w:vAlign w:val="center"/>
          </w:tcPr>
          <w:p w14:paraId="4548FC5B">
            <w:pPr>
              <w:keepNext w:val="0"/>
              <w:keepLines w:val="0"/>
              <w:pageBreakBefore w:val="0"/>
              <w:widowControl w:val="0"/>
              <w:kinsoku/>
              <w:wordWrap/>
              <w:overflowPunct/>
              <w:topLinePunct w:val="0"/>
              <w:autoSpaceDE/>
              <w:autoSpaceDN/>
              <w:bidi w:val="0"/>
              <w:adjustRightInd/>
              <w:snapToGrid/>
              <w:spacing w:line="30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rPr>
              <w:t>工程项目管理</w:t>
            </w:r>
          </w:p>
        </w:tc>
        <w:tc>
          <w:tcPr>
            <w:tcW w:w="4628" w:type="dxa"/>
            <w:vAlign w:val="top"/>
          </w:tcPr>
          <w:p w14:paraId="4AB066A4">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熟悉工程项目管理流程、组织模式及各阶段管理要点与法规政策。</w:t>
            </w:r>
          </w:p>
          <w:p w14:paraId="768A3997">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能够制定项目计划，协调资源，控制进度、质量、成本与安全等目标。</w:t>
            </w:r>
          </w:p>
          <w:p w14:paraId="68552E77">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培养全局观念与领导能力，提升沟通协调与团队协作的职业素质。</w:t>
            </w:r>
          </w:p>
          <w:p w14:paraId="6E15BE18">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认识项目管理对工程建设成败的关键作用，树立责任与担当意识。</w:t>
            </w:r>
          </w:p>
        </w:tc>
        <w:tc>
          <w:tcPr>
            <w:tcW w:w="2371" w:type="dxa"/>
            <w:vAlign w:val="top"/>
          </w:tcPr>
          <w:p w14:paraId="1EB53012">
            <w:pPr>
              <w:keepNext w:val="0"/>
              <w:keepLines w:val="0"/>
              <w:pageBreakBefore w:val="0"/>
              <w:widowControl w:val="0"/>
              <w:kinsoku/>
              <w:wordWrap/>
              <w:overflowPunct/>
              <w:topLinePunct w:val="0"/>
              <w:autoSpaceDE/>
              <w:autoSpaceDN/>
              <w:bidi w:val="0"/>
              <w:adjustRightInd/>
              <w:snapToGrid/>
              <w:spacing w:line="300" w:lineRule="exact"/>
              <w:ind w:left="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rPr>
              <w:t>工程项目的招投标与合同管理。项目进度计划的编制与控制。项目质量控制与验收。项目成本管理与核算。项目安全管理与风险管理。</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项目团队建设与沟通协调。</w:t>
            </w:r>
          </w:p>
        </w:tc>
        <w:tc>
          <w:tcPr>
            <w:tcW w:w="2252" w:type="dxa"/>
            <w:vAlign w:val="top"/>
          </w:tcPr>
          <w:p w14:paraId="5D52AEED">
            <w:pPr>
              <w:keepNext w:val="0"/>
              <w:keepLines w:val="0"/>
              <w:pageBreakBefore w:val="0"/>
              <w:widowControl w:val="0"/>
              <w:kinsoku/>
              <w:wordWrap/>
              <w:overflowPunct/>
              <w:topLinePunct w:val="0"/>
              <w:autoSpaceDE/>
              <w:autoSpaceDN/>
              <w:bidi w:val="0"/>
              <w:adjustRightInd/>
              <w:snapToGrid/>
              <w:spacing w:line="300" w:lineRule="exact"/>
              <w:ind w:left="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rPr>
              <w:t>理解工程项目管理的重要性和各环节的关系。能够运用项目管理方法制定合理的项目计划。积极参与团队项目管理实践，提高团队协作和沟通能力。</w:t>
            </w:r>
          </w:p>
        </w:tc>
      </w:tr>
      <w:tr w14:paraId="60D76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8" w:type="dxa"/>
            <w:vAlign w:val="center"/>
          </w:tcPr>
          <w:p w14:paraId="253EAB6A">
            <w:pPr>
              <w:keepNext w:val="0"/>
              <w:keepLines w:val="0"/>
              <w:pageBreakBefore w:val="0"/>
              <w:widowControl w:val="0"/>
              <w:kinsoku/>
              <w:wordWrap/>
              <w:overflowPunct/>
              <w:topLinePunct w:val="0"/>
              <w:autoSpaceDE/>
              <w:autoSpaceDN/>
              <w:bidi w:val="0"/>
              <w:adjustRightInd/>
              <w:snapToGrid/>
              <w:spacing w:line="300" w:lineRule="exact"/>
              <w:ind w:left="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rPr>
              <w:t>12</w:t>
            </w:r>
          </w:p>
        </w:tc>
        <w:tc>
          <w:tcPr>
            <w:tcW w:w="857" w:type="dxa"/>
            <w:vAlign w:val="center"/>
          </w:tcPr>
          <w:p w14:paraId="449B5AF1">
            <w:pPr>
              <w:keepNext w:val="0"/>
              <w:keepLines w:val="0"/>
              <w:pageBreakBefore w:val="0"/>
              <w:widowControl w:val="0"/>
              <w:kinsoku/>
              <w:wordWrap/>
              <w:overflowPunct/>
              <w:topLinePunct w:val="0"/>
              <w:autoSpaceDE/>
              <w:autoSpaceDN/>
              <w:bidi w:val="0"/>
              <w:adjustRightInd/>
              <w:snapToGrid/>
              <w:spacing w:line="30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rPr>
              <w:t>工程质量事故分析</w:t>
            </w:r>
          </w:p>
        </w:tc>
        <w:tc>
          <w:tcPr>
            <w:tcW w:w="4628" w:type="dxa"/>
            <w:vAlign w:val="top"/>
          </w:tcPr>
          <w:p w14:paraId="037EAC3A">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了解工程质量事故类型、成因及常见分析方法与相关法律法规要求。</w:t>
            </w:r>
          </w:p>
          <w:p w14:paraId="0B1CA428">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可对工程质量事故进行现场勘查、原因分析，提出处理方案与预防措施。</w:t>
            </w:r>
          </w:p>
          <w:p w14:paraId="24F5289E">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增强问题分析与解决能力，培养严谨认真、吸取教训的职业态度。</w:t>
            </w:r>
          </w:p>
          <w:p w14:paraId="23D0ED6F">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领悟质量事故分析对保障工程安全的意义，树立质量第一的信念。</w:t>
            </w:r>
          </w:p>
        </w:tc>
        <w:tc>
          <w:tcPr>
            <w:tcW w:w="2371" w:type="dxa"/>
            <w:vAlign w:val="top"/>
          </w:tcPr>
          <w:p w14:paraId="55108BC7">
            <w:pPr>
              <w:keepNext w:val="0"/>
              <w:keepLines w:val="0"/>
              <w:pageBreakBefore w:val="0"/>
              <w:widowControl w:val="0"/>
              <w:kinsoku/>
              <w:wordWrap/>
              <w:overflowPunct/>
              <w:topLinePunct w:val="0"/>
              <w:autoSpaceDE/>
              <w:autoSpaceDN/>
              <w:bidi w:val="0"/>
              <w:adjustRightInd/>
              <w:snapToGrid/>
              <w:spacing w:line="300" w:lineRule="exact"/>
              <w:ind w:left="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rPr>
              <w:t>工程质量事故的分类与特点。质量事故的调查方法与程序。事故原因的分析与判断（如技术、管理、人为等因素）。质量事故的处理原则和方法。质量事故案例分析与讨论。</w:t>
            </w:r>
          </w:p>
        </w:tc>
        <w:tc>
          <w:tcPr>
            <w:tcW w:w="2252" w:type="dxa"/>
            <w:vAlign w:val="top"/>
          </w:tcPr>
          <w:p w14:paraId="728C4B3E">
            <w:pPr>
              <w:keepNext w:val="0"/>
              <w:keepLines w:val="0"/>
              <w:pageBreakBefore w:val="0"/>
              <w:widowControl w:val="0"/>
              <w:kinsoku/>
              <w:wordWrap/>
              <w:overflowPunct/>
              <w:topLinePunct w:val="0"/>
              <w:autoSpaceDE/>
              <w:autoSpaceDN/>
              <w:bidi w:val="0"/>
              <w:adjustRightInd/>
              <w:snapToGrid/>
              <w:spacing w:line="300" w:lineRule="exact"/>
              <w:ind w:left="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rPr>
              <w:t>认真学习质量事故分析的理论和方法，理解事故的严重性。能够准确分析质量事故的原因，提出合理的处理建议。从案例中吸取经验教训，增强质量意识和风险防范能力。</w:t>
            </w:r>
          </w:p>
        </w:tc>
      </w:tr>
    </w:tbl>
    <w:p w14:paraId="47731185">
      <w:pPr>
        <w:keepNext w:val="0"/>
        <w:keepLines w:val="0"/>
        <w:pageBreakBefore w:val="0"/>
        <w:widowControl w:val="0"/>
        <w:kinsoku/>
        <w:wordWrap/>
        <w:topLinePunct w:val="0"/>
        <w:autoSpaceDE/>
        <w:autoSpaceDN/>
        <w:bidi w:val="0"/>
        <w:adjustRightInd w:val="0"/>
        <w:snapToGrid w:val="0"/>
        <w:spacing w:after="0" w:line="520" w:lineRule="exact"/>
        <w:ind w:left="0" w:firstLine="608" w:firstLineChars="200"/>
        <w:textAlignment w:val="auto"/>
        <w:rPr>
          <w:rFonts w:hint="eastAsia" w:ascii="仿宋_GB2312" w:hAnsi="仿宋_GB2312" w:eastAsia="仿宋_GB2312" w:cs="仿宋_GB2312"/>
          <w:color w:val="auto"/>
          <w:w w:val="95"/>
          <w:sz w:val="32"/>
          <w:szCs w:val="32"/>
          <w:lang w:val="en-US" w:eastAsia="zh-CN"/>
        </w:rPr>
      </w:pPr>
      <w:r>
        <w:rPr>
          <w:rFonts w:hint="eastAsia" w:ascii="仿宋_GB2312" w:hAnsi="仿宋_GB2312" w:eastAsia="仿宋_GB2312" w:cs="仿宋_GB2312"/>
          <w:color w:val="auto"/>
          <w:w w:val="95"/>
          <w:sz w:val="32"/>
          <w:szCs w:val="32"/>
          <w:lang w:val="en-US" w:eastAsia="zh-CN"/>
        </w:rPr>
        <w:t>4</w:t>
      </w:r>
      <w:r>
        <w:rPr>
          <w:rFonts w:hint="eastAsia" w:ascii="仿宋_GB2312" w:hAnsi="仿宋_GB2312" w:eastAsia="仿宋_GB2312" w:cs="仿宋_GB2312"/>
          <w:color w:val="auto"/>
          <w:w w:val="95"/>
          <w:sz w:val="32"/>
          <w:szCs w:val="32"/>
        </w:rPr>
        <w:t>.实践</w:t>
      </w:r>
      <w:r>
        <w:rPr>
          <w:rFonts w:hint="eastAsia" w:ascii="仿宋_GB2312" w:hAnsi="仿宋_GB2312" w:eastAsia="仿宋_GB2312" w:cs="仿宋_GB2312"/>
          <w:color w:val="auto"/>
          <w:w w:val="95"/>
          <w:sz w:val="32"/>
          <w:szCs w:val="32"/>
          <w:lang w:val="en-US" w:eastAsia="zh-CN"/>
        </w:rPr>
        <w:t>性</w:t>
      </w:r>
      <w:r>
        <w:rPr>
          <w:rFonts w:hint="eastAsia" w:ascii="仿宋_GB2312" w:hAnsi="仿宋_GB2312" w:eastAsia="仿宋_GB2312" w:cs="仿宋_GB2312"/>
          <w:color w:val="auto"/>
          <w:w w:val="95"/>
          <w:sz w:val="32"/>
          <w:szCs w:val="32"/>
        </w:rPr>
        <w:t>教学环节</w:t>
      </w:r>
      <w:r>
        <w:rPr>
          <w:rFonts w:hint="eastAsia" w:ascii="仿宋_GB2312" w:hAnsi="仿宋_GB2312" w:eastAsia="仿宋_GB2312" w:cs="仿宋_GB2312"/>
          <w:color w:val="auto"/>
          <w:w w:val="95"/>
          <w:sz w:val="32"/>
          <w:szCs w:val="32"/>
          <w:lang w:val="en-US" w:eastAsia="zh-CN"/>
        </w:rPr>
        <w:t>包括土木实训、毕业设计、岗位实习课程构成。</w:t>
      </w:r>
    </w:p>
    <w:p w14:paraId="5A955274">
      <w:pPr>
        <w:keepNext w:val="0"/>
        <w:keepLines w:val="0"/>
        <w:pageBreakBefore w:val="0"/>
        <w:widowControl w:val="0"/>
        <w:kinsoku/>
        <w:wordWrap/>
        <w:overflowPunct w:val="0"/>
        <w:topLinePunct w:val="0"/>
        <w:autoSpaceDE/>
        <w:autoSpaceDN/>
        <w:bidi w:val="0"/>
        <w:adjustRightInd w:val="0"/>
        <w:spacing w:after="0" w:line="520" w:lineRule="exact"/>
        <w:ind w:left="0"/>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highlight w:val="none"/>
        </w:rPr>
        <w:t>实践</w:t>
      </w:r>
      <w:r>
        <w:rPr>
          <w:rFonts w:hint="eastAsia" w:ascii="仿宋_GB2312" w:hAnsi="仿宋_GB2312" w:eastAsia="仿宋_GB2312" w:cs="仿宋_GB2312"/>
          <w:color w:val="auto"/>
          <w:sz w:val="32"/>
          <w:szCs w:val="32"/>
          <w:highlight w:val="none"/>
          <w:lang w:val="en-US" w:eastAsia="zh-CN"/>
        </w:rPr>
        <w:t>性</w:t>
      </w:r>
      <w:r>
        <w:rPr>
          <w:rFonts w:hint="eastAsia" w:ascii="仿宋_GB2312" w:hAnsi="仿宋_GB2312" w:eastAsia="仿宋_GB2312" w:cs="仿宋_GB2312"/>
          <w:color w:val="auto"/>
          <w:sz w:val="32"/>
          <w:szCs w:val="32"/>
          <w:highlight w:val="none"/>
        </w:rPr>
        <w:t>教学环节课程</w:t>
      </w:r>
      <w:r>
        <w:rPr>
          <w:rFonts w:hint="eastAsia" w:ascii="仿宋_GB2312" w:hAnsi="仿宋_GB2312" w:eastAsia="仿宋_GB2312" w:cs="仿宋_GB2312"/>
          <w:color w:val="auto"/>
          <w:sz w:val="32"/>
          <w:szCs w:val="32"/>
          <w:highlight w:val="none"/>
          <w:lang w:val="en-US" w:eastAsia="zh-CN"/>
        </w:rPr>
        <w:t>目标、主要教学内容与要求</w:t>
      </w:r>
    </w:p>
    <w:tbl>
      <w:tblPr>
        <w:tblStyle w:val="8"/>
        <w:tblW w:w="99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6"/>
        <w:gridCol w:w="856"/>
        <w:gridCol w:w="3336"/>
        <w:gridCol w:w="2182"/>
        <w:gridCol w:w="2696"/>
      </w:tblGrid>
      <w:tr w14:paraId="7A75E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Align w:val="center"/>
          </w:tcPr>
          <w:p w14:paraId="04F537EF">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color w:val="auto"/>
                <w:sz w:val="24"/>
                <w:szCs w:val="24"/>
              </w:rPr>
            </w:pPr>
            <w:bookmarkStart w:id="15" w:name="OLE_LINK21"/>
            <w:r>
              <w:rPr>
                <w:rFonts w:hint="eastAsia" w:ascii="仿宋_GB2312" w:hAnsi="仿宋_GB2312" w:eastAsia="仿宋_GB2312" w:cs="仿宋_GB2312"/>
                <w:color w:val="auto"/>
                <w:sz w:val="24"/>
                <w:szCs w:val="24"/>
              </w:rPr>
              <w:t>序号</w:t>
            </w:r>
          </w:p>
        </w:tc>
        <w:tc>
          <w:tcPr>
            <w:tcW w:w="856" w:type="dxa"/>
            <w:vAlign w:val="center"/>
          </w:tcPr>
          <w:p w14:paraId="3978F916">
            <w:pPr>
              <w:keepNext w:val="0"/>
              <w:keepLines w:val="0"/>
              <w:pageBreakBefore w:val="0"/>
              <w:widowControl w:val="0"/>
              <w:kinsoku/>
              <w:wordWrap/>
              <w:topLinePunct w:val="0"/>
              <w:autoSpaceDE/>
              <w:autoSpaceDN/>
              <w:bidi w:val="0"/>
              <w:snapToGrid/>
              <w:spacing w:after="0" w:line="320" w:lineRule="exac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课程</w:t>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名称</w:t>
            </w:r>
          </w:p>
        </w:tc>
        <w:tc>
          <w:tcPr>
            <w:tcW w:w="3336" w:type="dxa"/>
            <w:vAlign w:val="center"/>
          </w:tcPr>
          <w:p w14:paraId="270CC965">
            <w:pPr>
              <w:keepNext w:val="0"/>
              <w:keepLines w:val="0"/>
              <w:pageBreakBefore w:val="0"/>
              <w:widowControl w:val="0"/>
              <w:kinsoku/>
              <w:wordWrap/>
              <w:topLinePunct w:val="0"/>
              <w:autoSpaceDE/>
              <w:autoSpaceDN/>
              <w:bidi w:val="0"/>
              <w:snapToGrid/>
              <w:spacing w:after="0" w:line="320" w:lineRule="exac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课程</w:t>
            </w:r>
            <w:r>
              <w:rPr>
                <w:rFonts w:hint="eastAsia" w:ascii="仿宋_GB2312" w:hAnsi="仿宋_GB2312" w:eastAsia="仿宋_GB2312" w:cs="仿宋_GB2312"/>
                <w:color w:val="auto"/>
                <w:sz w:val="24"/>
                <w:szCs w:val="24"/>
              </w:rPr>
              <w:t>目标</w:t>
            </w:r>
          </w:p>
        </w:tc>
        <w:tc>
          <w:tcPr>
            <w:tcW w:w="2182" w:type="dxa"/>
            <w:vAlign w:val="center"/>
          </w:tcPr>
          <w:p w14:paraId="56BB775E">
            <w:pPr>
              <w:keepNext w:val="0"/>
              <w:keepLines w:val="0"/>
              <w:pageBreakBefore w:val="0"/>
              <w:widowControl w:val="0"/>
              <w:kinsoku/>
              <w:wordWrap/>
              <w:topLinePunct w:val="0"/>
              <w:autoSpaceDE/>
              <w:autoSpaceDN/>
              <w:bidi w:val="0"/>
              <w:snapToGrid/>
              <w:spacing w:after="0" w:line="320" w:lineRule="exac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主要</w:t>
            </w:r>
            <w:r>
              <w:rPr>
                <w:rFonts w:hint="eastAsia" w:ascii="仿宋_GB2312" w:hAnsi="仿宋_GB2312" w:eastAsia="仿宋_GB2312" w:cs="仿宋_GB2312"/>
                <w:color w:val="auto"/>
                <w:sz w:val="24"/>
                <w:szCs w:val="24"/>
              </w:rPr>
              <w:t>教学内容</w:t>
            </w:r>
          </w:p>
        </w:tc>
        <w:tc>
          <w:tcPr>
            <w:tcW w:w="2696" w:type="dxa"/>
            <w:vAlign w:val="center"/>
          </w:tcPr>
          <w:p w14:paraId="38ACE19C">
            <w:pPr>
              <w:keepNext w:val="0"/>
              <w:keepLines w:val="0"/>
              <w:pageBreakBefore w:val="0"/>
              <w:widowControl w:val="0"/>
              <w:kinsoku/>
              <w:wordWrap/>
              <w:topLinePunct w:val="0"/>
              <w:autoSpaceDE/>
              <w:autoSpaceDN/>
              <w:bidi w:val="0"/>
              <w:snapToGrid/>
              <w:spacing w:after="0" w:line="320" w:lineRule="exac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教学要求</w:t>
            </w:r>
          </w:p>
        </w:tc>
      </w:tr>
      <w:tr w14:paraId="2334C7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76" w:type="dxa"/>
            <w:vAlign w:val="center"/>
          </w:tcPr>
          <w:p w14:paraId="286FFEAD">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w:t>
            </w:r>
          </w:p>
        </w:tc>
        <w:tc>
          <w:tcPr>
            <w:tcW w:w="856" w:type="dxa"/>
            <w:vAlign w:val="center"/>
          </w:tcPr>
          <w:p w14:paraId="3483935A">
            <w:pPr>
              <w:keepNext w:val="0"/>
              <w:keepLines w:val="0"/>
              <w:pageBreakBefore w:val="0"/>
              <w:widowControl w:val="0"/>
              <w:kinsoku/>
              <w:wordWrap/>
              <w:topLinePunct w:val="0"/>
              <w:autoSpaceDE/>
              <w:autoSpaceDN/>
              <w:bidi w:val="0"/>
              <w:snapToGrid/>
              <w:spacing w:after="0" w:line="320" w:lineRule="exac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土木实训</w:t>
            </w:r>
          </w:p>
        </w:tc>
        <w:tc>
          <w:tcPr>
            <w:tcW w:w="3336" w:type="dxa"/>
            <w:vAlign w:val="center"/>
          </w:tcPr>
          <w:p w14:paraId="6B0DB7E9">
            <w:pPr>
              <w:keepNext w:val="0"/>
              <w:keepLines w:val="0"/>
              <w:pageBreakBefore w:val="0"/>
              <w:widowControl w:val="0"/>
              <w:kinsoku/>
              <w:wordWrap/>
              <w:overflowPunct/>
              <w:topLinePunct w:val="0"/>
              <w:autoSpaceDE/>
              <w:autoSpaceDN/>
              <w:bidi w:val="0"/>
              <w:adjustRightInd/>
              <w:snapToGrid/>
              <w:spacing w:after="0" w:line="320" w:lineRule="exact"/>
              <w:ind w:left="0"/>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default" w:ascii="仿宋_GB2312" w:hAnsi="仿宋_GB2312" w:eastAsia="仿宋_GB2312" w:cs="仿宋_GB2312"/>
                <w:b/>
                <w:bCs/>
                <w:color w:val="auto"/>
                <w:sz w:val="24"/>
                <w:szCs w:val="24"/>
                <w:lang w:val="en-US" w:eastAsia="zh-CN"/>
              </w:rPr>
              <w:t>：</w:t>
            </w:r>
            <w:r>
              <w:rPr>
                <w:rFonts w:hint="default" w:ascii="仿宋_GB2312" w:hAnsi="仿宋_GB2312" w:eastAsia="仿宋_GB2312" w:cs="仿宋_GB2312"/>
                <w:color w:val="auto"/>
                <w:sz w:val="24"/>
                <w:szCs w:val="24"/>
                <w:lang w:val="en-US" w:eastAsia="zh-CN"/>
              </w:rPr>
              <w:t>熟知土木工程各环节实际施工流程、工艺及质量验收标准规范。</w:t>
            </w:r>
          </w:p>
          <w:p w14:paraId="6F31AB8B">
            <w:pPr>
              <w:keepNext w:val="0"/>
              <w:keepLines w:val="0"/>
              <w:pageBreakBefore w:val="0"/>
              <w:widowControl w:val="0"/>
              <w:kinsoku/>
              <w:wordWrap/>
              <w:overflowPunct/>
              <w:topLinePunct w:val="0"/>
              <w:autoSpaceDE/>
              <w:autoSpaceDN/>
              <w:bidi w:val="0"/>
              <w:adjustRightInd/>
              <w:snapToGrid/>
              <w:spacing w:after="0" w:line="320" w:lineRule="exact"/>
              <w:ind w:left="0"/>
              <w:textAlignment w:val="auto"/>
              <w:rPr>
                <w:rFonts w:hint="default" w:ascii="仿宋_GB2312" w:hAnsi="仿宋_GB2312" w:eastAsia="仿宋_GB2312" w:cs="仿宋_GB2312"/>
                <w:color w:val="auto"/>
                <w:sz w:val="24"/>
                <w:szCs w:val="24"/>
                <w:lang w:val="en-US" w:eastAsia="zh-CN"/>
              </w:rPr>
            </w:pPr>
            <w:r>
              <w:rPr>
                <w:rFonts w:hint="default" w:ascii="仿宋_GB2312" w:hAnsi="仿宋_GB2312" w:eastAsia="仿宋_GB2312" w:cs="仿宋_GB2312"/>
                <w:b/>
                <w:bCs/>
                <w:color w:val="auto"/>
                <w:sz w:val="24"/>
                <w:szCs w:val="24"/>
                <w:lang w:val="en-US" w:eastAsia="zh-CN"/>
              </w:rPr>
              <w:t>能力目标：</w:t>
            </w:r>
            <w:r>
              <w:rPr>
                <w:rFonts w:hint="default" w:ascii="仿宋_GB2312" w:hAnsi="仿宋_GB2312" w:eastAsia="仿宋_GB2312" w:cs="仿宋_GB2312"/>
                <w:color w:val="auto"/>
                <w:sz w:val="24"/>
                <w:szCs w:val="24"/>
                <w:lang w:val="en-US" w:eastAsia="zh-CN"/>
              </w:rPr>
              <w:t>能熟练操作常见土木施工工具与设备，独立完成简单施工任务操作。</w:t>
            </w:r>
          </w:p>
          <w:p w14:paraId="2FBA8E79">
            <w:pPr>
              <w:keepNext w:val="0"/>
              <w:keepLines w:val="0"/>
              <w:pageBreakBefore w:val="0"/>
              <w:widowControl w:val="0"/>
              <w:kinsoku/>
              <w:wordWrap/>
              <w:overflowPunct/>
              <w:topLinePunct w:val="0"/>
              <w:autoSpaceDE/>
              <w:autoSpaceDN/>
              <w:bidi w:val="0"/>
              <w:adjustRightInd/>
              <w:snapToGrid/>
              <w:spacing w:after="0" w:line="320" w:lineRule="exact"/>
              <w:ind w:left="0"/>
              <w:textAlignment w:val="auto"/>
              <w:rPr>
                <w:rFonts w:hint="default" w:ascii="仿宋_GB2312" w:hAnsi="仿宋_GB2312" w:eastAsia="仿宋_GB2312" w:cs="仿宋_GB2312"/>
                <w:color w:val="auto"/>
                <w:sz w:val="24"/>
                <w:szCs w:val="24"/>
                <w:lang w:val="en-US" w:eastAsia="zh-CN"/>
              </w:rPr>
            </w:pPr>
            <w:r>
              <w:rPr>
                <w:rFonts w:hint="default" w:ascii="仿宋_GB2312" w:hAnsi="仿宋_GB2312" w:eastAsia="仿宋_GB2312" w:cs="仿宋_GB2312"/>
                <w:b/>
                <w:bCs/>
                <w:color w:val="auto"/>
                <w:sz w:val="24"/>
                <w:szCs w:val="24"/>
                <w:lang w:val="en-US" w:eastAsia="zh-CN"/>
              </w:rPr>
              <w:t>素质目标</w:t>
            </w:r>
            <w:r>
              <w:rPr>
                <w:rFonts w:hint="default" w:ascii="仿宋_GB2312" w:hAnsi="仿宋_GB2312" w:eastAsia="仿宋_GB2312" w:cs="仿宋_GB2312"/>
                <w:color w:val="auto"/>
                <w:sz w:val="24"/>
                <w:szCs w:val="24"/>
                <w:lang w:val="en-US" w:eastAsia="zh-CN"/>
              </w:rPr>
              <w:t>：培养吃苦耐劳、严谨认真的工作态度，提升团队协作与安全意识。</w:t>
            </w:r>
          </w:p>
          <w:p w14:paraId="1F631E3E">
            <w:pPr>
              <w:keepNext w:val="0"/>
              <w:keepLines w:val="0"/>
              <w:pageBreakBefore w:val="0"/>
              <w:widowControl w:val="0"/>
              <w:kinsoku/>
              <w:wordWrap/>
              <w:overflowPunct/>
              <w:topLinePunct w:val="0"/>
              <w:autoSpaceDE/>
              <w:autoSpaceDN/>
              <w:bidi w:val="0"/>
              <w:adjustRightInd/>
              <w:snapToGrid/>
              <w:spacing w:after="0" w:line="320" w:lineRule="exact"/>
              <w:ind w:left="0"/>
              <w:textAlignment w:val="auto"/>
              <w:rPr>
                <w:rFonts w:hint="eastAsia" w:ascii="仿宋_GB2312" w:hAnsi="仿宋_GB2312" w:eastAsia="仿宋_GB2312" w:cs="仿宋_GB2312"/>
                <w:color w:val="auto"/>
                <w:sz w:val="24"/>
                <w:szCs w:val="24"/>
                <w:lang w:val="en-US" w:eastAsia="zh-CN"/>
              </w:rPr>
            </w:pPr>
            <w:r>
              <w:rPr>
                <w:rFonts w:hint="default" w:ascii="仿宋_GB2312" w:hAnsi="仿宋_GB2312" w:eastAsia="仿宋_GB2312" w:cs="仿宋_GB2312"/>
                <w:b/>
                <w:bCs/>
                <w:color w:val="auto"/>
                <w:sz w:val="24"/>
                <w:szCs w:val="24"/>
                <w:lang w:val="en-US" w:eastAsia="zh-CN"/>
              </w:rPr>
              <w:t>课程思政育人目标：</w:t>
            </w:r>
            <w:r>
              <w:rPr>
                <w:rFonts w:hint="default" w:ascii="仿宋_GB2312" w:hAnsi="仿宋_GB2312" w:eastAsia="仿宋_GB2312" w:cs="仿宋_GB2312"/>
                <w:color w:val="auto"/>
                <w:sz w:val="24"/>
                <w:szCs w:val="24"/>
                <w:lang w:val="en-US" w:eastAsia="zh-CN"/>
              </w:rPr>
              <w:t>体会土木施工艰辛，领悟工匠精神，树立保障工程质量的责任感。</w:t>
            </w:r>
          </w:p>
        </w:tc>
        <w:tc>
          <w:tcPr>
            <w:tcW w:w="2182" w:type="dxa"/>
            <w:vAlign w:val="top"/>
          </w:tcPr>
          <w:p w14:paraId="3D800E7C">
            <w:pPr>
              <w:keepNext w:val="0"/>
              <w:keepLines w:val="0"/>
              <w:pageBreakBefore w:val="0"/>
              <w:widowControl w:val="0"/>
              <w:kinsoku/>
              <w:wordWrap/>
              <w:topLinePunct w:val="0"/>
              <w:autoSpaceDE/>
              <w:autoSpaceDN/>
              <w:bidi w:val="0"/>
              <w:snapToGrid/>
              <w:spacing w:after="0" w:line="320" w:lineRule="exact"/>
              <w:ind w:left="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水泥强度、凝结时间、安定性、细度测定；混凝土和易性、强度、凝结时间、含气量、抗渗性检测；钢筋拉伸性能、冷弯性能检测。</w:t>
            </w:r>
          </w:p>
        </w:tc>
        <w:tc>
          <w:tcPr>
            <w:tcW w:w="2696" w:type="dxa"/>
            <w:vAlign w:val="top"/>
          </w:tcPr>
          <w:p w14:paraId="6C7E5516">
            <w:pPr>
              <w:keepNext w:val="0"/>
              <w:keepLines w:val="0"/>
              <w:pageBreakBefore w:val="0"/>
              <w:widowControl w:val="0"/>
              <w:kinsoku/>
              <w:wordWrap/>
              <w:topLinePunct w:val="0"/>
              <w:autoSpaceDE/>
              <w:autoSpaceDN/>
              <w:bidi w:val="0"/>
              <w:snapToGrid/>
              <w:spacing w:after="0" w:line="320" w:lineRule="exact"/>
              <w:ind w:left="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学生参与各项实训活动，掌握并熟练运用土木工程相关仪器设备，准确记录数据分析实验结果；能够独立或团队合作完成实训并撰写实训报告，展现良好的实验设计、数据处理和解决问题能力；注重安全规范操作，培养良好的职业素养和工程伦理观念。</w:t>
            </w:r>
          </w:p>
        </w:tc>
      </w:tr>
      <w:tr w14:paraId="63893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Align w:val="center"/>
          </w:tcPr>
          <w:p w14:paraId="7786ED75">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856" w:type="dxa"/>
            <w:vAlign w:val="center"/>
          </w:tcPr>
          <w:p w14:paraId="3070194C">
            <w:pPr>
              <w:keepNext w:val="0"/>
              <w:keepLines w:val="0"/>
              <w:pageBreakBefore w:val="0"/>
              <w:widowControl w:val="0"/>
              <w:kinsoku/>
              <w:wordWrap/>
              <w:topLinePunct w:val="0"/>
              <w:autoSpaceDE/>
              <w:autoSpaceDN/>
              <w:bidi w:val="0"/>
              <w:snapToGrid/>
              <w:spacing w:after="0" w:line="320" w:lineRule="exac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毕业设计</w:t>
            </w:r>
          </w:p>
        </w:tc>
        <w:tc>
          <w:tcPr>
            <w:tcW w:w="3336" w:type="dxa"/>
            <w:vAlign w:val="top"/>
          </w:tcPr>
          <w:p w14:paraId="2A836351">
            <w:pPr>
              <w:keepNext w:val="0"/>
              <w:keepLines w:val="0"/>
              <w:pageBreakBefore w:val="0"/>
              <w:widowControl w:val="0"/>
              <w:kinsoku/>
              <w:wordWrap/>
              <w:overflowPunct/>
              <w:topLinePunct w:val="0"/>
              <w:autoSpaceDE/>
              <w:autoSpaceDN/>
              <w:bidi w:val="0"/>
              <w:adjustRightInd/>
              <w:snapToGrid/>
              <w:spacing w:after="0" w:line="32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default" w:ascii="仿宋_GB2312" w:hAnsi="仿宋_GB2312" w:eastAsia="仿宋_GB2312" w:cs="仿宋_GB2312"/>
                <w:b/>
                <w:bCs/>
                <w:color w:val="auto"/>
                <w:sz w:val="24"/>
                <w:szCs w:val="24"/>
                <w:lang w:val="en-US" w:eastAsia="zh-CN"/>
              </w:rPr>
              <w:t>：</w:t>
            </w:r>
            <w:r>
              <w:rPr>
                <w:rFonts w:hint="default" w:ascii="仿宋_GB2312" w:hAnsi="仿宋_GB2312" w:eastAsia="仿宋_GB2312" w:cs="仿宋_GB2312"/>
                <w:color w:val="auto"/>
                <w:sz w:val="24"/>
                <w:szCs w:val="24"/>
                <w:lang w:val="en-US" w:eastAsia="zh-CN"/>
              </w:rPr>
              <w:t>系统整合土木工程专业知识，掌握工程设计、施工组织等综合知识体系。</w:t>
            </w:r>
          </w:p>
          <w:p w14:paraId="095E1CBA">
            <w:pPr>
              <w:keepNext w:val="0"/>
              <w:keepLines w:val="0"/>
              <w:pageBreakBefore w:val="0"/>
              <w:widowControl w:val="0"/>
              <w:kinsoku/>
              <w:wordWrap/>
              <w:overflowPunct/>
              <w:topLinePunct w:val="0"/>
              <w:autoSpaceDE/>
              <w:autoSpaceDN/>
              <w:bidi w:val="0"/>
              <w:adjustRightInd/>
              <w:snapToGrid/>
              <w:spacing w:after="0" w:line="320" w:lineRule="exact"/>
              <w:ind w:left="0"/>
              <w:jc w:val="left"/>
              <w:textAlignment w:val="auto"/>
              <w:rPr>
                <w:rFonts w:hint="default" w:ascii="仿宋_GB2312" w:hAnsi="仿宋_GB2312" w:eastAsia="仿宋_GB2312" w:cs="仿宋_GB2312"/>
                <w:color w:val="auto"/>
                <w:sz w:val="24"/>
                <w:szCs w:val="24"/>
                <w:lang w:val="en-US" w:eastAsia="zh-CN"/>
              </w:rPr>
            </w:pPr>
            <w:r>
              <w:rPr>
                <w:rFonts w:hint="default" w:ascii="仿宋_GB2312" w:hAnsi="仿宋_GB2312" w:eastAsia="仿宋_GB2312" w:cs="仿宋_GB2312"/>
                <w:b/>
                <w:bCs/>
                <w:color w:val="auto"/>
                <w:sz w:val="24"/>
                <w:szCs w:val="24"/>
                <w:lang w:val="en-US" w:eastAsia="zh-CN"/>
              </w:rPr>
              <w:t>能力目标</w:t>
            </w:r>
            <w:r>
              <w:rPr>
                <w:rFonts w:hint="default" w:ascii="仿宋_GB2312" w:hAnsi="仿宋_GB2312" w:eastAsia="仿宋_GB2312" w:cs="仿宋_GB2312"/>
                <w:color w:val="auto"/>
                <w:sz w:val="24"/>
                <w:szCs w:val="24"/>
                <w:lang w:val="en-US" w:eastAsia="zh-CN"/>
              </w:rPr>
              <w:t>：具备独立解决复杂土木工程问题的能力，能完成高质量设计成果与文档。</w:t>
            </w:r>
          </w:p>
          <w:p w14:paraId="6C88E452">
            <w:pPr>
              <w:keepNext w:val="0"/>
              <w:keepLines w:val="0"/>
              <w:pageBreakBefore w:val="0"/>
              <w:widowControl w:val="0"/>
              <w:kinsoku/>
              <w:wordWrap/>
              <w:overflowPunct/>
              <w:topLinePunct w:val="0"/>
              <w:autoSpaceDE/>
              <w:autoSpaceDN/>
              <w:bidi w:val="0"/>
              <w:adjustRightInd/>
              <w:snapToGrid/>
              <w:spacing w:after="0" w:line="320" w:lineRule="exact"/>
              <w:ind w:left="0"/>
              <w:jc w:val="left"/>
              <w:textAlignment w:val="auto"/>
              <w:rPr>
                <w:rFonts w:hint="default" w:ascii="仿宋_GB2312" w:hAnsi="仿宋_GB2312" w:eastAsia="仿宋_GB2312" w:cs="仿宋_GB2312"/>
                <w:color w:val="auto"/>
                <w:sz w:val="24"/>
                <w:szCs w:val="24"/>
                <w:lang w:val="en-US" w:eastAsia="zh-CN"/>
              </w:rPr>
            </w:pPr>
            <w:r>
              <w:rPr>
                <w:rFonts w:hint="default" w:ascii="仿宋_GB2312" w:hAnsi="仿宋_GB2312" w:eastAsia="仿宋_GB2312" w:cs="仿宋_GB2312"/>
                <w:b/>
                <w:bCs/>
                <w:color w:val="auto"/>
                <w:sz w:val="24"/>
                <w:szCs w:val="24"/>
                <w:lang w:val="en-US" w:eastAsia="zh-CN"/>
              </w:rPr>
              <w:t>素质目标</w:t>
            </w:r>
            <w:r>
              <w:rPr>
                <w:rFonts w:hint="default" w:ascii="仿宋_GB2312" w:hAnsi="仿宋_GB2312" w:eastAsia="仿宋_GB2312" w:cs="仿宋_GB2312"/>
                <w:color w:val="auto"/>
                <w:sz w:val="24"/>
                <w:szCs w:val="24"/>
                <w:lang w:val="en-US" w:eastAsia="zh-CN"/>
              </w:rPr>
              <w:t>：增强创新思维与实践能力，培养严谨负责、勇于探索的科学研究素养。</w:t>
            </w:r>
          </w:p>
          <w:p w14:paraId="2F55ED2E">
            <w:pPr>
              <w:keepNext w:val="0"/>
              <w:keepLines w:val="0"/>
              <w:pageBreakBefore w:val="0"/>
              <w:widowControl w:val="0"/>
              <w:kinsoku/>
              <w:wordWrap/>
              <w:overflowPunct/>
              <w:topLinePunct w:val="0"/>
              <w:autoSpaceDE/>
              <w:autoSpaceDN/>
              <w:bidi w:val="0"/>
              <w:adjustRightInd/>
              <w:snapToGrid/>
              <w:spacing w:after="0" w:line="320" w:lineRule="exact"/>
              <w:ind w:left="0"/>
              <w:jc w:val="left"/>
              <w:textAlignment w:val="auto"/>
              <w:rPr>
                <w:rFonts w:hint="default" w:ascii="仿宋_GB2312" w:hAnsi="仿宋_GB2312" w:eastAsia="仿宋_GB2312" w:cs="仿宋_GB2312"/>
                <w:color w:val="auto"/>
                <w:sz w:val="24"/>
                <w:szCs w:val="24"/>
                <w:lang w:val="en-US" w:eastAsia="zh-CN"/>
              </w:rPr>
            </w:pPr>
            <w:r>
              <w:rPr>
                <w:rFonts w:hint="default" w:ascii="仿宋_GB2312" w:hAnsi="仿宋_GB2312" w:eastAsia="仿宋_GB2312" w:cs="仿宋_GB2312"/>
                <w:b/>
                <w:bCs/>
                <w:color w:val="auto"/>
                <w:sz w:val="24"/>
                <w:szCs w:val="24"/>
                <w:lang w:val="en-US" w:eastAsia="zh-CN"/>
              </w:rPr>
              <w:t>课程思政育人目标：</w:t>
            </w:r>
            <w:r>
              <w:rPr>
                <w:rFonts w:hint="default" w:ascii="仿宋_GB2312" w:hAnsi="仿宋_GB2312" w:eastAsia="仿宋_GB2312" w:cs="仿宋_GB2312"/>
                <w:color w:val="auto"/>
                <w:sz w:val="24"/>
                <w:szCs w:val="24"/>
                <w:lang w:val="en-US" w:eastAsia="zh-CN"/>
              </w:rPr>
              <w:t>感受专业知识力量，激发为土木行业发展贡献智慧与力量的使命感。</w:t>
            </w:r>
          </w:p>
          <w:p w14:paraId="26D486D3">
            <w:pPr>
              <w:keepNext w:val="0"/>
              <w:keepLines w:val="0"/>
              <w:pageBreakBefore w:val="0"/>
              <w:widowControl w:val="0"/>
              <w:kinsoku/>
              <w:wordWrap/>
              <w:overflowPunct/>
              <w:topLinePunct w:val="0"/>
              <w:autoSpaceDE/>
              <w:autoSpaceDN/>
              <w:bidi w:val="0"/>
              <w:adjustRightInd/>
              <w:snapToGrid/>
              <w:spacing w:after="0" w:line="320" w:lineRule="exact"/>
              <w:ind w:left="0"/>
              <w:jc w:val="left"/>
              <w:textAlignment w:val="auto"/>
              <w:rPr>
                <w:rFonts w:hint="eastAsia" w:ascii="仿宋_GB2312" w:hAnsi="仿宋_GB2312" w:eastAsia="仿宋_GB2312" w:cs="仿宋_GB2312"/>
                <w:color w:val="auto"/>
                <w:sz w:val="24"/>
                <w:szCs w:val="24"/>
                <w:lang w:val="en-US" w:eastAsia="zh-CN"/>
              </w:rPr>
            </w:pPr>
          </w:p>
        </w:tc>
        <w:tc>
          <w:tcPr>
            <w:tcW w:w="2182" w:type="dxa"/>
            <w:vAlign w:val="top"/>
          </w:tcPr>
          <w:p w14:paraId="7C961F9B">
            <w:pPr>
              <w:keepNext w:val="0"/>
              <w:keepLines w:val="0"/>
              <w:pageBreakBefore w:val="0"/>
              <w:widowControl w:val="0"/>
              <w:suppressLineNumbers w:val="0"/>
              <w:kinsoku/>
              <w:wordWrap/>
              <w:topLinePunct w:val="0"/>
              <w:autoSpaceDE/>
              <w:autoSpaceDN/>
              <w:bidi w:val="0"/>
              <w:snapToGrid/>
              <w:spacing w:before="0" w:beforeAutospacing="0" w:after="0" w:afterAutospacing="0" w:line="320" w:lineRule="atLeast"/>
              <w:ind w:left="0" w:leftChars="0" w:right="0" w:rightChars="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2"/>
                <w:sz w:val="24"/>
                <w:szCs w:val="24"/>
                <w:lang w:val="en-US" w:eastAsia="zh-CN" w:bidi="ar"/>
              </w:rPr>
              <w:t>解读土木专业方向与行业热点，讲解选题原则，确定论文题目；指导学生用专业数据库检索文献并撰写综述；</w:t>
            </w:r>
            <w:r>
              <w:rPr>
                <w:rFonts w:hint="eastAsia" w:ascii="Times New Roman" w:hAnsi="Times New Roman" w:eastAsia="仿宋_GB2312" w:cs="仿宋_GB2312"/>
                <w:color w:val="auto"/>
                <w:sz w:val="24"/>
                <w:lang w:val="en-US" w:eastAsia="zh-CN"/>
              </w:rPr>
              <w:t>以所在实习企业为研究对象，通过实地调查、收集资料</w:t>
            </w:r>
            <w:r>
              <w:rPr>
                <w:rFonts w:hint="eastAsia" w:eastAsia="仿宋_GB2312" w:cs="仿宋_GB2312"/>
                <w:color w:val="auto"/>
                <w:sz w:val="24"/>
                <w:lang w:val="en-US" w:eastAsia="zh-CN"/>
              </w:rPr>
              <w:t>，</w:t>
            </w:r>
            <w:r>
              <w:rPr>
                <w:rFonts w:hint="eastAsia" w:ascii="仿宋_GB2312" w:hAnsi="仿宋_GB2312" w:eastAsia="仿宋_GB2312" w:cs="仿宋_GB2312"/>
                <w:color w:val="auto"/>
                <w:kern w:val="2"/>
                <w:sz w:val="24"/>
                <w:szCs w:val="24"/>
                <w:lang w:val="en-US" w:eastAsia="zh-CN" w:bidi="ar"/>
              </w:rPr>
              <w:t>结合选题设计研究方案；明确论文结构，论文撰写原则与要求；指导答辩问答，组织答辩会评定成绩</w:t>
            </w:r>
          </w:p>
        </w:tc>
        <w:tc>
          <w:tcPr>
            <w:tcW w:w="2696" w:type="dxa"/>
            <w:vAlign w:val="top"/>
          </w:tcPr>
          <w:p w14:paraId="1AC75751">
            <w:pPr>
              <w:keepNext w:val="0"/>
              <w:keepLines w:val="0"/>
              <w:pageBreakBefore w:val="0"/>
              <w:widowControl w:val="0"/>
              <w:kinsoku/>
              <w:wordWrap/>
              <w:topLinePunct w:val="0"/>
              <w:autoSpaceDE/>
              <w:autoSpaceDN/>
              <w:bidi w:val="0"/>
              <w:snapToGrid/>
              <w:spacing w:after="0" w:line="320" w:lineRule="exact"/>
              <w:ind w:left="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要求学生在导师指导下，综合运用所学专业知识与技能，完成具有创新性和实用性的设计项目或研究课题。通过毕业设计，培养学生独立分析问题、解决问题的能力，提升研究能力、创新能力及团队精神，为职业生涯奠定坚实基础。</w:t>
            </w:r>
          </w:p>
        </w:tc>
      </w:tr>
      <w:tr w14:paraId="1820A4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Align w:val="center"/>
          </w:tcPr>
          <w:p w14:paraId="69B04F62">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w:t>
            </w:r>
          </w:p>
        </w:tc>
        <w:tc>
          <w:tcPr>
            <w:tcW w:w="856" w:type="dxa"/>
            <w:vAlign w:val="center"/>
          </w:tcPr>
          <w:p w14:paraId="4E182FD1">
            <w:pPr>
              <w:keepNext w:val="0"/>
              <w:keepLines w:val="0"/>
              <w:pageBreakBefore w:val="0"/>
              <w:widowControl w:val="0"/>
              <w:kinsoku/>
              <w:wordWrap/>
              <w:topLinePunct w:val="0"/>
              <w:autoSpaceDE/>
              <w:autoSpaceDN/>
              <w:bidi w:val="0"/>
              <w:snapToGrid/>
              <w:spacing w:after="0" w:line="320" w:lineRule="exact"/>
              <w:ind w:left="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rPr>
              <w:t>岗位实习</w:t>
            </w:r>
          </w:p>
        </w:tc>
        <w:tc>
          <w:tcPr>
            <w:tcW w:w="3336" w:type="dxa"/>
            <w:vAlign w:val="top"/>
          </w:tcPr>
          <w:p w14:paraId="6F81422A">
            <w:pPr>
              <w:keepNext w:val="0"/>
              <w:keepLines w:val="0"/>
              <w:pageBreakBefore w:val="0"/>
              <w:widowControl w:val="0"/>
              <w:kinsoku/>
              <w:wordWrap/>
              <w:overflowPunct/>
              <w:topLinePunct w:val="0"/>
              <w:autoSpaceDE/>
              <w:autoSpaceDN/>
              <w:bidi w:val="0"/>
              <w:adjustRightInd/>
              <w:snapToGrid/>
              <w:spacing w:after="0" w:line="32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default" w:ascii="仿宋_GB2312" w:hAnsi="仿宋_GB2312" w:eastAsia="仿宋_GB2312" w:cs="仿宋_GB2312"/>
                <w:b/>
                <w:bCs/>
                <w:color w:val="auto"/>
                <w:sz w:val="24"/>
                <w:szCs w:val="24"/>
                <w:lang w:val="en-US" w:eastAsia="zh-CN"/>
              </w:rPr>
              <w:t>：</w:t>
            </w:r>
            <w:r>
              <w:rPr>
                <w:rFonts w:hint="default" w:ascii="仿宋_GB2312" w:hAnsi="仿宋_GB2312" w:eastAsia="仿宋_GB2312" w:cs="仿宋_GB2312"/>
                <w:color w:val="auto"/>
                <w:sz w:val="24"/>
                <w:szCs w:val="24"/>
                <w:lang w:val="en-US" w:eastAsia="zh-CN"/>
              </w:rPr>
              <w:t>深入了解土木工程企业实际运作模式、岗位工作内容与行业规范要求。</w:t>
            </w:r>
          </w:p>
          <w:p w14:paraId="7124BB11">
            <w:pPr>
              <w:keepNext w:val="0"/>
              <w:keepLines w:val="0"/>
              <w:pageBreakBefore w:val="0"/>
              <w:widowControl w:val="0"/>
              <w:kinsoku/>
              <w:wordWrap/>
              <w:overflowPunct/>
              <w:topLinePunct w:val="0"/>
              <w:autoSpaceDE/>
              <w:autoSpaceDN/>
              <w:bidi w:val="0"/>
              <w:adjustRightInd/>
              <w:snapToGrid/>
              <w:spacing w:after="0" w:line="320" w:lineRule="exact"/>
              <w:ind w:left="0"/>
              <w:jc w:val="left"/>
              <w:textAlignment w:val="auto"/>
              <w:rPr>
                <w:rFonts w:hint="default" w:ascii="仿宋_GB2312" w:hAnsi="仿宋_GB2312" w:eastAsia="仿宋_GB2312" w:cs="仿宋_GB2312"/>
                <w:color w:val="auto"/>
                <w:sz w:val="24"/>
                <w:szCs w:val="24"/>
                <w:lang w:val="en-US" w:eastAsia="zh-CN"/>
              </w:rPr>
            </w:pPr>
            <w:r>
              <w:rPr>
                <w:rFonts w:hint="default" w:ascii="仿宋_GB2312" w:hAnsi="仿宋_GB2312" w:eastAsia="仿宋_GB2312" w:cs="仿宋_GB2312"/>
                <w:b/>
                <w:bCs/>
                <w:color w:val="auto"/>
                <w:sz w:val="24"/>
                <w:szCs w:val="24"/>
                <w:lang w:val="en-US" w:eastAsia="zh-CN"/>
              </w:rPr>
              <w:t>能力目标：</w:t>
            </w:r>
            <w:r>
              <w:rPr>
                <w:rFonts w:hint="default" w:ascii="仿宋_GB2312" w:hAnsi="仿宋_GB2312" w:eastAsia="仿宋_GB2312" w:cs="仿宋_GB2312"/>
                <w:color w:val="auto"/>
                <w:sz w:val="24"/>
                <w:szCs w:val="24"/>
                <w:lang w:val="en-US" w:eastAsia="zh-CN"/>
              </w:rPr>
              <w:t>能够快速适应岗位工作，熟练运用专业知识解决实际工作中的问题。</w:t>
            </w:r>
          </w:p>
          <w:p w14:paraId="6462500E">
            <w:pPr>
              <w:keepNext w:val="0"/>
              <w:keepLines w:val="0"/>
              <w:pageBreakBefore w:val="0"/>
              <w:widowControl w:val="0"/>
              <w:kinsoku/>
              <w:wordWrap/>
              <w:overflowPunct/>
              <w:topLinePunct w:val="0"/>
              <w:autoSpaceDE/>
              <w:autoSpaceDN/>
              <w:bidi w:val="0"/>
              <w:adjustRightInd/>
              <w:snapToGrid/>
              <w:spacing w:after="0" w:line="320" w:lineRule="exact"/>
              <w:ind w:left="0"/>
              <w:jc w:val="left"/>
              <w:textAlignment w:val="auto"/>
              <w:rPr>
                <w:rFonts w:hint="default" w:ascii="仿宋_GB2312" w:hAnsi="仿宋_GB2312" w:eastAsia="仿宋_GB2312" w:cs="仿宋_GB2312"/>
                <w:color w:val="auto"/>
                <w:sz w:val="24"/>
                <w:szCs w:val="24"/>
                <w:lang w:val="en-US" w:eastAsia="zh-CN"/>
              </w:rPr>
            </w:pPr>
            <w:r>
              <w:rPr>
                <w:rFonts w:hint="default" w:ascii="仿宋_GB2312" w:hAnsi="仿宋_GB2312" w:eastAsia="仿宋_GB2312" w:cs="仿宋_GB2312"/>
                <w:b/>
                <w:bCs/>
                <w:color w:val="auto"/>
                <w:sz w:val="24"/>
                <w:szCs w:val="24"/>
                <w:lang w:val="en-US" w:eastAsia="zh-CN"/>
              </w:rPr>
              <w:t>素质目标：</w:t>
            </w:r>
            <w:r>
              <w:rPr>
                <w:rFonts w:hint="default" w:ascii="仿宋_GB2312" w:hAnsi="仿宋_GB2312" w:eastAsia="仿宋_GB2312" w:cs="仿宋_GB2312"/>
                <w:color w:val="auto"/>
                <w:sz w:val="24"/>
                <w:szCs w:val="24"/>
                <w:lang w:val="en-US" w:eastAsia="zh-CN"/>
              </w:rPr>
              <w:t>提升沟通协调与应变能力，培养敬业爱岗、诚实守信的职业操守。</w:t>
            </w:r>
          </w:p>
          <w:p w14:paraId="3ECE25C6">
            <w:pPr>
              <w:keepNext w:val="0"/>
              <w:keepLines w:val="0"/>
              <w:pageBreakBefore w:val="0"/>
              <w:widowControl w:val="0"/>
              <w:kinsoku/>
              <w:wordWrap/>
              <w:overflowPunct/>
              <w:topLinePunct w:val="0"/>
              <w:autoSpaceDE/>
              <w:autoSpaceDN/>
              <w:bidi w:val="0"/>
              <w:adjustRightInd/>
              <w:snapToGrid/>
              <w:spacing w:after="0" w:line="320" w:lineRule="exact"/>
              <w:ind w:left="0"/>
              <w:jc w:val="left"/>
              <w:textAlignment w:val="auto"/>
              <w:rPr>
                <w:rFonts w:hint="eastAsia" w:ascii="仿宋_GB2312" w:hAnsi="仿宋_GB2312" w:eastAsia="仿宋_GB2312" w:cs="仿宋_GB2312"/>
                <w:color w:val="auto"/>
                <w:sz w:val="24"/>
                <w:szCs w:val="24"/>
                <w:lang w:val="en-US" w:eastAsia="zh-CN"/>
              </w:rPr>
            </w:pPr>
            <w:r>
              <w:rPr>
                <w:rFonts w:hint="default" w:ascii="仿宋_GB2312" w:hAnsi="仿宋_GB2312" w:eastAsia="仿宋_GB2312" w:cs="仿宋_GB2312"/>
                <w:b/>
                <w:bCs/>
                <w:color w:val="auto"/>
                <w:sz w:val="24"/>
                <w:szCs w:val="24"/>
                <w:lang w:val="en-US" w:eastAsia="zh-CN"/>
              </w:rPr>
              <w:t>课程思政育人目标：</w:t>
            </w:r>
            <w:r>
              <w:rPr>
                <w:rFonts w:hint="default" w:ascii="仿宋_GB2312" w:hAnsi="仿宋_GB2312" w:eastAsia="仿宋_GB2312" w:cs="仿宋_GB2312"/>
                <w:color w:val="auto"/>
                <w:sz w:val="24"/>
                <w:szCs w:val="24"/>
                <w:lang w:val="en-US" w:eastAsia="zh-CN"/>
              </w:rPr>
              <w:t>认识岗位价值，增强社会责任感，树立服务行业、奉献社会的理想。</w:t>
            </w:r>
          </w:p>
        </w:tc>
        <w:tc>
          <w:tcPr>
            <w:tcW w:w="2182" w:type="dxa"/>
            <w:vAlign w:val="top"/>
          </w:tcPr>
          <w:p w14:paraId="41AC55B6">
            <w:pPr>
              <w:keepNext w:val="0"/>
              <w:keepLines w:val="0"/>
              <w:pageBreakBefore w:val="0"/>
              <w:widowControl w:val="0"/>
              <w:kinsoku/>
              <w:wordWrap/>
              <w:topLinePunct w:val="0"/>
              <w:autoSpaceDE/>
              <w:autoSpaceDN/>
              <w:bidi w:val="0"/>
              <w:snapToGrid/>
              <w:spacing w:after="0" w:line="320" w:lineRule="exact"/>
              <w:ind w:left="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工程质量检测岗位实习、工程质量检测控制岗位实习、建设工程管理岗位实习、工程测量岗位实习、工程监理岗位实习。</w:t>
            </w:r>
          </w:p>
        </w:tc>
        <w:tc>
          <w:tcPr>
            <w:tcW w:w="2696" w:type="dxa"/>
            <w:vAlign w:val="top"/>
          </w:tcPr>
          <w:p w14:paraId="20CC5A30">
            <w:pPr>
              <w:keepNext w:val="0"/>
              <w:keepLines w:val="0"/>
              <w:pageBreakBefore w:val="0"/>
              <w:widowControl w:val="0"/>
              <w:kinsoku/>
              <w:wordWrap/>
              <w:topLinePunct w:val="0"/>
              <w:autoSpaceDE/>
              <w:autoSpaceDN/>
              <w:bidi w:val="0"/>
              <w:snapToGrid/>
              <w:spacing w:after="0" w:line="320" w:lineRule="exact"/>
              <w:ind w:left="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安排学生到相关企事业单位进行岗位实习，亲身体验工程检测等领域的工作环境，了解行业规范与工作流程。通过实习，学生能够将所学理论知识与实际工作相结合，增强职业素养与就业竞争力，为毕业后顺利进入职场做好准备。</w:t>
            </w:r>
          </w:p>
        </w:tc>
      </w:tr>
      <w:bookmarkEnd w:id="15"/>
    </w:tbl>
    <w:p w14:paraId="7208D89F">
      <w:pPr>
        <w:keepNext w:val="0"/>
        <w:keepLines w:val="0"/>
        <w:pageBreakBefore w:val="0"/>
        <w:widowControl w:val="0"/>
        <w:kinsoku/>
        <w:wordWrap/>
        <w:overflowPunct/>
        <w:topLinePunct w:val="0"/>
        <w:autoSpaceDE/>
        <w:autoSpaceDN/>
        <w:bidi w:val="0"/>
        <w:adjustRightInd/>
        <w:snapToGrid/>
        <w:spacing w:after="0" w:line="520" w:lineRule="exact"/>
        <w:ind w:left="0"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（三）第二课堂</w:t>
      </w:r>
      <w:r>
        <w:rPr>
          <w:rFonts w:hint="eastAsia" w:ascii="楷体" w:hAnsi="楷体" w:eastAsia="楷体" w:cs="楷体"/>
          <w:color w:val="auto"/>
          <w:sz w:val="32"/>
          <w:szCs w:val="32"/>
          <w:lang w:val="en-US" w:eastAsia="zh-CN"/>
        </w:rPr>
        <w:t>素质教育课</w:t>
      </w:r>
    </w:p>
    <w:p w14:paraId="02A7B6A9">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第二课堂</w:t>
      </w:r>
      <w:r>
        <w:rPr>
          <w:rFonts w:hint="eastAsia" w:ascii="仿宋_GB2312" w:hAnsi="仿宋_GB2312" w:eastAsia="仿宋_GB2312" w:cs="仿宋_GB2312"/>
          <w:color w:val="auto"/>
          <w:sz w:val="32"/>
          <w:szCs w:val="32"/>
          <w:lang w:val="en-US" w:eastAsia="zh-CN"/>
        </w:rPr>
        <w:t>素质教育课</w:t>
      </w:r>
      <w:r>
        <w:rPr>
          <w:rFonts w:hint="eastAsia" w:ascii="仿宋_GB2312" w:hAnsi="仿宋_GB2312" w:eastAsia="仿宋_GB2312" w:cs="仿宋_GB2312"/>
          <w:color w:val="auto"/>
          <w:sz w:val="32"/>
          <w:szCs w:val="32"/>
        </w:rPr>
        <w:t>包括思想成长、</w:t>
      </w:r>
      <w:r>
        <w:rPr>
          <w:rFonts w:hint="eastAsia" w:ascii="仿宋_GB2312" w:hAnsi="仿宋_GB2312" w:eastAsia="仿宋_GB2312" w:cs="仿宋_GB2312"/>
          <w:color w:val="auto"/>
          <w:sz w:val="32"/>
          <w:szCs w:val="32"/>
          <w:lang w:val="en-US" w:eastAsia="zh-CN"/>
        </w:rPr>
        <w:t>实践实习</w:t>
      </w:r>
      <w:r>
        <w:rPr>
          <w:rFonts w:hint="eastAsia" w:ascii="仿宋_GB2312" w:hAnsi="仿宋_GB2312" w:eastAsia="仿宋_GB2312" w:cs="仿宋_GB2312"/>
          <w:color w:val="auto"/>
          <w:sz w:val="32"/>
          <w:szCs w:val="32"/>
        </w:rPr>
        <w:t>、创新创业、</w:t>
      </w:r>
      <w:r>
        <w:rPr>
          <w:rFonts w:hint="eastAsia" w:ascii="仿宋_GB2312" w:hAnsi="仿宋_GB2312" w:eastAsia="仿宋_GB2312" w:cs="仿宋_GB2312"/>
          <w:color w:val="auto"/>
          <w:sz w:val="32"/>
          <w:szCs w:val="32"/>
          <w:lang w:val="en-US" w:eastAsia="zh-CN"/>
        </w:rPr>
        <w:t>志愿公益、</w:t>
      </w:r>
      <w:r>
        <w:rPr>
          <w:rFonts w:hint="eastAsia" w:ascii="仿宋_GB2312" w:hAnsi="仿宋_GB2312" w:eastAsia="仿宋_GB2312" w:cs="仿宋_GB2312"/>
          <w:color w:val="auto"/>
          <w:sz w:val="32"/>
          <w:szCs w:val="32"/>
        </w:rPr>
        <w:t>文体</w:t>
      </w:r>
      <w:r>
        <w:rPr>
          <w:rFonts w:hint="eastAsia" w:ascii="仿宋_GB2312" w:hAnsi="仿宋_GB2312" w:eastAsia="仿宋_GB2312" w:cs="仿宋_GB2312"/>
          <w:color w:val="auto"/>
          <w:sz w:val="32"/>
          <w:szCs w:val="32"/>
          <w:lang w:val="en-US" w:eastAsia="zh-CN"/>
        </w:rPr>
        <w:t>活动</w:t>
      </w:r>
      <w:r>
        <w:rPr>
          <w:rFonts w:hint="eastAsia" w:ascii="仿宋_GB2312" w:hAnsi="仿宋_GB2312" w:eastAsia="仿宋_GB2312" w:cs="仿宋_GB2312"/>
          <w:color w:val="auto"/>
          <w:sz w:val="32"/>
          <w:szCs w:val="32"/>
        </w:rPr>
        <w:t>、工作履历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专业技能特长等其他各类课程及活动。</w:t>
      </w:r>
    </w:p>
    <w:p w14:paraId="040D6255">
      <w:pPr>
        <w:keepNext w:val="0"/>
        <w:keepLines w:val="0"/>
        <w:pageBreakBefore w:val="0"/>
        <w:widowControl w:val="0"/>
        <w:kinsoku/>
        <w:wordWrap/>
        <w:overflowPunct w:val="0"/>
        <w:topLinePunct w:val="0"/>
        <w:autoSpaceDE/>
        <w:autoSpaceDN/>
        <w:bidi w:val="0"/>
        <w:adjustRightInd w:val="0"/>
        <w:snapToGrid/>
        <w:spacing w:after="0" w:line="520" w:lineRule="exact"/>
        <w:ind w:left="0"/>
        <w:jc w:val="center"/>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lang w:val="en-US" w:eastAsia="zh-CN"/>
        </w:rPr>
        <w:t>第二课堂素质教育课安排表</w:t>
      </w:r>
    </w:p>
    <w:tbl>
      <w:tblPr>
        <w:tblStyle w:val="8"/>
        <w:tblW w:w="102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5"/>
        <w:gridCol w:w="3536"/>
        <w:gridCol w:w="702"/>
        <w:gridCol w:w="969"/>
        <w:gridCol w:w="981"/>
        <w:gridCol w:w="1719"/>
        <w:gridCol w:w="1071"/>
      </w:tblGrid>
      <w:tr w14:paraId="39FE9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65" w:type="dxa"/>
            <w:vAlign w:val="center"/>
          </w:tcPr>
          <w:p w14:paraId="788B5EE1">
            <w:pPr>
              <w:pageBreakBefore w:val="0"/>
              <w:kinsoku/>
              <w:wordWrap/>
              <w:overflowPunct w:val="0"/>
              <w:topLinePunct w:val="0"/>
              <w:autoSpaceDE/>
              <w:autoSpaceDN/>
              <w:bidi w:val="0"/>
              <w:adjustRightInd w:val="0"/>
              <w:spacing w:line="360" w:lineRule="exact"/>
              <w:ind w:left="0"/>
              <w:jc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lang w:val="en-US" w:eastAsia="zh-CN"/>
              </w:rPr>
              <w:t>模块</w:t>
            </w:r>
          </w:p>
        </w:tc>
        <w:tc>
          <w:tcPr>
            <w:tcW w:w="3536" w:type="dxa"/>
            <w:vAlign w:val="center"/>
          </w:tcPr>
          <w:p w14:paraId="7B35305F">
            <w:pPr>
              <w:pageBreakBefore w:val="0"/>
              <w:kinsoku/>
              <w:wordWrap/>
              <w:topLinePunct w:val="0"/>
              <w:autoSpaceDE/>
              <w:autoSpaceDN/>
              <w:bidi w:val="0"/>
              <w:spacing w:line="360" w:lineRule="exact"/>
              <w:ind w:left="0"/>
              <w:jc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szCs w:val="24"/>
                <w:lang w:val="en-US" w:eastAsia="zh-CN"/>
              </w:rPr>
              <w:t>内容</w:t>
            </w:r>
          </w:p>
        </w:tc>
        <w:tc>
          <w:tcPr>
            <w:tcW w:w="702" w:type="dxa"/>
            <w:vAlign w:val="center"/>
          </w:tcPr>
          <w:p w14:paraId="61D6913E">
            <w:pPr>
              <w:pageBreakBefore w:val="0"/>
              <w:kinsoku/>
              <w:wordWrap/>
              <w:topLinePunct w:val="0"/>
              <w:autoSpaceDE/>
              <w:autoSpaceDN/>
              <w:bidi w:val="0"/>
              <w:spacing w:line="360" w:lineRule="exact"/>
              <w:ind w:left="0"/>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性质</w:t>
            </w:r>
          </w:p>
        </w:tc>
        <w:tc>
          <w:tcPr>
            <w:tcW w:w="969" w:type="dxa"/>
            <w:vAlign w:val="center"/>
          </w:tcPr>
          <w:p w14:paraId="622873CA">
            <w:pPr>
              <w:pageBreakBefore w:val="0"/>
              <w:kinsoku/>
              <w:wordWrap/>
              <w:topLinePunct w:val="0"/>
              <w:autoSpaceDE/>
              <w:autoSpaceDN/>
              <w:bidi w:val="0"/>
              <w:spacing w:line="360" w:lineRule="exact"/>
              <w:ind w:left="0"/>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组织者</w:t>
            </w:r>
          </w:p>
        </w:tc>
        <w:tc>
          <w:tcPr>
            <w:tcW w:w="981" w:type="dxa"/>
            <w:vAlign w:val="center"/>
          </w:tcPr>
          <w:p w14:paraId="7E53DA4F">
            <w:pPr>
              <w:pageBreakBefore w:val="0"/>
              <w:kinsoku/>
              <w:wordWrap/>
              <w:topLinePunct w:val="0"/>
              <w:autoSpaceDE/>
              <w:autoSpaceDN/>
              <w:bidi w:val="0"/>
              <w:spacing w:line="360" w:lineRule="exact"/>
              <w:ind w:left="0"/>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认定者</w:t>
            </w:r>
          </w:p>
        </w:tc>
        <w:tc>
          <w:tcPr>
            <w:tcW w:w="1719" w:type="dxa"/>
            <w:vAlign w:val="center"/>
          </w:tcPr>
          <w:p w14:paraId="600C954E">
            <w:pPr>
              <w:pageBreakBefore w:val="0"/>
              <w:kinsoku/>
              <w:wordWrap/>
              <w:topLinePunct w:val="0"/>
              <w:autoSpaceDE/>
              <w:autoSpaceDN/>
              <w:bidi w:val="0"/>
              <w:spacing w:line="360" w:lineRule="exact"/>
              <w:ind w:left="0"/>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计分标准</w:t>
            </w:r>
          </w:p>
        </w:tc>
        <w:tc>
          <w:tcPr>
            <w:tcW w:w="1071" w:type="dxa"/>
            <w:vAlign w:val="center"/>
          </w:tcPr>
          <w:p w14:paraId="4447CAC0">
            <w:pPr>
              <w:pageBreakBefore w:val="0"/>
              <w:kinsoku/>
              <w:wordWrap/>
              <w:topLinePunct w:val="0"/>
              <w:autoSpaceDE/>
              <w:autoSpaceDN/>
              <w:bidi w:val="0"/>
              <w:spacing w:line="360" w:lineRule="exact"/>
              <w:ind w:left="0"/>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备注</w:t>
            </w:r>
          </w:p>
        </w:tc>
      </w:tr>
      <w:tr w14:paraId="57AD0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4" w:hRule="atLeast"/>
          <w:jc w:val="center"/>
        </w:trPr>
        <w:tc>
          <w:tcPr>
            <w:tcW w:w="1265" w:type="dxa"/>
            <w:vAlign w:val="center"/>
          </w:tcPr>
          <w:p w14:paraId="2A5479EB">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思想成长</w:t>
            </w:r>
          </w:p>
        </w:tc>
        <w:tc>
          <w:tcPr>
            <w:tcW w:w="3536" w:type="dxa"/>
            <w:vAlign w:val="center"/>
          </w:tcPr>
          <w:p w14:paraId="70A8B169">
            <w:pPr>
              <w:keepNext w:val="0"/>
              <w:keepLines w:val="0"/>
              <w:pageBreakBefore w:val="0"/>
              <w:widowControl w:val="0"/>
              <w:numPr>
                <w:ilvl w:val="0"/>
                <w:numId w:val="0"/>
              </w:numPr>
              <w:kinsoku/>
              <w:wordWrap/>
              <w:topLinePunct w:val="0"/>
              <w:autoSpaceDE/>
              <w:autoSpaceDN/>
              <w:bidi w:val="0"/>
              <w:snapToGrid/>
              <w:spacing w:after="0" w:line="240" w:lineRule="atLeast"/>
              <w:ind w:left="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1.思想政治教育</w:t>
            </w:r>
            <w:r>
              <w:rPr>
                <w:rFonts w:hint="eastAsia" w:ascii="仿宋_GB2312" w:hAnsi="仿宋_GB2312" w:eastAsia="仿宋_GB2312" w:cs="仿宋_GB2312"/>
                <w:b w:val="0"/>
                <w:bCs w:val="0"/>
                <w:color w:val="000000"/>
                <w:sz w:val="24"/>
                <w:szCs w:val="24"/>
              </w:rPr>
              <w:t>主题</w:t>
            </w:r>
            <w:r>
              <w:rPr>
                <w:rFonts w:hint="eastAsia" w:ascii="仿宋_GB2312" w:hAnsi="仿宋_GB2312" w:eastAsia="仿宋_GB2312" w:cs="仿宋_GB2312"/>
                <w:b w:val="0"/>
                <w:bCs w:val="0"/>
                <w:color w:val="000000"/>
                <w:sz w:val="24"/>
                <w:szCs w:val="24"/>
                <w:lang w:val="en-US" w:eastAsia="zh-CN"/>
              </w:rPr>
              <w:t>讲</w:t>
            </w:r>
            <w:r>
              <w:rPr>
                <w:rFonts w:hint="eastAsia" w:ascii="仿宋_GB2312" w:hAnsi="仿宋_GB2312" w:eastAsia="仿宋_GB2312" w:cs="仿宋_GB2312"/>
                <w:b w:val="0"/>
                <w:bCs w:val="0"/>
                <w:color w:val="000000"/>
                <w:sz w:val="24"/>
                <w:szCs w:val="24"/>
              </w:rPr>
              <w:t>座、形势与政策报告会</w:t>
            </w:r>
          </w:p>
          <w:p w14:paraId="05CAC76C">
            <w:pPr>
              <w:keepNext w:val="0"/>
              <w:keepLines w:val="0"/>
              <w:pageBreakBefore w:val="0"/>
              <w:widowControl w:val="0"/>
              <w:numPr>
                <w:ilvl w:val="0"/>
                <w:numId w:val="0"/>
              </w:numPr>
              <w:kinsoku/>
              <w:wordWrap/>
              <w:topLinePunct w:val="0"/>
              <w:autoSpaceDE/>
              <w:autoSpaceDN/>
              <w:bidi w:val="0"/>
              <w:snapToGrid/>
              <w:spacing w:after="0" w:line="240" w:lineRule="atLeast"/>
              <w:ind w:left="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2.</w:t>
            </w:r>
            <w:r>
              <w:rPr>
                <w:rFonts w:hint="eastAsia" w:ascii="仿宋_GB2312" w:hAnsi="仿宋_GB2312" w:eastAsia="仿宋_GB2312" w:cs="仿宋_GB2312"/>
                <w:b w:val="0"/>
                <w:bCs w:val="0"/>
                <w:color w:val="000000"/>
                <w:sz w:val="24"/>
                <w:szCs w:val="24"/>
              </w:rPr>
              <w:t>爱国主义教育活动</w:t>
            </w:r>
          </w:p>
          <w:p w14:paraId="42D7333E">
            <w:pPr>
              <w:keepNext w:val="0"/>
              <w:keepLines w:val="0"/>
              <w:pageBreakBefore w:val="0"/>
              <w:widowControl w:val="0"/>
              <w:numPr>
                <w:ilvl w:val="0"/>
                <w:numId w:val="0"/>
              </w:numPr>
              <w:kinsoku/>
              <w:wordWrap/>
              <w:topLinePunct w:val="0"/>
              <w:autoSpaceDE/>
              <w:autoSpaceDN/>
              <w:bidi w:val="0"/>
              <w:snapToGrid/>
              <w:spacing w:after="0" w:line="240" w:lineRule="atLeast"/>
              <w:ind w:left="0"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3.</w:t>
            </w:r>
            <w:r>
              <w:rPr>
                <w:rFonts w:hint="eastAsia" w:ascii="仿宋_GB2312" w:hAnsi="仿宋_GB2312" w:eastAsia="仿宋_GB2312" w:cs="仿宋_GB2312"/>
                <w:b w:val="0"/>
                <w:bCs w:val="0"/>
                <w:color w:val="000000"/>
                <w:sz w:val="24"/>
                <w:szCs w:val="24"/>
              </w:rPr>
              <w:t>党团组织生活</w:t>
            </w:r>
          </w:p>
          <w:p w14:paraId="558A05DE">
            <w:pPr>
              <w:keepNext w:val="0"/>
              <w:keepLines w:val="0"/>
              <w:pageBreakBefore w:val="0"/>
              <w:widowControl w:val="0"/>
              <w:numPr>
                <w:ilvl w:val="0"/>
                <w:numId w:val="0"/>
              </w:numPr>
              <w:kinsoku/>
              <w:wordWrap/>
              <w:topLinePunct w:val="0"/>
              <w:autoSpaceDE/>
              <w:autoSpaceDN/>
              <w:bidi w:val="0"/>
              <w:snapToGrid/>
              <w:spacing w:after="0" w:line="240" w:lineRule="atLeast"/>
              <w:ind w:left="0"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4.</w:t>
            </w:r>
            <w:r>
              <w:rPr>
                <w:rFonts w:hint="eastAsia" w:ascii="仿宋_GB2312" w:hAnsi="仿宋_GB2312" w:eastAsia="仿宋_GB2312" w:cs="仿宋_GB2312"/>
                <w:b w:val="0"/>
                <w:bCs w:val="0"/>
                <w:color w:val="000000"/>
                <w:sz w:val="24"/>
                <w:szCs w:val="24"/>
              </w:rPr>
              <w:t xml:space="preserve">党团培训 </w:t>
            </w:r>
          </w:p>
          <w:p w14:paraId="0F7291DB">
            <w:pPr>
              <w:keepNext w:val="0"/>
              <w:keepLines w:val="0"/>
              <w:pageBreakBefore w:val="0"/>
              <w:widowControl w:val="0"/>
              <w:numPr>
                <w:ilvl w:val="0"/>
                <w:numId w:val="0"/>
              </w:numPr>
              <w:kinsoku/>
              <w:wordWrap/>
              <w:topLinePunct w:val="0"/>
              <w:autoSpaceDE/>
              <w:autoSpaceDN/>
              <w:bidi w:val="0"/>
              <w:snapToGrid/>
              <w:spacing w:after="0" w:line="240" w:lineRule="atLeast"/>
              <w:ind w:left="0" w:leftChars="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lang w:val="en-US" w:eastAsia="zh-CN"/>
              </w:rPr>
              <w:t>5.</w:t>
            </w:r>
            <w:r>
              <w:rPr>
                <w:rFonts w:hint="eastAsia" w:ascii="仿宋_GB2312" w:hAnsi="仿宋_GB2312" w:eastAsia="仿宋_GB2312" w:cs="仿宋_GB2312"/>
                <w:b w:val="0"/>
                <w:bCs w:val="0"/>
                <w:color w:val="000000"/>
                <w:sz w:val="24"/>
                <w:szCs w:val="24"/>
              </w:rPr>
              <w:t>青年大学习</w:t>
            </w:r>
          </w:p>
        </w:tc>
        <w:tc>
          <w:tcPr>
            <w:tcW w:w="702" w:type="dxa"/>
            <w:vAlign w:val="center"/>
          </w:tcPr>
          <w:p w14:paraId="37DCEF68">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969" w:type="dxa"/>
            <w:vAlign w:val="center"/>
          </w:tcPr>
          <w:p w14:paraId="3FE83AFF">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981" w:type="dxa"/>
            <w:vAlign w:val="center"/>
          </w:tcPr>
          <w:p w14:paraId="49CAED08">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校团委</w:t>
            </w:r>
          </w:p>
        </w:tc>
        <w:tc>
          <w:tcPr>
            <w:tcW w:w="1719" w:type="dxa"/>
            <w:vAlign w:val="center"/>
          </w:tcPr>
          <w:p w14:paraId="774B7C65">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071" w:type="dxa"/>
            <w:vMerge w:val="restart"/>
            <w:vAlign w:val="center"/>
          </w:tcPr>
          <w:p w14:paraId="39084FCB">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b w:val="0"/>
                <w:bCs w:val="0"/>
                <w:color w:val="000000"/>
                <w:sz w:val="24"/>
                <w:szCs w:val="24"/>
              </w:rPr>
            </w:pPr>
          </w:p>
          <w:p w14:paraId="2D878BF7">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b w:val="0"/>
                <w:bCs w:val="0"/>
                <w:color w:val="000000"/>
                <w:sz w:val="24"/>
                <w:szCs w:val="24"/>
              </w:rPr>
            </w:pPr>
          </w:p>
          <w:p w14:paraId="645E5656">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b w:val="0"/>
                <w:bCs w:val="0"/>
                <w:color w:val="000000"/>
                <w:sz w:val="24"/>
                <w:szCs w:val="24"/>
              </w:rPr>
            </w:pPr>
          </w:p>
          <w:p w14:paraId="0874F604">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b w:val="0"/>
                <w:bCs w:val="0"/>
                <w:color w:val="000000"/>
                <w:sz w:val="24"/>
                <w:szCs w:val="24"/>
              </w:rPr>
            </w:pPr>
          </w:p>
          <w:p w14:paraId="15ADF668">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b w:val="0"/>
                <w:bCs w:val="0"/>
                <w:color w:val="000000"/>
                <w:sz w:val="24"/>
                <w:szCs w:val="24"/>
              </w:rPr>
            </w:pPr>
          </w:p>
          <w:p w14:paraId="7E4D2703">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b w:val="0"/>
                <w:bCs w:val="0"/>
                <w:color w:val="000000"/>
                <w:sz w:val="24"/>
                <w:szCs w:val="24"/>
              </w:rPr>
            </w:pPr>
          </w:p>
          <w:p w14:paraId="6ECB45CC">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b w:val="0"/>
                <w:bCs w:val="0"/>
                <w:color w:val="000000"/>
                <w:sz w:val="24"/>
                <w:szCs w:val="24"/>
              </w:rPr>
            </w:pPr>
          </w:p>
          <w:p w14:paraId="12A16ABB">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b w:val="0"/>
                <w:bCs w:val="0"/>
                <w:color w:val="000000"/>
                <w:sz w:val="24"/>
                <w:szCs w:val="24"/>
              </w:rPr>
            </w:pPr>
          </w:p>
          <w:p w14:paraId="155D1536">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b w:val="0"/>
                <w:bCs w:val="0"/>
                <w:color w:val="000000"/>
                <w:sz w:val="24"/>
                <w:szCs w:val="24"/>
              </w:rPr>
            </w:pPr>
          </w:p>
          <w:p w14:paraId="3D95BD6F">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b w:val="0"/>
                <w:bCs w:val="0"/>
                <w:color w:val="000000"/>
                <w:sz w:val="24"/>
                <w:szCs w:val="24"/>
              </w:rPr>
            </w:pPr>
          </w:p>
          <w:p w14:paraId="73B6E0CF">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b w:val="0"/>
                <w:bCs w:val="0"/>
                <w:color w:val="000000"/>
                <w:sz w:val="24"/>
                <w:szCs w:val="24"/>
              </w:rPr>
            </w:pPr>
          </w:p>
          <w:p w14:paraId="592BD0A9">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b w:val="0"/>
                <w:bCs w:val="0"/>
                <w:color w:val="000000"/>
                <w:sz w:val="24"/>
                <w:szCs w:val="24"/>
              </w:rPr>
            </w:pPr>
          </w:p>
          <w:p w14:paraId="5B078202">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b w:val="0"/>
                <w:bCs w:val="0"/>
                <w:color w:val="000000"/>
                <w:sz w:val="24"/>
                <w:szCs w:val="24"/>
              </w:rPr>
            </w:pPr>
          </w:p>
          <w:p w14:paraId="581121DF">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b w:val="0"/>
                <w:bCs w:val="0"/>
                <w:color w:val="000000"/>
                <w:sz w:val="24"/>
                <w:szCs w:val="24"/>
              </w:rPr>
            </w:pPr>
          </w:p>
          <w:p w14:paraId="354714DB">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b w:val="0"/>
                <w:bCs w:val="0"/>
                <w:color w:val="000000"/>
                <w:sz w:val="24"/>
                <w:szCs w:val="24"/>
              </w:rPr>
            </w:pPr>
          </w:p>
          <w:p w14:paraId="3A4926AC">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b w:val="0"/>
                <w:bCs w:val="0"/>
                <w:color w:val="000000"/>
                <w:sz w:val="24"/>
                <w:szCs w:val="24"/>
              </w:rPr>
            </w:pPr>
          </w:p>
          <w:p w14:paraId="69ABE043">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b w:val="0"/>
                <w:bCs w:val="0"/>
                <w:color w:val="000000"/>
                <w:sz w:val="24"/>
                <w:szCs w:val="24"/>
              </w:rPr>
            </w:pPr>
          </w:p>
          <w:p w14:paraId="1A8F3189">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rPr>
              <w:t>第二课堂成绩</w:t>
            </w:r>
            <w:r>
              <w:rPr>
                <w:rFonts w:hint="eastAsia" w:ascii="仿宋_GB2312" w:hAnsi="仿宋_GB2312" w:eastAsia="仿宋_GB2312" w:cs="仿宋_GB2312"/>
                <w:b w:val="0"/>
                <w:bCs w:val="0"/>
                <w:color w:val="000000"/>
                <w:sz w:val="24"/>
                <w:szCs w:val="24"/>
                <w:lang w:val="en-US" w:eastAsia="zh-CN"/>
              </w:rPr>
              <w:t>由</w:t>
            </w:r>
            <w:r>
              <w:rPr>
                <w:rFonts w:hint="eastAsia" w:ascii="仿宋_GB2312" w:hAnsi="仿宋_GB2312" w:eastAsia="仿宋_GB2312" w:cs="仿宋_GB2312"/>
                <w:b w:val="0"/>
                <w:bCs w:val="0"/>
                <w:color w:val="000000"/>
                <w:sz w:val="24"/>
                <w:szCs w:val="24"/>
              </w:rPr>
              <w:t xml:space="preserve">网络管理系 统（到梦 空间）实 时记录，学生在大一、 </w:t>
            </w:r>
            <w:r>
              <w:rPr>
                <w:rFonts w:hint="eastAsia" w:ascii="仿宋_GB2312" w:hAnsi="仿宋_GB2312" w:eastAsia="仿宋_GB2312" w:cs="仿宋_GB2312"/>
                <w:b w:val="0"/>
                <w:bCs w:val="0"/>
                <w:color w:val="000000"/>
                <w:sz w:val="24"/>
                <w:szCs w:val="24"/>
                <w:lang w:val="en-US" w:eastAsia="zh-CN"/>
              </w:rPr>
              <w:t>大</w:t>
            </w:r>
            <w:r>
              <w:rPr>
                <w:rFonts w:hint="eastAsia" w:ascii="仿宋_GB2312" w:hAnsi="仿宋_GB2312" w:eastAsia="仿宋_GB2312" w:cs="仿宋_GB2312"/>
                <w:b w:val="0"/>
                <w:bCs w:val="0"/>
                <w:color w:val="000000"/>
                <w:sz w:val="24"/>
                <w:szCs w:val="24"/>
              </w:rPr>
              <w:t>二期间</w:t>
            </w:r>
            <w:r>
              <w:rPr>
                <w:rFonts w:hint="eastAsia" w:ascii="仿宋_GB2312" w:hAnsi="仿宋_GB2312" w:eastAsia="仿宋_GB2312" w:cs="仿宋_GB2312"/>
                <w:b w:val="0"/>
                <w:bCs w:val="0"/>
                <w:color w:val="000000"/>
                <w:sz w:val="24"/>
                <w:szCs w:val="24"/>
                <w:lang w:val="en-US" w:eastAsia="zh-CN"/>
              </w:rPr>
              <w:t>积分达60分及以上，可获4</w:t>
            </w:r>
            <w:r>
              <w:rPr>
                <w:rFonts w:hint="eastAsia" w:ascii="仿宋_GB2312" w:hAnsi="仿宋_GB2312" w:eastAsia="仿宋_GB2312" w:cs="仿宋_GB2312"/>
                <w:b w:val="0"/>
                <w:bCs w:val="0"/>
                <w:color w:val="000000"/>
                <w:sz w:val="24"/>
                <w:szCs w:val="24"/>
              </w:rPr>
              <w:t>学分。</w:t>
            </w:r>
          </w:p>
        </w:tc>
      </w:tr>
      <w:tr w14:paraId="3F82E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6" w:hRule="atLeast"/>
          <w:jc w:val="center"/>
        </w:trPr>
        <w:tc>
          <w:tcPr>
            <w:tcW w:w="1265" w:type="dxa"/>
            <w:vAlign w:val="center"/>
          </w:tcPr>
          <w:p w14:paraId="3DFD34CA">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rPr>
              <w:t>实践</w:t>
            </w:r>
            <w:r>
              <w:rPr>
                <w:rFonts w:hint="eastAsia" w:ascii="仿宋_GB2312" w:hAnsi="仿宋_GB2312" w:eastAsia="仿宋_GB2312" w:cs="仿宋_GB2312"/>
                <w:color w:val="auto"/>
                <w:sz w:val="24"/>
                <w:szCs w:val="24"/>
                <w:lang w:val="en-US" w:eastAsia="zh-CN"/>
              </w:rPr>
              <w:t>实习</w:t>
            </w:r>
          </w:p>
        </w:tc>
        <w:tc>
          <w:tcPr>
            <w:tcW w:w="3536" w:type="dxa"/>
            <w:vAlign w:val="center"/>
          </w:tcPr>
          <w:p w14:paraId="69351274">
            <w:pPr>
              <w:keepNext w:val="0"/>
              <w:keepLines w:val="0"/>
              <w:pageBreakBefore w:val="0"/>
              <w:widowControl w:val="0"/>
              <w:numPr>
                <w:ilvl w:val="0"/>
                <w:numId w:val="0"/>
              </w:numPr>
              <w:kinsoku/>
              <w:wordWrap/>
              <w:topLinePunct w:val="0"/>
              <w:autoSpaceDE/>
              <w:autoSpaceDN/>
              <w:bidi w:val="0"/>
              <w:snapToGrid/>
              <w:spacing w:after="0" w:line="240" w:lineRule="atLeast"/>
              <w:ind w:left="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1.</w:t>
            </w:r>
            <w:r>
              <w:rPr>
                <w:rFonts w:hint="eastAsia" w:ascii="仿宋_GB2312" w:hAnsi="仿宋_GB2312" w:eastAsia="仿宋_GB2312" w:cs="仿宋_GB2312"/>
                <w:b w:val="0"/>
                <w:bCs w:val="0"/>
                <w:color w:val="000000"/>
                <w:sz w:val="24"/>
                <w:szCs w:val="24"/>
              </w:rPr>
              <w:t xml:space="preserve">暑期“三下乡”社会实践活动 </w:t>
            </w:r>
            <w:r>
              <w:rPr>
                <w:rFonts w:hint="eastAsia" w:ascii="仿宋_GB2312" w:hAnsi="仿宋_GB2312" w:eastAsia="仿宋_GB2312" w:cs="仿宋_GB2312"/>
                <w:b w:val="0"/>
                <w:bCs w:val="0"/>
                <w:color w:val="000000"/>
                <w:sz w:val="24"/>
                <w:szCs w:val="24"/>
                <w:lang w:val="en-US" w:eastAsia="zh-CN"/>
              </w:rPr>
              <w:t>2.</w:t>
            </w:r>
            <w:r>
              <w:rPr>
                <w:rFonts w:hint="eastAsia" w:ascii="仿宋_GB2312" w:hAnsi="仿宋_GB2312" w:eastAsia="仿宋_GB2312" w:cs="仿宋_GB2312"/>
                <w:b w:val="0"/>
                <w:bCs w:val="0"/>
                <w:color w:val="000000"/>
                <w:sz w:val="24"/>
                <w:szCs w:val="24"/>
              </w:rPr>
              <w:t xml:space="preserve">寒暑假“返家乡”实践活动 </w:t>
            </w:r>
          </w:p>
          <w:p w14:paraId="2B2806F0">
            <w:pPr>
              <w:keepNext w:val="0"/>
              <w:keepLines w:val="0"/>
              <w:pageBreakBefore w:val="0"/>
              <w:widowControl w:val="0"/>
              <w:numPr>
                <w:ilvl w:val="0"/>
                <w:numId w:val="0"/>
              </w:numPr>
              <w:kinsoku/>
              <w:wordWrap/>
              <w:topLinePunct w:val="0"/>
              <w:autoSpaceDE/>
              <w:autoSpaceDN/>
              <w:bidi w:val="0"/>
              <w:snapToGrid/>
              <w:spacing w:after="0" w:line="240" w:lineRule="atLeast"/>
              <w:ind w:left="0"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3.</w:t>
            </w:r>
            <w:r>
              <w:rPr>
                <w:rFonts w:hint="eastAsia" w:ascii="仿宋_GB2312" w:hAnsi="仿宋_GB2312" w:eastAsia="仿宋_GB2312" w:cs="仿宋_GB2312"/>
                <w:b w:val="0"/>
                <w:bCs w:val="0"/>
                <w:color w:val="000000"/>
                <w:sz w:val="24"/>
                <w:szCs w:val="24"/>
              </w:rPr>
              <w:t xml:space="preserve">企业见习实践 </w:t>
            </w:r>
          </w:p>
          <w:p w14:paraId="19F70F35">
            <w:pPr>
              <w:keepNext w:val="0"/>
              <w:keepLines w:val="0"/>
              <w:pageBreakBefore w:val="0"/>
              <w:widowControl w:val="0"/>
              <w:numPr>
                <w:ilvl w:val="0"/>
                <w:numId w:val="0"/>
              </w:numPr>
              <w:kinsoku/>
              <w:wordWrap/>
              <w:topLinePunct w:val="0"/>
              <w:autoSpaceDE/>
              <w:autoSpaceDN/>
              <w:bidi w:val="0"/>
              <w:snapToGrid/>
              <w:spacing w:after="0" w:line="240" w:lineRule="atLeast"/>
              <w:ind w:left="0"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4.</w:t>
            </w:r>
            <w:r>
              <w:rPr>
                <w:rFonts w:hint="eastAsia" w:ascii="仿宋_GB2312" w:hAnsi="仿宋_GB2312" w:eastAsia="仿宋_GB2312" w:cs="仿宋_GB2312"/>
                <w:b w:val="0"/>
                <w:bCs w:val="0"/>
                <w:color w:val="000000"/>
                <w:sz w:val="24"/>
                <w:szCs w:val="24"/>
              </w:rPr>
              <w:t xml:space="preserve">上级、校院交予专项工作项目实践活动含兼挂职锻炼 </w:t>
            </w:r>
          </w:p>
          <w:p w14:paraId="62760580">
            <w:pPr>
              <w:keepNext w:val="0"/>
              <w:keepLines w:val="0"/>
              <w:pageBreakBefore w:val="0"/>
              <w:widowControl w:val="0"/>
              <w:numPr>
                <w:ilvl w:val="0"/>
                <w:numId w:val="0"/>
              </w:numPr>
              <w:kinsoku/>
              <w:wordWrap/>
              <w:topLinePunct w:val="0"/>
              <w:autoSpaceDE/>
              <w:autoSpaceDN/>
              <w:bidi w:val="0"/>
              <w:snapToGrid/>
              <w:spacing w:after="0" w:line="240" w:lineRule="atLeast"/>
              <w:ind w:left="0" w:leftChars="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lang w:val="en-US" w:eastAsia="zh-CN"/>
              </w:rPr>
              <w:t>5.</w:t>
            </w:r>
            <w:r>
              <w:rPr>
                <w:rFonts w:hint="eastAsia" w:ascii="仿宋_GB2312" w:hAnsi="仿宋_GB2312" w:eastAsia="仿宋_GB2312" w:cs="仿宋_GB2312"/>
                <w:b w:val="0"/>
                <w:bCs w:val="0"/>
                <w:color w:val="000000"/>
                <w:sz w:val="24"/>
                <w:szCs w:val="24"/>
              </w:rPr>
              <w:t xml:space="preserve">新闻宣传报道被学校、学院采用或转发 </w:t>
            </w:r>
          </w:p>
          <w:p w14:paraId="5E448D16">
            <w:pPr>
              <w:keepNext w:val="0"/>
              <w:keepLines w:val="0"/>
              <w:pageBreakBefore w:val="0"/>
              <w:widowControl w:val="0"/>
              <w:numPr>
                <w:ilvl w:val="0"/>
                <w:numId w:val="0"/>
              </w:numPr>
              <w:kinsoku/>
              <w:wordWrap/>
              <w:topLinePunct w:val="0"/>
              <w:autoSpaceDE/>
              <w:autoSpaceDN/>
              <w:bidi w:val="0"/>
              <w:snapToGrid/>
              <w:spacing w:after="0" w:line="240" w:lineRule="atLeast"/>
              <w:ind w:left="0"/>
              <w:jc w:val="left"/>
              <w:textAlignment w:val="auto"/>
              <w:rPr>
                <w:rFonts w:hint="default" w:ascii="仿宋_GB2312" w:hAnsi="仿宋_GB2312" w:eastAsia="仿宋_GB2312" w:cs="仿宋_GB2312"/>
                <w:b w:val="0"/>
                <w:bCs w:val="0"/>
                <w:color w:val="000000"/>
                <w:sz w:val="24"/>
                <w:szCs w:val="24"/>
                <w:lang w:val="en-US" w:eastAsia="zh-CN"/>
              </w:rPr>
            </w:pPr>
            <w:r>
              <w:rPr>
                <w:rFonts w:hint="eastAsia" w:ascii="仿宋_GB2312" w:hAnsi="仿宋_GB2312" w:eastAsia="仿宋_GB2312" w:cs="仿宋_GB2312"/>
                <w:b w:val="0"/>
                <w:bCs w:val="0"/>
                <w:color w:val="000000"/>
                <w:sz w:val="24"/>
                <w:szCs w:val="24"/>
                <w:lang w:val="en-US" w:eastAsia="zh-CN"/>
              </w:rPr>
              <w:t>6.晨读</w:t>
            </w:r>
          </w:p>
          <w:p w14:paraId="7BFA36AB">
            <w:pPr>
              <w:keepNext w:val="0"/>
              <w:keepLines w:val="0"/>
              <w:pageBreakBefore w:val="0"/>
              <w:widowControl w:val="0"/>
              <w:numPr>
                <w:ilvl w:val="0"/>
                <w:numId w:val="0"/>
              </w:numPr>
              <w:kinsoku/>
              <w:wordWrap/>
              <w:topLinePunct w:val="0"/>
              <w:autoSpaceDE/>
              <w:autoSpaceDN/>
              <w:bidi w:val="0"/>
              <w:snapToGrid/>
              <w:spacing w:after="0" w:line="240" w:lineRule="atLeast"/>
              <w:ind w:left="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lang w:val="en-US" w:eastAsia="zh-CN"/>
              </w:rPr>
              <w:t>7</w:t>
            </w:r>
            <w:r>
              <w:rPr>
                <w:rFonts w:hint="eastAsia" w:ascii="仿宋_GB2312" w:hAnsi="仿宋_GB2312" w:eastAsia="仿宋_GB2312" w:cs="仿宋_GB2312"/>
                <w:b w:val="0"/>
                <w:bCs w:val="0"/>
                <w:color w:val="000000"/>
                <w:sz w:val="24"/>
                <w:szCs w:val="24"/>
              </w:rPr>
              <w:t xml:space="preserve">.劳动精神、劳模精神、工匠精神专题教育 </w:t>
            </w:r>
          </w:p>
          <w:p w14:paraId="6F257C2E">
            <w:pPr>
              <w:keepNext w:val="0"/>
              <w:keepLines w:val="0"/>
              <w:pageBreakBefore w:val="0"/>
              <w:widowControl w:val="0"/>
              <w:numPr>
                <w:ilvl w:val="0"/>
                <w:numId w:val="0"/>
              </w:numPr>
              <w:kinsoku/>
              <w:wordWrap/>
              <w:topLinePunct w:val="0"/>
              <w:autoSpaceDE/>
              <w:autoSpaceDN/>
              <w:bidi w:val="0"/>
              <w:snapToGrid/>
              <w:spacing w:after="0" w:line="240" w:lineRule="atLeast"/>
              <w:ind w:left="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8.</w:t>
            </w:r>
            <w:r>
              <w:rPr>
                <w:rFonts w:hint="eastAsia" w:ascii="仿宋_GB2312" w:hAnsi="仿宋_GB2312" w:eastAsia="仿宋_GB2312" w:cs="仿宋_GB2312"/>
                <w:b w:val="0"/>
                <w:bCs w:val="0"/>
                <w:color w:val="000000"/>
                <w:sz w:val="24"/>
                <w:szCs w:val="24"/>
              </w:rPr>
              <w:t>实践活动的相关荣誉</w:t>
            </w:r>
          </w:p>
        </w:tc>
        <w:tc>
          <w:tcPr>
            <w:tcW w:w="702" w:type="dxa"/>
            <w:vAlign w:val="center"/>
          </w:tcPr>
          <w:p w14:paraId="23A82928">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969" w:type="dxa"/>
            <w:vAlign w:val="center"/>
          </w:tcPr>
          <w:p w14:paraId="1C89C362">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981" w:type="dxa"/>
            <w:vAlign w:val="center"/>
          </w:tcPr>
          <w:p w14:paraId="18C10428">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719" w:type="dxa"/>
            <w:vAlign w:val="center"/>
          </w:tcPr>
          <w:p w14:paraId="3A080986">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071" w:type="dxa"/>
            <w:vMerge w:val="continue"/>
            <w:vAlign w:val="center"/>
          </w:tcPr>
          <w:p w14:paraId="3D735D21">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rPr>
            </w:pPr>
          </w:p>
        </w:tc>
      </w:tr>
      <w:tr w14:paraId="00619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3" w:hRule="atLeast"/>
          <w:jc w:val="center"/>
        </w:trPr>
        <w:tc>
          <w:tcPr>
            <w:tcW w:w="1265" w:type="dxa"/>
            <w:vAlign w:val="center"/>
          </w:tcPr>
          <w:p w14:paraId="58E18713">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创新创业</w:t>
            </w:r>
          </w:p>
        </w:tc>
        <w:tc>
          <w:tcPr>
            <w:tcW w:w="3536" w:type="dxa"/>
            <w:vAlign w:val="center"/>
          </w:tcPr>
          <w:p w14:paraId="2A5548A4">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w:t>
            </w:r>
            <w:r>
              <w:rPr>
                <w:rFonts w:hint="eastAsia" w:ascii="仿宋_GB2312" w:hAnsi="仿宋_GB2312" w:eastAsia="仿宋_GB2312" w:cs="仿宋_GB2312"/>
                <w:color w:val="auto"/>
                <w:sz w:val="24"/>
                <w:szCs w:val="24"/>
              </w:rPr>
              <w:t xml:space="preserve">发表文章、出版专著 </w:t>
            </w:r>
          </w:p>
          <w:p w14:paraId="0A5A76FB">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rPr>
              <w:t xml:space="preserve">发明专利 </w:t>
            </w:r>
          </w:p>
          <w:p w14:paraId="7650CE0A">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3.</w:t>
            </w:r>
            <w:r>
              <w:rPr>
                <w:rFonts w:hint="eastAsia" w:ascii="仿宋_GB2312" w:hAnsi="仿宋_GB2312" w:eastAsia="仿宋_GB2312" w:cs="仿宋_GB2312"/>
                <w:color w:val="auto"/>
                <w:sz w:val="24"/>
                <w:szCs w:val="24"/>
              </w:rPr>
              <w:t xml:space="preserve">创新创业项目竞赛 </w:t>
            </w:r>
          </w:p>
          <w:p w14:paraId="7B30E39C">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4.</w:t>
            </w:r>
            <w:r>
              <w:rPr>
                <w:rFonts w:hint="eastAsia" w:ascii="仿宋_GB2312" w:hAnsi="仿宋_GB2312" w:eastAsia="仿宋_GB2312" w:cs="仿宋_GB2312"/>
                <w:color w:val="auto"/>
                <w:sz w:val="24"/>
                <w:szCs w:val="24"/>
              </w:rPr>
              <w:t xml:space="preserve">创新创业项目培训 </w:t>
            </w:r>
          </w:p>
          <w:p w14:paraId="4BDA6AFE">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5.</w:t>
            </w:r>
            <w:r>
              <w:rPr>
                <w:rFonts w:hint="eastAsia" w:ascii="仿宋_GB2312" w:hAnsi="仿宋_GB2312" w:eastAsia="仿宋_GB2312" w:cs="仿宋_GB2312"/>
                <w:color w:val="auto"/>
                <w:sz w:val="24"/>
                <w:szCs w:val="24"/>
              </w:rPr>
              <w:t xml:space="preserve">创新创业课程、讲座 </w:t>
            </w:r>
          </w:p>
          <w:p w14:paraId="2FEFF6B0">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6.</w:t>
            </w:r>
            <w:r>
              <w:rPr>
                <w:rFonts w:hint="eastAsia" w:ascii="仿宋_GB2312" w:hAnsi="仿宋_GB2312" w:eastAsia="仿宋_GB2312" w:cs="仿宋_GB2312"/>
                <w:color w:val="auto"/>
                <w:sz w:val="24"/>
                <w:szCs w:val="24"/>
              </w:rPr>
              <w:t>自主创业</w:t>
            </w:r>
          </w:p>
        </w:tc>
        <w:tc>
          <w:tcPr>
            <w:tcW w:w="702" w:type="dxa"/>
            <w:vAlign w:val="center"/>
          </w:tcPr>
          <w:p w14:paraId="01B87349">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969" w:type="dxa"/>
            <w:vAlign w:val="center"/>
          </w:tcPr>
          <w:p w14:paraId="77D19C06">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981" w:type="dxa"/>
            <w:vAlign w:val="center"/>
          </w:tcPr>
          <w:p w14:paraId="34E98792">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719" w:type="dxa"/>
            <w:vAlign w:val="center"/>
          </w:tcPr>
          <w:p w14:paraId="1EAA0DC1">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071" w:type="dxa"/>
            <w:vMerge w:val="continue"/>
            <w:vAlign w:val="center"/>
          </w:tcPr>
          <w:p w14:paraId="0CD9FA86">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rPr>
            </w:pPr>
          </w:p>
        </w:tc>
      </w:tr>
      <w:tr w14:paraId="0C80A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3" w:hRule="atLeast"/>
          <w:jc w:val="center"/>
        </w:trPr>
        <w:tc>
          <w:tcPr>
            <w:tcW w:w="1265" w:type="dxa"/>
            <w:vAlign w:val="center"/>
          </w:tcPr>
          <w:p w14:paraId="1CB31D7E">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color w:val="auto"/>
                <w:sz w:val="24"/>
                <w:szCs w:val="24"/>
                <w:lang w:val="en-US" w:eastAsia="zh-CN"/>
              </w:rPr>
            </w:pPr>
          </w:p>
          <w:p w14:paraId="14C88947">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志愿公益</w:t>
            </w:r>
          </w:p>
        </w:tc>
        <w:tc>
          <w:tcPr>
            <w:tcW w:w="3536" w:type="dxa"/>
            <w:vAlign w:val="center"/>
          </w:tcPr>
          <w:p w14:paraId="5AF96529">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1.校级、学院、社团、班级等学生组织开展的志愿服务活动 </w:t>
            </w:r>
          </w:p>
          <w:p w14:paraId="20D99F9D">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2.无偿献血活动 </w:t>
            </w:r>
          </w:p>
          <w:p w14:paraId="7839D702">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3.捐献造血干细胞 </w:t>
            </w:r>
          </w:p>
          <w:p w14:paraId="27394482">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4.相关公益类宣传讲座、报告会等志愿服务表彰</w:t>
            </w:r>
          </w:p>
          <w:p w14:paraId="5BEEF068">
            <w:pPr>
              <w:keepNext w:val="0"/>
              <w:keepLines w:val="0"/>
              <w:pageBreakBefore w:val="0"/>
              <w:widowControl w:val="0"/>
              <w:numPr>
                <w:ilvl w:val="0"/>
                <w:numId w:val="0"/>
              </w:numPr>
              <w:kinsoku/>
              <w:wordWrap/>
              <w:topLinePunct w:val="0"/>
              <w:autoSpaceDE/>
              <w:autoSpaceDN/>
              <w:bidi w:val="0"/>
              <w:snapToGrid/>
              <w:spacing w:after="0" w:line="240" w:lineRule="atLeast"/>
              <w:ind w:left="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5.</w:t>
            </w:r>
            <w:r>
              <w:rPr>
                <w:rFonts w:hint="eastAsia" w:ascii="仿宋_GB2312" w:hAnsi="仿宋_GB2312" w:eastAsia="仿宋_GB2312" w:cs="仿宋_GB2312"/>
                <w:b w:val="0"/>
                <w:bCs w:val="0"/>
                <w:color w:val="000000"/>
                <w:sz w:val="24"/>
                <w:szCs w:val="24"/>
              </w:rPr>
              <w:t xml:space="preserve">公益劳动 </w:t>
            </w:r>
          </w:p>
          <w:p w14:paraId="26B83075">
            <w:pPr>
              <w:keepNext w:val="0"/>
              <w:keepLines w:val="0"/>
              <w:pageBreakBefore w:val="0"/>
              <w:widowControl w:val="0"/>
              <w:numPr>
                <w:ilvl w:val="0"/>
                <w:numId w:val="0"/>
              </w:numPr>
              <w:kinsoku/>
              <w:wordWrap/>
              <w:topLinePunct w:val="0"/>
              <w:autoSpaceDE/>
              <w:autoSpaceDN/>
              <w:bidi w:val="0"/>
              <w:snapToGrid/>
              <w:spacing w:after="0" w:line="240" w:lineRule="atLeast"/>
              <w:ind w:left="0"/>
              <w:jc w:val="left"/>
              <w:textAlignment w:val="auto"/>
              <w:rPr>
                <w:rFonts w:hint="eastAsia" w:ascii="仿宋_GB2312" w:hAnsi="仿宋_GB2312" w:eastAsia="仿宋_GB2312" w:cs="仿宋_GB2312"/>
                <w:b w:val="0"/>
                <w:bCs w:val="0"/>
                <w:color w:val="000000"/>
                <w:sz w:val="24"/>
                <w:szCs w:val="24"/>
                <w:lang w:val="en-US" w:eastAsia="zh-CN"/>
              </w:rPr>
            </w:pPr>
          </w:p>
        </w:tc>
        <w:tc>
          <w:tcPr>
            <w:tcW w:w="702" w:type="dxa"/>
            <w:vAlign w:val="center"/>
          </w:tcPr>
          <w:p w14:paraId="675EE0B6">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969" w:type="dxa"/>
            <w:vAlign w:val="center"/>
          </w:tcPr>
          <w:p w14:paraId="1905CAA4">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981" w:type="dxa"/>
            <w:vAlign w:val="center"/>
          </w:tcPr>
          <w:p w14:paraId="3E53316A">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719" w:type="dxa"/>
            <w:vAlign w:val="center"/>
          </w:tcPr>
          <w:p w14:paraId="2EE04A10">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071" w:type="dxa"/>
            <w:vMerge w:val="continue"/>
            <w:vAlign w:val="center"/>
          </w:tcPr>
          <w:p w14:paraId="258AEAF0">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rPr>
            </w:pPr>
          </w:p>
        </w:tc>
      </w:tr>
      <w:tr w14:paraId="0A222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1265" w:type="dxa"/>
            <w:vAlign w:val="center"/>
          </w:tcPr>
          <w:p w14:paraId="2E3830A3">
            <w:pPr>
              <w:keepNext w:val="0"/>
              <w:keepLines w:val="0"/>
              <w:pageBreakBefore w:val="0"/>
              <w:widowControl w:val="0"/>
              <w:kinsoku/>
              <w:wordWrap/>
              <w:overflowPunct w:val="0"/>
              <w:topLinePunct w:val="0"/>
              <w:autoSpaceDE/>
              <w:autoSpaceDN/>
              <w:bidi w:val="0"/>
              <w:adjustRightInd w:val="0"/>
              <w:snapToGrid/>
              <w:spacing w:line="240" w:lineRule="atLeast"/>
              <w:ind w:left="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rPr>
              <w:t xml:space="preserve">文体活动 </w:t>
            </w:r>
          </w:p>
        </w:tc>
        <w:tc>
          <w:tcPr>
            <w:tcW w:w="3536" w:type="dxa"/>
            <w:vAlign w:val="center"/>
          </w:tcPr>
          <w:p w14:paraId="20FE61F5">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1.文艺竞赛 </w:t>
            </w:r>
          </w:p>
          <w:p w14:paraId="1D1EEBFC">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2.体育竞赛 </w:t>
            </w:r>
          </w:p>
          <w:p w14:paraId="5DDCD347">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3.文艺演出 </w:t>
            </w:r>
          </w:p>
          <w:p w14:paraId="59A755EB">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4.体育活动 </w:t>
            </w:r>
          </w:p>
          <w:p w14:paraId="1ECF6E10">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5.文体讲座</w:t>
            </w:r>
          </w:p>
          <w:p w14:paraId="3A22D2E8">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color w:val="auto"/>
                <w:sz w:val="24"/>
                <w:szCs w:val="24"/>
                <w:lang w:val="en-US" w:eastAsia="zh-CN"/>
              </w:rPr>
            </w:pPr>
          </w:p>
        </w:tc>
        <w:tc>
          <w:tcPr>
            <w:tcW w:w="702" w:type="dxa"/>
            <w:vAlign w:val="center"/>
          </w:tcPr>
          <w:p w14:paraId="205756FB">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969" w:type="dxa"/>
            <w:vAlign w:val="center"/>
          </w:tcPr>
          <w:p w14:paraId="15511309">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981" w:type="dxa"/>
            <w:vAlign w:val="center"/>
          </w:tcPr>
          <w:p w14:paraId="14B1C8CD">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719" w:type="dxa"/>
            <w:vAlign w:val="center"/>
          </w:tcPr>
          <w:p w14:paraId="1944FBA6">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071" w:type="dxa"/>
            <w:vMerge w:val="continue"/>
            <w:vAlign w:val="center"/>
          </w:tcPr>
          <w:p w14:paraId="628186FC">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rPr>
            </w:pPr>
          </w:p>
        </w:tc>
      </w:tr>
      <w:tr w14:paraId="47140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4" w:hRule="atLeast"/>
          <w:jc w:val="center"/>
        </w:trPr>
        <w:tc>
          <w:tcPr>
            <w:tcW w:w="1265" w:type="dxa"/>
            <w:vAlign w:val="center"/>
          </w:tcPr>
          <w:p w14:paraId="63C19F03">
            <w:pPr>
              <w:keepNext w:val="0"/>
              <w:keepLines w:val="0"/>
              <w:pageBreakBefore w:val="0"/>
              <w:widowControl w:val="0"/>
              <w:kinsoku/>
              <w:wordWrap/>
              <w:overflowPunct w:val="0"/>
              <w:topLinePunct w:val="0"/>
              <w:autoSpaceDE/>
              <w:autoSpaceDN/>
              <w:bidi w:val="0"/>
              <w:adjustRightInd w:val="0"/>
              <w:snapToGrid/>
              <w:spacing w:line="240" w:lineRule="atLeast"/>
              <w:ind w:left="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rPr>
              <w:t xml:space="preserve">工作履历 </w:t>
            </w:r>
          </w:p>
        </w:tc>
        <w:tc>
          <w:tcPr>
            <w:tcW w:w="3536" w:type="dxa"/>
            <w:vAlign w:val="center"/>
          </w:tcPr>
          <w:p w14:paraId="2BF362B5">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1.团学干部任职</w:t>
            </w:r>
          </w:p>
          <w:p w14:paraId="42CDEE50">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2.团学先进个人</w:t>
            </w:r>
          </w:p>
          <w:p w14:paraId="107FA1D1">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3.勤工俭学</w:t>
            </w:r>
          </w:p>
          <w:p w14:paraId="6122FAB1">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4.社会任职 </w:t>
            </w:r>
          </w:p>
          <w:p w14:paraId="4C27D99B">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color w:val="auto"/>
                <w:sz w:val="24"/>
                <w:szCs w:val="24"/>
                <w:lang w:val="en-US" w:eastAsia="zh-CN"/>
              </w:rPr>
              <w:t>5.退伍军人</w:t>
            </w:r>
          </w:p>
        </w:tc>
        <w:tc>
          <w:tcPr>
            <w:tcW w:w="702" w:type="dxa"/>
            <w:vAlign w:val="center"/>
          </w:tcPr>
          <w:p w14:paraId="55A6FF18">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969" w:type="dxa"/>
            <w:vAlign w:val="center"/>
          </w:tcPr>
          <w:p w14:paraId="7C59EEA0">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981" w:type="dxa"/>
            <w:vAlign w:val="center"/>
          </w:tcPr>
          <w:p w14:paraId="0B3E5DBD">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719" w:type="dxa"/>
            <w:vAlign w:val="center"/>
          </w:tcPr>
          <w:p w14:paraId="506344C8">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071" w:type="dxa"/>
            <w:vMerge w:val="continue"/>
            <w:vAlign w:val="center"/>
          </w:tcPr>
          <w:p w14:paraId="59CC2A13">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rPr>
            </w:pPr>
          </w:p>
        </w:tc>
      </w:tr>
      <w:tr w14:paraId="6EC2D6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9" w:hRule="atLeast"/>
          <w:jc w:val="center"/>
        </w:trPr>
        <w:tc>
          <w:tcPr>
            <w:tcW w:w="1265" w:type="dxa"/>
            <w:vAlign w:val="center"/>
          </w:tcPr>
          <w:p w14:paraId="3E8C1147">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技能特长 </w:t>
            </w:r>
          </w:p>
        </w:tc>
        <w:tc>
          <w:tcPr>
            <w:tcW w:w="3536" w:type="dxa"/>
            <w:vAlign w:val="center"/>
          </w:tcPr>
          <w:p w14:paraId="55E6B9A5">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1.职业资格证书 </w:t>
            </w:r>
          </w:p>
          <w:p w14:paraId="426C8E0B">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2.职业技能证书 </w:t>
            </w:r>
          </w:p>
          <w:p w14:paraId="03EFC747">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3.机动车驾驶证</w:t>
            </w:r>
          </w:p>
          <w:p w14:paraId="4AA92DD2">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4.从业人员上岗资格证 </w:t>
            </w:r>
          </w:p>
          <w:p w14:paraId="51BBDDF1">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5.技能比赛获奖</w:t>
            </w:r>
          </w:p>
          <w:p w14:paraId="61851CEB">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color w:val="auto"/>
                <w:sz w:val="24"/>
                <w:szCs w:val="24"/>
                <w:lang w:val="en-US" w:eastAsia="zh-CN"/>
              </w:rPr>
            </w:pPr>
          </w:p>
        </w:tc>
        <w:tc>
          <w:tcPr>
            <w:tcW w:w="702" w:type="dxa"/>
            <w:vAlign w:val="center"/>
          </w:tcPr>
          <w:p w14:paraId="7ECC060C">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969" w:type="dxa"/>
            <w:vAlign w:val="center"/>
          </w:tcPr>
          <w:p w14:paraId="318C394E">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981" w:type="dxa"/>
            <w:vAlign w:val="center"/>
          </w:tcPr>
          <w:p w14:paraId="21870EB9">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719" w:type="dxa"/>
            <w:vAlign w:val="center"/>
          </w:tcPr>
          <w:p w14:paraId="275B811E">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071" w:type="dxa"/>
            <w:vMerge w:val="continue"/>
            <w:vAlign w:val="center"/>
          </w:tcPr>
          <w:p w14:paraId="6D3C9D23">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rPr>
            </w:pPr>
          </w:p>
        </w:tc>
      </w:tr>
      <w:tr w14:paraId="17E75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65" w:type="dxa"/>
            <w:vAlign w:val="center"/>
          </w:tcPr>
          <w:p w14:paraId="2E7A5C7E">
            <w:pPr>
              <w:keepNext w:val="0"/>
              <w:keepLines w:val="0"/>
              <w:pageBreakBefore w:val="0"/>
              <w:widowControl w:val="0"/>
              <w:kinsoku/>
              <w:wordWrap/>
              <w:overflowPunct w:val="0"/>
              <w:topLinePunct w:val="0"/>
              <w:autoSpaceDE/>
              <w:autoSpaceDN/>
              <w:bidi w:val="0"/>
              <w:adjustRightInd w:val="0"/>
              <w:snapToGrid/>
              <w:spacing w:line="240" w:lineRule="atLeas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其他</w:t>
            </w:r>
          </w:p>
        </w:tc>
        <w:tc>
          <w:tcPr>
            <w:tcW w:w="3536" w:type="dxa"/>
            <w:vAlign w:val="center"/>
          </w:tcPr>
          <w:p w14:paraId="2D53B6DA">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1.其他证书（社会职业类证书） </w:t>
            </w:r>
          </w:p>
          <w:p w14:paraId="2388D4B3">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2.校内各单位其他类型活动 </w:t>
            </w:r>
          </w:p>
          <w:p w14:paraId="5A65D942">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3.升旗仪式工作人员</w:t>
            </w:r>
          </w:p>
          <w:p w14:paraId="308E129D">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color w:val="auto"/>
                <w:sz w:val="24"/>
                <w:szCs w:val="24"/>
                <w:lang w:val="en-US" w:eastAsia="zh-CN"/>
              </w:rPr>
            </w:pPr>
          </w:p>
        </w:tc>
        <w:tc>
          <w:tcPr>
            <w:tcW w:w="702" w:type="dxa"/>
            <w:vAlign w:val="center"/>
          </w:tcPr>
          <w:p w14:paraId="2052675A">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969" w:type="dxa"/>
            <w:vAlign w:val="center"/>
          </w:tcPr>
          <w:p w14:paraId="6B468D2A">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981" w:type="dxa"/>
            <w:vAlign w:val="center"/>
          </w:tcPr>
          <w:p w14:paraId="26AFDE7D">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719" w:type="dxa"/>
            <w:vAlign w:val="center"/>
          </w:tcPr>
          <w:p w14:paraId="347A785C">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071" w:type="dxa"/>
            <w:vMerge w:val="continue"/>
            <w:vAlign w:val="center"/>
          </w:tcPr>
          <w:p w14:paraId="362BD755">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rPr>
            </w:pPr>
          </w:p>
        </w:tc>
      </w:tr>
    </w:tbl>
    <w:p w14:paraId="387519F2">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outlineLvl w:val="0"/>
        <w:rPr>
          <w:rFonts w:hint="eastAsia" w:ascii="黑体" w:hAnsi="黑体" w:eastAsia="黑体"/>
          <w:color w:val="auto"/>
          <w:sz w:val="32"/>
          <w:szCs w:val="32"/>
        </w:rPr>
      </w:pPr>
      <w:r>
        <w:rPr>
          <w:rFonts w:hint="eastAsia" w:ascii="黑体" w:hAnsi="黑体" w:eastAsia="黑体"/>
          <w:color w:val="auto"/>
          <w:sz w:val="32"/>
          <w:szCs w:val="32"/>
          <w:lang w:val="en-US" w:eastAsia="zh-CN"/>
        </w:rPr>
        <w:t>八</w:t>
      </w:r>
      <w:r>
        <w:rPr>
          <w:rFonts w:ascii="黑体" w:hAnsi="黑体" w:eastAsia="黑体"/>
          <w:color w:val="auto"/>
          <w:sz w:val="32"/>
          <w:szCs w:val="32"/>
        </w:rPr>
        <w:t>、教学进程总体安排</w:t>
      </w:r>
    </w:p>
    <w:p w14:paraId="705359C3">
      <w:pPr>
        <w:keepNext w:val="0"/>
        <w:keepLines w:val="0"/>
        <w:pageBreakBefore w:val="0"/>
        <w:widowControl w:val="0"/>
        <w:kinsoku/>
        <w:wordWrap/>
        <w:topLinePunct w:val="0"/>
        <w:autoSpaceDE/>
        <w:autoSpaceDN/>
        <w:bidi w:val="0"/>
        <w:snapToGrid/>
        <w:spacing w:after="0" w:line="520" w:lineRule="exact"/>
        <w:ind w:left="0"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 xml:space="preserve">（一）教学环节分配表 </w:t>
      </w:r>
    </w:p>
    <w:p w14:paraId="3FCD4CAE">
      <w:pPr>
        <w:keepNext w:val="0"/>
        <w:keepLines w:val="0"/>
        <w:pageBreakBefore w:val="0"/>
        <w:widowControl w:val="0"/>
        <w:kinsoku/>
        <w:wordWrap/>
        <w:topLinePunct w:val="0"/>
        <w:autoSpaceDE/>
        <w:autoSpaceDN/>
        <w:bidi w:val="0"/>
        <w:snapToGrid/>
        <w:spacing w:after="0" w:line="520" w:lineRule="exact"/>
        <w:ind w:left="0"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教学周数分配表每学期总周数合计应为</w:t>
      </w:r>
      <w:r>
        <w:rPr>
          <w:rFonts w:hint="eastAsia" w:ascii="仿宋_GB2312" w:hAnsi="仿宋_GB2312" w:eastAsia="仿宋_GB2312" w:cs="仿宋_GB2312"/>
          <w:color w:val="auto"/>
          <w:sz w:val="32"/>
          <w:szCs w:val="32"/>
          <w:lang w:val="en-US" w:eastAsia="zh-CN"/>
        </w:rPr>
        <w:t>20</w:t>
      </w:r>
      <w:r>
        <w:rPr>
          <w:rFonts w:hint="eastAsia" w:ascii="仿宋_GB2312" w:hAnsi="仿宋_GB2312" w:eastAsia="仿宋_GB2312" w:cs="仿宋_GB2312"/>
          <w:color w:val="auto"/>
          <w:sz w:val="32"/>
          <w:szCs w:val="32"/>
        </w:rPr>
        <w:t>周，各学期教学周数应与教学计划进程表一致，军训、入学教育、考试环节、实习开展、毕业设计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社会实践及毕业教育</w:t>
      </w:r>
      <w:r>
        <w:rPr>
          <w:rFonts w:hint="eastAsia" w:ascii="仿宋_GB2312" w:hAnsi="仿宋_GB2312" w:eastAsia="仿宋_GB2312" w:cs="仿宋_GB2312"/>
          <w:color w:val="auto"/>
          <w:sz w:val="32"/>
          <w:szCs w:val="32"/>
        </w:rPr>
        <w:t>等</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学期合计周数</w:t>
      </w:r>
      <w:r>
        <w:rPr>
          <w:rFonts w:hint="eastAsia" w:ascii="仿宋_GB2312" w:hAnsi="仿宋_GB2312" w:eastAsia="仿宋_GB2312" w:cs="仿宋_GB2312"/>
          <w:color w:val="auto"/>
          <w:sz w:val="32"/>
          <w:szCs w:val="32"/>
          <w:lang w:val="en-US" w:eastAsia="zh-CN"/>
        </w:rPr>
        <w:t>为</w:t>
      </w:r>
      <w:r>
        <w:rPr>
          <w:rFonts w:hint="eastAsia" w:ascii="仿宋_GB2312" w:hAnsi="仿宋_GB2312" w:eastAsia="仿宋_GB2312" w:cs="仿宋_GB2312"/>
          <w:color w:val="auto"/>
          <w:sz w:val="32"/>
          <w:szCs w:val="32"/>
        </w:rPr>
        <w:t>20周。</w:t>
      </w:r>
    </w:p>
    <w:p w14:paraId="7F92F02E">
      <w:pPr>
        <w:keepNext w:val="0"/>
        <w:keepLines w:val="0"/>
        <w:pageBreakBefore w:val="0"/>
        <w:widowControl w:val="0"/>
        <w:kinsoku/>
        <w:wordWrap/>
        <w:topLinePunct w:val="0"/>
        <w:autoSpaceDE/>
        <w:autoSpaceDN/>
        <w:bidi w:val="0"/>
        <w:snapToGrid/>
        <w:spacing w:after="0" w:line="520" w:lineRule="exact"/>
        <w:ind w:left="0" w:firstLine="640" w:firstLineChars="200"/>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 xml:space="preserve"> 教育活动时间分配表（单位：周）</w:t>
      </w:r>
    </w:p>
    <w:tbl>
      <w:tblPr>
        <w:tblStyle w:val="8"/>
        <w:tblW w:w="5117" w:type="pct"/>
        <w:tblInd w:w="-1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33"/>
        <w:gridCol w:w="1230"/>
        <w:gridCol w:w="1108"/>
        <w:gridCol w:w="1108"/>
        <w:gridCol w:w="1108"/>
        <w:gridCol w:w="1108"/>
        <w:gridCol w:w="1111"/>
      </w:tblGrid>
      <w:tr w14:paraId="6A5172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37" w:type="pct"/>
            <w:vMerge w:val="restart"/>
            <mc:AlternateContent>
              <mc:Choice Requires="wpsCustomData">
                <wpsCustomData:diagonals>
                  <wpsCustomData:diagonal from="30000" to="13800">
                    <wpsCustomData:border w:val="single" w:color="auto" w:sz="4" w:space="0"/>
                  </wpsCustomData:diagonal>
                  <wpsCustomData:diagonal from="30000" to="6000">
                    <wpsCustomData:border w:val="single" w:color="auto" w:sz="4" w:space="0"/>
                  </wpsCustomData:diagonal>
                </wpsCustomData:diagonals>
              </mc:Choice>
            </mc:AlternateContent>
          </w:tcPr>
          <w:p w14:paraId="7EB4703B">
            <w:pPr>
              <w:keepNext w:val="0"/>
              <w:keepLines w:val="0"/>
              <w:pageBreakBefore w:val="0"/>
              <w:widowControl w:val="0"/>
              <w:kinsoku/>
              <w:wordWrap/>
              <w:overflowPunct/>
              <w:topLinePunct w:val="0"/>
              <w:autoSpaceDE/>
              <w:autoSpaceDN/>
              <w:bidi w:val="0"/>
              <w:adjustRightInd/>
              <w:snapToGrid/>
              <w:spacing w:after="0" w:line="300" w:lineRule="exact"/>
              <w:ind w:left="0"/>
              <w:textAlignment w:val="auto"/>
              <w:rPr>
                <w:rFonts w:hint="eastAsia" w:ascii="仿宋_GB2312" w:hAnsi="仿宋_GB2312" w:eastAsia="仿宋_GB2312" w:cs="仿宋_GB2312"/>
                <w:color w:val="auto"/>
                <w:sz w:val="24"/>
                <w:szCs w:val="24"/>
              </w:rPr>
            </w:pPr>
          </w:p>
          <w:p w14:paraId="37420DAD">
            <w:pPr>
              <w:keepNext w:val="0"/>
              <w:keepLines w:val="0"/>
              <w:pageBreakBefore w:val="0"/>
              <w:widowControl w:val="0"/>
              <w:kinsoku/>
              <w:wordWrap/>
              <w:overflowPunct/>
              <w:topLinePunct w:val="0"/>
              <w:autoSpaceDE/>
              <w:autoSpaceDN/>
              <w:bidi w:val="0"/>
              <w:adjustRightInd/>
              <w:snapToGrid/>
              <w:spacing w:after="0" w:line="300" w:lineRule="exact"/>
              <w:ind w:left="0"/>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项目</w:t>
            </w:r>
          </w:p>
          <w:p w14:paraId="6FB24044">
            <w:pPr>
              <w:keepNext w:val="0"/>
              <w:keepLines w:val="0"/>
              <w:pageBreakBefore w:val="0"/>
              <w:widowControl w:val="0"/>
              <w:kinsoku/>
              <w:wordWrap/>
              <w:overflowPunct/>
              <w:topLinePunct w:val="0"/>
              <w:autoSpaceDE/>
              <w:autoSpaceDN/>
              <w:bidi w:val="0"/>
              <w:adjustRightInd/>
              <w:snapToGrid/>
              <w:spacing w:after="0" w:line="300" w:lineRule="exact"/>
              <w:ind w:left="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周数</w:t>
            </w:r>
          </w:p>
          <w:p w14:paraId="79455FE0">
            <w:pPr>
              <w:keepNext w:val="0"/>
              <w:keepLines w:val="0"/>
              <w:pageBreakBefore w:val="0"/>
              <w:widowControl w:val="0"/>
              <w:kinsoku/>
              <w:wordWrap/>
              <w:overflowPunct/>
              <w:topLinePunct w:val="0"/>
              <w:autoSpaceDE/>
              <w:autoSpaceDN/>
              <w:bidi w:val="0"/>
              <w:adjustRightInd/>
              <w:snapToGrid/>
              <w:spacing w:after="0" w:line="300" w:lineRule="exact"/>
              <w:ind w:left="0"/>
              <w:textAlignment w:val="auto"/>
              <mc:AlternateContent>
                <mc:Choice Requires="wpsCustomData">
                  <wpsCustomData:diagonalParaType/>
                </mc:Choice>
              </mc:AlternateConten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内容</w:t>
            </w:r>
          </w:p>
          <w:p w14:paraId="4BABAE7D">
            <w:pPr>
              <w:keepNext w:val="0"/>
              <w:keepLines w:val="0"/>
              <w:pageBreakBefore w:val="0"/>
              <w:widowControl w:val="0"/>
              <w:kinsoku/>
              <w:wordWrap/>
              <w:overflowPunct/>
              <w:topLinePunct w:val="0"/>
              <w:autoSpaceDE/>
              <w:autoSpaceDN/>
              <w:bidi w:val="0"/>
              <w:adjustRightInd/>
              <w:snapToGrid/>
              <w:spacing w:after="0" w:line="300" w:lineRule="exact"/>
              <w:ind w:left="0"/>
              <w:textAlignment w:val="auto"/>
              <w:rPr>
                <w:rFonts w:hint="eastAsia" w:ascii="仿宋_GB2312" w:hAnsi="仿宋_GB2312" w:eastAsia="仿宋_GB2312" w:cs="仿宋_GB2312"/>
                <w:color w:val="auto"/>
                <w:sz w:val="24"/>
                <w:szCs w:val="24"/>
                <w:lang w:val="en-US" w:eastAsia="zh-CN"/>
              </w:rPr>
            </w:pPr>
          </w:p>
          <w:p w14:paraId="16F1484C">
            <w:pPr>
              <w:keepNext w:val="0"/>
              <w:keepLines w:val="0"/>
              <w:pageBreakBefore w:val="0"/>
              <w:widowControl w:val="0"/>
              <w:kinsoku/>
              <w:wordWrap/>
              <w:overflowPunct/>
              <w:topLinePunct w:val="0"/>
              <w:autoSpaceDE/>
              <w:autoSpaceDN/>
              <w:bidi w:val="0"/>
              <w:adjustRightInd/>
              <w:snapToGrid/>
              <w:spacing w:after="0" w:line="300" w:lineRule="exact"/>
              <w:ind w:left="0"/>
              <w:textAlignment w:val="auto"/>
              <mc:AlternateContent>
                <mc:Choice Requires="wpsCustomData">
                  <wpsCustomData:diagonalParaType/>
                </mc:Choice>
              </mc:AlternateConten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周数</w:t>
            </w:r>
          </w:p>
          <w:p w14:paraId="1D5FC34F">
            <w:pPr>
              <w:keepNext w:val="0"/>
              <w:keepLines w:val="0"/>
              <w:pageBreakBefore w:val="0"/>
              <w:widowControl w:val="0"/>
              <w:kinsoku/>
              <w:wordWrap/>
              <w:overflowPunct/>
              <w:topLinePunct w:val="0"/>
              <w:autoSpaceDE/>
              <w:autoSpaceDN/>
              <w:bidi w:val="0"/>
              <w:adjustRightInd/>
              <w:snapToGrid/>
              <w:spacing w:after="0" w:line="300" w:lineRule="exact"/>
              <w:ind w:left="0"/>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学年</w:t>
            </w:r>
          </w:p>
        </w:tc>
        <w:tc>
          <w:tcPr>
            <w:tcW w:w="1229" w:type="pct"/>
            <w:gridSpan w:val="2"/>
            <w:vAlign w:val="center"/>
          </w:tcPr>
          <w:p w14:paraId="038AB100">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一</w:t>
            </w:r>
          </w:p>
        </w:tc>
        <w:tc>
          <w:tcPr>
            <w:tcW w:w="1165" w:type="pct"/>
            <w:gridSpan w:val="2"/>
            <w:vAlign w:val="center"/>
          </w:tcPr>
          <w:p w14:paraId="63133076">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二</w:t>
            </w:r>
          </w:p>
        </w:tc>
        <w:tc>
          <w:tcPr>
            <w:tcW w:w="1167" w:type="pct"/>
            <w:gridSpan w:val="2"/>
            <w:vAlign w:val="center"/>
          </w:tcPr>
          <w:p w14:paraId="143C5230">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三</w:t>
            </w:r>
          </w:p>
        </w:tc>
      </w:tr>
      <w:tr w14:paraId="467D4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37" w:type="pct"/>
            <w:vMerge w:val="continue"/>
          </w:tcPr>
          <w:p w14:paraId="4CDE4063">
            <w:pPr>
              <w:keepNext w:val="0"/>
              <w:keepLines w:val="0"/>
              <w:pageBreakBefore w:val="0"/>
              <w:widowControl w:val="0"/>
              <w:kinsoku/>
              <w:wordWrap/>
              <w:overflowPunct/>
              <w:topLinePunct w:val="0"/>
              <w:autoSpaceDE/>
              <w:autoSpaceDN/>
              <w:bidi w:val="0"/>
              <w:adjustRightInd/>
              <w:snapToGrid/>
              <w:spacing w:after="0" w:line="300" w:lineRule="exact"/>
              <w:ind w:left="0"/>
              <w:textAlignment w:val="auto"/>
              <w:rPr>
                <w:rFonts w:hint="eastAsia" w:ascii="仿宋_GB2312" w:hAnsi="仿宋_GB2312" w:eastAsia="仿宋_GB2312" w:cs="仿宋_GB2312"/>
                <w:sz w:val="24"/>
                <w:szCs w:val="24"/>
              </w:rPr>
            </w:pPr>
          </w:p>
        </w:tc>
        <w:tc>
          <w:tcPr>
            <w:tcW w:w="646" w:type="pct"/>
            <w:vAlign w:val="center"/>
          </w:tcPr>
          <w:p w14:paraId="7E38D7A4">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582" w:type="pct"/>
            <w:vAlign w:val="center"/>
          </w:tcPr>
          <w:p w14:paraId="12584B51">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582" w:type="pct"/>
            <w:vAlign w:val="center"/>
          </w:tcPr>
          <w:p w14:paraId="11CC33DA">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w:t>
            </w:r>
          </w:p>
        </w:tc>
        <w:tc>
          <w:tcPr>
            <w:tcW w:w="582" w:type="pct"/>
            <w:vAlign w:val="center"/>
          </w:tcPr>
          <w:p w14:paraId="6097A83C">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w:t>
            </w:r>
          </w:p>
        </w:tc>
        <w:tc>
          <w:tcPr>
            <w:tcW w:w="582" w:type="pct"/>
            <w:vAlign w:val="center"/>
          </w:tcPr>
          <w:p w14:paraId="5963F10D">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w:t>
            </w:r>
          </w:p>
        </w:tc>
        <w:tc>
          <w:tcPr>
            <w:tcW w:w="584" w:type="pct"/>
            <w:vAlign w:val="center"/>
          </w:tcPr>
          <w:p w14:paraId="5534EAB1">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w:t>
            </w:r>
          </w:p>
        </w:tc>
      </w:tr>
      <w:tr w14:paraId="3517E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1437" w:type="pct"/>
            <w:vAlign w:val="center"/>
          </w:tcPr>
          <w:p w14:paraId="5E337D2D">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课堂教学</w:t>
            </w:r>
          </w:p>
        </w:tc>
        <w:tc>
          <w:tcPr>
            <w:tcW w:w="646" w:type="pct"/>
            <w:vAlign w:val="center"/>
          </w:tcPr>
          <w:p w14:paraId="2AC7C93E">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1-18</w:t>
            </w:r>
          </w:p>
        </w:tc>
        <w:tc>
          <w:tcPr>
            <w:tcW w:w="582" w:type="pct"/>
            <w:vAlign w:val="center"/>
          </w:tcPr>
          <w:p w14:paraId="6057B295">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582" w:type="pct"/>
            <w:vAlign w:val="center"/>
          </w:tcPr>
          <w:p w14:paraId="7E8624EF">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582" w:type="pct"/>
            <w:vAlign w:val="center"/>
          </w:tcPr>
          <w:p w14:paraId="0410D73D">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582" w:type="pct"/>
            <w:vAlign w:val="center"/>
          </w:tcPr>
          <w:p w14:paraId="00DE354C">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584" w:type="pct"/>
            <w:vAlign w:val="center"/>
          </w:tcPr>
          <w:p w14:paraId="3E0EBE34">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r>
      <w:tr w14:paraId="515FB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7A0F59D9">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考试</w:t>
            </w:r>
          </w:p>
        </w:tc>
        <w:tc>
          <w:tcPr>
            <w:tcW w:w="646" w:type="pct"/>
            <w:vAlign w:val="center"/>
          </w:tcPr>
          <w:p w14:paraId="1B78A18C">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19-20</w:t>
            </w:r>
          </w:p>
        </w:tc>
        <w:tc>
          <w:tcPr>
            <w:tcW w:w="582" w:type="pct"/>
            <w:vAlign w:val="center"/>
          </w:tcPr>
          <w:p w14:paraId="56E2F844">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582" w:type="pct"/>
            <w:vAlign w:val="center"/>
          </w:tcPr>
          <w:p w14:paraId="13D60A97">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582" w:type="pct"/>
            <w:vAlign w:val="center"/>
          </w:tcPr>
          <w:p w14:paraId="179BC926">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582" w:type="pct"/>
            <w:vAlign w:val="center"/>
          </w:tcPr>
          <w:p w14:paraId="53E8086F">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584" w:type="pct"/>
            <w:vAlign w:val="center"/>
          </w:tcPr>
          <w:p w14:paraId="4F56EC3F">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r>
      <w:tr w14:paraId="526F4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1D17AD15">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军训</w:t>
            </w:r>
          </w:p>
        </w:tc>
        <w:tc>
          <w:tcPr>
            <w:tcW w:w="646" w:type="pct"/>
            <w:vAlign w:val="center"/>
          </w:tcPr>
          <w:p w14:paraId="3F81AADA">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1-2</w:t>
            </w:r>
          </w:p>
        </w:tc>
        <w:tc>
          <w:tcPr>
            <w:tcW w:w="582" w:type="pct"/>
            <w:vAlign w:val="center"/>
          </w:tcPr>
          <w:p w14:paraId="76C2DE74">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rPr>
            </w:pPr>
          </w:p>
        </w:tc>
        <w:tc>
          <w:tcPr>
            <w:tcW w:w="582" w:type="pct"/>
            <w:vAlign w:val="center"/>
          </w:tcPr>
          <w:p w14:paraId="4D99514E">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rPr>
            </w:pPr>
          </w:p>
        </w:tc>
        <w:tc>
          <w:tcPr>
            <w:tcW w:w="582" w:type="pct"/>
            <w:vAlign w:val="center"/>
          </w:tcPr>
          <w:p w14:paraId="5608DD4E">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rPr>
            </w:pPr>
          </w:p>
        </w:tc>
        <w:tc>
          <w:tcPr>
            <w:tcW w:w="582" w:type="pct"/>
            <w:vAlign w:val="center"/>
          </w:tcPr>
          <w:p w14:paraId="73ED7433">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rPr>
            </w:pPr>
          </w:p>
        </w:tc>
        <w:tc>
          <w:tcPr>
            <w:tcW w:w="584" w:type="pct"/>
            <w:vAlign w:val="center"/>
          </w:tcPr>
          <w:p w14:paraId="573FC06C">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rPr>
            </w:pPr>
          </w:p>
        </w:tc>
      </w:tr>
      <w:tr w14:paraId="4E006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1B5650D4">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rPr>
              <w:t>入学教育</w:t>
            </w:r>
          </w:p>
        </w:tc>
        <w:tc>
          <w:tcPr>
            <w:tcW w:w="646" w:type="pct"/>
            <w:vAlign w:val="center"/>
          </w:tcPr>
          <w:p w14:paraId="62C38DE5">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3-8</w:t>
            </w:r>
          </w:p>
        </w:tc>
        <w:tc>
          <w:tcPr>
            <w:tcW w:w="582" w:type="pct"/>
            <w:vAlign w:val="center"/>
          </w:tcPr>
          <w:p w14:paraId="2214248A">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rPr>
            </w:pPr>
          </w:p>
        </w:tc>
        <w:tc>
          <w:tcPr>
            <w:tcW w:w="582" w:type="pct"/>
            <w:vAlign w:val="center"/>
          </w:tcPr>
          <w:p w14:paraId="7AE4B265">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rPr>
            </w:pPr>
          </w:p>
        </w:tc>
        <w:tc>
          <w:tcPr>
            <w:tcW w:w="582" w:type="pct"/>
            <w:vAlign w:val="center"/>
          </w:tcPr>
          <w:p w14:paraId="63465BFB">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rPr>
            </w:pPr>
          </w:p>
        </w:tc>
        <w:tc>
          <w:tcPr>
            <w:tcW w:w="582" w:type="pct"/>
            <w:vAlign w:val="center"/>
          </w:tcPr>
          <w:p w14:paraId="22AD6B34">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rPr>
            </w:pPr>
          </w:p>
        </w:tc>
        <w:tc>
          <w:tcPr>
            <w:tcW w:w="584" w:type="pct"/>
            <w:vAlign w:val="center"/>
          </w:tcPr>
          <w:p w14:paraId="1D87D0BB">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rPr>
            </w:pPr>
          </w:p>
        </w:tc>
      </w:tr>
      <w:tr w14:paraId="3E0F3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1042581E">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rPr>
              <w:t>毕业设计</w:t>
            </w:r>
          </w:p>
        </w:tc>
        <w:tc>
          <w:tcPr>
            <w:tcW w:w="646" w:type="pct"/>
            <w:vAlign w:val="center"/>
          </w:tcPr>
          <w:p w14:paraId="3063684B">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sz w:val="24"/>
                <w:szCs w:val="24"/>
                <w:lang w:val="en-US" w:eastAsia="zh-CN"/>
              </w:rPr>
            </w:pPr>
          </w:p>
        </w:tc>
        <w:tc>
          <w:tcPr>
            <w:tcW w:w="582" w:type="pct"/>
            <w:vAlign w:val="center"/>
          </w:tcPr>
          <w:p w14:paraId="6F0E682A">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rPr>
            </w:pPr>
          </w:p>
        </w:tc>
        <w:tc>
          <w:tcPr>
            <w:tcW w:w="582" w:type="pct"/>
            <w:vAlign w:val="center"/>
          </w:tcPr>
          <w:p w14:paraId="73EE28C7">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rPr>
            </w:pPr>
          </w:p>
        </w:tc>
        <w:tc>
          <w:tcPr>
            <w:tcW w:w="582" w:type="pct"/>
            <w:vAlign w:val="center"/>
          </w:tcPr>
          <w:p w14:paraId="4F109D2E">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rPr>
            </w:pPr>
          </w:p>
        </w:tc>
        <w:tc>
          <w:tcPr>
            <w:tcW w:w="582" w:type="pct"/>
            <w:vAlign w:val="center"/>
          </w:tcPr>
          <w:p w14:paraId="6F02EC77">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1-18</w:t>
            </w:r>
          </w:p>
        </w:tc>
        <w:tc>
          <w:tcPr>
            <w:tcW w:w="584" w:type="pct"/>
            <w:vAlign w:val="center"/>
          </w:tcPr>
          <w:p w14:paraId="6D224823">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rPr>
            </w:pPr>
          </w:p>
        </w:tc>
      </w:tr>
      <w:tr w14:paraId="78652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37272F60">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岗位实习</w:t>
            </w:r>
          </w:p>
        </w:tc>
        <w:tc>
          <w:tcPr>
            <w:tcW w:w="646" w:type="pct"/>
            <w:vAlign w:val="center"/>
          </w:tcPr>
          <w:p w14:paraId="314C54FA">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sz w:val="24"/>
                <w:szCs w:val="24"/>
              </w:rPr>
            </w:pPr>
          </w:p>
        </w:tc>
        <w:tc>
          <w:tcPr>
            <w:tcW w:w="582" w:type="pct"/>
            <w:vAlign w:val="center"/>
          </w:tcPr>
          <w:p w14:paraId="1A2CEA66">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rPr>
            </w:pPr>
          </w:p>
        </w:tc>
        <w:tc>
          <w:tcPr>
            <w:tcW w:w="582" w:type="pct"/>
            <w:vAlign w:val="center"/>
          </w:tcPr>
          <w:p w14:paraId="6E01C937">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rPr>
            </w:pPr>
          </w:p>
        </w:tc>
        <w:tc>
          <w:tcPr>
            <w:tcW w:w="582" w:type="pct"/>
            <w:vAlign w:val="center"/>
          </w:tcPr>
          <w:p w14:paraId="49A45886">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rPr>
            </w:pPr>
          </w:p>
        </w:tc>
        <w:tc>
          <w:tcPr>
            <w:tcW w:w="582" w:type="pct"/>
            <w:vAlign w:val="center"/>
          </w:tcPr>
          <w:p w14:paraId="487A1C02">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1-20</w:t>
            </w:r>
          </w:p>
        </w:tc>
        <w:tc>
          <w:tcPr>
            <w:tcW w:w="584" w:type="pct"/>
            <w:vAlign w:val="center"/>
          </w:tcPr>
          <w:p w14:paraId="2F06B536">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1-18</w:t>
            </w:r>
          </w:p>
        </w:tc>
      </w:tr>
      <w:tr w14:paraId="585BF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70B7180F">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b w:val="0"/>
                <w:bCs w:val="0"/>
                <w:color w:val="000000"/>
                <w:sz w:val="24"/>
                <w:szCs w:val="24"/>
                <w:highlight w:val="green"/>
                <w:lang w:val="en-US" w:eastAsia="zh-CN"/>
              </w:rPr>
            </w:pPr>
            <w:r>
              <w:rPr>
                <w:rFonts w:hint="eastAsia" w:ascii="仿宋_GB2312" w:hAnsi="仿宋_GB2312" w:eastAsia="仿宋_GB2312" w:cs="仿宋_GB2312"/>
                <w:b w:val="0"/>
                <w:bCs w:val="0"/>
                <w:color w:val="000000"/>
                <w:sz w:val="24"/>
                <w:szCs w:val="24"/>
                <w:highlight w:val="none"/>
                <w:lang w:val="en-US" w:eastAsia="zh-CN"/>
              </w:rPr>
              <w:t>社会实践</w:t>
            </w:r>
          </w:p>
        </w:tc>
        <w:tc>
          <w:tcPr>
            <w:tcW w:w="646" w:type="pct"/>
            <w:vAlign w:val="center"/>
          </w:tcPr>
          <w:p w14:paraId="653EA58D">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sz w:val="24"/>
                <w:szCs w:val="24"/>
                <w:highlight w:val="green"/>
              </w:rPr>
            </w:pPr>
            <w:r>
              <w:rPr>
                <w:rFonts w:hint="eastAsia" w:ascii="仿宋_GB2312" w:hAnsi="仿宋_GB2312" w:eastAsia="仿宋_GB2312" w:cs="仿宋_GB2312"/>
                <w:color w:val="auto"/>
                <w:sz w:val="24"/>
                <w:szCs w:val="24"/>
                <w:lang w:val="en-US" w:eastAsia="zh-CN"/>
              </w:rPr>
              <w:t>1-20</w:t>
            </w:r>
          </w:p>
        </w:tc>
        <w:tc>
          <w:tcPr>
            <w:tcW w:w="582" w:type="pct"/>
            <w:vAlign w:val="center"/>
          </w:tcPr>
          <w:p w14:paraId="402AF06C">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highlight w:val="green"/>
              </w:rPr>
            </w:pPr>
            <w:r>
              <w:rPr>
                <w:rFonts w:hint="eastAsia" w:ascii="仿宋_GB2312" w:hAnsi="仿宋_GB2312" w:eastAsia="仿宋_GB2312" w:cs="仿宋_GB2312"/>
                <w:color w:val="auto"/>
                <w:sz w:val="24"/>
                <w:szCs w:val="24"/>
                <w:lang w:val="en-US" w:eastAsia="zh-CN"/>
              </w:rPr>
              <w:t>1-20</w:t>
            </w:r>
          </w:p>
        </w:tc>
        <w:tc>
          <w:tcPr>
            <w:tcW w:w="582" w:type="pct"/>
            <w:vAlign w:val="center"/>
          </w:tcPr>
          <w:p w14:paraId="761A85D9">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highlight w:val="green"/>
              </w:rPr>
            </w:pPr>
            <w:r>
              <w:rPr>
                <w:rFonts w:hint="eastAsia" w:ascii="仿宋_GB2312" w:hAnsi="仿宋_GB2312" w:eastAsia="仿宋_GB2312" w:cs="仿宋_GB2312"/>
                <w:color w:val="auto"/>
                <w:sz w:val="24"/>
                <w:szCs w:val="24"/>
                <w:lang w:val="en-US" w:eastAsia="zh-CN"/>
              </w:rPr>
              <w:t>1-20</w:t>
            </w:r>
          </w:p>
        </w:tc>
        <w:tc>
          <w:tcPr>
            <w:tcW w:w="582" w:type="pct"/>
            <w:vAlign w:val="center"/>
          </w:tcPr>
          <w:p w14:paraId="116FFF95">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highlight w:val="green"/>
              </w:rPr>
            </w:pPr>
            <w:r>
              <w:rPr>
                <w:rFonts w:hint="eastAsia" w:ascii="仿宋_GB2312" w:hAnsi="仿宋_GB2312" w:eastAsia="仿宋_GB2312" w:cs="仿宋_GB2312"/>
                <w:color w:val="auto"/>
                <w:sz w:val="24"/>
                <w:szCs w:val="24"/>
                <w:lang w:val="en-US" w:eastAsia="zh-CN"/>
              </w:rPr>
              <w:t>1-20</w:t>
            </w:r>
          </w:p>
        </w:tc>
        <w:tc>
          <w:tcPr>
            <w:tcW w:w="582" w:type="pct"/>
            <w:vAlign w:val="center"/>
          </w:tcPr>
          <w:p w14:paraId="7C225358">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highlight w:val="green"/>
                <w:lang w:val="en-US" w:eastAsia="zh-CN"/>
              </w:rPr>
            </w:pPr>
            <w:r>
              <w:rPr>
                <w:rFonts w:hint="eastAsia" w:ascii="仿宋_GB2312" w:hAnsi="仿宋_GB2312" w:eastAsia="仿宋_GB2312" w:cs="仿宋_GB2312"/>
                <w:color w:val="auto"/>
                <w:sz w:val="24"/>
                <w:szCs w:val="24"/>
                <w:lang w:val="en-US" w:eastAsia="zh-CN"/>
              </w:rPr>
              <w:t>1-20</w:t>
            </w:r>
          </w:p>
        </w:tc>
        <w:tc>
          <w:tcPr>
            <w:tcW w:w="584" w:type="pct"/>
            <w:vAlign w:val="center"/>
          </w:tcPr>
          <w:p w14:paraId="07D13E5C">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highlight w:val="green"/>
                <w:lang w:val="en-US" w:eastAsia="zh-CN"/>
              </w:rPr>
            </w:pPr>
            <w:r>
              <w:rPr>
                <w:rFonts w:hint="eastAsia" w:ascii="仿宋_GB2312" w:hAnsi="仿宋_GB2312" w:eastAsia="仿宋_GB2312" w:cs="仿宋_GB2312"/>
                <w:color w:val="auto"/>
                <w:sz w:val="24"/>
                <w:szCs w:val="24"/>
                <w:lang w:val="en-US" w:eastAsia="zh-CN"/>
              </w:rPr>
              <w:t>1-20</w:t>
            </w:r>
          </w:p>
        </w:tc>
      </w:tr>
      <w:tr w14:paraId="7A9044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5F96E03B">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b w:val="0"/>
                <w:bCs w:val="0"/>
                <w:color w:val="000000"/>
                <w:sz w:val="24"/>
                <w:szCs w:val="24"/>
                <w:lang w:val="en-US" w:eastAsia="zh-CN"/>
              </w:rPr>
            </w:pPr>
            <w:r>
              <w:rPr>
                <w:rFonts w:hint="eastAsia" w:ascii="仿宋_GB2312" w:hAnsi="仿宋_GB2312" w:eastAsia="仿宋_GB2312" w:cs="仿宋_GB2312"/>
                <w:b w:val="0"/>
                <w:bCs w:val="0"/>
                <w:color w:val="000000"/>
                <w:sz w:val="24"/>
                <w:szCs w:val="24"/>
                <w:lang w:val="en-US" w:eastAsia="zh-CN"/>
              </w:rPr>
              <w:t>毕业教育</w:t>
            </w:r>
          </w:p>
        </w:tc>
        <w:tc>
          <w:tcPr>
            <w:tcW w:w="646" w:type="pct"/>
            <w:vAlign w:val="center"/>
          </w:tcPr>
          <w:p w14:paraId="0EA24353">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sz w:val="24"/>
                <w:szCs w:val="24"/>
              </w:rPr>
            </w:pPr>
          </w:p>
        </w:tc>
        <w:tc>
          <w:tcPr>
            <w:tcW w:w="582" w:type="pct"/>
            <w:vAlign w:val="center"/>
          </w:tcPr>
          <w:p w14:paraId="11476AA1">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rPr>
            </w:pPr>
          </w:p>
        </w:tc>
        <w:tc>
          <w:tcPr>
            <w:tcW w:w="582" w:type="pct"/>
            <w:vAlign w:val="center"/>
          </w:tcPr>
          <w:p w14:paraId="1D4AA02F">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rPr>
            </w:pPr>
          </w:p>
        </w:tc>
        <w:tc>
          <w:tcPr>
            <w:tcW w:w="582" w:type="pct"/>
            <w:vAlign w:val="center"/>
          </w:tcPr>
          <w:p w14:paraId="05F3D0E4">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rPr>
            </w:pPr>
          </w:p>
        </w:tc>
        <w:tc>
          <w:tcPr>
            <w:tcW w:w="582" w:type="pct"/>
            <w:vAlign w:val="center"/>
          </w:tcPr>
          <w:p w14:paraId="63A9ECC0">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lang w:val="en-US" w:eastAsia="zh-CN"/>
              </w:rPr>
            </w:pPr>
          </w:p>
        </w:tc>
        <w:tc>
          <w:tcPr>
            <w:tcW w:w="584" w:type="pct"/>
            <w:vAlign w:val="center"/>
          </w:tcPr>
          <w:p w14:paraId="22F91822">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18-19</w:t>
            </w:r>
          </w:p>
        </w:tc>
      </w:tr>
      <w:tr w14:paraId="4BC64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093AD52A">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学期教学总周数</w:t>
            </w:r>
          </w:p>
        </w:tc>
        <w:tc>
          <w:tcPr>
            <w:tcW w:w="646" w:type="pct"/>
            <w:vAlign w:val="center"/>
          </w:tcPr>
          <w:p w14:paraId="15DE4223">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20周</w:t>
            </w:r>
          </w:p>
        </w:tc>
        <w:tc>
          <w:tcPr>
            <w:tcW w:w="582" w:type="pct"/>
            <w:vAlign w:val="center"/>
          </w:tcPr>
          <w:p w14:paraId="2A9D42CF">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582" w:type="pct"/>
            <w:vAlign w:val="center"/>
          </w:tcPr>
          <w:p w14:paraId="2323442C">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582" w:type="pct"/>
            <w:vAlign w:val="center"/>
          </w:tcPr>
          <w:p w14:paraId="6369B6B9">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582" w:type="pct"/>
            <w:vAlign w:val="center"/>
          </w:tcPr>
          <w:p w14:paraId="384C71C0">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584" w:type="pct"/>
            <w:vAlign w:val="center"/>
          </w:tcPr>
          <w:p w14:paraId="65634585">
            <w:pPr>
              <w:keepNext w:val="0"/>
              <w:keepLines w:val="0"/>
              <w:pageBreakBefore w:val="0"/>
              <w:widowControl w:val="0"/>
              <w:kinsoku/>
              <w:wordWrap/>
              <w:overflowPunct/>
              <w:topLinePunct w:val="0"/>
              <w:autoSpaceDE/>
              <w:autoSpaceDN/>
              <w:bidi w:val="0"/>
              <w:adjustRightInd/>
              <w:snapToGrid/>
              <w:spacing w:after="0" w:line="300" w:lineRule="exact"/>
              <w:ind w:left="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r>
    </w:tbl>
    <w:p w14:paraId="47749D8B">
      <w:pPr>
        <w:keepNext w:val="0"/>
        <w:keepLines w:val="0"/>
        <w:pageBreakBefore w:val="0"/>
        <w:widowControl w:val="0"/>
        <w:kinsoku/>
        <w:wordWrap/>
        <w:overflowPunct/>
        <w:topLinePunct w:val="0"/>
        <w:autoSpaceDE/>
        <w:autoSpaceDN/>
        <w:bidi w:val="0"/>
        <w:adjustRightInd/>
        <w:snapToGrid/>
        <w:spacing w:after="0" w:line="520" w:lineRule="exact"/>
        <w:ind w:left="0" w:firstLine="640" w:firstLineChars="200"/>
        <w:textAlignment w:val="auto"/>
        <w:rPr>
          <w:rFonts w:hint="eastAsia" w:ascii="楷体" w:hAnsi="楷体" w:eastAsia="楷体" w:cs="楷体"/>
          <w:bCs/>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二</w:t>
      </w:r>
      <w:r>
        <w:rPr>
          <w:rFonts w:hint="eastAsia" w:ascii="楷体" w:hAnsi="楷体" w:eastAsia="楷体" w:cs="楷体"/>
          <w:color w:val="auto"/>
          <w:sz w:val="32"/>
          <w:szCs w:val="32"/>
          <w:lang w:eastAsia="zh-CN"/>
        </w:rPr>
        <w:t>）</w:t>
      </w:r>
      <w:r>
        <w:rPr>
          <w:rFonts w:hint="eastAsia" w:ascii="楷体" w:hAnsi="楷体" w:eastAsia="楷体" w:cs="楷体"/>
          <w:bCs/>
          <w:color w:val="auto"/>
          <w:sz w:val="32"/>
          <w:szCs w:val="32"/>
        </w:rPr>
        <w:t>课程结构与学时、学分分配</w:t>
      </w:r>
    </w:p>
    <w:p w14:paraId="52669F57">
      <w:pPr>
        <w:keepNext w:val="0"/>
        <w:keepLines w:val="0"/>
        <w:pageBreakBefore w:val="0"/>
        <w:widowControl w:val="0"/>
        <w:kinsoku/>
        <w:wordWrap/>
        <w:overflowPunct/>
        <w:topLinePunct w:val="0"/>
        <w:autoSpaceDE/>
        <w:autoSpaceDN/>
        <w:bidi w:val="0"/>
        <w:adjustRightInd/>
        <w:snapToGrid/>
        <w:spacing w:after="0" w:line="520" w:lineRule="exact"/>
        <w:ind w:left="0" w:firstLine="640" w:firstLineChars="200"/>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本专业教学总学时为</w:t>
      </w:r>
      <w:r>
        <w:rPr>
          <w:rFonts w:hint="eastAsia" w:ascii="仿宋_GB2312" w:hAnsi="仿宋_GB2312" w:eastAsia="仿宋_GB2312" w:cs="仿宋_GB2312"/>
          <w:color w:val="auto"/>
          <w:spacing w:val="-2"/>
          <w:sz w:val="32"/>
          <w:szCs w:val="32"/>
          <w:lang w:val="en-US" w:eastAsia="zh-CN"/>
        </w:rPr>
        <w:t>2636</w:t>
      </w:r>
      <w:r>
        <w:rPr>
          <w:rFonts w:hint="eastAsia" w:ascii="仿宋_GB2312" w:hAnsi="仿宋_GB2312" w:eastAsia="仿宋_GB2312" w:cs="仿宋_GB2312"/>
          <w:bCs/>
          <w:color w:val="auto"/>
          <w:sz w:val="32"/>
          <w:szCs w:val="32"/>
        </w:rPr>
        <w:t>学时。其中理论教学</w:t>
      </w:r>
      <w:r>
        <w:rPr>
          <w:rFonts w:hint="eastAsia" w:ascii="仿宋_GB2312" w:hAnsi="仿宋_GB2312" w:eastAsia="仿宋_GB2312" w:cs="仿宋_GB2312"/>
          <w:bCs/>
          <w:color w:val="auto"/>
          <w:sz w:val="32"/>
          <w:szCs w:val="32"/>
          <w:lang w:val="en-US" w:eastAsia="zh-CN"/>
        </w:rPr>
        <w:t>1274</w:t>
      </w:r>
      <w:r>
        <w:rPr>
          <w:rFonts w:hint="eastAsia" w:ascii="仿宋_GB2312" w:hAnsi="仿宋_GB2312" w:eastAsia="仿宋_GB2312" w:cs="仿宋_GB2312"/>
          <w:bCs/>
          <w:color w:val="auto"/>
          <w:sz w:val="32"/>
          <w:szCs w:val="32"/>
        </w:rPr>
        <w:t>学时，占</w:t>
      </w:r>
      <w:r>
        <w:rPr>
          <w:rFonts w:hint="eastAsia" w:ascii="仿宋_GB2312" w:hAnsi="仿宋_GB2312" w:eastAsia="仿宋_GB2312" w:cs="仿宋_GB2312"/>
          <w:color w:val="auto"/>
          <w:spacing w:val="-2"/>
          <w:sz w:val="32"/>
          <w:szCs w:val="32"/>
          <w:lang w:val="en-US" w:eastAsia="zh-CN"/>
        </w:rPr>
        <w:t xml:space="preserve"> 48.33</w:t>
      </w:r>
      <w:r>
        <w:rPr>
          <w:rFonts w:hint="eastAsia" w:ascii="仿宋_GB2312" w:hAnsi="仿宋_GB2312" w:eastAsia="仿宋_GB2312" w:cs="仿宋_GB2312"/>
          <w:bCs/>
          <w:color w:val="auto"/>
          <w:sz w:val="32"/>
          <w:szCs w:val="32"/>
        </w:rPr>
        <w:t>%；实践教学</w:t>
      </w:r>
      <w:r>
        <w:rPr>
          <w:rFonts w:hint="eastAsia" w:ascii="仿宋_GB2312" w:hAnsi="仿宋_GB2312" w:eastAsia="仿宋_GB2312" w:cs="仿宋_GB2312"/>
          <w:color w:val="auto"/>
          <w:spacing w:val="-2"/>
          <w:sz w:val="32"/>
          <w:szCs w:val="32"/>
          <w:lang w:val="en-US" w:eastAsia="zh-CN"/>
        </w:rPr>
        <w:t>1362</w:t>
      </w:r>
      <w:r>
        <w:rPr>
          <w:rFonts w:hint="eastAsia" w:ascii="仿宋_GB2312" w:hAnsi="仿宋_GB2312" w:eastAsia="仿宋_GB2312" w:cs="仿宋_GB2312"/>
          <w:bCs/>
          <w:color w:val="auto"/>
          <w:sz w:val="32"/>
          <w:szCs w:val="32"/>
        </w:rPr>
        <w:t>学时，占</w:t>
      </w:r>
      <w:r>
        <w:rPr>
          <w:rFonts w:hint="eastAsia" w:ascii="仿宋_GB2312" w:hAnsi="仿宋_GB2312" w:eastAsia="仿宋_GB2312" w:cs="仿宋_GB2312"/>
          <w:color w:val="auto"/>
          <w:spacing w:val="-2"/>
          <w:sz w:val="32"/>
          <w:szCs w:val="32"/>
          <w:lang w:val="en-US" w:eastAsia="zh-CN"/>
        </w:rPr>
        <w:t>51.67</w:t>
      </w:r>
      <w:r>
        <w:rPr>
          <w:rFonts w:hint="eastAsia" w:ascii="仿宋_GB2312" w:hAnsi="仿宋_GB2312" w:eastAsia="仿宋_GB2312" w:cs="仿宋_GB2312"/>
          <w:bCs/>
          <w:color w:val="auto"/>
          <w:sz w:val="32"/>
          <w:szCs w:val="32"/>
        </w:rPr>
        <w:t>%，其中岗位</w:t>
      </w:r>
      <w:r>
        <w:rPr>
          <w:rFonts w:hint="eastAsia" w:ascii="仿宋_GB2312" w:hAnsi="仿宋_GB2312" w:eastAsia="仿宋_GB2312" w:cs="仿宋_GB2312"/>
          <w:color w:val="auto"/>
          <w:spacing w:val="-2"/>
          <w:sz w:val="32"/>
          <w:szCs w:val="32"/>
          <w:lang w:val="en-US" w:eastAsia="zh-CN"/>
        </w:rPr>
        <w:t>实习时间累计一般为6个月。</w:t>
      </w:r>
      <w:r>
        <w:rPr>
          <w:rFonts w:hint="eastAsia" w:ascii="仿宋_GB2312" w:hAnsi="仿宋_GB2312" w:eastAsia="仿宋_GB2312" w:cs="仿宋_GB2312"/>
          <w:bCs/>
          <w:color w:val="auto"/>
          <w:sz w:val="32"/>
          <w:szCs w:val="32"/>
        </w:rPr>
        <w:t>公共基础课</w:t>
      </w:r>
      <w:r>
        <w:rPr>
          <w:rFonts w:hint="eastAsia" w:ascii="仿宋_GB2312" w:hAnsi="仿宋_GB2312" w:eastAsia="仿宋_GB2312" w:cs="仿宋_GB2312"/>
          <w:color w:val="auto"/>
          <w:spacing w:val="-2"/>
          <w:sz w:val="32"/>
          <w:szCs w:val="32"/>
          <w:lang w:val="en-US" w:eastAsia="zh-CN"/>
        </w:rPr>
        <w:t>922</w:t>
      </w:r>
      <w:r>
        <w:rPr>
          <w:rFonts w:hint="eastAsia" w:ascii="仿宋_GB2312" w:hAnsi="仿宋_GB2312" w:eastAsia="仿宋_GB2312" w:cs="仿宋_GB2312"/>
          <w:bCs/>
          <w:color w:val="auto"/>
          <w:sz w:val="32"/>
          <w:szCs w:val="32"/>
        </w:rPr>
        <w:t>学时，占</w:t>
      </w:r>
      <w:r>
        <w:rPr>
          <w:rFonts w:hint="eastAsia" w:ascii="仿宋_GB2312" w:hAnsi="仿宋_GB2312" w:eastAsia="仿宋_GB2312" w:cs="仿宋_GB2312"/>
          <w:color w:val="auto"/>
          <w:spacing w:val="-2"/>
          <w:sz w:val="32"/>
          <w:szCs w:val="32"/>
          <w:lang w:val="en-US" w:eastAsia="zh-CN"/>
        </w:rPr>
        <w:t>34.98</w:t>
      </w:r>
      <w:r>
        <w:rPr>
          <w:rFonts w:hint="eastAsia" w:ascii="仿宋_GB2312" w:hAnsi="仿宋_GB2312" w:eastAsia="仿宋_GB2312" w:cs="仿宋_GB2312"/>
          <w:bCs/>
          <w:color w:val="auto"/>
          <w:sz w:val="32"/>
          <w:szCs w:val="32"/>
        </w:rPr>
        <w:t>%；选修课</w:t>
      </w:r>
      <w:r>
        <w:rPr>
          <w:rFonts w:hint="eastAsia" w:ascii="仿宋_GB2312" w:hAnsi="仿宋_GB2312" w:eastAsia="仿宋_GB2312" w:cs="仿宋_GB2312"/>
          <w:bCs/>
          <w:color w:val="auto"/>
          <w:sz w:val="32"/>
          <w:szCs w:val="32"/>
          <w:lang w:val="en-US" w:eastAsia="zh-CN"/>
        </w:rPr>
        <w:t>290</w:t>
      </w:r>
      <w:r>
        <w:rPr>
          <w:rFonts w:hint="eastAsia" w:ascii="仿宋_GB2312" w:hAnsi="仿宋_GB2312" w:eastAsia="仿宋_GB2312" w:cs="仿宋_GB2312"/>
          <w:bCs/>
          <w:color w:val="auto"/>
          <w:sz w:val="32"/>
          <w:szCs w:val="32"/>
        </w:rPr>
        <w:t>学时，占</w:t>
      </w:r>
      <w:r>
        <w:rPr>
          <w:rFonts w:hint="eastAsia" w:ascii="仿宋_GB2312" w:hAnsi="仿宋_GB2312" w:eastAsia="仿宋_GB2312" w:cs="仿宋_GB2312"/>
          <w:bCs/>
          <w:color w:val="auto"/>
          <w:sz w:val="32"/>
          <w:szCs w:val="32"/>
          <w:lang w:val="en-US" w:eastAsia="zh-CN"/>
        </w:rPr>
        <w:t>11</w:t>
      </w:r>
      <w:r>
        <w:rPr>
          <w:rFonts w:hint="eastAsia" w:ascii="仿宋_GB2312" w:hAnsi="仿宋_GB2312" w:eastAsia="仿宋_GB2312" w:cs="仿宋_GB2312"/>
          <w:bCs/>
          <w:color w:val="auto"/>
          <w:sz w:val="32"/>
          <w:szCs w:val="32"/>
        </w:rPr>
        <w:t xml:space="preserve">%。   </w:t>
      </w:r>
    </w:p>
    <w:p w14:paraId="249AF568">
      <w:pPr>
        <w:keepNext w:val="0"/>
        <w:keepLines w:val="0"/>
        <w:pageBreakBefore w:val="0"/>
        <w:widowControl w:val="0"/>
        <w:kinsoku/>
        <w:wordWrap/>
        <w:overflowPunct/>
        <w:topLinePunct w:val="0"/>
        <w:autoSpaceDE/>
        <w:autoSpaceDN/>
        <w:bidi w:val="0"/>
        <w:adjustRightInd/>
        <w:snapToGrid/>
        <w:spacing w:after="0" w:line="520" w:lineRule="exact"/>
        <w:ind w:left="0" w:firstLine="640" w:firstLineChars="200"/>
        <w:jc w:val="center"/>
        <w:textAlignment w:val="auto"/>
        <w:rPr>
          <w:rFonts w:hint="eastAsia" w:ascii="仿宋_GB2312" w:hAnsi="仿宋_GB2312" w:eastAsia="仿宋_GB2312" w:cs="仿宋_GB2312"/>
          <w:color w:val="auto"/>
          <w:spacing w:val="-2"/>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pacing w:val="-2"/>
          <w:sz w:val="32"/>
          <w:szCs w:val="32"/>
        </w:rPr>
        <w:t>课程学时、学分分配表</w:t>
      </w:r>
    </w:p>
    <w:tbl>
      <w:tblPr>
        <w:tblStyle w:val="7"/>
        <w:tblW w:w="1062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13"/>
        <w:gridCol w:w="1961"/>
        <w:gridCol w:w="887"/>
        <w:gridCol w:w="718"/>
        <w:gridCol w:w="1118"/>
        <w:gridCol w:w="896"/>
        <w:gridCol w:w="759"/>
        <w:gridCol w:w="1261"/>
        <w:gridCol w:w="750"/>
        <w:gridCol w:w="1264"/>
      </w:tblGrid>
      <w:tr w14:paraId="720FFF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297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D2AAE6">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课程类别</w:t>
            </w:r>
          </w:p>
        </w:tc>
        <w:tc>
          <w:tcPr>
            <w:tcW w:w="8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2789929">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课程性质</w:t>
            </w:r>
          </w:p>
        </w:tc>
        <w:tc>
          <w:tcPr>
            <w:tcW w:w="7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E80BB0">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left"/>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学分</w:t>
            </w:r>
          </w:p>
        </w:tc>
        <w:tc>
          <w:tcPr>
            <w:tcW w:w="11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A1195C">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占专业总学分比例</w:t>
            </w:r>
          </w:p>
        </w:tc>
        <w:tc>
          <w:tcPr>
            <w:tcW w:w="493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CB3D6">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left"/>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 xml:space="preserve">                         学时</w:t>
            </w:r>
          </w:p>
        </w:tc>
      </w:tr>
      <w:tr w14:paraId="0E434B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297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BB8B10">
            <w:pPr>
              <w:keepNext w:val="0"/>
              <w:keepLines w:val="0"/>
              <w:pageBreakBefore w:val="0"/>
              <w:widowControl/>
              <w:kinsoku/>
              <w:wordWrap/>
              <w:overflowPunct/>
              <w:topLinePunct w:val="0"/>
              <w:autoSpaceDE/>
              <w:autoSpaceDN/>
              <w:bidi w:val="0"/>
              <w:adjustRightInd/>
              <w:snapToGrid/>
              <w:spacing w:after="0" w:line="300" w:lineRule="exact"/>
              <w:ind w:left="0"/>
              <w:jc w:val="center"/>
              <w:rPr>
                <w:rFonts w:hint="eastAsia" w:ascii="仿宋_GB2312" w:hAnsi="仿宋_GB2312" w:eastAsia="仿宋_GB2312" w:cs="仿宋_GB2312"/>
                <w:i w:val="0"/>
                <w:iCs w:val="0"/>
                <w:color w:val="auto"/>
                <w:sz w:val="24"/>
                <w:szCs w:val="24"/>
                <w:u w:val="none"/>
              </w:rPr>
            </w:pPr>
          </w:p>
        </w:tc>
        <w:tc>
          <w:tcPr>
            <w:tcW w:w="8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B232C8">
            <w:pPr>
              <w:keepNext w:val="0"/>
              <w:keepLines w:val="0"/>
              <w:pageBreakBefore w:val="0"/>
              <w:widowControl/>
              <w:kinsoku/>
              <w:wordWrap/>
              <w:overflowPunct/>
              <w:topLinePunct w:val="0"/>
              <w:autoSpaceDE/>
              <w:autoSpaceDN/>
              <w:bidi w:val="0"/>
              <w:adjustRightInd/>
              <w:snapToGrid/>
              <w:spacing w:after="0" w:line="300" w:lineRule="exact"/>
              <w:ind w:left="0"/>
              <w:jc w:val="center"/>
              <w:rPr>
                <w:rFonts w:hint="eastAsia" w:ascii="仿宋_GB2312" w:hAnsi="仿宋_GB2312" w:eastAsia="仿宋_GB2312" w:cs="仿宋_GB2312"/>
                <w:i w:val="0"/>
                <w:iCs w:val="0"/>
                <w:color w:val="auto"/>
                <w:sz w:val="24"/>
                <w:szCs w:val="24"/>
                <w:u w:val="none"/>
              </w:rPr>
            </w:pPr>
          </w:p>
        </w:tc>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99847">
            <w:pPr>
              <w:keepNext w:val="0"/>
              <w:keepLines w:val="0"/>
              <w:pageBreakBefore w:val="0"/>
              <w:widowControl/>
              <w:kinsoku/>
              <w:wordWrap/>
              <w:overflowPunct/>
              <w:topLinePunct w:val="0"/>
              <w:autoSpaceDE/>
              <w:autoSpaceDN/>
              <w:bidi w:val="0"/>
              <w:adjustRightInd/>
              <w:snapToGrid/>
              <w:spacing w:after="0" w:line="300" w:lineRule="exact"/>
              <w:ind w:left="0"/>
              <w:rPr>
                <w:rFonts w:hint="eastAsia" w:ascii="仿宋_GB2312" w:hAnsi="仿宋_GB2312" w:eastAsia="仿宋_GB2312" w:cs="仿宋_GB2312"/>
                <w:i w:val="0"/>
                <w:iCs w:val="0"/>
                <w:color w:val="auto"/>
                <w:sz w:val="24"/>
                <w:szCs w:val="24"/>
                <w:u w:val="none"/>
              </w:rPr>
            </w:pPr>
          </w:p>
        </w:tc>
        <w:tc>
          <w:tcPr>
            <w:tcW w:w="11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26AC39">
            <w:pPr>
              <w:keepNext w:val="0"/>
              <w:keepLines w:val="0"/>
              <w:pageBreakBefore w:val="0"/>
              <w:widowControl/>
              <w:kinsoku/>
              <w:wordWrap/>
              <w:overflowPunct/>
              <w:topLinePunct w:val="0"/>
              <w:autoSpaceDE/>
              <w:autoSpaceDN/>
              <w:bidi w:val="0"/>
              <w:adjustRightInd/>
              <w:snapToGrid/>
              <w:spacing w:after="0" w:line="300" w:lineRule="exact"/>
              <w:ind w:left="0"/>
              <w:jc w:val="center"/>
              <w:rPr>
                <w:rFonts w:hint="eastAsia" w:ascii="仿宋_GB2312" w:hAnsi="仿宋_GB2312" w:eastAsia="仿宋_GB2312" w:cs="仿宋_GB2312"/>
                <w:i w:val="0"/>
                <w:iCs w:val="0"/>
                <w:color w:val="auto"/>
                <w:sz w:val="24"/>
                <w:szCs w:val="24"/>
                <w:u w:val="none"/>
              </w:rPr>
            </w:pPr>
          </w:p>
        </w:tc>
        <w:tc>
          <w:tcPr>
            <w:tcW w:w="89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A68643">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left"/>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合计</w:t>
            </w: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ADFBE">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理论教学</w:t>
            </w:r>
          </w:p>
        </w:tc>
        <w:tc>
          <w:tcPr>
            <w:tcW w:w="201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BFC99">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实践教学</w:t>
            </w:r>
          </w:p>
        </w:tc>
      </w:tr>
      <w:tr w14:paraId="4DDBCA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6" w:hRule="atLeast"/>
          <w:jc w:val="center"/>
        </w:trPr>
        <w:tc>
          <w:tcPr>
            <w:tcW w:w="297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368AF8">
            <w:pPr>
              <w:keepNext w:val="0"/>
              <w:keepLines w:val="0"/>
              <w:pageBreakBefore w:val="0"/>
              <w:widowControl/>
              <w:kinsoku/>
              <w:wordWrap/>
              <w:overflowPunct/>
              <w:topLinePunct w:val="0"/>
              <w:autoSpaceDE/>
              <w:autoSpaceDN/>
              <w:bidi w:val="0"/>
              <w:adjustRightInd/>
              <w:snapToGrid/>
              <w:spacing w:after="0" w:line="300" w:lineRule="exact"/>
              <w:ind w:left="0"/>
              <w:jc w:val="center"/>
              <w:rPr>
                <w:rFonts w:hint="eastAsia" w:ascii="仿宋_GB2312" w:hAnsi="仿宋_GB2312" w:eastAsia="仿宋_GB2312" w:cs="仿宋_GB2312"/>
                <w:i w:val="0"/>
                <w:iCs w:val="0"/>
                <w:color w:val="auto"/>
                <w:sz w:val="24"/>
                <w:szCs w:val="24"/>
                <w:u w:val="none"/>
              </w:rPr>
            </w:pPr>
          </w:p>
        </w:tc>
        <w:tc>
          <w:tcPr>
            <w:tcW w:w="8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B75CF3">
            <w:pPr>
              <w:keepNext w:val="0"/>
              <w:keepLines w:val="0"/>
              <w:pageBreakBefore w:val="0"/>
              <w:widowControl/>
              <w:kinsoku/>
              <w:wordWrap/>
              <w:overflowPunct/>
              <w:topLinePunct w:val="0"/>
              <w:autoSpaceDE/>
              <w:autoSpaceDN/>
              <w:bidi w:val="0"/>
              <w:adjustRightInd/>
              <w:snapToGrid/>
              <w:spacing w:after="0" w:line="300" w:lineRule="exact"/>
              <w:ind w:left="0"/>
              <w:jc w:val="center"/>
              <w:rPr>
                <w:rFonts w:hint="eastAsia" w:ascii="仿宋_GB2312" w:hAnsi="仿宋_GB2312" w:eastAsia="仿宋_GB2312" w:cs="仿宋_GB2312"/>
                <w:i w:val="0"/>
                <w:iCs w:val="0"/>
                <w:color w:val="auto"/>
                <w:sz w:val="24"/>
                <w:szCs w:val="24"/>
                <w:u w:val="none"/>
              </w:rPr>
            </w:pPr>
          </w:p>
        </w:tc>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2C4A0B">
            <w:pPr>
              <w:keepNext w:val="0"/>
              <w:keepLines w:val="0"/>
              <w:pageBreakBefore w:val="0"/>
              <w:widowControl/>
              <w:kinsoku/>
              <w:wordWrap/>
              <w:overflowPunct/>
              <w:topLinePunct w:val="0"/>
              <w:autoSpaceDE/>
              <w:autoSpaceDN/>
              <w:bidi w:val="0"/>
              <w:adjustRightInd/>
              <w:snapToGrid/>
              <w:spacing w:after="0" w:line="300" w:lineRule="exact"/>
              <w:ind w:left="0"/>
              <w:rPr>
                <w:rFonts w:hint="eastAsia" w:ascii="仿宋_GB2312" w:hAnsi="仿宋_GB2312" w:eastAsia="仿宋_GB2312" w:cs="仿宋_GB2312"/>
                <w:i w:val="0"/>
                <w:iCs w:val="0"/>
                <w:color w:val="auto"/>
                <w:sz w:val="24"/>
                <w:szCs w:val="24"/>
                <w:u w:val="none"/>
              </w:rPr>
            </w:pPr>
          </w:p>
        </w:tc>
        <w:tc>
          <w:tcPr>
            <w:tcW w:w="11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B33604">
            <w:pPr>
              <w:keepNext w:val="0"/>
              <w:keepLines w:val="0"/>
              <w:pageBreakBefore w:val="0"/>
              <w:widowControl/>
              <w:kinsoku/>
              <w:wordWrap/>
              <w:overflowPunct/>
              <w:topLinePunct w:val="0"/>
              <w:autoSpaceDE/>
              <w:autoSpaceDN/>
              <w:bidi w:val="0"/>
              <w:adjustRightInd/>
              <w:snapToGrid/>
              <w:spacing w:after="0" w:line="300" w:lineRule="exact"/>
              <w:ind w:left="0"/>
              <w:jc w:val="center"/>
              <w:rPr>
                <w:rFonts w:hint="eastAsia" w:ascii="仿宋_GB2312" w:hAnsi="仿宋_GB2312" w:eastAsia="仿宋_GB2312" w:cs="仿宋_GB2312"/>
                <w:i w:val="0"/>
                <w:iCs w:val="0"/>
                <w:color w:val="auto"/>
                <w:sz w:val="24"/>
                <w:szCs w:val="24"/>
                <w:u w:val="none"/>
              </w:rPr>
            </w:pPr>
          </w:p>
        </w:tc>
        <w:tc>
          <w:tcPr>
            <w:tcW w:w="89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B0CB2B">
            <w:pPr>
              <w:keepNext w:val="0"/>
              <w:keepLines w:val="0"/>
              <w:pageBreakBefore w:val="0"/>
              <w:widowControl/>
              <w:kinsoku/>
              <w:wordWrap/>
              <w:overflowPunct/>
              <w:topLinePunct w:val="0"/>
              <w:autoSpaceDE/>
              <w:autoSpaceDN/>
              <w:bidi w:val="0"/>
              <w:adjustRightInd/>
              <w:snapToGrid/>
              <w:spacing w:after="0" w:line="300" w:lineRule="exact"/>
              <w:ind w:left="0"/>
              <w:rPr>
                <w:rFonts w:hint="eastAsia" w:ascii="仿宋_GB2312" w:hAnsi="仿宋_GB2312" w:eastAsia="仿宋_GB2312" w:cs="仿宋_GB2312"/>
                <w:i w:val="0"/>
                <w:iCs w:val="0"/>
                <w:color w:val="auto"/>
                <w:sz w:val="24"/>
                <w:szCs w:val="24"/>
                <w:u w:val="none"/>
              </w:rPr>
            </w:pP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9E2B08">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left"/>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学时</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FB933">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left"/>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占专业总学时比例（%）</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61BD84">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left"/>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学时</w:t>
            </w: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30B39">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left"/>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占专业总学时比例（%）</w:t>
            </w:r>
          </w:p>
        </w:tc>
      </w:tr>
      <w:tr w14:paraId="37AE84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297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7A5BFE">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公共基础课</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08F2C">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45948E">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iCs w:val="0"/>
                <w:color w:val="auto"/>
                <w:sz w:val="24"/>
                <w:szCs w:val="24"/>
                <w:u w:val="none"/>
                <w:lang w:val="en-US" w:eastAsia="zh-CN"/>
              </w:rPr>
            </w:pPr>
            <w:r>
              <w:rPr>
                <w:rFonts w:hint="eastAsia" w:ascii="仿宋_GB2312" w:hAnsi="仿宋_GB2312" w:eastAsia="仿宋_GB2312" w:cs="仿宋_GB2312"/>
                <w:i w:val="0"/>
                <w:iCs w:val="0"/>
                <w:color w:val="auto"/>
                <w:sz w:val="24"/>
                <w:szCs w:val="24"/>
                <w:u w:val="none"/>
                <w:lang w:val="en-US" w:eastAsia="zh-CN"/>
              </w:rPr>
              <w:t xml:space="preserve"> 42</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73D54B">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iCs w:val="0"/>
                <w:color w:val="auto"/>
                <w:sz w:val="24"/>
                <w:szCs w:val="24"/>
                <w:u w:val="none"/>
                <w:lang w:val="en-US" w:eastAsia="zh-CN"/>
              </w:rPr>
            </w:pPr>
            <w:r>
              <w:rPr>
                <w:rFonts w:hint="eastAsia" w:ascii="仿宋_GB2312" w:hAnsi="仿宋_GB2312" w:eastAsia="仿宋_GB2312" w:cs="仿宋_GB2312"/>
                <w:i w:val="0"/>
                <w:iCs w:val="0"/>
                <w:color w:val="auto"/>
                <w:sz w:val="24"/>
                <w:szCs w:val="24"/>
                <w:u w:val="none"/>
                <w:lang w:val="en-US" w:eastAsia="zh-CN"/>
              </w:rPr>
              <w:t>30%</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BC70BC">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iCs w:val="0"/>
                <w:color w:val="auto"/>
                <w:sz w:val="24"/>
                <w:szCs w:val="24"/>
                <w:u w:val="none"/>
                <w:lang w:val="en-US" w:eastAsia="zh-CN"/>
              </w:rPr>
            </w:pPr>
            <w:r>
              <w:rPr>
                <w:rFonts w:hint="eastAsia" w:ascii="仿宋_GB2312" w:hAnsi="仿宋_GB2312" w:eastAsia="仿宋_GB2312" w:cs="仿宋_GB2312"/>
                <w:i w:val="0"/>
                <w:iCs w:val="0"/>
                <w:color w:val="auto"/>
                <w:sz w:val="24"/>
                <w:szCs w:val="24"/>
                <w:u w:val="none"/>
                <w:lang w:val="en-US" w:eastAsia="zh-CN"/>
              </w:rPr>
              <w:t>794</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22C5E0">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iCs w:val="0"/>
                <w:color w:val="auto"/>
                <w:sz w:val="24"/>
                <w:szCs w:val="24"/>
                <w:u w:val="none"/>
                <w:lang w:val="en-US" w:eastAsia="zh-CN"/>
              </w:rPr>
            </w:pPr>
            <w:r>
              <w:rPr>
                <w:rFonts w:hint="eastAsia" w:ascii="仿宋_GB2312" w:hAnsi="仿宋_GB2312" w:eastAsia="仿宋_GB2312" w:cs="仿宋_GB2312"/>
                <w:i w:val="0"/>
                <w:iCs w:val="0"/>
                <w:color w:val="auto"/>
                <w:sz w:val="24"/>
                <w:szCs w:val="24"/>
                <w:u w:val="none"/>
                <w:lang w:val="en-US" w:eastAsia="zh-CN"/>
              </w:rPr>
              <w:t>454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8262D">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iCs w:val="0"/>
                <w:color w:val="auto"/>
                <w:sz w:val="24"/>
                <w:szCs w:val="24"/>
                <w:u w:val="none"/>
                <w:lang w:val="en-US" w:eastAsia="zh-CN"/>
              </w:rPr>
            </w:pPr>
            <w:r>
              <w:rPr>
                <w:rFonts w:hint="eastAsia" w:ascii="仿宋_GB2312" w:hAnsi="仿宋_GB2312" w:eastAsia="仿宋_GB2312" w:cs="仿宋_GB2312"/>
                <w:i w:val="0"/>
                <w:iCs w:val="0"/>
                <w:color w:val="auto"/>
                <w:sz w:val="24"/>
                <w:szCs w:val="24"/>
                <w:u w:val="none"/>
                <w:lang w:val="en-US" w:eastAsia="zh-CN"/>
              </w:rPr>
              <w:t>17.22%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DBF8AF">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iCs w:val="0"/>
                <w:color w:val="auto"/>
                <w:sz w:val="24"/>
                <w:szCs w:val="24"/>
                <w:u w:val="none"/>
                <w:lang w:val="en-US" w:eastAsia="zh-CN"/>
              </w:rPr>
            </w:pPr>
            <w:r>
              <w:rPr>
                <w:rFonts w:hint="eastAsia" w:ascii="仿宋_GB2312" w:hAnsi="仿宋_GB2312" w:eastAsia="仿宋_GB2312" w:cs="仿宋_GB2312"/>
                <w:i w:val="0"/>
                <w:iCs w:val="0"/>
                <w:color w:val="auto"/>
                <w:sz w:val="24"/>
                <w:szCs w:val="24"/>
                <w:u w:val="none"/>
                <w:lang w:val="en-US" w:eastAsia="zh-CN"/>
              </w:rPr>
              <w:t>340</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39926">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iCs w:val="0"/>
                <w:color w:val="auto"/>
                <w:sz w:val="24"/>
                <w:szCs w:val="24"/>
                <w:u w:val="none"/>
                <w:lang w:val="en-US" w:eastAsia="zh-CN"/>
              </w:rPr>
            </w:pPr>
            <w:r>
              <w:rPr>
                <w:rFonts w:hint="eastAsia" w:ascii="仿宋_GB2312" w:hAnsi="仿宋_GB2312" w:eastAsia="仿宋_GB2312" w:cs="仿宋_GB2312"/>
                <w:i w:val="0"/>
                <w:iCs w:val="0"/>
                <w:color w:val="auto"/>
                <w:sz w:val="24"/>
                <w:szCs w:val="24"/>
                <w:u w:val="none"/>
                <w:lang w:val="en-US" w:eastAsia="zh-CN"/>
              </w:rPr>
              <w:t>12.90%</w:t>
            </w:r>
          </w:p>
        </w:tc>
      </w:tr>
      <w:tr w14:paraId="12C1EE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297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2622D">
            <w:pPr>
              <w:keepNext w:val="0"/>
              <w:keepLines w:val="0"/>
              <w:pageBreakBefore w:val="0"/>
              <w:widowControl/>
              <w:kinsoku/>
              <w:wordWrap/>
              <w:overflowPunct/>
              <w:topLinePunct w:val="0"/>
              <w:autoSpaceDE/>
              <w:autoSpaceDN/>
              <w:bidi w:val="0"/>
              <w:adjustRightInd/>
              <w:snapToGrid/>
              <w:spacing w:after="0" w:line="300" w:lineRule="exact"/>
              <w:ind w:left="0"/>
              <w:jc w:val="center"/>
              <w:rPr>
                <w:rFonts w:hint="eastAsia" w:ascii="仿宋_GB2312" w:hAnsi="仿宋_GB2312" w:eastAsia="仿宋_GB2312" w:cs="仿宋_GB2312"/>
                <w:i w:val="0"/>
                <w:iCs w:val="0"/>
                <w:color w:val="auto"/>
                <w:sz w:val="24"/>
                <w:szCs w:val="24"/>
                <w:u w:val="none"/>
              </w:rPr>
            </w:pP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AC2B8">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选修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9055BB">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iCs w:val="0"/>
                <w:color w:val="auto"/>
                <w:sz w:val="24"/>
                <w:szCs w:val="24"/>
                <w:u w:val="none"/>
                <w:lang w:val="en-US" w:eastAsia="zh-CN"/>
              </w:rPr>
            </w:pPr>
            <w:r>
              <w:rPr>
                <w:rFonts w:hint="eastAsia" w:ascii="仿宋_GB2312" w:hAnsi="仿宋_GB2312" w:eastAsia="仿宋_GB2312" w:cs="仿宋_GB2312"/>
                <w:i w:val="0"/>
                <w:iCs w:val="0"/>
                <w:color w:val="auto"/>
                <w:sz w:val="24"/>
                <w:szCs w:val="24"/>
                <w:u w:val="none"/>
                <w:lang w:val="en-US" w:eastAsia="zh-CN"/>
              </w:rPr>
              <w:t>8</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B7D0A">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iCs w:val="0"/>
                <w:color w:val="auto"/>
                <w:sz w:val="24"/>
                <w:szCs w:val="24"/>
                <w:u w:val="none"/>
                <w:lang w:val="en-US" w:eastAsia="zh-CN"/>
              </w:rPr>
            </w:pPr>
            <w:r>
              <w:rPr>
                <w:rFonts w:hint="eastAsia" w:ascii="仿宋_GB2312" w:hAnsi="仿宋_GB2312" w:eastAsia="仿宋_GB2312" w:cs="仿宋_GB2312"/>
                <w:i w:val="0"/>
                <w:iCs w:val="0"/>
                <w:color w:val="auto"/>
                <w:sz w:val="24"/>
                <w:szCs w:val="24"/>
                <w:u w:val="none"/>
                <w:lang w:val="en-US" w:eastAsia="zh-CN"/>
              </w:rPr>
              <w:t>5.72%</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74B4A7">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iCs w:val="0"/>
                <w:color w:val="auto"/>
                <w:sz w:val="24"/>
                <w:szCs w:val="24"/>
                <w:u w:val="none"/>
                <w:lang w:val="en-US" w:eastAsia="zh-CN"/>
              </w:rPr>
            </w:pPr>
            <w:r>
              <w:rPr>
                <w:rFonts w:hint="eastAsia" w:ascii="仿宋_GB2312" w:hAnsi="仿宋_GB2312" w:eastAsia="仿宋_GB2312" w:cs="仿宋_GB2312"/>
                <w:i w:val="0"/>
                <w:iCs w:val="0"/>
                <w:color w:val="auto"/>
                <w:sz w:val="24"/>
                <w:szCs w:val="24"/>
                <w:u w:val="none"/>
                <w:lang w:val="en-US" w:eastAsia="zh-CN"/>
              </w:rPr>
              <w:t>128</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051A8">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iCs w:val="0"/>
                <w:color w:val="auto"/>
                <w:sz w:val="24"/>
                <w:szCs w:val="24"/>
                <w:u w:val="none"/>
                <w:lang w:val="en-US" w:eastAsia="zh-CN"/>
              </w:rPr>
            </w:pPr>
            <w:r>
              <w:rPr>
                <w:rFonts w:hint="eastAsia" w:ascii="仿宋_GB2312" w:hAnsi="仿宋_GB2312" w:eastAsia="仿宋_GB2312" w:cs="仿宋_GB2312"/>
                <w:i w:val="0"/>
                <w:iCs w:val="0"/>
                <w:color w:val="auto"/>
                <w:sz w:val="24"/>
                <w:szCs w:val="24"/>
                <w:u w:val="none"/>
                <w:lang w:val="en-US" w:eastAsia="zh-CN"/>
              </w:rPr>
              <w:t>80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30E77">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iCs w:val="0"/>
                <w:color w:val="auto"/>
                <w:sz w:val="24"/>
                <w:szCs w:val="24"/>
                <w:u w:val="none"/>
                <w:lang w:val="en-US" w:eastAsia="zh-CN"/>
              </w:rPr>
            </w:pPr>
            <w:r>
              <w:rPr>
                <w:rFonts w:hint="eastAsia" w:ascii="仿宋_GB2312" w:hAnsi="仿宋_GB2312" w:eastAsia="仿宋_GB2312" w:cs="仿宋_GB2312"/>
                <w:i w:val="0"/>
                <w:iCs w:val="0"/>
                <w:color w:val="auto"/>
                <w:sz w:val="24"/>
                <w:szCs w:val="24"/>
                <w:u w:val="none"/>
                <w:lang w:val="en-US" w:eastAsia="zh-CN"/>
              </w:rPr>
              <w:t>3.03%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BB37D1">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iCs w:val="0"/>
                <w:color w:val="auto"/>
                <w:sz w:val="24"/>
                <w:szCs w:val="24"/>
                <w:u w:val="none"/>
                <w:lang w:val="en-US" w:eastAsia="zh-CN"/>
              </w:rPr>
            </w:pPr>
            <w:r>
              <w:rPr>
                <w:rFonts w:hint="eastAsia" w:ascii="仿宋_GB2312" w:hAnsi="仿宋_GB2312" w:eastAsia="仿宋_GB2312" w:cs="仿宋_GB2312"/>
                <w:i w:val="0"/>
                <w:iCs w:val="0"/>
                <w:color w:val="auto"/>
                <w:sz w:val="24"/>
                <w:szCs w:val="24"/>
                <w:u w:val="none"/>
                <w:lang w:val="en-US" w:eastAsia="zh-CN"/>
              </w:rPr>
              <w:t>48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61724D">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iCs w:val="0"/>
                <w:color w:val="auto"/>
                <w:sz w:val="24"/>
                <w:szCs w:val="24"/>
                <w:u w:val="none"/>
                <w:lang w:val="en-US" w:eastAsia="zh-CN"/>
              </w:rPr>
            </w:pPr>
            <w:r>
              <w:rPr>
                <w:rFonts w:hint="eastAsia" w:ascii="仿宋_GB2312" w:hAnsi="仿宋_GB2312" w:eastAsia="仿宋_GB2312" w:cs="仿宋_GB2312"/>
                <w:i w:val="0"/>
                <w:iCs w:val="0"/>
                <w:color w:val="auto"/>
                <w:sz w:val="24"/>
                <w:szCs w:val="24"/>
                <w:u w:val="none"/>
                <w:lang w:val="en-US" w:eastAsia="zh-CN"/>
              </w:rPr>
              <w:t>1.82%</w:t>
            </w:r>
          </w:p>
        </w:tc>
      </w:tr>
      <w:tr w14:paraId="1EEE2D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297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8949E3">
            <w:pPr>
              <w:keepNext w:val="0"/>
              <w:keepLines w:val="0"/>
              <w:pageBreakBefore w:val="0"/>
              <w:widowControl/>
              <w:kinsoku/>
              <w:wordWrap/>
              <w:overflowPunct/>
              <w:topLinePunct w:val="0"/>
              <w:autoSpaceDE/>
              <w:autoSpaceDN/>
              <w:bidi w:val="0"/>
              <w:adjustRightInd/>
              <w:snapToGrid/>
              <w:spacing w:after="0" w:line="300" w:lineRule="exact"/>
              <w:ind w:left="0"/>
              <w:jc w:val="center"/>
              <w:rPr>
                <w:rFonts w:hint="eastAsia" w:ascii="仿宋_GB2312" w:hAnsi="仿宋_GB2312" w:eastAsia="仿宋_GB2312" w:cs="仿宋_GB2312"/>
                <w:i w:val="0"/>
                <w:iCs w:val="0"/>
                <w:color w:val="auto"/>
                <w:sz w:val="24"/>
                <w:szCs w:val="24"/>
                <w:u w:val="none"/>
              </w:rPr>
            </w:pP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88E5FA">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小计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9519D0">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iCs w:val="0"/>
                <w:color w:val="auto"/>
                <w:sz w:val="24"/>
                <w:szCs w:val="24"/>
                <w:u w:val="none"/>
                <w:lang w:val="en-US" w:eastAsia="zh-CN"/>
              </w:rPr>
            </w:pPr>
            <w:r>
              <w:rPr>
                <w:rFonts w:hint="eastAsia" w:ascii="仿宋_GB2312" w:hAnsi="仿宋_GB2312" w:eastAsia="仿宋_GB2312" w:cs="仿宋_GB2312"/>
                <w:i w:val="0"/>
                <w:iCs w:val="0"/>
                <w:color w:val="auto"/>
                <w:sz w:val="24"/>
                <w:szCs w:val="24"/>
                <w:u w:val="none"/>
                <w:lang w:val="en-US" w:eastAsia="zh-CN"/>
              </w:rPr>
              <w:t>50</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955256">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iCs w:val="0"/>
                <w:color w:val="auto"/>
                <w:sz w:val="24"/>
                <w:szCs w:val="24"/>
                <w:u w:val="none"/>
                <w:lang w:val="en-US" w:eastAsia="zh-CN"/>
              </w:rPr>
            </w:pPr>
            <w:r>
              <w:rPr>
                <w:rFonts w:hint="eastAsia" w:ascii="仿宋_GB2312" w:hAnsi="仿宋_GB2312" w:eastAsia="仿宋_GB2312" w:cs="仿宋_GB2312"/>
                <w:i w:val="0"/>
                <w:iCs w:val="0"/>
                <w:color w:val="auto"/>
                <w:sz w:val="24"/>
                <w:szCs w:val="24"/>
                <w:u w:val="none"/>
                <w:lang w:val="en-US" w:eastAsia="zh-CN"/>
              </w:rPr>
              <w:t>35.71%</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275ABC">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iCs w:val="0"/>
                <w:color w:val="auto"/>
                <w:sz w:val="24"/>
                <w:szCs w:val="24"/>
                <w:u w:val="none"/>
                <w:lang w:val="en-US" w:eastAsia="zh-CN"/>
              </w:rPr>
            </w:pPr>
            <w:r>
              <w:rPr>
                <w:rFonts w:hint="eastAsia" w:ascii="仿宋_GB2312" w:hAnsi="仿宋_GB2312" w:eastAsia="仿宋_GB2312" w:cs="仿宋_GB2312"/>
                <w:i w:val="0"/>
                <w:iCs w:val="0"/>
                <w:color w:val="auto"/>
                <w:sz w:val="24"/>
                <w:szCs w:val="24"/>
                <w:u w:val="none"/>
                <w:lang w:val="en-US" w:eastAsia="zh-CN"/>
              </w:rPr>
              <w:t>922</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23433E">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iCs w:val="0"/>
                <w:color w:val="auto"/>
                <w:sz w:val="24"/>
                <w:szCs w:val="24"/>
                <w:u w:val="none"/>
                <w:lang w:val="en-US" w:eastAsia="zh-CN"/>
              </w:rPr>
            </w:pPr>
            <w:r>
              <w:rPr>
                <w:rFonts w:hint="eastAsia" w:ascii="仿宋_GB2312" w:hAnsi="仿宋_GB2312" w:eastAsia="仿宋_GB2312" w:cs="仿宋_GB2312"/>
                <w:i w:val="0"/>
                <w:iCs w:val="0"/>
                <w:color w:val="auto"/>
                <w:sz w:val="24"/>
                <w:szCs w:val="24"/>
                <w:u w:val="none"/>
                <w:lang w:val="en-US" w:eastAsia="zh-CN"/>
              </w:rPr>
              <w:t>534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15DAF">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iCs w:val="0"/>
                <w:color w:val="auto"/>
                <w:sz w:val="24"/>
                <w:szCs w:val="24"/>
                <w:u w:val="none"/>
                <w:lang w:val="en-US" w:eastAsia="zh-CN"/>
              </w:rPr>
            </w:pPr>
            <w:r>
              <w:rPr>
                <w:rFonts w:hint="eastAsia" w:ascii="仿宋_GB2312" w:hAnsi="仿宋_GB2312" w:eastAsia="仿宋_GB2312" w:cs="仿宋_GB2312"/>
                <w:i w:val="0"/>
                <w:iCs w:val="0"/>
                <w:color w:val="auto"/>
                <w:sz w:val="24"/>
                <w:szCs w:val="24"/>
                <w:u w:val="none"/>
                <w:lang w:val="en-US" w:eastAsia="zh-CN"/>
              </w:rPr>
              <w:t>20.26%</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499474">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iCs w:val="0"/>
                <w:color w:val="auto"/>
                <w:sz w:val="24"/>
                <w:szCs w:val="24"/>
                <w:u w:val="none"/>
                <w:lang w:val="en-US" w:eastAsia="zh-CN"/>
              </w:rPr>
            </w:pPr>
            <w:r>
              <w:rPr>
                <w:rFonts w:hint="eastAsia" w:ascii="仿宋_GB2312" w:hAnsi="仿宋_GB2312" w:eastAsia="仿宋_GB2312" w:cs="仿宋_GB2312"/>
                <w:i w:val="0"/>
                <w:iCs w:val="0"/>
                <w:color w:val="auto"/>
                <w:sz w:val="24"/>
                <w:szCs w:val="24"/>
                <w:u w:val="none"/>
                <w:lang w:val="en-US" w:eastAsia="zh-CN"/>
              </w:rPr>
              <w:t>388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5055C">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iCs w:val="0"/>
                <w:color w:val="auto"/>
                <w:sz w:val="24"/>
                <w:szCs w:val="24"/>
                <w:u w:val="none"/>
                <w:lang w:val="en-US" w:eastAsia="zh-CN"/>
              </w:rPr>
            </w:pPr>
            <w:r>
              <w:rPr>
                <w:rFonts w:hint="eastAsia" w:ascii="仿宋_GB2312" w:hAnsi="仿宋_GB2312" w:eastAsia="仿宋_GB2312" w:cs="仿宋_GB2312"/>
                <w:i w:val="0"/>
                <w:iCs w:val="0"/>
                <w:color w:val="auto"/>
                <w:sz w:val="24"/>
                <w:szCs w:val="24"/>
                <w:u w:val="none"/>
                <w:lang w:val="en-US" w:eastAsia="zh-CN"/>
              </w:rPr>
              <w:t>14.71%</w:t>
            </w:r>
          </w:p>
        </w:tc>
      </w:tr>
      <w:tr w14:paraId="6B0258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013" w:type="dxa"/>
            <w:vMerge w:val="restart"/>
            <w:tcBorders>
              <w:top w:val="single" w:color="000000" w:sz="4" w:space="0"/>
              <w:left w:val="single" w:color="000000" w:sz="4" w:space="0"/>
              <w:right w:val="single" w:color="000000" w:sz="4" w:space="0"/>
            </w:tcBorders>
            <w:shd w:val="clear" w:color="auto" w:fill="auto"/>
            <w:vAlign w:val="center"/>
          </w:tcPr>
          <w:p w14:paraId="59C6941F">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专业课</w:t>
            </w:r>
          </w:p>
        </w:tc>
        <w:tc>
          <w:tcPr>
            <w:tcW w:w="19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E4E0E">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专业基础课</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ED5D10">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0CAAFA">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24</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FE0DD">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17.14%</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950206">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432</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FF06AC">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216</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F3D0F">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8.19%</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3C753F">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216</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C6E7A4">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8.19%</w:t>
            </w:r>
          </w:p>
        </w:tc>
      </w:tr>
      <w:tr w14:paraId="07921E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013" w:type="dxa"/>
            <w:vMerge w:val="continue"/>
            <w:tcBorders>
              <w:left w:val="single" w:color="000000" w:sz="4" w:space="0"/>
              <w:right w:val="single" w:color="000000" w:sz="4" w:space="0"/>
            </w:tcBorders>
            <w:shd w:val="clear" w:color="auto" w:fill="auto"/>
            <w:vAlign w:val="center"/>
          </w:tcPr>
          <w:p w14:paraId="765478AC">
            <w:pPr>
              <w:keepNext w:val="0"/>
              <w:keepLines w:val="0"/>
              <w:pageBreakBefore w:val="0"/>
              <w:widowControl/>
              <w:kinsoku/>
              <w:wordWrap/>
              <w:overflowPunct/>
              <w:topLinePunct w:val="0"/>
              <w:autoSpaceDE/>
              <w:autoSpaceDN/>
              <w:bidi w:val="0"/>
              <w:adjustRightInd/>
              <w:snapToGrid/>
              <w:spacing w:after="0" w:line="300" w:lineRule="exact"/>
              <w:ind w:left="0"/>
              <w:jc w:val="center"/>
              <w:rPr>
                <w:rFonts w:hint="eastAsia" w:ascii="仿宋_GB2312" w:hAnsi="仿宋_GB2312" w:eastAsia="仿宋_GB2312" w:cs="仿宋_GB2312"/>
                <w:i w:val="0"/>
                <w:iCs w:val="0"/>
                <w:color w:val="auto"/>
                <w:sz w:val="24"/>
                <w:szCs w:val="24"/>
                <w:u w:val="none"/>
              </w:rPr>
            </w:pPr>
          </w:p>
        </w:tc>
        <w:tc>
          <w:tcPr>
            <w:tcW w:w="19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9AD35">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专业核心课</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79DB4">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F1BD1B">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32</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BB18EF">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22.86%</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CD28A4">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576</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2A7EA8">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396</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B4C83">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15.02%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FC4A3B">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180</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F4CD79">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6.83%</w:t>
            </w:r>
          </w:p>
        </w:tc>
      </w:tr>
      <w:tr w14:paraId="26FFEF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013" w:type="dxa"/>
            <w:vMerge w:val="continue"/>
            <w:tcBorders>
              <w:left w:val="single" w:color="000000" w:sz="4" w:space="0"/>
              <w:right w:val="single" w:color="000000" w:sz="4" w:space="0"/>
            </w:tcBorders>
            <w:shd w:val="clear" w:color="auto" w:fill="auto"/>
            <w:vAlign w:val="center"/>
          </w:tcPr>
          <w:p w14:paraId="4208C101">
            <w:pPr>
              <w:keepNext w:val="0"/>
              <w:keepLines w:val="0"/>
              <w:pageBreakBefore w:val="0"/>
              <w:widowControl/>
              <w:kinsoku/>
              <w:wordWrap/>
              <w:overflowPunct/>
              <w:topLinePunct w:val="0"/>
              <w:autoSpaceDE/>
              <w:autoSpaceDN/>
              <w:bidi w:val="0"/>
              <w:adjustRightInd/>
              <w:snapToGrid/>
              <w:spacing w:after="0" w:line="300" w:lineRule="exact"/>
              <w:ind w:left="0"/>
              <w:jc w:val="center"/>
              <w:rPr>
                <w:rFonts w:hint="eastAsia" w:ascii="仿宋_GB2312" w:hAnsi="仿宋_GB2312" w:eastAsia="仿宋_GB2312" w:cs="仿宋_GB2312"/>
                <w:i w:val="0"/>
                <w:iCs w:val="0"/>
                <w:color w:val="auto"/>
                <w:sz w:val="24"/>
                <w:szCs w:val="24"/>
                <w:u w:val="none"/>
              </w:rPr>
            </w:pPr>
          </w:p>
        </w:tc>
        <w:tc>
          <w:tcPr>
            <w:tcW w:w="19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3BB06">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专业拓展课</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888410">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选修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F7AC41">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25</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4E1E9E">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17.84%</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B50863">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544</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76AAE4">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20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EA3BD">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0.76%</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F1D0A9">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524</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C4792E">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19.88%</w:t>
            </w:r>
          </w:p>
        </w:tc>
      </w:tr>
      <w:tr w14:paraId="0F4945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013" w:type="dxa"/>
            <w:vMerge w:val="continue"/>
            <w:tcBorders>
              <w:left w:val="single" w:color="000000" w:sz="4" w:space="0"/>
              <w:right w:val="single" w:color="000000" w:sz="4" w:space="0"/>
            </w:tcBorders>
            <w:shd w:val="clear" w:color="auto" w:fill="auto"/>
            <w:vAlign w:val="center"/>
          </w:tcPr>
          <w:p w14:paraId="4E428008">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color w:val="auto"/>
                <w:kern w:val="0"/>
                <w:sz w:val="24"/>
                <w:szCs w:val="24"/>
                <w:u w:val="none"/>
                <w:lang w:val="en-US" w:eastAsia="zh-CN" w:bidi="ar"/>
              </w:rPr>
            </w:pPr>
          </w:p>
        </w:tc>
        <w:tc>
          <w:tcPr>
            <w:tcW w:w="1961" w:type="dxa"/>
            <w:tcBorders>
              <w:top w:val="single" w:color="000000" w:sz="4" w:space="0"/>
              <w:left w:val="single" w:color="auto" w:sz="4" w:space="0"/>
              <w:bottom w:val="single" w:color="000000" w:sz="4" w:space="0"/>
              <w:right w:val="single" w:color="000000" w:sz="4" w:space="0"/>
            </w:tcBorders>
            <w:shd w:val="clear" w:color="auto" w:fill="auto"/>
            <w:vAlign w:val="center"/>
          </w:tcPr>
          <w:p w14:paraId="7769006D">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实践性教学环节</w:t>
            </w: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D6E12">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3A217">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9</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A7626B">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6.43%</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EEC9F">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162</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4F34DF">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108</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C22A0">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4.10%</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6D4A7">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54</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207F3">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2%</w:t>
            </w:r>
          </w:p>
        </w:tc>
      </w:tr>
      <w:tr w14:paraId="554823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jc w:val="center"/>
        </w:trPr>
        <w:tc>
          <w:tcPr>
            <w:tcW w:w="1013" w:type="dxa"/>
            <w:vMerge w:val="continue"/>
            <w:tcBorders>
              <w:left w:val="single" w:color="000000" w:sz="4" w:space="0"/>
              <w:bottom w:val="single" w:color="000000" w:sz="4" w:space="0"/>
              <w:right w:val="single" w:color="000000" w:sz="4" w:space="0"/>
            </w:tcBorders>
            <w:shd w:val="clear" w:color="auto" w:fill="auto"/>
            <w:vAlign w:val="center"/>
          </w:tcPr>
          <w:p w14:paraId="02E7E20B">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color w:val="auto"/>
                <w:kern w:val="0"/>
                <w:sz w:val="24"/>
                <w:szCs w:val="24"/>
                <w:u w:val="none"/>
                <w:lang w:val="en-US" w:eastAsia="zh-CN" w:bidi="ar"/>
              </w:rPr>
            </w:pPr>
          </w:p>
        </w:tc>
        <w:tc>
          <w:tcPr>
            <w:tcW w:w="2848"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55D03EB4">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小计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BA4EE">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90</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94005F">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64.28%</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7F389A">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1714</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52A105">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740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46FF4A">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28.07%</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1A521">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974</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6C2B17">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36.95%</w:t>
            </w:r>
          </w:p>
        </w:tc>
      </w:tr>
      <w:tr w14:paraId="33FFDF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386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1EE1A2">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合计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79E1E6">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140</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DCB4F5">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100%</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E392A">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2636</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5590D">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1274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AECAF">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48.33%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2C2573">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1362</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A6B9F">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51.67%</w:t>
            </w:r>
          </w:p>
        </w:tc>
      </w:tr>
    </w:tbl>
    <w:p w14:paraId="5D69F627">
      <w:pPr>
        <w:keepNext w:val="0"/>
        <w:keepLines w:val="0"/>
        <w:pageBreakBefore w:val="0"/>
        <w:widowControl w:val="0"/>
        <w:numPr>
          <w:ilvl w:val="0"/>
          <w:numId w:val="1"/>
        </w:numPr>
        <w:kinsoku/>
        <w:wordWrap/>
        <w:overflowPunct/>
        <w:topLinePunct w:val="0"/>
        <w:autoSpaceDE/>
        <w:autoSpaceDN/>
        <w:bidi w:val="0"/>
        <w:adjustRightInd/>
        <w:snapToGrid/>
        <w:spacing w:after="0" w:line="520" w:lineRule="exact"/>
        <w:ind w:left="0" w:leftChars="0"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教学计划进程</w:t>
      </w:r>
    </w:p>
    <w:p w14:paraId="0A22ACE6">
      <w:pPr>
        <w:pStyle w:val="6"/>
        <w:keepNext w:val="0"/>
        <w:keepLines w:val="0"/>
        <w:pageBreakBefore w:val="0"/>
        <w:shd w:val="clear" w:color="auto" w:fill="FFFFFF"/>
        <w:kinsoku/>
        <w:wordWrap/>
        <w:topLinePunct w:val="0"/>
        <w:autoSpaceDE/>
        <w:autoSpaceDN/>
        <w:bidi w:val="0"/>
        <w:snapToGrid/>
        <w:spacing w:before="0" w:beforeAutospacing="0" w:afterAutospacing="0" w:line="520" w:lineRule="exact"/>
        <w:ind w:left="0"/>
        <w:jc w:val="center"/>
        <w:textAlignment w:val="auto"/>
        <w:rPr>
          <w:rFonts w:hint="eastAsia" w:ascii="仿宋_GB2312" w:hAnsi="仿宋_GB2312" w:eastAsia="仿宋_GB2312" w:cs="仿宋_GB2312"/>
          <w:color w:val="auto"/>
          <w:sz w:val="32"/>
          <w:szCs w:val="32"/>
        </w:rPr>
      </w:pPr>
    </w:p>
    <w:p w14:paraId="5A214867">
      <w:pPr>
        <w:pStyle w:val="6"/>
        <w:keepNext w:val="0"/>
        <w:keepLines w:val="0"/>
        <w:pageBreakBefore w:val="0"/>
        <w:shd w:val="clear" w:color="auto" w:fill="FFFFFF"/>
        <w:kinsoku/>
        <w:wordWrap/>
        <w:topLinePunct w:val="0"/>
        <w:autoSpaceDE/>
        <w:autoSpaceDN/>
        <w:bidi w:val="0"/>
        <w:snapToGrid/>
        <w:spacing w:before="0" w:beforeAutospacing="0" w:afterAutospacing="0" w:line="520" w:lineRule="exact"/>
        <w:ind w:left="0"/>
        <w:jc w:val="center"/>
        <w:textAlignment w:val="auto"/>
        <w:rPr>
          <w:rFonts w:hint="eastAsia"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shd w:val="clear" w:color="auto" w:fill="FFFFFF"/>
          <w:lang w:bidi="ar"/>
        </w:rPr>
        <w:t>教学计划进程安排表</w:t>
      </w:r>
    </w:p>
    <w:tbl>
      <w:tblPr>
        <w:tblStyle w:val="7"/>
        <w:tblW w:w="574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323"/>
        <w:gridCol w:w="382"/>
        <w:gridCol w:w="480"/>
        <w:gridCol w:w="720"/>
        <w:gridCol w:w="1407"/>
        <w:gridCol w:w="1461"/>
        <w:gridCol w:w="1084"/>
        <w:gridCol w:w="688"/>
        <w:gridCol w:w="688"/>
        <w:gridCol w:w="688"/>
        <w:gridCol w:w="354"/>
        <w:gridCol w:w="354"/>
        <w:gridCol w:w="354"/>
        <w:gridCol w:w="290"/>
        <w:gridCol w:w="418"/>
        <w:gridCol w:w="1"/>
        <w:gridCol w:w="355"/>
        <w:gridCol w:w="633"/>
      </w:tblGrid>
      <w:tr w14:paraId="01D45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185" w:type="dxa"/>
            <w:gridSpan w:val="3"/>
            <w:vMerge w:val="restart"/>
            <w:shd w:val="clear" w:color="auto" w:fill="auto"/>
            <w:vAlign w:val="center"/>
          </w:tcPr>
          <w:p w14:paraId="2FF93D0B">
            <w:pPr>
              <w:keepNext w:val="0"/>
              <w:keepLines w:val="0"/>
              <w:pageBreakBefore w:val="0"/>
              <w:widowControl/>
              <w:suppressLineNumbers w:val="0"/>
              <w:kinsoku/>
              <w:wordWrap/>
              <w:overflowPunct/>
              <w:topLinePunct w:val="0"/>
              <w:autoSpaceDE/>
              <w:autoSpaceDN/>
              <w:bidi w:val="0"/>
              <w:adjustRightInd/>
              <w:snapToGrid/>
              <w:spacing w:after="0" w:line="240" w:lineRule="auto"/>
              <w:ind w:left="0"/>
              <w:jc w:val="left"/>
              <w:textAlignment w:val="center"/>
              <w:rPr>
                <w:rFonts w:hint="eastAsia" w:ascii="仿宋_GB2312" w:hAnsi="仿宋_GB2312" w:eastAsia="仿宋_GB2312" w:cs="仿宋_GB2312"/>
                <w:i w:val="0"/>
                <w:iCs w:val="0"/>
                <w:color w:val="auto"/>
                <w:sz w:val="20"/>
                <w:szCs w:val="20"/>
                <w:u w:val="none"/>
              </w:rPr>
            </w:pPr>
            <w:bookmarkStart w:id="16" w:name="OLE_LINK3"/>
            <w:r>
              <w:rPr>
                <w:rFonts w:hint="eastAsia" w:ascii="仿宋_GB2312" w:hAnsi="仿宋_GB2312" w:eastAsia="仿宋_GB2312" w:cs="仿宋_GB2312"/>
                <w:i w:val="0"/>
                <w:color w:val="000000"/>
                <w:kern w:val="0"/>
                <w:sz w:val="20"/>
                <w:szCs w:val="20"/>
                <w:u w:val="none"/>
                <w:lang w:val="en-US" w:eastAsia="zh-CN" w:bidi="ar"/>
              </w:rPr>
              <w:t>课程类型</w:t>
            </w:r>
          </w:p>
        </w:tc>
        <w:tc>
          <w:tcPr>
            <w:tcW w:w="720" w:type="dxa"/>
            <w:vMerge w:val="restart"/>
            <w:shd w:val="clear" w:color="auto" w:fill="auto"/>
            <w:vAlign w:val="center"/>
          </w:tcPr>
          <w:p w14:paraId="1A44ACE8">
            <w:pPr>
              <w:keepNext w:val="0"/>
              <w:keepLines w:val="0"/>
              <w:pageBreakBefore w:val="0"/>
              <w:widowControl/>
              <w:suppressLineNumbers w:val="0"/>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序号</w:t>
            </w:r>
          </w:p>
        </w:tc>
        <w:tc>
          <w:tcPr>
            <w:tcW w:w="1407" w:type="dxa"/>
            <w:vMerge w:val="restart"/>
            <w:shd w:val="clear" w:color="auto" w:fill="auto"/>
            <w:vAlign w:val="center"/>
          </w:tcPr>
          <w:p w14:paraId="12A9A12B">
            <w:pPr>
              <w:keepNext w:val="0"/>
              <w:keepLines w:val="0"/>
              <w:pageBreakBefore w:val="0"/>
              <w:widowControl/>
              <w:suppressLineNumbers w:val="0"/>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课程代码</w:t>
            </w:r>
          </w:p>
        </w:tc>
        <w:tc>
          <w:tcPr>
            <w:tcW w:w="1461" w:type="dxa"/>
            <w:vMerge w:val="restart"/>
            <w:shd w:val="clear" w:color="auto" w:fill="auto"/>
            <w:vAlign w:val="center"/>
          </w:tcPr>
          <w:p w14:paraId="2E29B85A">
            <w:pPr>
              <w:keepNext w:val="0"/>
              <w:keepLines w:val="0"/>
              <w:pageBreakBefore w:val="0"/>
              <w:widowControl/>
              <w:suppressLineNumbers w:val="0"/>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课程名称</w:t>
            </w:r>
          </w:p>
        </w:tc>
        <w:tc>
          <w:tcPr>
            <w:tcW w:w="1084" w:type="dxa"/>
            <w:vMerge w:val="restart"/>
            <w:shd w:val="clear" w:color="auto" w:fill="auto"/>
            <w:vAlign w:val="center"/>
          </w:tcPr>
          <w:p w14:paraId="7728CB5A">
            <w:pPr>
              <w:keepNext w:val="0"/>
              <w:keepLines w:val="0"/>
              <w:pageBreakBefore w:val="0"/>
              <w:widowControl/>
              <w:suppressLineNumbers w:val="0"/>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学分</w:t>
            </w:r>
          </w:p>
        </w:tc>
        <w:tc>
          <w:tcPr>
            <w:tcW w:w="2064" w:type="dxa"/>
            <w:gridSpan w:val="3"/>
            <w:vMerge w:val="restart"/>
            <w:shd w:val="clear" w:color="auto" w:fill="auto"/>
            <w:vAlign w:val="center"/>
          </w:tcPr>
          <w:p w14:paraId="2C4F394B">
            <w:pPr>
              <w:keepNext w:val="0"/>
              <w:keepLines w:val="0"/>
              <w:pageBreakBefore w:val="0"/>
              <w:widowControl/>
              <w:suppressLineNumbers w:val="0"/>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教学学时数</w:t>
            </w:r>
          </w:p>
        </w:tc>
        <w:tc>
          <w:tcPr>
            <w:tcW w:w="2126" w:type="dxa"/>
            <w:gridSpan w:val="7"/>
            <w:vMerge w:val="restart"/>
            <w:shd w:val="clear" w:color="auto" w:fill="auto"/>
            <w:vAlign w:val="center"/>
          </w:tcPr>
          <w:p w14:paraId="218CFD78">
            <w:pPr>
              <w:keepNext w:val="0"/>
              <w:keepLines w:val="0"/>
              <w:pageBreakBefore w:val="0"/>
              <w:widowControl/>
              <w:suppressLineNumbers w:val="0"/>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开课学期和周学时</w:t>
            </w:r>
          </w:p>
        </w:tc>
        <w:tc>
          <w:tcPr>
            <w:tcW w:w="633" w:type="dxa"/>
            <w:vMerge w:val="restart"/>
            <w:shd w:val="clear" w:color="auto" w:fill="auto"/>
            <w:vAlign w:val="center"/>
          </w:tcPr>
          <w:p w14:paraId="79FF73EF">
            <w:pPr>
              <w:keepNext w:val="0"/>
              <w:keepLines w:val="0"/>
              <w:pageBreakBefore w:val="0"/>
              <w:widowControl/>
              <w:suppressLineNumbers w:val="0"/>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考核类型</w:t>
            </w:r>
          </w:p>
        </w:tc>
      </w:tr>
      <w:tr w14:paraId="66DEB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1" w:hRule="atLeast"/>
          <w:jc w:val="center"/>
        </w:trPr>
        <w:tc>
          <w:tcPr>
            <w:tcW w:w="1185" w:type="dxa"/>
            <w:gridSpan w:val="3"/>
            <w:vMerge w:val="continue"/>
            <w:shd w:val="clear" w:color="auto" w:fill="auto"/>
            <w:vAlign w:val="center"/>
          </w:tcPr>
          <w:p w14:paraId="3E07EEE7">
            <w:pPr>
              <w:keepNext w:val="0"/>
              <w:keepLines w:val="0"/>
              <w:pageBreakBefore w:val="0"/>
              <w:widowControl/>
              <w:kinsoku/>
              <w:wordWrap/>
              <w:overflowPunct/>
              <w:topLinePunct w:val="0"/>
              <w:autoSpaceDE/>
              <w:autoSpaceDN/>
              <w:bidi w:val="0"/>
              <w:adjustRightInd/>
              <w:snapToGrid/>
              <w:spacing w:after="0" w:line="240" w:lineRule="auto"/>
              <w:ind w:left="0"/>
              <w:jc w:val="left"/>
              <w:rPr>
                <w:rFonts w:hint="eastAsia" w:ascii="仿宋_GB2312" w:hAnsi="仿宋_GB2312" w:eastAsia="仿宋_GB2312" w:cs="仿宋_GB2312"/>
                <w:i w:val="0"/>
                <w:iCs w:val="0"/>
                <w:color w:val="auto"/>
                <w:sz w:val="20"/>
                <w:szCs w:val="20"/>
                <w:u w:val="none"/>
              </w:rPr>
            </w:pPr>
          </w:p>
        </w:tc>
        <w:tc>
          <w:tcPr>
            <w:tcW w:w="720" w:type="dxa"/>
            <w:vMerge w:val="continue"/>
            <w:shd w:val="clear" w:color="auto" w:fill="auto"/>
            <w:vAlign w:val="center"/>
          </w:tcPr>
          <w:p w14:paraId="0A2E3535">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1407" w:type="dxa"/>
            <w:vMerge w:val="continue"/>
            <w:shd w:val="clear" w:color="auto" w:fill="auto"/>
            <w:vAlign w:val="center"/>
          </w:tcPr>
          <w:p w14:paraId="260CBFC4">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1461" w:type="dxa"/>
            <w:vMerge w:val="continue"/>
            <w:shd w:val="clear" w:color="auto" w:fill="auto"/>
            <w:vAlign w:val="center"/>
          </w:tcPr>
          <w:p w14:paraId="6C329AC6">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1084" w:type="dxa"/>
            <w:vMerge w:val="continue"/>
            <w:shd w:val="clear" w:color="auto" w:fill="auto"/>
            <w:vAlign w:val="center"/>
          </w:tcPr>
          <w:p w14:paraId="1C23E660">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2064" w:type="dxa"/>
            <w:gridSpan w:val="3"/>
            <w:vMerge w:val="continue"/>
            <w:shd w:val="clear" w:color="auto" w:fill="auto"/>
            <w:vAlign w:val="center"/>
          </w:tcPr>
          <w:p w14:paraId="3B459F8F">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2126" w:type="dxa"/>
            <w:gridSpan w:val="7"/>
            <w:vMerge w:val="continue"/>
            <w:shd w:val="clear" w:color="auto" w:fill="auto"/>
            <w:vAlign w:val="center"/>
          </w:tcPr>
          <w:p w14:paraId="524A7660">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633" w:type="dxa"/>
            <w:vMerge w:val="continue"/>
            <w:shd w:val="clear" w:color="auto" w:fill="auto"/>
            <w:vAlign w:val="center"/>
          </w:tcPr>
          <w:p w14:paraId="40BC8F3E">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r>
      <w:tr w14:paraId="562D91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1185" w:type="dxa"/>
            <w:gridSpan w:val="3"/>
            <w:vMerge w:val="continue"/>
            <w:shd w:val="clear" w:color="auto" w:fill="auto"/>
            <w:vAlign w:val="center"/>
          </w:tcPr>
          <w:p w14:paraId="4D7FB1EC">
            <w:pPr>
              <w:keepNext w:val="0"/>
              <w:keepLines w:val="0"/>
              <w:pageBreakBefore w:val="0"/>
              <w:widowControl/>
              <w:kinsoku/>
              <w:wordWrap/>
              <w:overflowPunct/>
              <w:topLinePunct w:val="0"/>
              <w:autoSpaceDE/>
              <w:autoSpaceDN/>
              <w:bidi w:val="0"/>
              <w:adjustRightInd/>
              <w:snapToGrid/>
              <w:spacing w:after="0" w:line="240" w:lineRule="auto"/>
              <w:ind w:left="0"/>
              <w:jc w:val="left"/>
              <w:rPr>
                <w:rFonts w:hint="eastAsia" w:ascii="仿宋_GB2312" w:hAnsi="仿宋_GB2312" w:eastAsia="仿宋_GB2312" w:cs="仿宋_GB2312"/>
                <w:i w:val="0"/>
                <w:iCs w:val="0"/>
                <w:color w:val="auto"/>
                <w:sz w:val="20"/>
                <w:szCs w:val="20"/>
                <w:u w:val="none"/>
              </w:rPr>
            </w:pPr>
          </w:p>
        </w:tc>
        <w:tc>
          <w:tcPr>
            <w:tcW w:w="720" w:type="dxa"/>
            <w:vMerge w:val="continue"/>
            <w:shd w:val="clear" w:color="auto" w:fill="auto"/>
            <w:vAlign w:val="center"/>
          </w:tcPr>
          <w:p w14:paraId="21585D1E">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1407" w:type="dxa"/>
            <w:vMerge w:val="continue"/>
            <w:shd w:val="clear" w:color="auto" w:fill="auto"/>
            <w:vAlign w:val="center"/>
          </w:tcPr>
          <w:p w14:paraId="61437855">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1461" w:type="dxa"/>
            <w:vMerge w:val="continue"/>
            <w:shd w:val="clear" w:color="auto" w:fill="auto"/>
            <w:vAlign w:val="center"/>
          </w:tcPr>
          <w:p w14:paraId="0D94CFB3">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1084" w:type="dxa"/>
            <w:vMerge w:val="continue"/>
            <w:shd w:val="clear" w:color="auto" w:fill="auto"/>
            <w:vAlign w:val="center"/>
          </w:tcPr>
          <w:p w14:paraId="4C8A93B1">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688" w:type="dxa"/>
            <w:shd w:val="clear" w:color="auto" w:fill="auto"/>
            <w:vAlign w:val="center"/>
          </w:tcPr>
          <w:p w14:paraId="1513EE33">
            <w:pPr>
              <w:keepNext w:val="0"/>
              <w:keepLines w:val="0"/>
              <w:pageBreakBefore w:val="0"/>
              <w:widowControl/>
              <w:suppressLineNumbers w:val="0"/>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合计</w:t>
            </w:r>
          </w:p>
        </w:tc>
        <w:tc>
          <w:tcPr>
            <w:tcW w:w="688" w:type="dxa"/>
            <w:shd w:val="clear" w:color="auto" w:fill="auto"/>
            <w:vAlign w:val="center"/>
          </w:tcPr>
          <w:p w14:paraId="3FA43FE2">
            <w:pPr>
              <w:keepNext w:val="0"/>
              <w:keepLines w:val="0"/>
              <w:pageBreakBefore w:val="0"/>
              <w:widowControl/>
              <w:suppressLineNumbers w:val="0"/>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理论学时</w:t>
            </w:r>
          </w:p>
        </w:tc>
        <w:tc>
          <w:tcPr>
            <w:tcW w:w="688" w:type="dxa"/>
            <w:shd w:val="clear" w:color="auto" w:fill="auto"/>
            <w:vAlign w:val="center"/>
          </w:tcPr>
          <w:p w14:paraId="5ED1CD8A">
            <w:pPr>
              <w:keepNext w:val="0"/>
              <w:keepLines w:val="0"/>
              <w:pageBreakBefore w:val="0"/>
              <w:widowControl/>
              <w:suppressLineNumbers w:val="0"/>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实践学时</w:t>
            </w:r>
          </w:p>
        </w:tc>
        <w:tc>
          <w:tcPr>
            <w:tcW w:w="354" w:type="dxa"/>
            <w:shd w:val="clear" w:color="auto" w:fill="auto"/>
            <w:vAlign w:val="center"/>
          </w:tcPr>
          <w:p w14:paraId="5403FE7A">
            <w:pPr>
              <w:keepNext w:val="0"/>
              <w:keepLines w:val="0"/>
              <w:pageBreakBefore w:val="0"/>
              <w:widowControl/>
              <w:suppressLineNumbers w:val="0"/>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一</w:t>
            </w:r>
          </w:p>
        </w:tc>
        <w:tc>
          <w:tcPr>
            <w:tcW w:w="354" w:type="dxa"/>
            <w:shd w:val="clear" w:color="auto" w:fill="auto"/>
            <w:vAlign w:val="center"/>
          </w:tcPr>
          <w:p w14:paraId="4ACA8D77">
            <w:pPr>
              <w:keepNext w:val="0"/>
              <w:keepLines w:val="0"/>
              <w:pageBreakBefore w:val="0"/>
              <w:widowControl/>
              <w:suppressLineNumbers w:val="0"/>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二</w:t>
            </w:r>
          </w:p>
        </w:tc>
        <w:tc>
          <w:tcPr>
            <w:tcW w:w="354" w:type="dxa"/>
            <w:shd w:val="clear" w:color="auto" w:fill="auto"/>
            <w:vAlign w:val="center"/>
          </w:tcPr>
          <w:p w14:paraId="3BD6FBAA">
            <w:pPr>
              <w:keepNext w:val="0"/>
              <w:keepLines w:val="0"/>
              <w:pageBreakBefore w:val="0"/>
              <w:widowControl/>
              <w:suppressLineNumbers w:val="0"/>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三</w:t>
            </w:r>
          </w:p>
        </w:tc>
        <w:tc>
          <w:tcPr>
            <w:tcW w:w="290" w:type="dxa"/>
            <w:shd w:val="clear" w:color="auto" w:fill="auto"/>
            <w:vAlign w:val="center"/>
          </w:tcPr>
          <w:p w14:paraId="32295263">
            <w:pPr>
              <w:keepNext w:val="0"/>
              <w:keepLines w:val="0"/>
              <w:pageBreakBefore w:val="0"/>
              <w:widowControl/>
              <w:suppressLineNumbers w:val="0"/>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四</w:t>
            </w:r>
          </w:p>
        </w:tc>
        <w:tc>
          <w:tcPr>
            <w:tcW w:w="418" w:type="dxa"/>
            <w:shd w:val="clear" w:color="auto" w:fill="auto"/>
            <w:vAlign w:val="center"/>
          </w:tcPr>
          <w:p w14:paraId="26C46898">
            <w:pPr>
              <w:keepNext w:val="0"/>
              <w:keepLines w:val="0"/>
              <w:pageBreakBefore w:val="0"/>
              <w:widowControl/>
              <w:suppressLineNumbers w:val="0"/>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五</w:t>
            </w:r>
          </w:p>
        </w:tc>
        <w:tc>
          <w:tcPr>
            <w:tcW w:w="356" w:type="dxa"/>
            <w:gridSpan w:val="2"/>
            <w:shd w:val="clear" w:color="auto" w:fill="auto"/>
            <w:vAlign w:val="center"/>
          </w:tcPr>
          <w:p w14:paraId="45D22171">
            <w:pPr>
              <w:keepNext w:val="0"/>
              <w:keepLines w:val="0"/>
              <w:pageBreakBefore w:val="0"/>
              <w:widowControl/>
              <w:suppressLineNumbers w:val="0"/>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六</w:t>
            </w:r>
          </w:p>
        </w:tc>
        <w:tc>
          <w:tcPr>
            <w:tcW w:w="633" w:type="dxa"/>
            <w:shd w:val="clear" w:color="auto" w:fill="auto"/>
            <w:vAlign w:val="center"/>
          </w:tcPr>
          <w:p w14:paraId="1519A5EB">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r>
      <w:tr w14:paraId="384F6A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5" w:type="dxa"/>
            <w:gridSpan w:val="2"/>
            <w:vMerge w:val="restart"/>
            <w:shd w:val="clear" w:color="auto" w:fill="auto"/>
            <w:vAlign w:val="center"/>
          </w:tcPr>
          <w:p w14:paraId="407CFB0D">
            <w:pPr>
              <w:keepNext w:val="0"/>
              <w:keepLines w:val="0"/>
              <w:pageBreakBefore w:val="0"/>
              <w:widowControl/>
              <w:suppressLineNumbers w:val="0"/>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公共基础课</w:t>
            </w:r>
          </w:p>
        </w:tc>
        <w:tc>
          <w:tcPr>
            <w:tcW w:w="480" w:type="dxa"/>
            <w:vMerge w:val="restart"/>
            <w:shd w:val="clear" w:color="auto" w:fill="auto"/>
            <w:vAlign w:val="center"/>
          </w:tcPr>
          <w:p w14:paraId="4264D001">
            <w:pPr>
              <w:keepNext w:val="0"/>
              <w:keepLines w:val="0"/>
              <w:pageBreakBefore w:val="0"/>
              <w:widowControl/>
              <w:suppressLineNumbers w:val="0"/>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必修</w:t>
            </w:r>
          </w:p>
        </w:tc>
        <w:tc>
          <w:tcPr>
            <w:tcW w:w="720" w:type="dxa"/>
            <w:shd w:val="clear" w:color="auto" w:fill="auto"/>
            <w:vAlign w:val="center"/>
          </w:tcPr>
          <w:p w14:paraId="3192757C">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w:t>
            </w:r>
          </w:p>
        </w:tc>
        <w:tc>
          <w:tcPr>
            <w:tcW w:w="1407" w:type="dxa"/>
            <w:shd w:val="clear" w:color="auto" w:fill="auto"/>
            <w:vAlign w:val="center"/>
          </w:tcPr>
          <w:p w14:paraId="6D423CDE">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1B410101101</w:t>
            </w:r>
          </w:p>
        </w:tc>
        <w:tc>
          <w:tcPr>
            <w:tcW w:w="1461" w:type="dxa"/>
            <w:shd w:val="clear" w:color="auto" w:fill="auto"/>
            <w:vAlign w:val="center"/>
          </w:tcPr>
          <w:p w14:paraId="7ED536B8">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思想道德与法治</w:t>
            </w:r>
          </w:p>
        </w:tc>
        <w:tc>
          <w:tcPr>
            <w:tcW w:w="1084" w:type="dxa"/>
            <w:shd w:val="clear" w:color="auto" w:fill="auto"/>
            <w:vAlign w:val="center"/>
          </w:tcPr>
          <w:p w14:paraId="7612A55B">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w:t>
            </w:r>
          </w:p>
        </w:tc>
        <w:tc>
          <w:tcPr>
            <w:tcW w:w="688" w:type="dxa"/>
            <w:shd w:val="clear" w:color="auto" w:fill="auto"/>
            <w:vAlign w:val="center"/>
          </w:tcPr>
          <w:p w14:paraId="5ABF5986">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48</w:t>
            </w:r>
          </w:p>
        </w:tc>
        <w:tc>
          <w:tcPr>
            <w:tcW w:w="688" w:type="dxa"/>
            <w:shd w:val="clear" w:color="auto" w:fill="auto"/>
            <w:vAlign w:val="center"/>
          </w:tcPr>
          <w:p w14:paraId="7B9C6177">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688" w:type="dxa"/>
            <w:shd w:val="clear" w:color="auto" w:fill="auto"/>
            <w:vAlign w:val="center"/>
          </w:tcPr>
          <w:p w14:paraId="3A4821FA">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12</w:t>
            </w:r>
          </w:p>
        </w:tc>
        <w:tc>
          <w:tcPr>
            <w:tcW w:w="354" w:type="dxa"/>
            <w:shd w:val="clear" w:color="auto" w:fill="auto"/>
            <w:vAlign w:val="center"/>
          </w:tcPr>
          <w:p w14:paraId="4F2FA679">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54" w:type="dxa"/>
            <w:shd w:val="clear" w:color="auto" w:fill="auto"/>
            <w:vAlign w:val="center"/>
          </w:tcPr>
          <w:p w14:paraId="60A4B0FB">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354" w:type="dxa"/>
            <w:shd w:val="clear" w:color="auto" w:fill="auto"/>
            <w:vAlign w:val="center"/>
          </w:tcPr>
          <w:p w14:paraId="7B83EF6D">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290" w:type="dxa"/>
            <w:shd w:val="clear" w:color="auto" w:fill="auto"/>
            <w:vAlign w:val="center"/>
          </w:tcPr>
          <w:p w14:paraId="6CC841A5">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418" w:type="dxa"/>
            <w:shd w:val="clear" w:color="auto" w:fill="auto"/>
            <w:vAlign w:val="center"/>
          </w:tcPr>
          <w:p w14:paraId="35D84461">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356" w:type="dxa"/>
            <w:gridSpan w:val="2"/>
            <w:shd w:val="clear" w:color="auto" w:fill="auto"/>
            <w:vAlign w:val="center"/>
          </w:tcPr>
          <w:p w14:paraId="013C364A">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633" w:type="dxa"/>
            <w:shd w:val="clear" w:color="auto" w:fill="auto"/>
            <w:vAlign w:val="center"/>
          </w:tcPr>
          <w:p w14:paraId="20B2AE43">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考试</w:t>
            </w:r>
          </w:p>
        </w:tc>
      </w:tr>
      <w:tr w14:paraId="51DA4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14:paraId="047B48F0">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79BEAF4E">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720" w:type="dxa"/>
            <w:shd w:val="clear" w:color="auto" w:fill="auto"/>
            <w:vAlign w:val="center"/>
          </w:tcPr>
          <w:p w14:paraId="20D1E570">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1407" w:type="dxa"/>
            <w:shd w:val="clear" w:color="auto" w:fill="auto"/>
            <w:vAlign w:val="center"/>
          </w:tcPr>
          <w:p w14:paraId="442CB22C">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1A410101102</w:t>
            </w:r>
          </w:p>
        </w:tc>
        <w:tc>
          <w:tcPr>
            <w:tcW w:w="1461" w:type="dxa"/>
            <w:shd w:val="clear" w:color="auto" w:fill="auto"/>
            <w:vAlign w:val="center"/>
          </w:tcPr>
          <w:p w14:paraId="77267F60">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形势与政策</w:t>
            </w:r>
          </w:p>
        </w:tc>
        <w:tc>
          <w:tcPr>
            <w:tcW w:w="1084" w:type="dxa"/>
            <w:shd w:val="clear" w:color="auto" w:fill="auto"/>
            <w:vAlign w:val="center"/>
          </w:tcPr>
          <w:p w14:paraId="62C34A82">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w:t>
            </w:r>
          </w:p>
        </w:tc>
        <w:tc>
          <w:tcPr>
            <w:tcW w:w="688" w:type="dxa"/>
            <w:shd w:val="clear" w:color="auto" w:fill="auto"/>
            <w:vAlign w:val="center"/>
          </w:tcPr>
          <w:p w14:paraId="583F1BD3">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688" w:type="dxa"/>
            <w:shd w:val="clear" w:color="auto" w:fill="auto"/>
            <w:vAlign w:val="center"/>
          </w:tcPr>
          <w:p w14:paraId="42541CC3">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688" w:type="dxa"/>
            <w:shd w:val="clear" w:color="auto" w:fill="auto"/>
            <w:vAlign w:val="center"/>
          </w:tcPr>
          <w:p w14:paraId="1ED60547">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126" w:type="dxa"/>
            <w:gridSpan w:val="7"/>
            <w:shd w:val="clear" w:color="auto" w:fill="auto"/>
            <w:vAlign w:val="center"/>
          </w:tcPr>
          <w:p w14:paraId="6B547C4A">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1到4学期开课，每学期8学时。</w:t>
            </w:r>
          </w:p>
        </w:tc>
        <w:tc>
          <w:tcPr>
            <w:tcW w:w="633" w:type="dxa"/>
            <w:shd w:val="clear" w:color="auto" w:fill="auto"/>
            <w:vAlign w:val="center"/>
          </w:tcPr>
          <w:p w14:paraId="1555F80B">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31390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14:paraId="06F81A41">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2AFDA4E7">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720" w:type="dxa"/>
            <w:shd w:val="clear" w:color="auto" w:fill="auto"/>
            <w:vAlign w:val="center"/>
          </w:tcPr>
          <w:p w14:paraId="7B167ED5">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w:t>
            </w:r>
          </w:p>
        </w:tc>
        <w:tc>
          <w:tcPr>
            <w:tcW w:w="1407" w:type="dxa"/>
            <w:shd w:val="clear" w:color="auto" w:fill="auto"/>
            <w:vAlign w:val="center"/>
          </w:tcPr>
          <w:p w14:paraId="46D1508D">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1A410101103</w:t>
            </w:r>
          </w:p>
        </w:tc>
        <w:tc>
          <w:tcPr>
            <w:tcW w:w="1461" w:type="dxa"/>
            <w:shd w:val="clear" w:color="auto" w:fill="auto"/>
            <w:vAlign w:val="center"/>
          </w:tcPr>
          <w:p w14:paraId="5472B646">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国家安全教育</w:t>
            </w:r>
          </w:p>
        </w:tc>
        <w:tc>
          <w:tcPr>
            <w:tcW w:w="1084" w:type="dxa"/>
            <w:shd w:val="clear" w:color="auto" w:fill="auto"/>
            <w:vAlign w:val="center"/>
          </w:tcPr>
          <w:p w14:paraId="7FDA8390">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w:t>
            </w:r>
          </w:p>
        </w:tc>
        <w:tc>
          <w:tcPr>
            <w:tcW w:w="688" w:type="dxa"/>
            <w:shd w:val="clear" w:color="auto" w:fill="auto"/>
            <w:vAlign w:val="center"/>
          </w:tcPr>
          <w:p w14:paraId="2248C9C6">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16</w:t>
            </w:r>
          </w:p>
        </w:tc>
        <w:tc>
          <w:tcPr>
            <w:tcW w:w="688" w:type="dxa"/>
            <w:shd w:val="clear" w:color="auto" w:fill="auto"/>
            <w:vAlign w:val="center"/>
          </w:tcPr>
          <w:p w14:paraId="42458915">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16</w:t>
            </w:r>
          </w:p>
        </w:tc>
        <w:tc>
          <w:tcPr>
            <w:tcW w:w="688" w:type="dxa"/>
            <w:shd w:val="clear" w:color="auto" w:fill="auto"/>
            <w:vAlign w:val="center"/>
          </w:tcPr>
          <w:p w14:paraId="391BE292">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354" w:type="dxa"/>
            <w:shd w:val="clear" w:color="auto" w:fill="auto"/>
            <w:vAlign w:val="center"/>
          </w:tcPr>
          <w:p w14:paraId="11418DA4">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54" w:type="dxa"/>
            <w:shd w:val="clear" w:color="auto" w:fill="auto"/>
            <w:vAlign w:val="center"/>
          </w:tcPr>
          <w:p w14:paraId="36B06814">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354" w:type="dxa"/>
            <w:shd w:val="clear" w:color="auto" w:fill="auto"/>
            <w:vAlign w:val="center"/>
          </w:tcPr>
          <w:p w14:paraId="260A324B">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290" w:type="dxa"/>
            <w:shd w:val="clear" w:color="auto" w:fill="auto"/>
            <w:vAlign w:val="center"/>
          </w:tcPr>
          <w:p w14:paraId="48FA827F">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418" w:type="dxa"/>
            <w:shd w:val="clear" w:color="auto" w:fill="auto"/>
            <w:vAlign w:val="center"/>
          </w:tcPr>
          <w:p w14:paraId="5946D632">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356" w:type="dxa"/>
            <w:gridSpan w:val="2"/>
            <w:shd w:val="clear" w:color="auto" w:fill="auto"/>
            <w:vAlign w:val="center"/>
          </w:tcPr>
          <w:p w14:paraId="6590C9E3">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633" w:type="dxa"/>
            <w:shd w:val="clear" w:color="auto" w:fill="auto"/>
            <w:vAlign w:val="center"/>
          </w:tcPr>
          <w:p w14:paraId="4A51D00B">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4BF24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14:paraId="5D0DED12">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6CA5930B">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720" w:type="dxa"/>
            <w:shd w:val="clear" w:color="auto" w:fill="auto"/>
            <w:vAlign w:val="center"/>
          </w:tcPr>
          <w:p w14:paraId="774578D4">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1407" w:type="dxa"/>
            <w:shd w:val="clear" w:color="auto" w:fill="auto"/>
            <w:vAlign w:val="center"/>
          </w:tcPr>
          <w:p w14:paraId="1A7DF8A6">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1A410101104</w:t>
            </w:r>
          </w:p>
        </w:tc>
        <w:tc>
          <w:tcPr>
            <w:tcW w:w="1461" w:type="dxa"/>
            <w:shd w:val="clear" w:color="auto" w:fill="auto"/>
            <w:vAlign w:val="center"/>
          </w:tcPr>
          <w:p w14:paraId="7F079141">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军事理论</w:t>
            </w:r>
          </w:p>
        </w:tc>
        <w:tc>
          <w:tcPr>
            <w:tcW w:w="1084" w:type="dxa"/>
            <w:shd w:val="clear" w:color="auto" w:fill="auto"/>
            <w:vAlign w:val="center"/>
          </w:tcPr>
          <w:p w14:paraId="4B1586F1">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688" w:type="dxa"/>
            <w:shd w:val="clear" w:color="auto" w:fill="auto"/>
            <w:vAlign w:val="center"/>
          </w:tcPr>
          <w:p w14:paraId="4116CBCF">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688" w:type="dxa"/>
            <w:shd w:val="clear" w:color="auto" w:fill="auto"/>
            <w:vAlign w:val="center"/>
          </w:tcPr>
          <w:p w14:paraId="32ED3A01">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688" w:type="dxa"/>
            <w:shd w:val="clear" w:color="auto" w:fill="auto"/>
            <w:vAlign w:val="center"/>
          </w:tcPr>
          <w:p w14:paraId="1170625F">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354" w:type="dxa"/>
            <w:shd w:val="clear" w:color="auto" w:fill="auto"/>
            <w:vAlign w:val="center"/>
          </w:tcPr>
          <w:p w14:paraId="37E729F3">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54" w:type="dxa"/>
            <w:shd w:val="clear" w:color="auto" w:fill="auto"/>
            <w:vAlign w:val="center"/>
          </w:tcPr>
          <w:p w14:paraId="0A9C00D8">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354" w:type="dxa"/>
            <w:shd w:val="clear" w:color="auto" w:fill="auto"/>
            <w:vAlign w:val="center"/>
          </w:tcPr>
          <w:p w14:paraId="3DA5D8B9">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290" w:type="dxa"/>
            <w:shd w:val="clear" w:color="auto" w:fill="auto"/>
            <w:vAlign w:val="center"/>
          </w:tcPr>
          <w:p w14:paraId="513FF938">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418" w:type="dxa"/>
            <w:shd w:val="clear" w:color="auto" w:fill="auto"/>
            <w:vAlign w:val="center"/>
          </w:tcPr>
          <w:p w14:paraId="628C5C43">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356" w:type="dxa"/>
            <w:gridSpan w:val="2"/>
            <w:shd w:val="clear" w:color="auto" w:fill="auto"/>
            <w:vAlign w:val="center"/>
          </w:tcPr>
          <w:p w14:paraId="3843DB42">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633" w:type="dxa"/>
            <w:shd w:val="clear" w:color="auto" w:fill="auto"/>
            <w:vAlign w:val="center"/>
          </w:tcPr>
          <w:p w14:paraId="1208F54F">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03D79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14:paraId="4FA3EF05">
            <w:pPr>
              <w:keepNext w:val="0"/>
              <w:keepLines w:val="0"/>
              <w:pageBreakBefore w:val="0"/>
              <w:widowControl/>
              <w:suppressLineNumbers w:val="0"/>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6A3E3E42">
            <w:pPr>
              <w:keepNext w:val="0"/>
              <w:keepLines w:val="0"/>
              <w:pageBreakBefore w:val="0"/>
              <w:widowControl/>
              <w:suppressLineNumbers w:val="0"/>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i w:val="0"/>
                <w:iCs w:val="0"/>
                <w:color w:val="auto"/>
                <w:sz w:val="20"/>
                <w:szCs w:val="20"/>
                <w:u w:val="none"/>
              </w:rPr>
            </w:pPr>
          </w:p>
        </w:tc>
        <w:tc>
          <w:tcPr>
            <w:tcW w:w="720" w:type="dxa"/>
            <w:shd w:val="clear" w:color="auto" w:fill="auto"/>
            <w:vAlign w:val="center"/>
          </w:tcPr>
          <w:p w14:paraId="5AF3ADC7">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w:t>
            </w:r>
          </w:p>
        </w:tc>
        <w:tc>
          <w:tcPr>
            <w:tcW w:w="1407" w:type="dxa"/>
            <w:shd w:val="clear" w:color="auto" w:fill="auto"/>
            <w:vAlign w:val="center"/>
          </w:tcPr>
          <w:p w14:paraId="59D8F5B5">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1C410101105</w:t>
            </w:r>
          </w:p>
        </w:tc>
        <w:tc>
          <w:tcPr>
            <w:tcW w:w="1461" w:type="dxa"/>
            <w:shd w:val="clear" w:color="auto" w:fill="auto"/>
            <w:vAlign w:val="center"/>
          </w:tcPr>
          <w:p w14:paraId="680218FA">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军训</w:t>
            </w:r>
          </w:p>
        </w:tc>
        <w:tc>
          <w:tcPr>
            <w:tcW w:w="1084" w:type="dxa"/>
            <w:shd w:val="clear" w:color="auto" w:fill="auto"/>
            <w:vAlign w:val="center"/>
          </w:tcPr>
          <w:p w14:paraId="5A3EE653">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688" w:type="dxa"/>
            <w:shd w:val="clear" w:color="auto" w:fill="auto"/>
            <w:vAlign w:val="center"/>
          </w:tcPr>
          <w:p w14:paraId="6B17DC18">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112</w:t>
            </w:r>
          </w:p>
        </w:tc>
        <w:tc>
          <w:tcPr>
            <w:tcW w:w="688" w:type="dxa"/>
            <w:shd w:val="clear" w:color="auto" w:fill="auto"/>
            <w:vAlign w:val="center"/>
          </w:tcPr>
          <w:p w14:paraId="1E6780B3">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688" w:type="dxa"/>
            <w:shd w:val="clear" w:color="auto" w:fill="auto"/>
            <w:vAlign w:val="center"/>
          </w:tcPr>
          <w:p w14:paraId="2F96FEE4">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112</w:t>
            </w:r>
          </w:p>
        </w:tc>
        <w:tc>
          <w:tcPr>
            <w:tcW w:w="2126" w:type="dxa"/>
            <w:gridSpan w:val="7"/>
            <w:shd w:val="clear" w:color="auto" w:fill="auto"/>
            <w:vAlign w:val="center"/>
          </w:tcPr>
          <w:p w14:paraId="2A094C7E">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第1学期，实际训练时间不少于14天</w:t>
            </w:r>
          </w:p>
        </w:tc>
        <w:tc>
          <w:tcPr>
            <w:tcW w:w="633" w:type="dxa"/>
            <w:shd w:val="clear" w:color="auto" w:fill="auto"/>
            <w:vAlign w:val="center"/>
          </w:tcPr>
          <w:p w14:paraId="38940104">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78CB21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14:paraId="5C67B214">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4F27A285">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720" w:type="dxa"/>
            <w:shd w:val="clear" w:color="auto" w:fill="auto"/>
            <w:vAlign w:val="center"/>
          </w:tcPr>
          <w:p w14:paraId="447F2ED2">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6</w:t>
            </w:r>
          </w:p>
        </w:tc>
        <w:tc>
          <w:tcPr>
            <w:tcW w:w="1407" w:type="dxa"/>
            <w:shd w:val="clear" w:color="auto" w:fill="auto"/>
            <w:vAlign w:val="center"/>
          </w:tcPr>
          <w:p w14:paraId="329C7EF5">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1B410101106</w:t>
            </w:r>
          </w:p>
        </w:tc>
        <w:tc>
          <w:tcPr>
            <w:tcW w:w="1461" w:type="dxa"/>
            <w:shd w:val="clear" w:color="auto" w:fill="auto"/>
            <w:vAlign w:val="center"/>
          </w:tcPr>
          <w:p w14:paraId="4F45AE1B">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计算机基础</w:t>
            </w:r>
          </w:p>
        </w:tc>
        <w:tc>
          <w:tcPr>
            <w:tcW w:w="1084" w:type="dxa"/>
            <w:shd w:val="clear" w:color="auto" w:fill="auto"/>
            <w:vAlign w:val="center"/>
          </w:tcPr>
          <w:p w14:paraId="6C61F797">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688" w:type="dxa"/>
            <w:shd w:val="clear" w:color="auto" w:fill="auto"/>
            <w:vAlign w:val="center"/>
          </w:tcPr>
          <w:p w14:paraId="6970B4FC">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64</w:t>
            </w:r>
          </w:p>
        </w:tc>
        <w:tc>
          <w:tcPr>
            <w:tcW w:w="688" w:type="dxa"/>
            <w:shd w:val="clear" w:color="auto" w:fill="auto"/>
            <w:vAlign w:val="center"/>
          </w:tcPr>
          <w:p w14:paraId="5548350A">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688" w:type="dxa"/>
            <w:shd w:val="clear" w:color="auto" w:fill="auto"/>
            <w:vAlign w:val="center"/>
          </w:tcPr>
          <w:p w14:paraId="42B63F1C">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354" w:type="dxa"/>
            <w:shd w:val="clear" w:color="auto" w:fill="auto"/>
            <w:vAlign w:val="center"/>
          </w:tcPr>
          <w:p w14:paraId="5281D507">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54" w:type="dxa"/>
            <w:shd w:val="clear" w:color="auto" w:fill="auto"/>
            <w:vAlign w:val="center"/>
          </w:tcPr>
          <w:p w14:paraId="6EB44E86">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354" w:type="dxa"/>
            <w:shd w:val="clear" w:color="auto" w:fill="auto"/>
            <w:vAlign w:val="center"/>
          </w:tcPr>
          <w:p w14:paraId="0F26CCB0">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290" w:type="dxa"/>
            <w:shd w:val="clear" w:color="auto" w:fill="auto"/>
            <w:vAlign w:val="center"/>
          </w:tcPr>
          <w:p w14:paraId="0206AFB0">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418" w:type="dxa"/>
            <w:shd w:val="clear" w:color="auto" w:fill="auto"/>
            <w:vAlign w:val="center"/>
          </w:tcPr>
          <w:p w14:paraId="1CE3F56A">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356" w:type="dxa"/>
            <w:gridSpan w:val="2"/>
            <w:shd w:val="clear" w:color="auto" w:fill="auto"/>
            <w:vAlign w:val="center"/>
          </w:tcPr>
          <w:p w14:paraId="5A21AEA3">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633" w:type="dxa"/>
            <w:shd w:val="clear" w:color="auto" w:fill="auto"/>
            <w:vAlign w:val="center"/>
          </w:tcPr>
          <w:p w14:paraId="757C8063">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306FB7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14:paraId="60CAEFCA">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32A00E37">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720" w:type="dxa"/>
            <w:shd w:val="clear" w:color="auto" w:fill="auto"/>
            <w:vAlign w:val="center"/>
          </w:tcPr>
          <w:p w14:paraId="1C65D899">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w:t>
            </w:r>
          </w:p>
        </w:tc>
        <w:tc>
          <w:tcPr>
            <w:tcW w:w="1407" w:type="dxa"/>
            <w:shd w:val="clear" w:color="auto" w:fill="auto"/>
            <w:vAlign w:val="center"/>
          </w:tcPr>
          <w:p w14:paraId="20DA9C01">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1B410101107</w:t>
            </w:r>
          </w:p>
        </w:tc>
        <w:tc>
          <w:tcPr>
            <w:tcW w:w="1461" w:type="dxa"/>
            <w:shd w:val="clear" w:color="auto" w:fill="auto"/>
            <w:vAlign w:val="center"/>
          </w:tcPr>
          <w:p w14:paraId="69C07ABC">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高等数学</w:t>
            </w:r>
          </w:p>
        </w:tc>
        <w:tc>
          <w:tcPr>
            <w:tcW w:w="1084" w:type="dxa"/>
            <w:shd w:val="clear" w:color="auto" w:fill="auto"/>
            <w:vAlign w:val="center"/>
          </w:tcPr>
          <w:p w14:paraId="43E8027C">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688" w:type="dxa"/>
            <w:shd w:val="clear" w:color="auto" w:fill="auto"/>
            <w:vAlign w:val="center"/>
          </w:tcPr>
          <w:p w14:paraId="7B552FE5">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64</w:t>
            </w:r>
          </w:p>
        </w:tc>
        <w:tc>
          <w:tcPr>
            <w:tcW w:w="688" w:type="dxa"/>
            <w:shd w:val="clear" w:color="auto" w:fill="auto"/>
            <w:vAlign w:val="center"/>
          </w:tcPr>
          <w:p w14:paraId="5846B18C">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64</w:t>
            </w:r>
          </w:p>
        </w:tc>
        <w:tc>
          <w:tcPr>
            <w:tcW w:w="688" w:type="dxa"/>
            <w:shd w:val="clear" w:color="auto" w:fill="auto"/>
            <w:vAlign w:val="center"/>
          </w:tcPr>
          <w:p w14:paraId="2BEB95B7">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354" w:type="dxa"/>
            <w:shd w:val="clear" w:color="auto" w:fill="auto"/>
            <w:noWrap/>
            <w:vAlign w:val="center"/>
          </w:tcPr>
          <w:p w14:paraId="7AE278E7">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54" w:type="dxa"/>
            <w:shd w:val="clear" w:color="auto" w:fill="auto"/>
            <w:noWrap/>
            <w:vAlign w:val="center"/>
          </w:tcPr>
          <w:p w14:paraId="26166017">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54" w:type="dxa"/>
            <w:shd w:val="clear" w:color="auto" w:fill="auto"/>
            <w:noWrap/>
            <w:vAlign w:val="center"/>
          </w:tcPr>
          <w:p w14:paraId="32B1B326">
            <w:pPr>
              <w:pageBreakBefore w:val="0"/>
              <w:kinsoku/>
              <w:wordWrap/>
              <w:topLinePunct w:val="0"/>
              <w:autoSpaceDE/>
              <w:autoSpaceDN/>
              <w:bidi w:val="0"/>
              <w:ind w:left="0"/>
              <w:rPr>
                <w:rFonts w:hint="eastAsia" w:ascii="仿宋_GB2312" w:hAnsi="仿宋_GB2312" w:eastAsia="仿宋_GB2312" w:cs="仿宋_GB2312"/>
                <w:i w:val="0"/>
                <w:iCs w:val="0"/>
                <w:color w:val="auto"/>
                <w:sz w:val="20"/>
                <w:szCs w:val="20"/>
                <w:u w:val="none"/>
              </w:rPr>
            </w:pPr>
          </w:p>
        </w:tc>
        <w:tc>
          <w:tcPr>
            <w:tcW w:w="290" w:type="dxa"/>
            <w:shd w:val="clear" w:color="auto" w:fill="auto"/>
            <w:noWrap/>
            <w:vAlign w:val="center"/>
          </w:tcPr>
          <w:p w14:paraId="673A7EA6">
            <w:pPr>
              <w:pageBreakBefore w:val="0"/>
              <w:kinsoku/>
              <w:wordWrap/>
              <w:topLinePunct w:val="0"/>
              <w:autoSpaceDE/>
              <w:autoSpaceDN/>
              <w:bidi w:val="0"/>
              <w:ind w:left="0"/>
              <w:rPr>
                <w:rFonts w:hint="eastAsia" w:ascii="仿宋_GB2312" w:hAnsi="仿宋_GB2312" w:eastAsia="仿宋_GB2312" w:cs="仿宋_GB2312"/>
                <w:i w:val="0"/>
                <w:iCs w:val="0"/>
                <w:color w:val="auto"/>
                <w:sz w:val="20"/>
                <w:szCs w:val="20"/>
                <w:u w:val="none"/>
              </w:rPr>
            </w:pPr>
          </w:p>
        </w:tc>
        <w:tc>
          <w:tcPr>
            <w:tcW w:w="418" w:type="dxa"/>
            <w:shd w:val="clear" w:color="auto" w:fill="auto"/>
            <w:noWrap/>
            <w:vAlign w:val="center"/>
          </w:tcPr>
          <w:p w14:paraId="258B988E">
            <w:pPr>
              <w:pageBreakBefore w:val="0"/>
              <w:kinsoku/>
              <w:wordWrap/>
              <w:topLinePunct w:val="0"/>
              <w:autoSpaceDE/>
              <w:autoSpaceDN/>
              <w:bidi w:val="0"/>
              <w:ind w:left="0"/>
              <w:rPr>
                <w:rFonts w:hint="eastAsia" w:ascii="仿宋_GB2312" w:hAnsi="仿宋_GB2312" w:eastAsia="仿宋_GB2312" w:cs="仿宋_GB2312"/>
                <w:i w:val="0"/>
                <w:iCs w:val="0"/>
                <w:color w:val="auto"/>
                <w:sz w:val="20"/>
                <w:szCs w:val="20"/>
                <w:u w:val="none"/>
              </w:rPr>
            </w:pPr>
          </w:p>
        </w:tc>
        <w:tc>
          <w:tcPr>
            <w:tcW w:w="356" w:type="dxa"/>
            <w:gridSpan w:val="2"/>
            <w:shd w:val="clear" w:color="auto" w:fill="auto"/>
            <w:noWrap/>
            <w:vAlign w:val="center"/>
          </w:tcPr>
          <w:p w14:paraId="6EE7E27F">
            <w:pPr>
              <w:pageBreakBefore w:val="0"/>
              <w:kinsoku/>
              <w:wordWrap/>
              <w:topLinePunct w:val="0"/>
              <w:autoSpaceDE/>
              <w:autoSpaceDN/>
              <w:bidi w:val="0"/>
              <w:ind w:left="0"/>
              <w:rPr>
                <w:rFonts w:hint="eastAsia" w:ascii="仿宋_GB2312" w:hAnsi="仿宋_GB2312" w:eastAsia="仿宋_GB2312" w:cs="仿宋_GB2312"/>
                <w:i w:val="0"/>
                <w:iCs w:val="0"/>
                <w:color w:val="auto"/>
                <w:sz w:val="20"/>
                <w:szCs w:val="20"/>
                <w:u w:val="none"/>
              </w:rPr>
            </w:pPr>
          </w:p>
        </w:tc>
        <w:tc>
          <w:tcPr>
            <w:tcW w:w="633" w:type="dxa"/>
            <w:shd w:val="clear" w:color="auto" w:fill="auto"/>
            <w:vAlign w:val="center"/>
          </w:tcPr>
          <w:p w14:paraId="5A3D1AF4">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考试</w:t>
            </w:r>
          </w:p>
        </w:tc>
      </w:tr>
      <w:tr w14:paraId="2EF0B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14:paraId="3AB4DF80">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631DB00A">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720" w:type="dxa"/>
            <w:shd w:val="clear" w:color="auto" w:fill="auto"/>
            <w:vAlign w:val="center"/>
          </w:tcPr>
          <w:p w14:paraId="60DD995C">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8</w:t>
            </w:r>
          </w:p>
        </w:tc>
        <w:tc>
          <w:tcPr>
            <w:tcW w:w="1407" w:type="dxa"/>
            <w:shd w:val="clear" w:color="auto" w:fill="auto"/>
            <w:vAlign w:val="center"/>
          </w:tcPr>
          <w:p w14:paraId="028F2AF1">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1B410101108</w:t>
            </w:r>
          </w:p>
        </w:tc>
        <w:tc>
          <w:tcPr>
            <w:tcW w:w="1461" w:type="dxa"/>
            <w:shd w:val="clear" w:color="auto" w:fill="auto"/>
            <w:vAlign w:val="center"/>
          </w:tcPr>
          <w:p w14:paraId="71FE1624">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大学英语</w:t>
            </w:r>
          </w:p>
        </w:tc>
        <w:tc>
          <w:tcPr>
            <w:tcW w:w="1084" w:type="dxa"/>
            <w:shd w:val="clear" w:color="auto" w:fill="auto"/>
            <w:vAlign w:val="center"/>
          </w:tcPr>
          <w:p w14:paraId="4790176F">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8</w:t>
            </w:r>
          </w:p>
        </w:tc>
        <w:tc>
          <w:tcPr>
            <w:tcW w:w="688" w:type="dxa"/>
            <w:shd w:val="clear" w:color="auto" w:fill="auto"/>
            <w:vAlign w:val="center"/>
          </w:tcPr>
          <w:p w14:paraId="47F6A484">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128</w:t>
            </w:r>
          </w:p>
        </w:tc>
        <w:tc>
          <w:tcPr>
            <w:tcW w:w="688" w:type="dxa"/>
            <w:shd w:val="clear" w:color="auto" w:fill="auto"/>
            <w:vAlign w:val="center"/>
          </w:tcPr>
          <w:p w14:paraId="6800008C">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104</w:t>
            </w:r>
          </w:p>
        </w:tc>
        <w:tc>
          <w:tcPr>
            <w:tcW w:w="688" w:type="dxa"/>
            <w:shd w:val="clear" w:color="auto" w:fill="auto"/>
            <w:vAlign w:val="center"/>
          </w:tcPr>
          <w:p w14:paraId="2E8C4A76">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24</w:t>
            </w:r>
          </w:p>
        </w:tc>
        <w:tc>
          <w:tcPr>
            <w:tcW w:w="354" w:type="dxa"/>
            <w:shd w:val="clear" w:color="auto" w:fill="auto"/>
            <w:vAlign w:val="center"/>
          </w:tcPr>
          <w:p w14:paraId="74D0DA29">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54" w:type="dxa"/>
            <w:shd w:val="clear" w:color="auto" w:fill="auto"/>
            <w:vAlign w:val="center"/>
          </w:tcPr>
          <w:p w14:paraId="6C9D239D">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54" w:type="dxa"/>
            <w:shd w:val="clear" w:color="auto" w:fill="auto"/>
            <w:vAlign w:val="center"/>
          </w:tcPr>
          <w:p w14:paraId="492938A8">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290" w:type="dxa"/>
            <w:shd w:val="clear" w:color="auto" w:fill="auto"/>
            <w:vAlign w:val="center"/>
          </w:tcPr>
          <w:p w14:paraId="74668325">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418" w:type="dxa"/>
            <w:shd w:val="clear" w:color="auto" w:fill="auto"/>
            <w:vAlign w:val="center"/>
          </w:tcPr>
          <w:p w14:paraId="3BCEAA70">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356" w:type="dxa"/>
            <w:gridSpan w:val="2"/>
            <w:shd w:val="clear" w:color="auto" w:fill="auto"/>
            <w:vAlign w:val="center"/>
          </w:tcPr>
          <w:p w14:paraId="5B60993F">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633" w:type="dxa"/>
            <w:shd w:val="clear" w:color="auto" w:fill="auto"/>
            <w:vAlign w:val="center"/>
          </w:tcPr>
          <w:p w14:paraId="3174D20D">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考试</w:t>
            </w:r>
          </w:p>
        </w:tc>
      </w:tr>
      <w:tr w14:paraId="221DF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14:paraId="6699F9D4">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57FA544E">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720" w:type="dxa"/>
            <w:shd w:val="clear" w:color="auto" w:fill="auto"/>
            <w:vAlign w:val="center"/>
          </w:tcPr>
          <w:p w14:paraId="5EAEF45F">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9</w:t>
            </w:r>
          </w:p>
        </w:tc>
        <w:tc>
          <w:tcPr>
            <w:tcW w:w="1407" w:type="dxa"/>
            <w:shd w:val="clear" w:color="auto" w:fill="auto"/>
            <w:vAlign w:val="center"/>
          </w:tcPr>
          <w:p w14:paraId="740A4803">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1C410101109</w:t>
            </w:r>
          </w:p>
        </w:tc>
        <w:tc>
          <w:tcPr>
            <w:tcW w:w="1461" w:type="dxa"/>
            <w:shd w:val="clear" w:color="auto" w:fill="auto"/>
            <w:vAlign w:val="center"/>
          </w:tcPr>
          <w:p w14:paraId="2E94684E">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大学体育</w:t>
            </w:r>
          </w:p>
        </w:tc>
        <w:tc>
          <w:tcPr>
            <w:tcW w:w="1084" w:type="dxa"/>
            <w:shd w:val="clear" w:color="auto" w:fill="auto"/>
            <w:vAlign w:val="center"/>
          </w:tcPr>
          <w:p w14:paraId="709F3A40">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6</w:t>
            </w:r>
          </w:p>
        </w:tc>
        <w:tc>
          <w:tcPr>
            <w:tcW w:w="688" w:type="dxa"/>
            <w:shd w:val="clear" w:color="auto" w:fill="auto"/>
            <w:vAlign w:val="center"/>
          </w:tcPr>
          <w:p w14:paraId="54BE3AB6">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108</w:t>
            </w:r>
          </w:p>
        </w:tc>
        <w:tc>
          <w:tcPr>
            <w:tcW w:w="688" w:type="dxa"/>
            <w:shd w:val="clear" w:color="auto" w:fill="auto"/>
            <w:vAlign w:val="center"/>
          </w:tcPr>
          <w:p w14:paraId="04ACB507">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688" w:type="dxa"/>
            <w:shd w:val="clear" w:color="auto" w:fill="auto"/>
            <w:vAlign w:val="center"/>
          </w:tcPr>
          <w:p w14:paraId="77FAA3AE">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108</w:t>
            </w:r>
          </w:p>
        </w:tc>
        <w:tc>
          <w:tcPr>
            <w:tcW w:w="354" w:type="dxa"/>
            <w:shd w:val="clear" w:color="auto" w:fill="auto"/>
            <w:vAlign w:val="center"/>
          </w:tcPr>
          <w:p w14:paraId="5FC54651">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54" w:type="dxa"/>
            <w:shd w:val="clear" w:color="auto" w:fill="auto"/>
            <w:vAlign w:val="center"/>
          </w:tcPr>
          <w:p w14:paraId="0E677EB8">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54" w:type="dxa"/>
            <w:shd w:val="clear" w:color="auto" w:fill="auto"/>
            <w:vAlign w:val="center"/>
          </w:tcPr>
          <w:p w14:paraId="26D3E737">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290" w:type="dxa"/>
            <w:shd w:val="clear" w:color="auto" w:fill="auto"/>
            <w:noWrap/>
            <w:vAlign w:val="center"/>
          </w:tcPr>
          <w:p w14:paraId="7C425595">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418" w:type="dxa"/>
            <w:shd w:val="clear" w:color="auto" w:fill="auto"/>
            <w:vAlign w:val="center"/>
          </w:tcPr>
          <w:p w14:paraId="742CD2DC">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356" w:type="dxa"/>
            <w:gridSpan w:val="2"/>
            <w:shd w:val="clear" w:color="auto" w:fill="auto"/>
            <w:vAlign w:val="center"/>
          </w:tcPr>
          <w:p w14:paraId="53DE7874">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633" w:type="dxa"/>
            <w:shd w:val="clear" w:color="auto" w:fill="auto"/>
            <w:vAlign w:val="center"/>
          </w:tcPr>
          <w:p w14:paraId="052BCD80">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51FD2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14:paraId="247E85B0">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7661807C">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720" w:type="dxa"/>
            <w:shd w:val="clear" w:color="auto" w:fill="auto"/>
            <w:vAlign w:val="center"/>
          </w:tcPr>
          <w:p w14:paraId="52BACAFD">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10</w:t>
            </w:r>
          </w:p>
        </w:tc>
        <w:tc>
          <w:tcPr>
            <w:tcW w:w="1407" w:type="dxa"/>
            <w:shd w:val="clear" w:color="auto" w:fill="auto"/>
            <w:vAlign w:val="center"/>
          </w:tcPr>
          <w:p w14:paraId="2C237280">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1B410101110</w:t>
            </w:r>
          </w:p>
        </w:tc>
        <w:tc>
          <w:tcPr>
            <w:tcW w:w="1461" w:type="dxa"/>
            <w:shd w:val="clear" w:color="auto" w:fill="auto"/>
            <w:vAlign w:val="center"/>
          </w:tcPr>
          <w:p w14:paraId="4C0A8B3C">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大学生职业发展与就业指导</w:t>
            </w:r>
          </w:p>
        </w:tc>
        <w:tc>
          <w:tcPr>
            <w:tcW w:w="1084" w:type="dxa"/>
            <w:shd w:val="clear" w:color="auto" w:fill="auto"/>
            <w:vAlign w:val="center"/>
          </w:tcPr>
          <w:p w14:paraId="60A1F169">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688" w:type="dxa"/>
            <w:shd w:val="clear" w:color="auto" w:fill="auto"/>
            <w:vAlign w:val="center"/>
          </w:tcPr>
          <w:p w14:paraId="1E81060D">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38</w:t>
            </w:r>
          </w:p>
        </w:tc>
        <w:tc>
          <w:tcPr>
            <w:tcW w:w="688" w:type="dxa"/>
            <w:shd w:val="clear" w:color="auto" w:fill="auto"/>
            <w:vAlign w:val="center"/>
          </w:tcPr>
          <w:p w14:paraId="298F857F">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26</w:t>
            </w:r>
          </w:p>
        </w:tc>
        <w:tc>
          <w:tcPr>
            <w:tcW w:w="688" w:type="dxa"/>
            <w:shd w:val="clear" w:color="auto" w:fill="auto"/>
            <w:vAlign w:val="center"/>
          </w:tcPr>
          <w:p w14:paraId="7394F9DD">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12</w:t>
            </w:r>
          </w:p>
        </w:tc>
        <w:tc>
          <w:tcPr>
            <w:tcW w:w="354" w:type="dxa"/>
            <w:shd w:val="clear" w:color="auto" w:fill="auto"/>
            <w:vAlign w:val="center"/>
          </w:tcPr>
          <w:p w14:paraId="3B215DFF">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54" w:type="dxa"/>
            <w:shd w:val="clear" w:color="auto" w:fill="auto"/>
            <w:vAlign w:val="center"/>
          </w:tcPr>
          <w:p w14:paraId="79508A3A">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354" w:type="dxa"/>
            <w:shd w:val="clear" w:color="auto" w:fill="auto"/>
            <w:vAlign w:val="center"/>
          </w:tcPr>
          <w:p w14:paraId="158726E5">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290" w:type="dxa"/>
            <w:shd w:val="clear" w:color="auto" w:fill="auto"/>
            <w:vAlign w:val="center"/>
          </w:tcPr>
          <w:p w14:paraId="031D9DEA">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418" w:type="dxa"/>
            <w:shd w:val="clear" w:color="auto" w:fill="auto"/>
            <w:vAlign w:val="center"/>
          </w:tcPr>
          <w:p w14:paraId="6DAF65BF">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356" w:type="dxa"/>
            <w:gridSpan w:val="2"/>
            <w:shd w:val="clear" w:color="auto" w:fill="auto"/>
            <w:vAlign w:val="center"/>
          </w:tcPr>
          <w:p w14:paraId="399E15EF">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633" w:type="dxa"/>
            <w:shd w:val="clear" w:color="auto" w:fill="auto"/>
            <w:vAlign w:val="center"/>
          </w:tcPr>
          <w:p w14:paraId="2E2BCC50">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149BC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14:paraId="20730C3A">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46F9E67D">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720" w:type="dxa"/>
            <w:shd w:val="clear" w:color="auto" w:fill="auto"/>
            <w:vAlign w:val="center"/>
          </w:tcPr>
          <w:p w14:paraId="6F6C8655">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11</w:t>
            </w:r>
          </w:p>
        </w:tc>
        <w:tc>
          <w:tcPr>
            <w:tcW w:w="1407" w:type="dxa"/>
            <w:shd w:val="clear" w:color="auto" w:fill="auto"/>
            <w:vAlign w:val="center"/>
          </w:tcPr>
          <w:p w14:paraId="4FAE6191">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1B410101111</w:t>
            </w:r>
          </w:p>
        </w:tc>
        <w:tc>
          <w:tcPr>
            <w:tcW w:w="1461" w:type="dxa"/>
            <w:shd w:val="clear" w:color="auto" w:fill="auto"/>
            <w:vAlign w:val="center"/>
          </w:tcPr>
          <w:p w14:paraId="6E4E635E">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大学生心理健康教育</w:t>
            </w:r>
          </w:p>
        </w:tc>
        <w:tc>
          <w:tcPr>
            <w:tcW w:w="1084" w:type="dxa"/>
            <w:shd w:val="clear" w:color="auto" w:fill="auto"/>
            <w:vAlign w:val="center"/>
          </w:tcPr>
          <w:p w14:paraId="01C86C1E">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688" w:type="dxa"/>
            <w:shd w:val="clear" w:color="auto" w:fill="auto"/>
            <w:vAlign w:val="center"/>
          </w:tcPr>
          <w:p w14:paraId="4C4A391A">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688" w:type="dxa"/>
            <w:shd w:val="clear" w:color="auto" w:fill="auto"/>
            <w:vAlign w:val="center"/>
          </w:tcPr>
          <w:p w14:paraId="59F7CE7D">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20</w:t>
            </w:r>
          </w:p>
        </w:tc>
        <w:tc>
          <w:tcPr>
            <w:tcW w:w="688" w:type="dxa"/>
            <w:shd w:val="clear" w:color="auto" w:fill="auto"/>
            <w:vAlign w:val="center"/>
          </w:tcPr>
          <w:p w14:paraId="38BBF8EA">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12</w:t>
            </w:r>
          </w:p>
        </w:tc>
        <w:tc>
          <w:tcPr>
            <w:tcW w:w="354" w:type="dxa"/>
            <w:shd w:val="clear" w:color="auto" w:fill="auto"/>
            <w:vAlign w:val="center"/>
          </w:tcPr>
          <w:p w14:paraId="0FC23299">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354" w:type="dxa"/>
            <w:shd w:val="clear" w:color="auto" w:fill="auto"/>
            <w:vAlign w:val="center"/>
          </w:tcPr>
          <w:p w14:paraId="1441AC30">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54" w:type="dxa"/>
            <w:shd w:val="clear" w:color="auto" w:fill="auto"/>
            <w:vAlign w:val="center"/>
          </w:tcPr>
          <w:p w14:paraId="2CDE1832">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290" w:type="dxa"/>
            <w:shd w:val="clear" w:color="auto" w:fill="auto"/>
            <w:vAlign w:val="center"/>
          </w:tcPr>
          <w:p w14:paraId="3AAD3EEC">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418" w:type="dxa"/>
            <w:shd w:val="clear" w:color="auto" w:fill="auto"/>
            <w:vAlign w:val="center"/>
          </w:tcPr>
          <w:p w14:paraId="69446ACC">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356" w:type="dxa"/>
            <w:gridSpan w:val="2"/>
            <w:shd w:val="clear" w:color="auto" w:fill="auto"/>
            <w:vAlign w:val="center"/>
          </w:tcPr>
          <w:p w14:paraId="501C39C9">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633" w:type="dxa"/>
            <w:shd w:val="clear" w:color="auto" w:fill="auto"/>
            <w:vAlign w:val="center"/>
          </w:tcPr>
          <w:p w14:paraId="158E04EC">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05D309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14:paraId="6188E4C4">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23610F89">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720" w:type="dxa"/>
            <w:shd w:val="clear" w:color="auto" w:fill="auto"/>
            <w:vAlign w:val="center"/>
          </w:tcPr>
          <w:p w14:paraId="1868AFBA">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12</w:t>
            </w:r>
          </w:p>
        </w:tc>
        <w:tc>
          <w:tcPr>
            <w:tcW w:w="1407" w:type="dxa"/>
            <w:shd w:val="clear" w:color="auto" w:fill="auto"/>
            <w:vAlign w:val="center"/>
          </w:tcPr>
          <w:p w14:paraId="0BCC11BB">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1C410101112</w:t>
            </w:r>
          </w:p>
        </w:tc>
        <w:tc>
          <w:tcPr>
            <w:tcW w:w="1461" w:type="dxa"/>
            <w:shd w:val="clear" w:color="auto" w:fill="auto"/>
            <w:vAlign w:val="center"/>
          </w:tcPr>
          <w:p w14:paraId="6E66383F">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劳动教育</w:t>
            </w:r>
          </w:p>
        </w:tc>
        <w:tc>
          <w:tcPr>
            <w:tcW w:w="1084" w:type="dxa"/>
            <w:shd w:val="clear" w:color="auto" w:fill="auto"/>
            <w:vAlign w:val="center"/>
          </w:tcPr>
          <w:p w14:paraId="397BDC29">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w:t>
            </w:r>
          </w:p>
        </w:tc>
        <w:tc>
          <w:tcPr>
            <w:tcW w:w="688" w:type="dxa"/>
            <w:shd w:val="clear" w:color="auto" w:fill="auto"/>
            <w:vAlign w:val="center"/>
          </w:tcPr>
          <w:p w14:paraId="2F307553">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16</w:t>
            </w:r>
          </w:p>
        </w:tc>
        <w:tc>
          <w:tcPr>
            <w:tcW w:w="688" w:type="dxa"/>
            <w:shd w:val="clear" w:color="auto" w:fill="auto"/>
            <w:vAlign w:val="center"/>
          </w:tcPr>
          <w:p w14:paraId="51C1B988">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688" w:type="dxa"/>
            <w:shd w:val="clear" w:color="auto" w:fill="auto"/>
            <w:vAlign w:val="center"/>
          </w:tcPr>
          <w:p w14:paraId="72722CA1">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16</w:t>
            </w:r>
          </w:p>
        </w:tc>
        <w:tc>
          <w:tcPr>
            <w:tcW w:w="354" w:type="dxa"/>
            <w:shd w:val="clear" w:color="auto" w:fill="auto"/>
            <w:vAlign w:val="center"/>
          </w:tcPr>
          <w:p w14:paraId="109154D4">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54" w:type="dxa"/>
            <w:shd w:val="clear" w:color="auto" w:fill="auto"/>
            <w:vAlign w:val="center"/>
          </w:tcPr>
          <w:p w14:paraId="70ABA752">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354" w:type="dxa"/>
            <w:shd w:val="clear" w:color="auto" w:fill="auto"/>
            <w:noWrap/>
            <w:vAlign w:val="center"/>
          </w:tcPr>
          <w:p w14:paraId="31962A3C">
            <w:pPr>
              <w:pageBreakBefore w:val="0"/>
              <w:kinsoku/>
              <w:wordWrap/>
              <w:topLinePunct w:val="0"/>
              <w:autoSpaceDE/>
              <w:autoSpaceDN/>
              <w:bidi w:val="0"/>
              <w:ind w:left="0"/>
              <w:rPr>
                <w:rFonts w:hint="eastAsia" w:ascii="仿宋_GB2312" w:hAnsi="仿宋_GB2312" w:eastAsia="仿宋_GB2312" w:cs="仿宋_GB2312"/>
                <w:i w:val="0"/>
                <w:iCs w:val="0"/>
                <w:color w:val="auto"/>
                <w:sz w:val="20"/>
                <w:szCs w:val="20"/>
                <w:u w:val="none"/>
              </w:rPr>
            </w:pPr>
          </w:p>
        </w:tc>
        <w:tc>
          <w:tcPr>
            <w:tcW w:w="290" w:type="dxa"/>
            <w:shd w:val="clear" w:color="auto" w:fill="auto"/>
            <w:vAlign w:val="center"/>
          </w:tcPr>
          <w:p w14:paraId="42548E26">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418" w:type="dxa"/>
            <w:shd w:val="clear" w:color="auto" w:fill="auto"/>
            <w:vAlign w:val="center"/>
          </w:tcPr>
          <w:p w14:paraId="66EBCCB3">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356" w:type="dxa"/>
            <w:gridSpan w:val="2"/>
            <w:shd w:val="clear" w:color="auto" w:fill="auto"/>
            <w:vAlign w:val="center"/>
          </w:tcPr>
          <w:p w14:paraId="144F363E">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633" w:type="dxa"/>
            <w:shd w:val="clear" w:color="auto" w:fill="auto"/>
            <w:vAlign w:val="center"/>
          </w:tcPr>
          <w:p w14:paraId="55AFF338">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7F412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705" w:type="dxa"/>
            <w:gridSpan w:val="2"/>
            <w:vMerge w:val="continue"/>
            <w:shd w:val="clear" w:color="auto" w:fill="auto"/>
            <w:vAlign w:val="center"/>
          </w:tcPr>
          <w:p w14:paraId="01F59A48">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0AA3D70E">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720" w:type="dxa"/>
            <w:shd w:val="clear" w:color="auto" w:fill="auto"/>
            <w:vAlign w:val="center"/>
          </w:tcPr>
          <w:p w14:paraId="266AC73F">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13</w:t>
            </w:r>
          </w:p>
        </w:tc>
        <w:tc>
          <w:tcPr>
            <w:tcW w:w="1407" w:type="dxa"/>
            <w:shd w:val="clear" w:color="auto" w:fill="auto"/>
            <w:vAlign w:val="center"/>
          </w:tcPr>
          <w:p w14:paraId="6D00C2EC">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1B410101113</w:t>
            </w:r>
          </w:p>
        </w:tc>
        <w:tc>
          <w:tcPr>
            <w:tcW w:w="1461" w:type="dxa"/>
            <w:shd w:val="clear" w:color="auto" w:fill="auto"/>
            <w:vAlign w:val="center"/>
          </w:tcPr>
          <w:p w14:paraId="73705215">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毛泽东思想和中国特色社会主义理论体系概论</w:t>
            </w:r>
          </w:p>
        </w:tc>
        <w:tc>
          <w:tcPr>
            <w:tcW w:w="1084" w:type="dxa"/>
            <w:shd w:val="clear" w:color="auto" w:fill="auto"/>
            <w:vAlign w:val="center"/>
          </w:tcPr>
          <w:p w14:paraId="56F1DE38">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688" w:type="dxa"/>
            <w:shd w:val="clear" w:color="auto" w:fill="auto"/>
            <w:vAlign w:val="center"/>
          </w:tcPr>
          <w:p w14:paraId="7477B90E">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688" w:type="dxa"/>
            <w:shd w:val="clear" w:color="auto" w:fill="auto"/>
            <w:vAlign w:val="center"/>
          </w:tcPr>
          <w:p w14:paraId="243C0253">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28</w:t>
            </w:r>
          </w:p>
        </w:tc>
        <w:tc>
          <w:tcPr>
            <w:tcW w:w="688" w:type="dxa"/>
            <w:shd w:val="clear" w:color="auto" w:fill="auto"/>
            <w:vAlign w:val="center"/>
          </w:tcPr>
          <w:p w14:paraId="25D974BF">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54" w:type="dxa"/>
            <w:shd w:val="clear" w:color="auto" w:fill="auto"/>
            <w:vAlign w:val="center"/>
          </w:tcPr>
          <w:p w14:paraId="57FA3229">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354" w:type="dxa"/>
            <w:shd w:val="clear" w:color="auto" w:fill="auto"/>
            <w:vAlign w:val="center"/>
          </w:tcPr>
          <w:p w14:paraId="096A0804">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354" w:type="dxa"/>
            <w:shd w:val="clear" w:color="auto" w:fill="auto"/>
            <w:vAlign w:val="center"/>
          </w:tcPr>
          <w:p w14:paraId="04E3BFD6">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290" w:type="dxa"/>
            <w:shd w:val="clear" w:color="auto" w:fill="auto"/>
            <w:vAlign w:val="center"/>
          </w:tcPr>
          <w:p w14:paraId="240B01EF">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418" w:type="dxa"/>
            <w:shd w:val="clear" w:color="auto" w:fill="auto"/>
            <w:vAlign w:val="center"/>
          </w:tcPr>
          <w:p w14:paraId="7215B788">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356" w:type="dxa"/>
            <w:gridSpan w:val="2"/>
            <w:shd w:val="clear" w:color="auto" w:fill="auto"/>
            <w:vAlign w:val="center"/>
          </w:tcPr>
          <w:p w14:paraId="0418465C">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633" w:type="dxa"/>
            <w:shd w:val="clear" w:color="auto" w:fill="auto"/>
            <w:vAlign w:val="center"/>
          </w:tcPr>
          <w:p w14:paraId="00A7D36A">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考试</w:t>
            </w:r>
          </w:p>
        </w:tc>
      </w:tr>
      <w:tr w14:paraId="21C59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14:paraId="27ACEE61">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385D1F29">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720" w:type="dxa"/>
            <w:shd w:val="clear" w:color="auto" w:fill="auto"/>
            <w:vAlign w:val="center"/>
          </w:tcPr>
          <w:p w14:paraId="3C688501">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14</w:t>
            </w:r>
          </w:p>
        </w:tc>
        <w:tc>
          <w:tcPr>
            <w:tcW w:w="1407" w:type="dxa"/>
            <w:shd w:val="clear" w:color="auto" w:fill="auto"/>
            <w:vAlign w:val="center"/>
          </w:tcPr>
          <w:p w14:paraId="2BADEF73">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1B410101114</w:t>
            </w:r>
          </w:p>
        </w:tc>
        <w:tc>
          <w:tcPr>
            <w:tcW w:w="1461" w:type="dxa"/>
            <w:shd w:val="clear" w:color="auto" w:fill="auto"/>
            <w:vAlign w:val="center"/>
          </w:tcPr>
          <w:p w14:paraId="68033EB4">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创新创业教育</w:t>
            </w:r>
          </w:p>
        </w:tc>
        <w:tc>
          <w:tcPr>
            <w:tcW w:w="1084" w:type="dxa"/>
            <w:shd w:val="clear" w:color="auto" w:fill="auto"/>
            <w:vAlign w:val="center"/>
          </w:tcPr>
          <w:p w14:paraId="363A508A">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w:t>
            </w:r>
          </w:p>
        </w:tc>
        <w:tc>
          <w:tcPr>
            <w:tcW w:w="688" w:type="dxa"/>
            <w:shd w:val="clear" w:color="auto" w:fill="auto"/>
            <w:vAlign w:val="center"/>
          </w:tcPr>
          <w:p w14:paraId="18DAF91B">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16</w:t>
            </w:r>
          </w:p>
        </w:tc>
        <w:tc>
          <w:tcPr>
            <w:tcW w:w="688" w:type="dxa"/>
            <w:shd w:val="clear" w:color="auto" w:fill="auto"/>
            <w:vAlign w:val="center"/>
          </w:tcPr>
          <w:p w14:paraId="4D077E4D">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12</w:t>
            </w:r>
          </w:p>
        </w:tc>
        <w:tc>
          <w:tcPr>
            <w:tcW w:w="688" w:type="dxa"/>
            <w:shd w:val="clear" w:color="auto" w:fill="auto"/>
            <w:vAlign w:val="center"/>
          </w:tcPr>
          <w:p w14:paraId="70120706">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54" w:type="dxa"/>
            <w:shd w:val="clear" w:color="auto" w:fill="auto"/>
            <w:vAlign w:val="center"/>
          </w:tcPr>
          <w:p w14:paraId="50AC1D25">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54" w:type="dxa"/>
            <w:shd w:val="clear" w:color="auto" w:fill="auto"/>
            <w:vAlign w:val="center"/>
          </w:tcPr>
          <w:p w14:paraId="64AEA043">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354" w:type="dxa"/>
            <w:shd w:val="clear" w:color="auto" w:fill="auto"/>
            <w:noWrap/>
            <w:vAlign w:val="center"/>
          </w:tcPr>
          <w:p w14:paraId="0ED35537">
            <w:pPr>
              <w:pageBreakBefore w:val="0"/>
              <w:kinsoku/>
              <w:wordWrap/>
              <w:topLinePunct w:val="0"/>
              <w:autoSpaceDE/>
              <w:autoSpaceDN/>
              <w:bidi w:val="0"/>
              <w:ind w:left="0"/>
              <w:rPr>
                <w:rFonts w:hint="eastAsia" w:ascii="仿宋_GB2312" w:hAnsi="仿宋_GB2312" w:eastAsia="仿宋_GB2312" w:cs="仿宋_GB2312"/>
                <w:i w:val="0"/>
                <w:iCs w:val="0"/>
                <w:color w:val="auto"/>
                <w:sz w:val="20"/>
                <w:szCs w:val="20"/>
                <w:u w:val="none"/>
              </w:rPr>
            </w:pPr>
          </w:p>
        </w:tc>
        <w:tc>
          <w:tcPr>
            <w:tcW w:w="290" w:type="dxa"/>
            <w:shd w:val="clear" w:color="auto" w:fill="auto"/>
            <w:vAlign w:val="center"/>
          </w:tcPr>
          <w:p w14:paraId="2062ECDC">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418" w:type="dxa"/>
            <w:shd w:val="clear" w:color="auto" w:fill="auto"/>
            <w:vAlign w:val="center"/>
          </w:tcPr>
          <w:p w14:paraId="4D2A69E2">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356" w:type="dxa"/>
            <w:gridSpan w:val="2"/>
            <w:shd w:val="clear" w:color="auto" w:fill="auto"/>
            <w:vAlign w:val="center"/>
          </w:tcPr>
          <w:p w14:paraId="239EA8A1">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633" w:type="dxa"/>
            <w:shd w:val="clear" w:color="auto" w:fill="auto"/>
            <w:vAlign w:val="center"/>
          </w:tcPr>
          <w:p w14:paraId="4D6FB4A6">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6D3672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705" w:type="dxa"/>
            <w:gridSpan w:val="2"/>
            <w:vMerge w:val="continue"/>
            <w:shd w:val="clear" w:color="auto" w:fill="auto"/>
            <w:vAlign w:val="center"/>
          </w:tcPr>
          <w:p w14:paraId="2C9CFDAE">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286F4EC1">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720" w:type="dxa"/>
            <w:shd w:val="clear" w:color="auto" w:fill="auto"/>
            <w:vAlign w:val="center"/>
          </w:tcPr>
          <w:p w14:paraId="1B5E4903">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15</w:t>
            </w:r>
          </w:p>
        </w:tc>
        <w:tc>
          <w:tcPr>
            <w:tcW w:w="1407" w:type="dxa"/>
            <w:shd w:val="clear" w:color="auto" w:fill="auto"/>
            <w:vAlign w:val="center"/>
          </w:tcPr>
          <w:p w14:paraId="11FFD121">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1B410101115</w:t>
            </w:r>
          </w:p>
        </w:tc>
        <w:tc>
          <w:tcPr>
            <w:tcW w:w="1461" w:type="dxa"/>
            <w:shd w:val="clear" w:color="auto" w:fill="auto"/>
            <w:vAlign w:val="center"/>
          </w:tcPr>
          <w:p w14:paraId="6E3CD607">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习近平新时代中国特色社会主义思想概论</w:t>
            </w:r>
          </w:p>
        </w:tc>
        <w:tc>
          <w:tcPr>
            <w:tcW w:w="1084" w:type="dxa"/>
            <w:shd w:val="clear" w:color="auto" w:fill="auto"/>
            <w:vAlign w:val="center"/>
          </w:tcPr>
          <w:p w14:paraId="641B1C77">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w:t>
            </w:r>
          </w:p>
        </w:tc>
        <w:tc>
          <w:tcPr>
            <w:tcW w:w="688" w:type="dxa"/>
            <w:shd w:val="clear" w:color="auto" w:fill="auto"/>
            <w:vAlign w:val="center"/>
          </w:tcPr>
          <w:p w14:paraId="516409B7">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52</w:t>
            </w:r>
          </w:p>
        </w:tc>
        <w:tc>
          <w:tcPr>
            <w:tcW w:w="688" w:type="dxa"/>
            <w:shd w:val="clear" w:color="auto" w:fill="auto"/>
            <w:vAlign w:val="center"/>
          </w:tcPr>
          <w:p w14:paraId="0C23F314">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48</w:t>
            </w:r>
          </w:p>
        </w:tc>
        <w:tc>
          <w:tcPr>
            <w:tcW w:w="688" w:type="dxa"/>
            <w:shd w:val="clear" w:color="auto" w:fill="auto"/>
            <w:vAlign w:val="center"/>
          </w:tcPr>
          <w:p w14:paraId="005DB4B9">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54" w:type="dxa"/>
            <w:shd w:val="clear" w:color="auto" w:fill="auto"/>
            <w:vAlign w:val="center"/>
          </w:tcPr>
          <w:p w14:paraId="696FF4B5">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354" w:type="dxa"/>
            <w:shd w:val="clear" w:color="auto" w:fill="auto"/>
            <w:vAlign w:val="center"/>
          </w:tcPr>
          <w:p w14:paraId="2638D11D">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354" w:type="dxa"/>
            <w:shd w:val="clear" w:color="auto" w:fill="auto"/>
            <w:vAlign w:val="center"/>
          </w:tcPr>
          <w:p w14:paraId="3D03CAA8">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290" w:type="dxa"/>
            <w:shd w:val="clear" w:color="auto" w:fill="auto"/>
            <w:noWrap/>
            <w:vAlign w:val="center"/>
          </w:tcPr>
          <w:p w14:paraId="16E9A784">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418" w:type="dxa"/>
            <w:shd w:val="clear" w:color="auto" w:fill="auto"/>
            <w:vAlign w:val="center"/>
          </w:tcPr>
          <w:p w14:paraId="7BBD8CFD">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356" w:type="dxa"/>
            <w:gridSpan w:val="2"/>
            <w:shd w:val="clear" w:color="auto" w:fill="auto"/>
            <w:vAlign w:val="center"/>
          </w:tcPr>
          <w:p w14:paraId="021539C0">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633" w:type="dxa"/>
            <w:shd w:val="clear" w:color="auto" w:fill="auto"/>
            <w:vAlign w:val="center"/>
          </w:tcPr>
          <w:p w14:paraId="0073EBF4">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考试</w:t>
            </w:r>
          </w:p>
        </w:tc>
      </w:tr>
      <w:tr w14:paraId="65179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14:paraId="20DDBAA3">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480" w:type="dxa"/>
            <w:vMerge w:val="restart"/>
            <w:shd w:val="clear" w:color="auto" w:fill="auto"/>
            <w:vAlign w:val="center"/>
          </w:tcPr>
          <w:p w14:paraId="2229B968">
            <w:pPr>
              <w:keepNext w:val="0"/>
              <w:keepLines w:val="0"/>
              <w:pageBreakBefore w:val="0"/>
              <w:widowControl/>
              <w:suppressLineNumbers w:val="0"/>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选修</w:t>
            </w:r>
          </w:p>
        </w:tc>
        <w:tc>
          <w:tcPr>
            <w:tcW w:w="720" w:type="dxa"/>
            <w:shd w:val="clear" w:color="auto" w:fill="auto"/>
            <w:vAlign w:val="center"/>
          </w:tcPr>
          <w:p w14:paraId="0C17CB37">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w:t>
            </w:r>
          </w:p>
        </w:tc>
        <w:tc>
          <w:tcPr>
            <w:tcW w:w="1407" w:type="dxa"/>
            <w:shd w:val="clear" w:color="auto" w:fill="auto"/>
            <w:vAlign w:val="center"/>
          </w:tcPr>
          <w:p w14:paraId="5E017D12">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1B410101201</w:t>
            </w:r>
          </w:p>
        </w:tc>
        <w:tc>
          <w:tcPr>
            <w:tcW w:w="1461" w:type="dxa"/>
            <w:shd w:val="clear" w:color="auto" w:fill="auto"/>
            <w:vAlign w:val="center"/>
          </w:tcPr>
          <w:p w14:paraId="46632EB1">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中国民俗剪纸技法</w:t>
            </w:r>
          </w:p>
        </w:tc>
        <w:tc>
          <w:tcPr>
            <w:tcW w:w="1084" w:type="dxa"/>
            <w:shd w:val="clear" w:color="auto" w:fill="auto"/>
            <w:vAlign w:val="center"/>
          </w:tcPr>
          <w:p w14:paraId="37A9F657">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688" w:type="dxa"/>
            <w:shd w:val="clear" w:color="auto" w:fill="auto"/>
            <w:vAlign w:val="center"/>
          </w:tcPr>
          <w:p w14:paraId="23D5C373">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688" w:type="dxa"/>
            <w:shd w:val="clear" w:color="auto" w:fill="auto"/>
            <w:vAlign w:val="center"/>
          </w:tcPr>
          <w:p w14:paraId="46C3F83D">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8</w:t>
            </w:r>
          </w:p>
        </w:tc>
        <w:tc>
          <w:tcPr>
            <w:tcW w:w="688" w:type="dxa"/>
            <w:shd w:val="clear" w:color="auto" w:fill="auto"/>
            <w:vAlign w:val="center"/>
          </w:tcPr>
          <w:p w14:paraId="46E3C12C">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24</w:t>
            </w:r>
          </w:p>
        </w:tc>
        <w:tc>
          <w:tcPr>
            <w:tcW w:w="2126" w:type="dxa"/>
            <w:gridSpan w:val="7"/>
            <w:vMerge w:val="restart"/>
            <w:shd w:val="clear" w:color="auto" w:fill="auto"/>
            <w:vAlign w:val="center"/>
          </w:tcPr>
          <w:p w14:paraId="5692B6EA">
            <w:pPr>
              <w:keepNext w:val="0"/>
              <w:keepLines w:val="0"/>
              <w:pageBreakBefore w:val="0"/>
              <w:widowControl/>
              <w:suppressLineNumbers w:val="0"/>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sz w:val="20"/>
                <w:szCs w:val="20"/>
                <w:u w:val="none"/>
              </w:rPr>
              <w:t>公共选修课最低学分要求为 8学分，其中要求2个学分为思政选修课学分。</w:t>
            </w:r>
          </w:p>
        </w:tc>
        <w:tc>
          <w:tcPr>
            <w:tcW w:w="633" w:type="dxa"/>
            <w:shd w:val="clear" w:color="auto" w:fill="auto"/>
            <w:vAlign w:val="center"/>
          </w:tcPr>
          <w:p w14:paraId="16F4DC91">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090E1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14:paraId="71B60758">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6D50653E">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720" w:type="dxa"/>
            <w:shd w:val="clear" w:color="auto" w:fill="auto"/>
            <w:vAlign w:val="center"/>
          </w:tcPr>
          <w:p w14:paraId="7B1C0F6D">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1407" w:type="dxa"/>
            <w:shd w:val="clear" w:color="auto" w:fill="auto"/>
            <w:vAlign w:val="center"/>
          </w:tcPr>
          <w:p w14:paraId="79144799">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1B410101202</w:t>
            </w:r>
          </w:p>
        </w:tc>
        <w:tc>
          <w:tcPr>
            <w:tcW w:w="1461" w:type="dxa"/>
            <w:shd w:val="clear" w:color="auto" w:fill="auto"/>
            <w:vAlign w:val="center"/>
          </w:tcPr>
          <w:p w14:paraId="3AED2385">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影视与鉴赏</w:t>
            </w:r>
          </w:p>
        </w:tc>
        <w:tc>
          <w:tcPr>
            <w:tcW w:w="1084" w:type="dxa"/>
            <w:shd w:val="clear" w:color="auto" w:fill="auto"/>
            <w:vAlign w:val="center"/>
          </w:tcPr>
          <w:p w14:paraId="59AA0734">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688" w:type="dxa"/>
            <w:shd w:val="clear" w:color="auto" w:fill="auto"/>
            <w:vAlign w:val="center"/>
          </w:tcPr>
          <w:p w14:paraId="1A163DDE">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688" w:type="dxa"/>
            <w:shd w:val="clear" w:color="auto" w:fill="auto"/>
            <w:vAlign w:val="center"/>
          </w:tcPr>
          <w:p w14:paraId="7AEBDD83">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8</w:t>
            </w:r>
          </w:p>
        </w:tc>
        <w:tc>
          <w:tcPr>
            <w:tcW w:w="688" w:type="dxa"/>
            <w:shd w:val="clear" w:color="auto" w:fill="auto"/>
            <w:vAlign w:val="center"/>
          </w:tcPr>
          <w:p w14:paraId="62C14D2E">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24</w:t>
            </w:r>
          </w:p>
        </w:tc>
        <w:tc>
          <w:tcPr>
            <w:tcW w:w="2126" w:type="dxa"/>
            <w:gridSpan w:val="7"/>
            <w:vMerge w:val="continue"/>
            <w:shd w:val="clear" w:color="auto" w:fill="auto"/>
            <w:vAlign w:val="center"/>
          </w:tcPr>
          <w:p w14:paraId="2A26A1D4">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633" w:type="dxa"/>
            <w:shd w:val="clear" w:color="auto" w:fill="auto"/>
            <w:vAlign w:val="center"/>
          </w:tcPr>
          <w:p w14:paraId="4DFCDDC6">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36BF64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14:paraId="29553B88">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48D1BA3E">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720" w:type="dxa"/>
            <w:shd w:val="clear" w:color="auto" w:fill="auto"/>
            <w:vAlign w:val="center"/>
          </w:tcPr>
          <w:p w14:paraId="4D0E9F45">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w:t>
            </w:r>
          </w:p>
        </w:tc>
        <w:tc>
          <w:tcPr>
            <w:tcW w:w="1407" w:type="dxa"/>
            <w:shd w:val="clear" w:color="auto" w:fill="auto"/>
            <w:vAlign w:val="center"/>
          </w:tcPr>
          <w:p w14:paraId="2E8D7341">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1B410101203</w:t>
            </w:r>
          </w:p>
        </w:tc>
        <w:tc>
          <w:tcPr>
            <w:tcW w:w="1461" w:type="dxa"/>
            <w:shd w:val="clear" w:color="auto" w:fill="auto"/>
            <w:vAlign w:val="center"/>
          </w:tcPr>
          <w:p w14:paraId="70F72A21">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中华优秀传统文化</w:t>
            </w:r>
          </w:p>
        </w:tc>
        <w:tc>
          <w:tcPr>
            <w:tcW w:w="1084" w:type="dxa"/>
            <w:shd w:val="clear" w:color="auto" w:fill="auto"/>
            <w:vAlign w:val="center"/>
          </w:tcPr>
          <w:p w14:paraId="336B7BB3">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688" w:type="dxa"/>
            <w:shd w:val="clear" w:color="auto" w:fill="auto"/>
            <w:vAlign w:val="center"/>
          </w:tcPr>
          <w:p w14:paraId="3059D6E0">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688" w:type="dxa"/>
            <w:shd w:val="clear" w:color="auto" w:fill="auto"/>
            <w:vAlign w:val="center"/>
          </w:tcPr>
          <w:p w14:paraId="6BF20283">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688" w:type="dxa"/>
            <w:shd w:val="clear" w:color="auto" w:fill="auto"/>
            <w:vAlign w:val="center"/>
          </w:tcPr>
          <w:p w14:paraId="1A2928B7">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2126" w:type="dxa"/>
            <w:gridSpan w:val="7"/>
            <w:vMerge w:val="continue"/>
            <w:shd w:val="clear" w:color="auto" w:fill="auto"/>
            <w:vAlign w:val="center"/>
          </w:tcPr>
          <w:p w14:paraId="18394DCB">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633" w:type="dxa"/>
            <w:shd w:val="clear" w:color="auto" w:fill="auto"/>
            <w:vAlign w:val="center"/>
          </w:tcPr>
          <w:p w14:paraId="08587A7F">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4971E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14:paraId="61C3F659">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0F1BDAD8">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720" w:type="dxa"/>
            <w:shd w:val="clear" w:color="auto" w:fill="auto"/>
            <w:vAlign w:val="center"/>
          </w:tcPr>
          <w:p w14:paraId="0494548D">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1407" w:type="dxa"/>
            <w:shd w:val="clear" w:color="auto" w:fill="auto"/>
            <w:vAlign w:val="center"/>
          </w:tcPr>
          <w:p w14:paraId="3AAEF857">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1B410101204</w:t>
            </w:r>
          </w:p>
        </w:tc>
        <w:tc>
          <w:tcPr>
            <w:tcW w:w="1461" w:type="dxa"/>
            <w:shd w:val="clear" w:color="auto" w:fill="auto"/>
            <w:vAlign w:val="center"/>
          </w:tcPr>
          <w:p w14:paraId="132DA3ED">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中国共产党简史</w:t>
            </w:r>
          </w:p>
        </w:tc>
        <w:tc>
          <w:tcPr>
            <w:tcW w:w="1084" w:type="dxa"/>
            <w:shd w:val="clear" w:color="auto" w:fill="auto"/>
            <w:vAlign w:val="center"/>
          </w:tcPr>
          <w:p w14:paraId="74648318">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688" w:type="dxa"/>
            <w:shd w:val="clear" w:color="auto" w:fill="auto"/>
            <w:vAlign w:val="center"/>
          </w:tcPr>
          <w:p w14:paraId="34E76858">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688" w:type="dxa"/>
            <w:shd w:val="clear" w:color="auto" w:fill="auto"/>
            <w:vAlign w:val="center"/>
          </w:tcPr>
          <w:p w14:paraId="2FDC3713">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688" w:type="dxa"/>
            <w:shd w:val="clear" w:color="auto" w:fill="auto"/>
            <w:vAlign w:val="center"/>
          </w:tcPr>
          <w:p w14:paraId="462E8144">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2126" w:type="dxa"/>
            <w:gridSpan w:val="7"/>
            <w:vMerge w:val="continue"/>
            <w:shd w:val="clear" w:color="auto" w:fill="auto"/>
            <w:vAlign w:val="center"/>
          </w:tcPr>
          <w:p w14:paraId="4A905E85">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633" w:type="dxa"/>
            <w:shd w:val="clear" w:color="auto" w:fill="auto"/>
            <w:vAlign w:val="center"/>
          </w:tcPr>
          <w:p w14:paraId="6F76333D">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26AFD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14:paraId="5C918829">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7A88CF8E">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720" w:type="dxa"/>
            <w:shd w:val="clear" w:color="auto" w:fill="auto"/>
            <w:vAlign w:val="center"/>
          </w:tcPr>
          <w:p w14:paraId="45C6628B">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w:t>
            </w:r>
          </w:p>
        </w:tc>
        <w:tc>
          <w:tcPr>
            <w:tcW w:w="1407" w:type="dxa"/>
            <w:shd w:val="clear" w:color="auto" w:fill="auto"/>
            <w:vAlign w:val="center"/>
          </w:tcPr>
          <w:p w14:paraId="4211B512">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1B410101205</w:t>
            </w:r>
          </w:p>
        </w:tc>
        <w:tc>
          <w:tcPr>
            <w:tcW w:w="1461" w:type="dxa"/>
            <w:shd w:val="clear" w:color="auto" w:fill="auto"/>
            <w:vAlign w:val="center"/>
          </w:tcPr>
          <w:p w14:paraId="3A25975B">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改革开放简史</w:t>
            </w:r>
          </w:p>
        </w:tc>
        <w:tc>
          <w:tcPr>
            <w:tcW w:w="1084" w:type="dxa"/>
            <w:shd w:val="clear" w:color="auto" w:fill="auto"/>
            <w:vAlign w:val="center"/>
          </w:tcPr>
          <w:p w14:paraId="7DA4DE3A">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688" w:type="dxa"/>
            <w:shd w:val="clear" w:color="auto" w:fill="auto"/>
            <w:vAlign w:val="center"/>
          </w:tcPr>
          <w:p w14:paraId="1FCA8D24">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688" w:type="dxa"/>
            <w:shd w:val="clear" w:color="auto" w:fill="auto"/>
            <w:vAlign w:val="center"/>
          </w:tcPr>
          <w:p w14:paraId="53B247FB">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688" w:type="dxa"/>
            <w:shd w:val="clear" w:color="auto" w:fill="auto"/>
            <w:vAlign w:val="center"/>
          </w:tcPr>
          <w:p w14:paraId="5AA644AF">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2126" w:type="dxa"/>
            <w:gridSpan w:val="7"/>
            <w:vMerge w:val="continue"/>
            <w:shd w:val="clear" w:color="auto" w:fill="auto"/>
            <w:vAlign w:val="center"/>
          </w:tcPr>
          <w:p w14:paraId="01322F01">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633" w:type="dxa"/>
            <w:shd w:val="clear" w:color="auto" w:fill="auto"/>
            <w:vAlign w:val="center"/>
          </w:tcPr>
          <w:p w14:paraId="48858174">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08A2B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14:paraId="618EFFF7">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69EF4AAF">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720" w:type="dxa"/>
            <w:shd w:val="clear" w:color="auto" w:fill="auto"/>
            <w:vAlign w:val="center"/>
          </w:tcPr>
          <w:p w14:paraId="713AC3CC">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6</w:t>
            </w:r>
          </w:p>
        </w:tc>
        <w:tc>
          <w:tcPr>
            <w:tcW w:w="1407" w:type="dxa"/>
            <w:shd w:val="clear" w:color="auto" w:fill="auto"/>
            <w:vAlign w:val="center"/>
          </w:tcPr>
          <w:p w14:paraId="5F22DE13">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1B410101206</w:t>
            </w:r>
          </w:p>
        </w:tc>
        <w:tc>
          <w:tcPr>
            <w:tcW w:w="1461" w:type="dxa"/>
            <w:shd w:val="clear" w:color="auto" w:fill="auto"/>
            <w:vAlign w:val="center"/>
          </w:tcPr>
          <w:p w14:paraId="04595677">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中华人民共和国简史</w:t>
            </w:r>
          </w:p>
        </w:tc>
        <w:tc>
          <w:tcPr>
            <w:tcW w:w="1084" w:type="dxa"/>
            <w:shd w:val="clear" w:color="auto" w:fill="auto"/>
            <w:vAlign w:val="center"/>
          </w:tcPr>
          <w:p w14:paraId="2D865768">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688" w:type="dxa"/>
            <w:shd w:val="clear" w:color="auto" w:fill="auto"/>
            <w:vAlign w:val="center"/>
          </w:tcPr>
          <w:p w14:paraId="659A31D6">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688" w:type="dxa"/>
            <w:shd w:val="clear" w:color="auto" w:fill="auto"/>
            <w:vAlign w:val="center"/>
          </w:tcPr>
          <w:p w14:paraId="230DC853">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688" w:type="dxa"/>
            <w:shd w:val="clear" w:color="auto" w:fill="auto"/>
            <w:vAlign w:val="center"/>
          </w:tcPr>
          <w:p w14:paraId="279DE236">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2126" w:type="dxa"/>
            <w:gridSpan w:val="7"/>
            <w:vMerge w:val="continue"/>
            <w:shd w:val="clear" w:color="auto" w:fill="auto"/>
            <w:vAlign w:val="center"/>
          </w:tcPr>
          <w:p w14:paraId="2D8432AE">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633" w:type="dxa"/>
            <w:shd w:val="clear" w:color="auto" w:fill="auto"/>
            <w:vAlign w:val="center"/>
          </w:tcPr>
          <w:p w14:paraId="07EB0820">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3AB48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14:paraId="4E27DA51">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2230527A">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720" w:type="dxa"/>
            <w:shd w:val="clear" w:color="auto" w:fill="auto"/>
            <w:vAlign w:val="center"/>
          </w:tcPr>
          <w:p w14:paraId="1A6B3E46">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7</w:t>
            </w:r>
          </w:p>
        </w:tc>
        <w:tc>
          <w:tcPr>
            <w:tcW w:w="1407" w:type="dxa"/>
            <w:shd w:val="clear" w:color="auto" w:fill="auto"/>
            <w:vAlign w:val="center"/>
          </w:tcPr>
          <w:p w14:paraId="1CCF0FBC">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1B410101207</w:t>
            </w:r>
          </w:p>
        </w:tc>
        <w:tc>
          <w:tcPr>
            <w:tcW w:w="1461" w:type="dxa"/>
            <w:shd w:val="clear" w:color="auto" w:fill="auto"/>
            <w:vAlign w:val="center"/>
          </w:tcPr>
          <w:p w14:paraId="793AAB94">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社会主义发展简史</w:t>
            </w:r>
          </w:p>
        </w:tc>
        <w:tc>
          <w:tcPr>
            <w:tcW w:w="1084" w:type="dxa"/>
            <w:shd w:val="clear" w:color="auto" w:fill="auto"/>
            <w:vAlign w:val="center"/>
          </w:tcPr>
          <w:p w14:paraId="0F764F2E">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688" w:type="dxa"/>
            <w:shd w:val="clear" w:color="auto" w:fill="auto"/>
            <w:vAlign w:val="center"/>
          </w:tcPr>
          <w:p w14:paraId="578F5B18">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688" w:type="dxa"/>
            <w:shd w:val="clear" w:color="auto" w:fill="auto"/>
            <w:vAlign w:val="center"/>
          </w:tcPr>
          <w:p w14:paraId="56BBB750">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688" w:type="dxa"/>
            <w:shd w:val="clear" w:color="auto" w:fill="auto"/>
            <w:vAlign w:val="center"/>
          </w:tcPr>
          <w:p w14:paraId="5E7A068A">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2126" w:type="dxa"/>
            <w:gridSpan w:val="7"/>
            <w:vMerge w:val="continue"/>
            <w:shd w:val="clear" w:color="auto" w:fill="auto"/>
            <w:vAlign w:val="center"/>
          </w:tcPr>
          <w:p w14:paraId="2C27DBC8">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633" w:type="dxa"/>
            <w:shd w:val="clear" w:color="auto" w:fill="auto"/>
            <w:vAlign w:val="center"/>
          </w:tcPr>
          <w:p w14:paraId="18D583FF">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6B3EB3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14:paraId="0A437F5F">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6BD93D8D">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720" w:type="dxa"/>
            <w:shd w:val="clear" w:color="auto" w:fill="auto"/>
            <w:vAlign w:val="center"/>
          </w:tcPr>
          <w:p w14:paraId="5B00EB86">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8</w:t>
            </w:r>
          </w:p>
        </w:tc>
        <w:tc>
          <w:tcPr>
            <w:tcW w:w="1407" w:type="dxa"/>
            <w:shd w:val="clear" w:color="auto" w:fill="auto"/>
            <w:vAlign w:val="center"/>
          </w:tcPr>
          <w:p w14:paraId="0FA4D3F0">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1B410101208</w:t>
            </w:r>
          </w:p>
        </w:tc>
        <w:tc>
          <w:tcPr>
            <w:tcW w:w="1461" w:type="dxa"/>
            <w:shd w:val="clear" w:color="auto" w:fill="auto"/>
            <w:vAlign w:val="center"/>
          </w:tcPr>
          <w:p w14:paraId="2C5BD4A9">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中华民族共同体概论</w:t>
            </w:r>
          </w:p>
        </w:tc>
        <w:tc>
          <w:tcPr>
            <w:tcW w:w="1084" w:type="dxa"/>
            <w:shd w:val="clear" w:color="auto" w:fill="auto"/>
            <w:vAlign w:val="center"/>
          </w:tcPr>
          <w:p w14:paraId="672A91D9">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688" w:type="dxa"/>
            <w:shd w:val="clear" w:color="auto" w:fill="auto"/>
            <w:vAlign w:val="center"/>
          </w:tcPr>
          <w:p w14:paraId="721415C9">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688" w:type="dxa"/>
            <w:shd w:val="clear" w:color="auto" w:fill="auto"/>
            <w:vAlign w:val="center"/>
          </w:tcPr>
          <w:p w14:paraId="7679C474">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688" w:type="dxa"/>
            <w:shd w:val="clear" w:color="auto" w:fill="auto"/>
            <w:vAlign w:val="center"/>
          </w:tcPr>
          <w:p w14:paraId="5472A447">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2126" w:type="dxa"/>
            <w:gridSpan w:val="7"/>
            <w:vMerge w:val="continue"/>
            <w:shd w:val="clear" w:color="auto" w:fill="auto"/>
            <w:vAlign w:val="center"/>
          </w:tcPr>
          <w:p w14:paraId="7C248CE9">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633" w:type="dxa"/>
            <w:shd w:val="clear" w:color="auto" w:fill="auto"/>
            <w:vAlign w:val="center"/>
          </w:tcPr>
          <w:p w14:paraId="7F427E4C">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10A6E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14:paraId="792D46FB">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36C5AB77">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720" w:type="dxa"/>
            <w:shd w:val="clear" w:color="auto" w:fill="auto"/>
            <w:vAlign w:val="center"/>
          </w:tcPr>
          <w:p w14:paraId="10E48B1B">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9</w:t>
            </w:r>
          </w:p>
        </w:tc>
        <w:tc>
          <w:tcPr>
            <w:tcW w:w="1407" w:type="dxa"/>
            <w:shd w:val="clear" w:color="auto" w:fill="auto"/>
            <w:vAlign w:val="center"/>
          </w:tcPr>
          <w:p w14:paraId="700FF066">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1B410101210</w:t>
            </w:r>
          </w:p>
        </w:tc>
        <w:tc>
          <w:tcPr>
            <w:tcW w:w="1461" w:type="dxa"/>
            <w:shd w:val="clear" w:color="auto" w:fill="auto"/>
            <w:vAlign w:val="center"/>
          </w:tcPr>
          <w:p w14:paraId="45B16773">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语文</w:t>
            </w:r>
          </w:p>
        </w:tc>
        <w:tc>
          <w:tcPr>
            <w:tcW w:w="1084" w:type="dxa"/>
            <w:shd w:val="clear" w:color="auto" w:fill="auto"/>
            <w:vAlign w:val="center"/>
          </w:tcPr>
          <w:p w14:paraId="00384C1D">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688" w:type="dxa"/>
            <w:shd w:val="clear" w:color="auto" w:fill="auto"/>
            <w:vAlign w:val="center"/>
          </w:tcPr>
          <w:p w14:paraId="19B75BFA">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688" w:type="dxa"/>
            <w:shd w:val="clear" w:color="auto" w:fill="auto"/>
            <w:vAlign w:val="center"/>
          </w:tcPr>
          <w:p w14:paraId="3A3CFEF3">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688" w:type="dxa"/>
            <w:shd w:val="clear" w:color="auto" w:fill="auto"/>
            <w:vAlign w:val="center"/>
          </w:tcPr>
          <w:p w14:paraId="7DC8B652">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2126" w:type="dxa"/>
            <w:gridSpan w:val="7"/>
            <w:vMerge w:val="continue"/>
            <w:shd w:val="clear" w:color="auto" w:fill="auto"/>
            <w:vAlign w:val="center"/>
          </w:tcPr>
          <w:p w14:paraId="4EEF172B">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633" w:type="dxa"/>
            <w:shd w:val="clear" w:color="auto" w:fill="auto"/>
            <w:vAlign w:val="center"/>
          </w:tcPr>
          <w:p w14:paraId="228C1398">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2B088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14:paraId="27D72EC4">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1DEF5C0F">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720" w:type="dxa"/>
            <w:shd w:val="clear" w:color="auto" w:fill="auto"/>
            <w:vAlign w:val="center"/>
          </w:tcPr>
          <w:p w14:paraId="64916F37">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10</w:t>
            </w:r>
          </w:p>
        </w:tc>
        <w:tc>
          <w:tcPr>
            <w:tcW w:w="1407" w:type="dxa"/>
            <w:shd w:val="clear" w:color="auto" w:fill="auto"/>
            <w:vAlign w:val="center"/>
          </w:tcPr>
          <w:p w14:paraId="2D0255A9">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1B410101211</w:t>
            </w:r>
          </w:p>
        </w:tc>
        <w:tc>
          <w:tcPr>
            <w:tcW w:w="1461" w:type="dxa"/>
            <w:shd w:val="clear" w:color="auto" w:fill="auto"/>
            <w:vAlign w:val="center"/>
          </w:tcPr>
          <w:p w14:paraId="7CA19DC2">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物理</w:t>
            </w:r>
          </w:p>
        </w:tc>
        <w:tc>
          <w:tcPr>
            <w:tcW w:w="1084" w:type="dxa"/>
            <w:shd w:val="clear" w:color="auto" w:fill="auto"/>
            <w:vAlign w:val="center"/>
          </w:tcPr>
          <w:p w14:paraId="784DB758">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688" w:type="dxa"/>
            <w:shd w:val="clear" w:color="auto" w:fill="auto"/>
            <w:vAlign w:val="center"/>
          </w:tcPr>
          <w:p w14:paraId="23081450">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688" w:type="dxa"/>
            <w:shd w:val="clear" w:color="auto" w:fill="auto"/>
            <w:vAlign w:val="center"/>
          </w:tcPr>
          <w:p w14:paraId="4FDB5A7A">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688" w:type="dxa"/>
            <w:shd w:val="clear" w:color="auto" w:fill="auto"/>
            <w:vAlign w:val="center"/>
          </w:tcPr>
          <w:p w14:paraId="0D654517">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2126" w:type="dxa"/>
            <w:gridSpan w:val="7"/>
            <w:vMerge w:val="continue"/>
            <w:shd w:val="clear" w:color="auto" w:fill="auto"/>
            <w:vAlign w:val="center"/>
          </w:tcPr>
          <w:p w14:paraId="41DA487C">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633" w:type="dxa"/>
            <w:shd w:val="clear" w:color="auto" w:fill="auto"/>
            <w:vAlign w:val="center"/>
          </w:tcPr>
          <w:p w14:paraId="3E5037E4">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4EF6E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14:paraId="63F97EF3">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080980B3">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720" w:type="dxa"/>
            <w:shd w:val="clear" w:color="auto" w:fill="auto"/>
            <w:vAlign w:val="center"/>
          </w:tcPr>
          <w:p w14:paraId="7F126800">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11</w:t>
            </w:r>
          </w:p>
        </w:tc>
        <w:tc>
          <w:tcPr>
            <w:tcW w:w="1407" w:type="dxa"/>
            <w:shd w:val="clear" w:color="auto" w:fill="auto"/>
            <w:vAlign w:val="center"/>
          </w:tcPr>
          <w:p w14:paraId="30EB3B59">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1B410101212</w:t>
            </w:r>
          </w:p>
        </w:tc>
        <w:tc>
          <w:tcPr>
            <w:tcW w:w="1461" w:type="dxa"/>
            <w:shd w:val="clear" w:color="auto" w:fill="auto"/>
            <w:vAlign w:val="center"/>
          </w:tcPr>
          <w:p w14:paraId="4960FE45">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化学</w:t>
            </w:r>
          </w:p>
        </w:tc>
        <w:tc>
          <w:tcPr>
            <w:tcW w:w="1084" w:type="dxa"/>
            <w:shd w:val="clear" w:color="auto" w:fill="auto"/>
            <w:vAlign w:val="center"/>
          </w:tcPr>
          <w:p w14:paraId="293BE98C">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688" w:type="dxa"/>
            <w:shd w:val="clear" w:color="auto" w:fill="auto"/>
            <w:vAlign w:val="center"/>
          </w:tcPr>
          <w:p w14:paraId="63A2123F">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688" w:type="dxa"/>
            <w:shd w:val="clear" w:color="auto" w:fill="auto"/>
            <w:vAlign w:val="center"/>
          </w:tcPr>
          <w:p w14:paraId="048E7709">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688" w:type="dxa"/>
            <w:shd w:val="clear" w:color="auto" w:fill="auto"/>
            <w:vAlign w:val="center"/>
          </w:tcPr>
          <w:p w14:paraId="0D22E75F">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2126" w:type="dxa"/>
            <w:gridSpan w:val="7"/>
            <w:vMerge w:val="continue"/>
            <w:shd w:val="clear" w:color="auto" w:fill="auto"/>
            <w:vAlign w:val="center"/>
          </w:tcPr>
          <w:p w14:paraId="26C00B7B">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633" w:type="dxa"/>
            <w:shd w:val="clear" w:color="auto" w:fill="auto"/>
            <w:vAlign w:val="center"/>
          </w:tcPr>
          <w:p w14:paraId="097320C6">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229471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14:paraId="6A2B0572">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31ABB197">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720" w:type="dxa"/>
            <w:shd w:val="clear" w:color="auto" w:fill="auto"/>
            <w:vAlign w:val="center"/>
          </w:tcPr>
          <w:p w14:paraId="272F1130">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kern w:val="0"/>
                <w:sz w:val="20"/>
                <w:szCs w:val="20"/>
                <w:u w:val="none"/>
                <w:lang w:val="en-US" w:eastAsia="zh-CN" w:bidi="ar"/>
              </w:rPr>
              <w:t>12</w:t>
            </w:r>
          </w:p>
        </w:tc>
        <w:tc>
          <w:tcPr>
            <w:tcW w:w="1407" w:type="dxa"/>
            <w:shd w:val="clear" w:color="auto" w:fill="auto"/>
            <w:vAlign w:val="center"/>
          </w:tcPr>
          <w:p w14:paraId="63235404">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1B410101221</w:t>
            </w:r>
          </w:p>
        </w:tc>
        <w:tc>
          <w:tcPr>
            <w:tcW w:w="1461" w:type="dxa"/>
            <w:shd w:val="clear" w:color="auto" w:fill="auto"/>
            <w:vAlign w:val="center"/>
          </w:tcPr>
          <w:p w14:paraId="23F1D2EB">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安全</w:t>
            </w:r>
            <w:r>
              <w:rPr>
                <w:rFonts w:hint="eastAsia" w:ascii="仿宋_GB2312" w:hAnsi="仿宋_GB2312" w:eastAsia="仿宋_GB2312" w:cs="仿宋_GB2312"/>
                <w:i w:val="0"/>
                <w:iCs w:val="0"/>
                <w:color w:val="auto"/>
                <w:kern w:val="0"/>
                <w:sz w:val="20"/>
                <w:szCs w:val="20"/>
                <w:highlight w:val="none"/>
                <w:u w:val="none"/>
                <w:lang w:val="en-US" w:eastAsia="zh-CN" w:bidi="ar"/>
              </w:rPr>
              <w:t>生产与</w:t>
            </w:r>
            <w:r>
              <w:rPr>
                <w:rFonts w:hint="eastAsia" w:ascii="仿宋_GB2312" w:hAnsi="仿宋_GB2312" w:eastAsia="仿宋_GB2312" w:cs="仿宋_GB2312"/>
                <w:i w:val="0"/>
                <w:iCs w:val="0"/>
                <w:color w:val="auto"/>
                <w:kern w:val="0"/>
                <w:sz w:val="20"/>
                <w:szCs w:val="20"/>
                <w:u w:val="none"/>
                <w:lang w:val="en-US" w:eastAsia="zh-CN" w:bidi="ar"/>
              </w:rPr>
              <w:t>典型案例</w:t>
            </w:r>
          </w:p>
        </w:tc>
        <w:tc>
          <w:tcPr>
            <w:tcW w:w="1084" w:type="dxa"/>
            <w:shd w:val="clear" w:color="auto" w:fill="auto"/>
            <w:vAlign w:val="center"/>
          </w:tcPr>
          <w:p w14:paraId="2D713D7A">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688" w:type="dxa"/>
            <w:shd w:val="clear" w:color="auto" w:fill="auto"/>
            <w:vAlign w:val="center"/>
          </w:tcPr>
          <w:p w14:paraId="43015573">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688" w:type="dxa"/>
            <w:shd w:val="clear" w:color="auto" w:fill="auto"/>
            <w:vAlign w:val="center"/>
          </w:tcPr>
          <w:p w14:paraId="7B2BC797">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688" w:type="dxa"/>
            <w:shd w:val="clear" w:color="auto" w:fill="auto"/>
            <w:vAlign w:val="center"/>
          </w:tcPr>
          <w:p w14:paraId="24292A1C">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2126" w:type="dxa"/>
            <w:gridSpan w:val="7"/>
            <w:vMerge w:val="continue"/>
            <w:shd w:val="clear" w:color="auto" w:fill="auto"/>
            <w:vAlign w:val="center"/>
          </w:tcPr>
          <w:p w14:paraId="76B819FB">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633" w:type="dxa"/>
            <w:shd w:val="clear" w:color="auto" w:fill="auto"/>
            <w:vAlign w:val="center"/>
          </w:tcPr>
          <w:p w14:paraId="0DBFF9E0">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6B6DB0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705" w:type="dxa"/>
            <w:gridSpan w:val="2"/>
            <w:vMerge w:val="continue"/>
            <w:shd w:val="clear" w:color="auto" w:fill="auto"/>
            <w:vAlign w:val="center"/>
          </w:tcPr>
          <w:p w14:paraId="1DB9ABD5">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4068" w:type="dxa"/>
            <w:gridSpan w:val="4"/>
            <w:shd w:val="clear" w:color="auto" w:fill="auto"/>
            <w:vAlign w:val="center"/>
          </w:tcPr>
          <w:p w14:paraId="1D0C333A">
            <w:pPr>
              <w:keepNext w:val="0"/>
              <w:keepLines w:val="0"/>
              <w:pageBreakBefore w:val="0"/>
              <w:widowControl/>
              <w:suppressLineNumbers w:val="0"/>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公共必修课程学分、学时小计</w:t>
            </w:r>
          </w:p>
        </w:tc>
        <w:tc>
          <w:tcPr>
            <w:tcW w:w="1084" w:type="dxa"/>
            <w:shd w:val="clear" w:color="auto" w:fill="auto"/>
            <w:vAlign w:val="center"/>
          </w:tcPr>
          <w:p w14:paraId="7D9A8BFF">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42</w:t>
            </w:r>
          </w:p>
        </w:tc>
        <w:tc>
          <w:tcPr>
            <w:tcW w:w="688" w:type="dxa"/>
            <w:shd w:val="clear" w:color="auto" w:fill="auto"/>
            <w:vAlign w:val="center"/>
          </w:tcPr>
          <w:p w14:paraId="011A3815">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794</w:t>
            </w:r>
          </w:p>
        </w:tc>
        <w:tc>
          <w:tcPr>
            <w:tcW w:w="688" w:type="dxa"/>
            <w:shd w:val="clear" w:color="auto" w:fill="auto"/>
            <w:vAlign w:val="center"/>
          </w:tcPr>
          <w:p w14:paraId="6CB3F276">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454</w:t>
            </w:r>
          </w:p>
        </w:tc>
        <w:tc>
          <w:tcPr>
            <w:tcW w:w="688" w:type="dxa"/>
            <w:shd w:val="clear" w:color="auto" w:fill="auto"/>
            <w:vAlign w:val="center"/>
          </w:tcPr>
          <w:p w14:paraId="4FFACE80">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340</w:t>
            </w:r>
          </w:p>
        </w:tc>
        <w:tc>
          <w:tcPr>
            <w:tcW w:w="354" w:type="dxa"/>
            <w:shd w:val="clear" w:color="auto" w:fill="auto"/>
            <w:vAlign w:val="center"/>
          </w:tcPr>
          <w:p w14:paraId="632397D1">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354" w:type="dxa"/>
            <w:shd w:val="clear" w:color="auto" w:fill="auto"/>
            <w:vAlign w:val="center"/>
          </w:tcPr>
          <w:p w14:paraId="6B5C4167">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354" w:type="dxa"/>
            <w:shd w:val="clear" w:color="auto" w:fill="auto"/>
            <w:vAlign w:val="center"/>
          </w:tcPr>
          <w:p w14:paraId="43452A41">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290" w:type="dxa"/>
            <w:shd w:val="clear" w:color="auto" w:fill="auto"/>
            <w:vAlign w:val="center"/>
          </w:tcPr>
          <w:p w14:paraId="382E9FBE">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418" w:type="dxa"/>
            <w:shd w:val="clear" w:color="auto" w:fill="auto"/>
            <w:vAlign w:val="center"/>
          </w:tcPr>
          <w:p w14:paraId="6DF59439">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356" w:type="dxa"/>
            <w:gridSpan w:val="2"/>
            <w:shd w:val="clear" w:color="auto" w:fill="auto"/>
            <w:noWrap/>
            <w:vAlign w:val="center"/>
          </w:tcPr>
          <w:p w14:paraId="36E9BB7F">
            <w:pPr>
              <w:keepNext w:val="0"/>
              <w:keepLines w:val="0"/>
              <w:pageBreakBefore w:val="0"/>
              <w:widowControl/>
              <w:kinsoku/>
              <w:wordWrap/>
              <w:overflowPunct/>
              <w:topLinePunct w:val="0"/>
              <w:autoSpaceDE/>
              <w:autoSpaceDN/>
              <w:bidi w:val="0"/>
              <w:adjustRightInd/>
              <w:snapToGrid/>
              <w:spacing w:after="0" w:line="240" w:lineRule="auto"/>
              <w:ind w:left="0"/>
              <w:jc w:val="both"/>
              <w:rPr>
                <w:rFonts w:hint="eastAsia" w:ascii="仿宋_GB2312" w:hAnsi="仿宋_GB2312" w:eastAsia="仿宋_GB2312" w:cs="仿宋_GB2312"/>
                <w:i w:val="0"/>
                <w:iCs w:val="0"/>
                <w:color w:val="auto"/>
                <w:sz w:val="20"/>
                <w:szCs w:val="20"/>
                <w:u w:val="none"/>
              </w:rPr>
            </w:pPr>
          </w:p>
        </w:tc>
        <w:tc>
          <w:tcPr>
            <w:tcW w:w="633" w:type="dxa"/>
            <w:shd w:val="clear" w:color="auto" w:fill="auto"/>
            <w:noWrap/>
            <w:vAlign w:val="center"/>
          </w:tcPr>
          <w:p w14:paraId="5D735794">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r>
      <w:tr w14:paraId="7300C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705" w:type="dxa"/>
            <w:gridSpan w:val="2"/>
            <w:vMerge w:val="continue"/>
            <w:shd w:val="clear" w:color="auto" w:fill="auto"/>
            <w:vAlign w:val="center"/>
          </w:tcPr>
          <w:p w14:paraId="45345655">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4068" w:type="dxa"/>
            <w:gridSpan w:val="4"/>
            <w:shd w:val="clear" w:color="auto" w:fill="auto"/>
            <w:vAlign w:val="center"/>
          </w:tcPr>
          <w:p w14:paraId="34F02994">
            <w:pPr>
              <w:keepNext w:val="0"/>
              <w:keepLines w:val="0"/>
              <w:pageBreakBefore w:val="0"/>
              <w:widowControl/>
              <w:suppressLineNumbers w:val="0"/>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公共必修课程学分、学时占比</w:t>
            </w:r>
          </w:p>
        </w:tc>
        <w:tc>
          <w:tcPr>
            <w:tcW w:w="1084" w:type="dxa"/>
            <w:shd w:val="clear" w:color="auto" w:fill="auto"/>
            <w:vAlign w:val="center"/>
          </w:tcPr>
          <w:p w14:paraId="2FDF1448">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30%</w:t>
            </w:r>
          </w:p>
        </w:tc>
        <w:tc>
          <w:tcPr>
            <w:tcW w:w="688" w:type="dxa"/>
            <w:shd w:val="clear" w:color="auto" w:fill="auto"/>
            <w:vAlign w:val="center"/>
          </w:tcPr>
          <w:p w14:paraId="4A8EF67C">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30%</w:t>
            </w:r>
          </w:p>
        </w:tc>
        <w:tc>
          <w:tcPr>
            <w:tcW w:w="688" w:type="dxa"/>
            <w:shd w:val="clear" w:color="auto" w:fill="auto"/>
            <w:vAlign w:val="center"/>
          </w:tcPr>
          <w:p w14:paraId="027DE4C5">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34%</w:t>
            </w:r>
          </w:p>
        </w:tc>
        <w:tc>
          <w:tcPr>
            <w:tcW w:w="688" w:type="dxa"/>
            <w:shd w:val="clear" w:color="auto" w:fill="auto"/>
            <w:vAlign w:val="center"/>
          </w:tcPr>
          <w:p w14:paraId="53830B49">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26%</w:t>
            </w:r>
          </w:p>
        </w:tc>
        <w:tc>
          <w:tcPr>
            <w:tcW w:w="354" w:type="dxa"/>
            <w:shd w:val="clear" w:color="auto" w:fill="auto"/>
            <w:vAlign w:val="center"/>
          </w:tcPr>
          <w:p w14:paraId="07F3ED64">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354" w:type="dxa"/>
            <w:shd w:val="clear" w:color="auto" w:fill="auto"/>
            <w:vAlign w:val="center"/>
          </w:tcPr>
          <w:p w14:paraId="5C484959">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354" w:type="dxa"/>
            <w:shd w:val="clear" w:color="auto" w:fill="auto"/>
            <w:vAlign w:val="center"/>
          </w:tcPr>
          <w:p w14:paraId="2B1471B9">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290" w:type="dxa"/>
            <w:shd w:val="clear" w:color="auto" w:fill="auto"/>
            <w:vAlign w:val="center"/>
          </w:tcPr>
          <w:p w14:paraId="380300F5">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418" w:type="dxa"/>
            <w:shd w:val="clear" w:color="auto" w:fill="auto"/>
            <w:noWrap/>
            <w:vAlign w:val="center"/>
          </w:tcPr>
          <w:p w14:paraId="20E11062">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356" w:type="dxa"/>
            <w:gridSpan w:val="2"/>
            <w:shd w:val="clear" w:color="auto" w:fill="auto"/>
            <w:noWrap/>
            <w:vAlign w:val="center"/>
          </w:tcPr>
          <w:p w14:paraId="57B53E50">
            <w:pPr>
              <w:keepNext w:val="0"/>
              <w:keepLines w:val="0"/>
              <w:pageBreakBefore w:val="0"/>
              <w:widowControl/>
              <w:kinsoku/>
              <w:wordWrap/>
              <w:overflowPunct/>
              <w:topLinePunct w:val="0"/>
              <w:autoSpaceDE/>
              <w:autoSpaceDN/>
              <w:bidi w:val="0"/>
              <w:adjustRightInd/>
              <w:snapToGrid/>
              <w:spacing w:after="0" w:line="240" w:lineRule="auto"/>
              <w:ind w:left="0"/>
              <w:jc w:val="both"/>
              <w:rPr>
                <w:rFonts w:hint="eastAsia" w:ascii="仿宋_GB2312" w:hAnsi="仿宋_GB2312" w:eastAsia="仿宋_GB2312" w:cs="仿宋_GB2312"/>
                <w:i w:val="0"/>
                <w:iCs w:val="0"/>
                <w:color w:val="auto"/>
                <w:sz w:val="20"/>
                <w:szCs w:val="20"/>
                <w:u w:val="none"/>
              </w:rPr>
            </w:pPr>
          </w:p>
        </w:tc>
        <w:tc>
          <w:tcPr>
            <w:tcW w:w="633" w:type="dxa"/>
            <w:shd w:val="clear" w:color="auto" w:fill="auto"/>
            <w:noWrap/>
            <w:vAlign w:val="center"/>
          </w:tcPr>
          <w:p w14:paraId="00F45ACD">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r>
      <w:tr w14:paraId="462C3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705" w:type="dxa"/>
            <w:gridSpan w:val="2"/>
            <w:vMerge w:val="continue"/>
            <w:shd w:val="clear" w:color="auto" w:fill="auto"/>
            <w:vAlign w:val="center"/>
          </w:tcPr>
          <w:p w14:paraId="5A3DCE71">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4068" w:type="dxa"/>
            <w:gridSpan w:val="4"/>
            <w:shd w:val="clear" w:color="auto" w:fill="auto"/>
            <w:noWrap/>
            <w:vAlign w:val="center"/>
          </w:tcPr>
          <w:p w14:paraId="63A85A5E">
            <w:pPr>
              <w:keepNext w:val="0"/>
              <w:keepLines w:val="0"/>
              <w:pageBreakBefore w:val="0"/>
              <w:widowControl/>
              <w:suppressLineNumbers w:val="0"/>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公共选修课程学分、学时小计</w:t>
            </w:r>
          </w:p>
        </w:tc>
        <w:tc>
          <w:tcPr>
            <w:tcW w:w="1084" w:type="dxa"/>
            <w:shd w:val="clear" w:color="auto" w:fill="auto"/>
            <w:vAlign w:val="center"/>
          </w:tcPr>
          <w:p w14:paraId="72FAC6FB">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8</w:t>
            </w:r>
          </w:p>
        </w:tc>
        <w:tc>
          <w:tcPr>
            <w:tcW w:w="688" w:type="dxa"/>
            <w:shd w:val="clear" w:color="auto" w:fill="auto"/>
            <w:vAlign w:val="center"/>
          </w:tcPr>
          <w:p w14:paraId="37B80D4E">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128</w:t>
            </w:r>
          </w:p>
        </w:tc>
        <w:tc>
          <w:tcPr>
            <w:tcW w:w="688" w:type="dxa"/>
            <w:shd w:val="clear" w:color="auto" w:fill="auto"/>
            <w:vAlign w:val="center"/>
          </w:tcPr>
          <w:p w14:paraId="4814ED2C">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80</w:t>
            </w:r>
          </w:p>
        </w:tc>
        <w:tc>
          <w:tcPr>
            <w:tcW w:w="688" w:type="dxa"/>
            <w:shd w:val="clear" w:color="auto" w:fill="auto"/>
            <w:vAlign w:val="center"/>
          </w:tcPr>
          <w:p w14:paraId="1788777F">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48</w:t>
            </w:r>
          </w:p>
        </w:tc>
        <w:tc>
          <w:tcPr>
            <w:tcW w:w="354" w:type="dxa"/>
            <w:shd w:val="clear" w:color="auto" w:fill="auto"/>
            <w:noWrap/>
            <w:vAlign w:val="center"/>
          </w:tcPr>
          <w:p w14:paraId="1E348999">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354" w:type="dxa"/>
            <w:shd w:val="clear" w:color="auto" w:fill="auto"/>
            <w:noWrap/>
            <w:vAlign w:val="center"/>
          </w:tcPr>
          <w:p w14:paraId="7731D9CF">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354" w:type="dxa"/>
            <w:shd w:val="clear" w:color="auto" w:fill="auto"/>
            <w:noWrap/>
            <w:vAlign w:val="center"/>
          </w:tcPr>
          <w:p w14:paraId="768E1184">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290" w:type="dxa"/>
            <w:shd w:val="clear" w:color="auto" w:fill="auto"/>
            <w:noWrap/>
            <w:vAlign w:val="center"/>
          </w:tcPr>
          <w:p w14:paraId="3C06BB83">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418" w:type="dxa"/>
            <w:shd w:val="clear" w:color="auto" w:fill="auto"/>
            <w:noWrap/>
            <w:vAlign w:val="center"/>
          </w:tcPr>
          <w:p w14:paraId="5DC5B84C">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356" w:type="dxa"/>
            <w:gridSpan w:val="2"/>
            <w:shd w:val="clear" w:color="auto" w:fill="auto"/>
            <w:noWrap/>
            <w:vAlign w:val="center"/>
          </w:tcPr>
          <w:p w14:paraId="59E9D497">
            <w:pPr>
              <w:keepNext w:val="0"/>
              <w:keepLines w:val="0"/>
              <w:pageBreakBefore w:val="0"/>
              <w:widowControl/>
              <w:kinsoku/>
              <w:wordWrap/>
              <w:overflowPunct/>
              <w:topLinePunct w:val="0"/>
              <w:autoSpaceDE/>
              <w:autoSpaceDN/>
              <w:bidi w:val="0"/>
              <w:adjustRightInd/>
              <w:snapToGrid/>
              <w:spacing w:after="0" w:line="240" w:lineRule="auto"/>
              <w:ind w:left="0"/>
              <w:jc w:val="both"/>
              <w:rPr>
                <w:rFonts w:hint="eastAsia" w:ascii="仿宋_GB2312" w:hAnsi="仿宋_GB2312" w:eastAsia="仿宋_GB2312" w:cs="仿宋_GB2312"/>
                <w:i w:val="0"/>
                <w:iCs w:val="0"/>
                <w:color w:val="auto"/>
                <w:sz w:val="20"/>
                <w:szCs w:val="20"/>
                <w:u w:val="none"/>
              </w:rPr>
            </w:pPr>
          </w:p>
        </w:tc>
        <w:tc>
          <w:tcPr>
            <w:tcW w:w="633" w:type="dxa"/>
            <w:shd w:val="clear" w:color="auto" w:fill="auto"/>
            <w:vAlign w:val="center"/>
          </w:tcPr>
          <w:p w14:paraId="311DDA1C">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r>
      <w:tr w14:paraId="48657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705" w:type="dxa"/>
            <w:gridSpan w:val="2"/>
            <w:vMerge w:val="continue"/>
            <w:shd w:val="clear" w:color="auto" w:fill="auto"/>
            <w:vAlign w:val="center"/>
          </w:tcPr>
          <w:p w14:paraId="0463BF01">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4068" w:type="dxa"/>
            <w:gridSpan w:val="4"/>
            <w:shd w:val="clear" w:color="auto" w:fill="auto"/>
            <w:noWrap/>
            <w:vAlign w:val="center"/>
          </w:tcPr>
          <w:p w14:paraId="222E8B88">
            <w:pPr>
              <w:keepNext w:val="0"/>
              <w:keepLines w:val="0"/>
              <w:pageBreakBefore w:val="0"/>
              <w:widowControl/>
              <w:suppressLineNumbers w:val="0"/>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公共选修课程学分、学时占比</w:t>
            </w:r>
          </w:p>
        </w:tc>
        <w:tc>
          <w:tcPr>
            <w:tcW w:w="1084" w:type="dxa"/>
            <w:shd w:val="clear" w:color="auto" w:fill="auto"/>
            <w:vAlign w:val="center"/>
          </w:tcPr>
          <w:p w14:paraId="041A8D6B">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5.71%</w:t>
            </w:r>
          </w:p>
        </w:tc>
        <w:tc>
          <w:tcPr>
            <w:tcW w:w="688" w:type="dxa"/>
            <w:shd w:val="clear" w:color="auto" w:fill="auto"/>
            <w:vAlign w:val="center"/>
          </w:tcPr>
          <w:p w14:paraId="283AAACA">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pacing w:val="-6"/>
                <w:sz w:val="20"/>
                <w:szCs w:val="20"/>
                <w:u w:val="none"/>
              </w:rPr>
            </w:pPr>
            <w:r>
              <w:rPr>
                <w:rFonts w:hint="eastAsia" w:ascii="仿宋_GB2312" w:hAnsi="仿宋_GB2312" w:eastAsia="仿宋_GB2312" w:cs="仿宋_GB2312"/>
                <w:i w:val="0"/>
                <w:iCs w:val="0"/>
                <w:color w:val="000000"/>
                <w:spacing w:val="-6"/>
                <w:kern w:val="0"/>
                <w:sz w:val="20"/>
                <w:szCs w:val="20"/>
                <w:u w:val="none"/>
                <w:lang w:val="en-US" w:eastAsia="zh-CN" w:bidi="ar"/>
              </w:rPr>
              <w:t>4.86%</w:t>
            </w:r>
          </w:p>
        </w:tc>
        <w:tc>
          <w:tcPr>
            <w:tcW w:w="688" w:type="dxa"/>
            <w:shd w:val="clear" w:color="auto" w:fill="auto"/>
            <w:vAlign w:val="center"/>
          </w:tcPr>
          <w:p w14:paraId="30511F7B">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pacing w:val="-6"/>
                <w:sz w:val="20"/>
                <w:szCs w:val="20"/>
                <w:u w:val="none"/>
              </w:rPr>
            </w:pPr>
            <w:r>
              <w:rPr>
                <w:rFonts w:hint="eastAsia" w:ascii="仿宋_GB2312" w:hAnsi="仿宋_GB2312" w:eastAsia="仿宋_GB2312" w:cs="仿宋_GB2312"/>
                <w:i w:val="0"/>
                <w:iCs w:val="0"/>
                <w:color w:val="000000"/>
                <w:spacing w:val="-6"/>
                <w:kern w:val="0"/>
                <w:sz w:val="20"/>
                <w:szCs w:val="20"/>
                <w:u w:val="none"/>
                <w:lang w:val="en-US" w:eastAsia="zh-CN" w:bidi="ar"/>
              </w:rPr>
              <w:t>6.02%</w:t>
            </w:r>
          </w:p>
        </w:tc>
        <w:tc>
          <w:tcPr>
            <w:tcW w:w="688" w:type="dxa"/>
            <w:shd w:val="clear" w:color="auto" w:fill="auto"/>
            <w:vAlign w:val="center"/>
          </w:tcPr>
          <w:p w14:paraId="501A549F">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pacing w:val="-6"/>
                <w:sz w:val="20"/>
                <w:szCs w:val="20"/>
                <w:u w:val="none"/>
              </w:rPr>
            </w:pPr>
            <w:r>
              <w:rPr>
                <w:rFonts w:hint="eastAsia" w:ascii="仿宋_GB2312" w:hAnsi="仿宋_GB2312" w:eastAsia="仿宋_GB2312" w:cs="仿宋_GB2312"/>
                <w:i w:val="0"/>
                <w:iCs w:val="0"/>
                <w:color w:val="000000"/>
                <w:spacing w:val="-6"/>
                <w:kern w:val="0"/>
                <w:sz w:val="20"/>
                <w:szCs w:val="20"/>
                <w:u w:val="none"/>
                <w:lang w:val="en-US" w:eastAsia="zh-CN" w:bidi="ar"/>
              </w:rPr>
              <w:t>3.67%</w:t>
            </w:r>
          </w:p>
        </w:tc>
        <w:tc>
          <w:tcPr>
            <w:tcW w:w="354" w:type="dxa"/>
            <w:shd w:val="clear" w:color="auto" w:fill="auto"/>
            <w:noWrap/>
            <w:vAlign w:val="center"/>
          </w:tcPr>
          <w:p w14:paraId="46943425">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354" w:type="dxa"/>
            <w:shd w:val="clear" w:color="auto" w:fill="auto"/>
            <w:noWrap/>
            <w:vAlign w:val="center"/>
          </w:tcPr>
          <w:p w14:paraId="36802AE2">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354" w:type="dxa"/>
            <w:shd w:val="clear" w:color="auto" w:fill="auto"/>
            <w:noWrap/>
            <w:vAlign w:val="center"/>
          </w:tcPr>
          <w:p w14:paraId="1A971321">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290" w:type="dxa"/>
            <w:shd w:val="clear" w:color="auto" w:fill="auto"/>
            <w:noWrap/>
            <w:vAlign w:val="center"/>
          </w:tcPr>
          <w:p w14:paraId="054689CA">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418" w:type="dxa"/>
            <w:shd w:val="clear" w:color="auto" w:fill="auto"/>
            <w:noWrap/>
            <w:vAlign w:val="center"/>
          </w:tcPr>
          <w:p w14:paraId="24DE07DB">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356" w:type="dxa"/>
            <w:gridSpan w:val="2"/>
            <w:shd w:val="clear" w:color="auto" w:fill="auto"/>
            <w:noWrap/>
            <w:vAlign w:val="center"/>
          </w:tcPr>
          <w:p w14:paraId="56353B88">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633" w:type="dxa"/>
            <w:shd w:val="clear" w:color="auto" w:fill="auto"/>
            <w:vAlign w:val="center"/>
          </w:tcPr>
          <w:p w14:paraId="513E071E">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r>
      <w:tr w14:paraId="04F1A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23" w:type="dxa"/>
            <w:vMerge w:val="restart"/>
            <w:shd w:val="clear" w:color="auto" w:fill="auto"/>
            <w:vAlign w:val="center"/>
          </w:tcPr>
          <w:p w14:paraId="6D353AC0">
            <w:pPr>
              <w:keepNext w:val="0"/>
              <w:keepLines w:val="0"/>
              <w:pageBreakBefore w:val="0"/>
              <w:widowControl/>
              <w:suppressLineNumbers w:val="0"/>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专业课</w:t>
            </w:r>
          </w:p>
        </w:tc>
        <w:tc>
          <w:tcPr>
            <w:tcW w:w="382" w:type="dxa"/>
            <w:vMerge w:val="restart"/>
            <w:shd w:val="clear" w:color="auto" w:fill="auto"/>
            <w:vAlign w:val="center"/>
          </w:tcPr>
          <w:p w14:paraId="054F05B3">
            <w:pPr>
              <w:keepNext w:val="0"/>
              <w:keepLines w:val="0"/>
              <w:pageBreakBefore w:val="0"/>
              <w:widowControl/>
              <w:suppressLineNumbers w:val="0"/>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专业基础课</w:t>
            </w:r>
          </w:p>
        </w:tc>
        <w:tc>
          <w:tcPr>
            <w:tcW w:w="480" w:type="dxa"/>
            <w:vMerge w:val="restart"/>
            <w:shd w:val="clear" w:color="auto" w:fill="auto"/>
            <w:noWrap/>
            <w:vAlign w:val="center"/>
          </w:tcPr>
          <w:p w14:paraId="2C2C3EB0">
            <w:pPr>
              <w:keepNext w:val="0"/>
              <w:keepLines w:val="0"/>
              <w:pageBreakBefore w:val="0"/>
              <w:widowControl/>
              <w:suppressLineNumbers w:val="0"/>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必修</w:t>
            </w:r>
          </w:p>
        </w:tc>
        <w:tc>
          <w:tcPr>
            <w:tcW w:w="720" w:type="dxa"/>
            <w:shd w:val="clear" w:color="auto" w:fill="auto"/>
            <w:noWrap/>
            <w:vAlign w:val="center"/>
          </w:tcPr>
          <w:p w14:paraId="744FCB74">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w:t>
            </w:r>
          </w:p>
        </w:tc>
        <w:tc>
          <w:tcPr>
            <w:tcW w:w="1407" w:type="dxa"/>
            <w:shd w:val="clear" w:color="auto" w:fill="auto"/>
            <w:noWrap/>
            <w:vAlign w:val="center"/>
          </w:tcPr>
          <w:p w14:paraId="5821E26C">
            <w:pPr>
              <w:keepNext w:val="0"/>
              <w:keepLines w:val="0"/>
              <w:widowControl/>
              <w:suppressLineNumbers w:val="0"/>
              <w:jc w:val="center"/>
              <w:textAlignment w:val="center"/>
              <w:rPr>
                <w:rFonts w:hint="eastAsia" w:ascii="仿宋_GB2312" w:hAnsi="仿宋_GB2312" w:eastAsia="仿宋_GB2312" w:cs="仿宋_GB2312"/>
                <w:i w:val="0"/>
                <w:iCs w:val="0"/>
                <w:color w:val="auto"/>
                <w:spacing w:val="-6"/>
                <w:sz w:val="20"/>
                <w:szCs w:val="20"/>
                <w:u w:val="none"/>
              </w:rPr>
            </w:pPr>
            <w:r>
              <w:rPr>
                <w:rFonts w:hint="eastAsia" w:ascii="仿宋_GB2312" w:hAnsi="仿宋_GB2312" w:eastAsia="仿宋_GB2312" w:cs="仿宋_GB2312"/>
                <w:i w:val="0"/>
                <w:iCs w:val="0"/>
                <w:color w:val="000000"/>
                <w:spacing w:val="-6"/>
                <w:kern w:val="0"/>
                <w:sz w:val="20"/>
                <w:szCs w:val="20"/>
                <w:u w:val="none"/>
                <w:lang w:val="en-US" w:eastAsia="zh-CN" w:bidi="ar"/>
              </w:rPr>
              <w:t>2B440306301</w:t>
            </w:r>
          </w:p>
        </w:tc>
        <w:tc>
          <w:tcPr>
            <w:tcW w:w="1461" w:type="dxa"/>
            <w:shd w:val="clear" w:color="auto" w:fill="auto"/>
            <w:vAlign w:val="center"/>
          </w:tcPr>
          <w:p w14:paraId="2EA56116">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工程制图与识图</w:t>
            </w:r>
          </w:p>
        </w:tc>
        <w:tc>
          <w:tcPr>
            <w:tcW w:w="1084" w:type="dxa"/>
            <w:shd w:val="clear" w:color="auto" w:fill="auto"/>
            <w:vAlign w:val="center"/>
          </w:tcPr>
          <w:p w14:paraId="14C10454">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688" w:type="dxa"/>
            <w:shd w:val="clear" w:color="auto" w:fill="auto"/>
            <w:noWrap/>
            <w:vAlign w:val="center"/>
          </w:tcPr>
          <w:p w14:paraId="61AF79D8">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688" w:type="dxa"/>
            <w:shd w:val="clear" w:color="auto" w:fill="auto"/>
            <w:noWrap/>
            <w:vAlign w:val="center"/>
          </w:tcPr>
          <w:p w14:paraId="1B0E18E1">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688" w:type="dxa"/>
            <w:shd w:val="clear" w:color="auto" w:fill="auto"/>
            <w:noWrap/>
            <w:vAlign w:val="center"/>
          </w:tcPr>
          <w:p w14:paraId="7A221EFB">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354" w:type="dxa"/>
            <w:shd w:val="clear" w:color="auto" w:fill="auto"/>
            <w:noWrap/>
            <w:vAlign w:val="center"/>
          </w:tcPr>
          <w:p w14:paraId="158B4B33">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54" w:type="dxa"/>
            <w:shd w:val="clear" w:color="auto" w:fill="auto"/>
            <w:noWrap/>
            <w:vAlign w:val="center"/>
          </w:tcPr>
          <w:p w14:paraId="1CF7ECD8">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354" w:type="dxa"/>
            <w:shd w:val="clear" w:color="auto" w:fill="auto"/>
            <w:noWrap/>
            <w:vAlign w:val="center"/>
          </w:tcPr>
          <w:p w14:paraId="331B70CD">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290" w:type="dxa"/>
            <w:shd w:val="clear" w:color="auto" w:fill="auto"/>
            <w:noWrap/>
            <w:vAlign w:val="center"/>
          </w:tcPr>
          <w:p w14:paraId="3757C483">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418" w:type="dxa"/>
            <w:shd w:val="clear" w:color="auto" w:fill="auto"/>
            <w:noWrap/>
            <w:vAlign w:val="center"/>
          </w:tcPr>
          <w:p w14:paraId="107032E9">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356" w:type="dxa"/>
            <w:gridSpan w:val="2"/>
            <w:shd w:val="clear" w:color="auto" w:fill="auto"/>
            <w:noWrap/>
            <w:vAlign w:val="center"/>
          </w:tcPr>
          <w:p w14:paraId="7847FEF9">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633" w:type="dxa"/>
            <w:shd w:val="clear" w:color="auto" w:fill="auto"/>
            <w:vAlign w:val="center"/>
          </w:tcPr>
          <w:p w14:paraId="260FCE11">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5190B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14:paraId="63EC8567">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14:paraId="0E9BDEEF">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noWrap/>
            <w:vAlign w:val="center"/>
          </w:tcPr>
          <w:p w14:paraId="0FA36E7F">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720" w:type="dxa"/>
            <w:shd w:val="clear" w:color="auto" w:fill="auto"/>
            <w:noWrap/>
            <w:vAlign w:val="center"/>
          </w:tcPr>
          <w:p w14:paraId="3084CDF2">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1407" w:type="dxa"/>
            <w:shd w:val="clear" w:color="auto" w:fill="auto"/>
            <w:noWrap/>
            <w:vAlign w:val="center"/>
          </w:tcPr>
          <w:p w14:paraId="02F91AAF">
            <w:pPr>
              <w:keepNext w:val="0"/>
              <w:keepLines w:val="0"/>
              <w:widowControl/>
              <w:suppressLineNumbers w:val="0"/>
              <w:jc w:val="center"/>
              <w:textAlignment w:val="center"/>
              <w:rPr>
                <w:rFonts w:hint="eastAsia" w:ascii="仿宋_GB2312" w:hAnsi="仿宋_GB2312" w:eastAsia="仿宋_GB2312" w:cs="仿宋_GB2312"/>
                <w:i w:val="0"/>
                <w:iCs w:val="0"/>
                <w:color w:val="auto"/>
                <w:spacing w:val="-6"/>
                <w:sz w:val="20"/>
                <w:szCs w:val="20"/>
                <w:u w:val="none"/>
              </w:rPr>
            </w:pPr>
            <w:r>
              <w:rPr>
                <w:rFonts w:hint="eastAsia" w:ascii="仿宋_GB2312" w:hAnsi="仿宋_GB2312" w:eastAsia="仿宋_GB2312" w:cs="仿宋_GB2312"/>
                <w:i w:val="0"/>
                <w:iCs w:val="0"/>
                <w:color w:val="000000"/>
                <w:spacing w:val="-6"/>
                <w:kern w:val="0"/>
                <w:sz w:val="20"/>
                <w:szCs w:val="20"/>
                <w:u w:val="none"/>
                <w:lang w:val="en-US" w:eastAsia="zh-CN" w:bidi="ar"/>
              </w:rPr>
              <w:t>2B440306302</w:t>
            </w:r>
          </w:p>
        </w:tc>
        <w:tc>
          <w:tcPr>
            <w:tcW w:w="1461" w:type="dxa"/>
            <w:shd w:val="clear" w:color="auto" w:fill="auto"/>
            <w:vAlign w:val="center"/>
          </w:tcPr>
          <w:p w14:paraId="1979B0E5">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工程力学</w:t>
            </w:r>
          </w:p>
        </w:tc>
        <w:tc>
          <w:tcPr>
            <w:tcW w:w="1084" w:type="dxa"/>
            <w:shd w:val="clear" w:color="auto" w:fill="auto"/>
            <w:vAlign w:val="center"/>
          </w:tcPr>
          <w:p w14:paraId="3F891BE2">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688" w:type="dxa"/>
            <w:shd w:val="clear" w:color="auto" w:fill="auto"/>
            <w:noWrap/>
            <w:vAlign w:val="center"/>
          </w:tcPr>
          <w:p w14:paraId="67984E3C">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688" w:type="dxa"/>
            <w:shd w:val="clear" w:color="auto" w:fill="auto"/>
            <w:noWrap/>
            <w:vAlign w:val="center"/>
          </w:tcPr>
          <w:p w14:paraId="03444CC8">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688" w:type="dxa"/>
            <w:shd w:val="clear" w:color="auto" w:fill="auto"/>
            <w:noWrap/>
            <w:vAlign w:val="center"/>
          </w:tcPr>
          <w:p w14:paraId="60E447E4">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354" w:type="dxa"/>
            <w:shd w:val="clear" w:color="auto" w:fill="auto"/>
            <w:noWrap/>
            <w:vAlign w:val="center"/>
          </w:tcPr>
          <w:p w14:paraId="6DE3EA89">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354" w:type="dxa"/>
            <w:shd w:val="clear" w:color="auto" w:fill="auto"/>
            <w:noWrap/>
            <w:vAlign w:val="center"/>
          </w:tcPr>
          <w:p w14:paraId="1D75E997">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54" w:type="dxa"/>
            <w:shd w:val="clear" w:color="auto" w:fill="auto"/>
            <w:noWrap/>
            <w:vAlign w:val="center"/>
          </w:tcPr>
          <w:p w14:paraId="57FC72ED">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290" w:type="dxa"/>
            <w:shd w:val="clear" w:color="auto" w:fill="auto"/>
            <w:noWrap/>
            <w:vAlign w:val="center"/>
          </w:tcPr>
          <w:p w14:paraId="5E286A0A">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418" w:type="dxa"/>
            <w:shd w:val="clear" w:color="auto" w:fill="auto"/>
            <w:noWrap/>
            <w:vAlign w:val="center"/>
          </w:tcPr>
          <w:p w14:paraId="0BA4AB72">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356" w:type="dxa"/>
            <w:gridSpan w:val="2"/>
            <w:shd w:val="clear" w:color="auto" w:fill="auto"/>
            <w:noWrap/>
            <w:vAlign w:val="center"/>
          </w:tcPr>
          <w:p w14:paraId="01DE0C1E">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633" w:type="dxa"/>
            <w:shd w:val="clear" w:color="auto" w:fill="auto"/>
            <w:vAlign w:val="center"/>
          </w:tcPr>
          <w:p w14:paraId="606B32C7">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考试</w:t>
            </w:r>
          </w:p>
        </w:tc>
      </w:tr>
      <w:tr w14:paraId="14976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14:paraId="45276C46">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14:paraId="2FCF4A1F">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noWrap/>
            <w:vAlign w:val="center"/>
          </w:tcPr>
          <w:p w14:paraId="727B2FAC">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720" w:type="dxa"/>
            <w:shd w:val="clear" w:color="auto" w:fill="auto"/>
            <w:noWrap/>
            <w:vAlign w:val="center"/>
          </w:tcPr>
          <w:p w14:paraId="39D6C5DC">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w:t>
            </w:r>
          </w:p>
        </w:tc>
        <w:tc>
          <w:tcPr>
            <w:tcW w:w="1407" w:type="dxa"/>
            <w:shd w:val="clear" w:color="auto" w:fill="auto"/>
            <w:noWrap/>
            <w:vAlign w:val="center"/>
          </w:tcPr>
          <w:p w14:paraId="6D9793E9">
            <w:pPr>
              <w:keepNext w:val="0"/>
              <w:keepLines w:val="0"/>
              <w:widowControl/>
              <w:suppressLineNumbers w:val="0"/>
              <w:jc w:val="center"/>
              <w:textAlignment w:val="center"/>
              <w:rPr>
                <w:rFonts w:hint="eastAsia" w:ascii="仿宋_GB2312" w:hAnsi="仿宋_GB2312" w:eastAsia="仿宋_GB2312" w:cs="仿宋_GB2312"/>
                <w:i w:val="0"/>
                <w:iCs w:val="0"/>
                <w:color w:val="auto"/>
                <w:spacing w:val="-6"/>
                <w:sz w:val="20"/>
                <w:szCs w:val="20"/>
                <w:u w:val="none"/>
              </w:rPr>
            </w:pPr>
            <w:r>
              <w:rPr>
                <w:rFonts w:hint="eastAsia" w:ascii="仿宋_GB2312" w:hAnsi="仿宋_GB2312" w:eastAsia="仿宋_GB2312" w:cs="仿宋_GB2312"/>
                <w:i w:val="0"/>
                <w:iCs w:val="0"/>
                <w:color w:val="000000"/>
                <w:spacing w:val="-6"/>
                <w:kern w:val="0"/>
                <w:sz w:val="20"/>
                <w:szCs w:val="20"/>
                <w:u w:val="none"/>
                <w:lang w:val="en-US" w:eastAsia="zh-CN" w:bidi="ar"/>
              </w:rPr>
              <w:t>2A440306303</w:t>
            </w:r>
          </w:p>
        </w:tc>
        <w:tc>
          <w:tcPr>
            <w:tcW w:w="1461" w:type="dxa"/>
            <w:shd w:val="clear" w:color="auto" w:fill="auto"/>
            <w:vAlign w:val="center"/>
          </w:tcPr>
          <w:p w14:paraId="3FF6F0FC">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工程建设法规</w:t>
            </w:r>
          </w:p>
        </w:tc>
        <w:tc>
          <w:tcPr>
            <w:tcW w:w="1084" w:type="dxa"/>
            <w:shd w:val="clear" w:color="auto" w:fill="auto"/>
            <w:vAlign w:val="center"/>
          </w:tcPr>
          <w:p w14:paraId="091071CC">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688" w:type="dxa"/>
            <w:shd w:val="clear" w:color="auto" w:fill="auto"/>
            <w:noWrap/>
            <w:vAlign w:val="center"/>
          </w:tcPr>
          <w:p w14:paraId="4F613302">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688" w:type="dxa"/>
            <w:shd w:val="clear" w:color="auto" w:fill="auto"/>
            <w:noWrap/>
            <w:vAlign w:val="center"/>
          </w:tcPr>
          <w:p w14:paraId="3A3753F6">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688" w:type="dxa"/>
            <w:shd w:val="clear" w:color="auto" w:fill="auto"/>
            <w:noWrap/>
            <w:vAlign w:val="center"/>
          </w:tcPr>
          <w:p w14:paraId="6F6E6D0B">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354" w:type="dxa"/>
            <w:shd w:val="clear" w:color="auto" w:fill="auto"/>
            <w:noWrap/>
            <w:vAlign w:val="center"/>
          </w:tcPr>
          <w:p w14:paraId="4ABAD274">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354" w:type="dxa"/>
            <w:shd w:val="clear" w:color="auto" w:fill="auto"/>
            <w:noWrap/>
            <w:vAlign w:val="center"/>
          </w:tcPr>
          <w:p w14:paraId="77A8B069">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54" w:type="dxa"/>
            <w:shd w:val="clear" w:color="auto" w:fill="auto"/>
            <w:noWrap/>
            <w:vAlign w:val="center"/>
          </w:tcPr>
          <w:p w14:paraId="1F6EB0AE">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290" w:type="dxa"/>
            <w:shd w:val="clear" w:color="auto" w:fill="auto"/>
            <w:noWrap/>
            <w:vAlign w:val="center"/>
          </w:tcPr>
          <w:p w14:paraId="566FBAC0">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418" w:type="dxa"/>
            <w:shd w:val="clear" w:color="auto" w:fill="auto"/>
            <w:noWrap/>
            <w:vAlign w:val="center"/>
          </w:tcPr>
          <w:p w14:paraId="444B0DF6">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356" w:type="dxa"/>
            <w:gridSpan w:val="2"/>
            <w:shd w:val="clear" w:color="auto" w:fill="auto"/>
            <w:noWrap/>
            <w:vAlign w:val="center"/>
          </w:tcPr>
          <w:p w14:paraId="3484438E">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633" w:type="dxa"/>
            <w:shd w:val="clear" w:color="auto" w:fill="auto"/>
            <w:vAlign w:val="center"/>
          </w:tcPr>
          <w:p w14:paraId="07DAB99C">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考试</w:t>
            </w:r>
          </w:p>
        </w:tc>
      </w:tr>
      <w:tr w14:paraId="3C45D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14:paraId="0D67AC2A">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14:paraId="17E1669E">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noWrap/>
            <w:vAlign w:val="center"/>
          </w:tcPr>
          <w:p w14:paraId="1DCFFC3E">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720" w:type="dxa"/>
            <w:shd w:val="clear" w:color="auto" w:fill="auto"/>
            <w:noWrap/>
            <w:vAlign w:val="center"/>
          </w:tcPr>
          <w:p w14:paraId="1779F2D7">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1407" w:type="dxa"/>
            <w:shd w:val="clear" w:color="auto" w:fill="auto"/>
            <w:noWrap/>
            <w:vAlign w:val="center"/>
          </w:tcPr>
          <w:p w14:paraId="6D8F6099">
            <w:pPr>
              <w:keepNext w:val="0"/>
              <w:keepLines w:val="0"/>
              <w:widowControl/>
              <w:suppressLineNumbers w:val="0"/>
              <w:jc w:val="center"/>
              <w:textAlignment w:val="center"/>
              <w:rPr>
                <w:rFonts w:hint="eastAsia" w:ascii="仿宋_GB2312" w:hAnsi="仿宋_GB2312" w:eastAsia="仿宋_GB2312" w:cs="仿宋_GB2312"/>
                <w:i w:val="0"/>
                <w:iCs w:val="0"/>
                <w:color w:val="auto"/>
                <w:spacing w:val="-6"/>
                <w:sz w:val="20"/>
                <w:szCs w:val="20"/>
                <w:u w:val="none"/>
              </w:rPr>
            </w:pPr>
            <w:r>
              <w:rPr>
                <w:rFonts w:hint="eastAsia" w:ascii="仿宋_GB2312" w:hAnsi="仿宋_GB2312" w:eastAsia="仿宋_GB2312" w:cs="仿宋_GB2312"/>
                <w:i w:val="0"/>
                <w:iCs w:val="0"/>
                <w:color w:val="000000"/>
                <w:spacing w:val="-6"/>
                <w:kern w:val="0"/>
                <w:sz w:val="20"/>
                <w:szCs w:val="20"/>
                <w:u w:val="none"/>
                <w:lang w:val="en-US" w:eastAsia="zh-CN" w:bidi="ar"/>
              </w:rPr>
              <w:t>2C440306304</w:t>
            </w:r>
          </w:p>
        </w:tc>
        <w:tc>
          <w:tcPr>
            <w:tcW w:w="1461" w:type="dxa"/>
            <w:shd w:val="clear" w:color="auto" w:fill="auto"/>
            <w:vAlign w:val="center"/>
          </w:tcPr>
          <w:p w14:paraId="0BF19C3D">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计算机辅助设计（</w:t>
            </w:r>
            <w:r>
              <w:rPr>
                <w:rStyle w:val="15"/>
                <w:rFonts w:hint="eastAsia" w:ascii="仿宋_GB2312" w:hAnsi="仿宋_GB2312" w:eastAsia="仿宋_GB2312" w:cs="仿宋_GB2312"/>
                <w:sz w:val="20"/>
                <w:szCs w:val="20"/>
                <w:lang w:val="en-US" w:eastAsia="zh-CN" w:bidi="ar"/>
              </w:rPr>
              <w:t>CAD</w:t>
            </w:r>
            <w:r>
              <w:rPr>
                <w:rFonts w:hint="eastAsia" w:ascii="仿宋_GB2312" w:hAnsi="仿宋_GB2312" w:eastAsia="仿宋_GB2312" w:cs="仿宋_GB2312"/>
                <w:i w:val="0"/>
                <w:iCs w:val="0"/>
                <w:color w:val="000000"/>
                <w:kern w:val="0"/>
                <w:sz w:val="20"/>
                <w:szCs w:val="20"/>
                <w:u w:val="none"/>
                <w:lang w:val="en-US" w:eastAsia="zh-CN" w:bidi="ar"/>
              </w:rPr>
              <w:t>）</w:t>
            </w:r>
          </w:p>
        </w:tc>
        <w:tc>
          <w:tcPr>
            <w:tcW w:w="1084" w:type="dxa"/>
            <w:shd w:val="clear" w:color="auto" w:fill="auto"/>
            <w:vAlign w:val="center"/>
          </w:tcPr>
          <w:p w14:paraId="25DF59B8">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688" w:type="dxa"/>
            <w:shd w:val="clear" w:color="auto" w:fill="auto"/>
            <w:noWrap/>
            <w:vAlign w:val="center"/>
          </w:tcPr>
          <w:p w14:paraId="108BF239">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688" w:type="dxa"/>
            <w:shd w:val="clear" w:color="auto" w:fill="auto"/>
            <w:noWrap/>
            <w:vAlign w:val="center"/>
          </w:tcPr>
          <w:p w14:paraId="21B9CE97">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688" w:type="dxa"/>
            <w:shd w:val="clear" w:color="auto" w:fill="auto"/>
            <w:noWrap/>
            <w:vAlign w:val="center"/>
          </w:tcPr>
          <w:p w14:paraId="2B6DD456">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354" w:type="dxa"/>
            <w:shd w:val="clear" w:color="auto" w:fill="auto"/>
            <w:noWrap/>
            <w:vAlign w:val="center"/>
          </w:tcPr>
          <w:p w14:paraId="20E80CE3">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354" w:type="dxa"/>
            <w:shd w:val="clear" w:color="auto" w:fill="auto"/>
            <w:noWrap/>
            <w:vAlign w:val="center"/>
          </w:tcPr>
          <w:p w14:paraId="7C4E762A">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54" w:type="dxa"/>
            <w:shd w:val="clear" w:color="auto" w:fill="auto"/>
            <w:noWrap/>
            <w:vAlign w:val="center"/>
          </w:tcPr>
          <w:p w14:paraId="63F0EFE0">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290" w:type="dxa"/>
            <w:shd w:val="clear" w:color="auto" w:fill="auto"/>
            <w:noWrap/>
            <w:vAlign w:val="center"/>
          </w:tcPr>
          <w:p w14:paraId="145CEB55">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418" w:type="dxa"/>
            <w:shd w:val="clear" w:color="auto" w:fill="auto"/>
            <w:noWrap/>
            <w:vAlign w:val="center"/>
          </w:tcPr>
          <w:p w14:paraId="5D32C300">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356" w:type="dxa"/>
            <w:gridSpan w:val="2"/>
            <w:shd w:val="clear" w:color="auto" w:fill="auto"/>
            <w:noWrap/>
            <w:vAlign w:val="center"/>
          </w:tcPr>
          <w:p w14:paraId="780FB234">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633" w:type="dxa"/>
            <w:shd w:val="clear" w:color="auto" w:fill="auto"/>
            <w:vAlign w:val="center"/>
          </w:tcPr>
          <w:p w14:paraId="3E452EAE">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0A49A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14:paraId="7B516B72">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14:paraId="454ED0DA">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noWrap/>
            <w:vAlign w:val="center"/>
          </w:tcPr>
          <w:p w14:paraId="410FE3C5">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720" w:type="dxa"/>
            <w:shd w:val="clear" w:color="auto" w:fill="auto"/>
            <w:noWrap/>
            <w:vAlign w:val="center"/>
          </w:tcPr>
          <w:p w14:paraId="59E74D80">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w:t>
            </w:r>
          </w:p>
        </w:tc>
        <w:tc>
          <w:tcPr>
            <w:tcW w:w="1407" w:type="dxa"/>
            <w:shd w:val="clear" w:color="auto" w:fill="auto"/>
            <w:noWrap/>
            <w:vAlign w:val="center"/>
          </w:tcPr>
          <w:p w14:paraId="213B718E">
            <w:pPr>
              <w:keepNext w:val="0"/>
              <w:keepLines w:val="0"/>
              <w:widowControl/>
              <w:suppressLineNumbers w:val="0"/>
              <w:jc w:val="center"/>
              <w:textAlignment w:val="center"/>
              <w:rPr>
                <w:rFonts w:hint="eastAsia" w:ascii="仿宋_GB2312" w:hAnsi="仿宋_GB2312" w:eastAsia="仿宋_GB2312" w:cs="仿宋_GB2312"/>
                <w:i w:val="0"/>
                <w:iCs w:val="0"/>
                <w:color w:val="auto"/>
                <w:spacing w:val="-6"/>
                <w:sz w:val="20"/>
                <w:szCs w:val="20"/>
                <w:u w:val="none"/>
              </w:rPr>
            </w:pPr>
            <w:r>
              <w:rPr>
                <w:rFonts w:hint="eastAsia" w:ascii="仿宋_GB2312" w:hAnsi="仿宋_GB2312" w:eastAsia="仿宋_GB2312" w:cs="仿宋_GB2312"/>
                <w:i w:val="0"/>
                <w:iCs w:val="0"/>
                <w:color w:val="000000"/>
                <w:spacing w:val="-6"/>
                <w:kern w:val="0"/>
                <w:sz w:val="20"/>
                <w:szCs w:val="20"/>
                <w:u w:val="none"/>
                <w:lang w:val="en-US" w:eastAsia="zh-CN" w:bidi="ar"/>
              </w:rPr>
              <w:t>2B440306305</w:t>
            </w:r>
          </w:p>
        </w:tc>
        <w:tc>
          <w:tcPr>
            <w:tcW w:w="1461" w:type="dxa"/>
            <w:shd w:val="clear" w:color="auto" w:fill="auto"/>
            <w:vAlign w:val="center"/>
          </w:tcPr>
          <w:p w14:paraId="5F393AA3">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工程测量</w:t>
            </w:r>
          </w:p>
        </w:tc>
        <w:tc>
          <w:tcPr>
            <w:tcW w:w="1084" w:type="dxa"/>
            <w:shd w:val="clear" w:color="auto" w:fill="auto"/>
            <w:vAlign w:val="center"/>
          </w:tcPr>
          <w:p w14:paraId="57BE91F5">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688" w:type="dxa"/>
            <w:shd w:val="clear" w:color="auto" w:fill="auto"/>
            <w:noWrap/>
            <w:vAlign w:val="center"/>
          </w:tcPr>
          <w:p w14:paraId="423CD03C">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688" w:type="dxa"/>
            <w:shd w:val="clear" w:color="auto" w:fill="auto"/>
            <w:noWrap/>
            <w:vAlign w:val="center"/>
          </w:tcPr>
          <w:p w14:paraId="0BBCA0E8">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688" w:type="dxa"/>
            <w:shd w:val="clear" w:color="auto" w:fill="auto"/>
            <w:noWrap/>
            <w:vAlign w:val="center"/>
          </w:tcPr>
          <w:p w14:paraId="7F729A60">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354" w:type="dxa"/>
            <w:shd w:val="clear" w:color="auto" w:fill="auto"/>
            <w:noWrap/>
            <w:vAlign w:val="center"/>
          </w:tcPr>
          <w:p w14:paraId="425FD769">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354" w:type="dxa"/>
            <w:shd w:val="clear" w:color="auto" w:fill="auto"/>
            <w:noWrap/>
            <w:vAlign w:val="center"/>
          </w:tcPr>
          <w:p w14:paraId="2B12E97D">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54" w:type="dxa"/>
            <w:shd w:val="clear" w:color="auto" w:fill="auto"/>
            <w:noWrap/>
            <w:vAlign w:val="center"/>
          </w:tcPr>
          <w:p w14:paraId="42622D45">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290" w:type="dxa"/>
            <w:shd w:val="clear" w:color="auto" w:fill="auto"/>
            <w:noWrap/>
            <w:vAlign w:val="center"/>
          </w:tcPr>
          <w:p w14:paraId="3B55F474">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418" w:type="dxa"/>
            <w:shd w:val="clear" w:color="auto" w:fill="auto"/>
            <w:noWrap/>
            <w:vAlign w:val="center"/>
          </w:tcPr>
          <w:p w14:paraId="5A993CBB">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356" w:type="dxa"/>
            <w:gridSpan w:val="2"/>
            <w:shd w:val="clear" w:color="auto" w:fill="auto"/>
            <w:noWrap/>
            <w:vAlign w:val="center"/>
          </w:tcPr>
          <w:p w14:paraId="3854FFF2">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633" w:type="dxa"/>
            <w:shd w:val="clear" w:color="auto" w:fill="auto"/>
            <w:vAlign w:val="center"/>
          </w:tcPr>
          <w:p w14:paraId="4F79868E">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考试</w:t>
            </w:r>
          </w:p>
        </w:tc>
      </w:tr>
      <w:tr w14:paraId="02553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323" w:type="dxa"/>
            <w:vMerge w:val="continue"/>
            <w:shd w:val="clear" w:color="auto" w:fill="auto"/>
            <w:vAlign w:val="center"/>
          </w:tcPr>
          <w:p w14:paraId="55C05D57">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14:paraId="19FF5464">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noWrap/>
            <w:vAlign w:val="center"/>
          </w:tcPr>
          <w:p w14:paraId="34ED7EE1">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720" w:type="dxa"/>
            <w:shd w:val="clear" w:color="auto" w:fill="auto"/>
            <w:noWrap/>
            <w:vAlign w:val="center"/>
          </w:tcPr>
          <w:p w14:paraId="5B912D26">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6</w:t>
            </w:r>
          </w:p>
        </w:tc>
        <w:tc>
          <w:tcPr>
            <w:tcW w:w="1407" w:type="dxa"/>
            <w:shd w:val="clear" w:color="auto" w:fill="auto"/>
            <w:noWrap/>
            <w:vAlign w:val="center"/>
          </w:tcPr>
          <w:p w14:paraId="6CAB2B7B">
            <w:pPr>
              <w:keepNext w:val="0"/>
              <w:keepLines w:val="0"/>
              <w:widowControl/>
              <w:suppressLineNumbers w:val="0"/>
              <w:jc w:val="center"/>
              <w:textAlignment w:val="center"/>
              <w:rPr>
                <w:rFonts w:hint="eastAsia" w:ascii="仿宋_GB2312" w:hAnsi="仿宋_GB2312" w:eastAsia="仿宋_GB2312" w:cs="仿宋_GB2312"/>
                <w:i w:val="0"/>
                <w:iCs w:val="0"/>
                <w:color w:val="auto"/>
                <w:spacing w:val="-6"/>
                <w:sz w:val="20"/>
                <w:szCs w:val="20"/>
                <w:u w:val="none"/>
              </w:rPr>
            </w:pPr>
            <w:r>
              <w:rPr>
                <w:rFonts w:hint="eastAsia" w:ascii="仿宋_GB2312" w:hAnsi="仿宋_GB2312" w:eastAsia="仿宋_GB2312" w:cs="仿宋_GB2312"/>
                <w:i w:val="0"/>
                <w:iCs w:val="0"/>
                <w:color w:val="000000"/>
                <w:spacing w:val="-6"/>
                <w:kern w:val="0"/>
                <w:sz w:val="20"/>
                <w:szCs w:val="20"/>
                <w:u w:val="none"/>
                <w:lang w:val="en-US" w:eastAsia="zh-CN" w:bidi="ar"/>
              </w:rPr>
              <w:t>2B440306306</w:t>
            </w:r>
          </w:p>
        </w:tc>
        <w:tc>
          <w:tcPr>
            <w:tcW w:w="1461" w:type="dxa"/>
            <w:shd w:val="clear" w:color="auto" w:fill="auto"/>
            <w:vAlign w:val="center"/>
          </w:tcPr>
          <w:p w14:paraId="2E7D0E2D">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BIM技术应用</w:t>
            </w:r>
          </w:p>
        </w:tc>
        <w:tc>
          <w:tcPr>
            <w:tcW w:w="1084" w:type="dxa"/>
            <w:shd w:val="clear" w:color="auto" w:fill="auto"/>
            <w:vAlign w:val="center"/>
          </w:tcPr>
          <w:p w14:paraId="1BA1D5EE">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688" w:type="dxa"/>
            <w:shd w:val="clear" w:color="auto" w:fill="auto"/>
            <w:noWrap/>
            <w:vAlign w:val="center"/>
          </w:tcPr>
          <w:p w14:paraId="3FDFF1E7">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688" w:type="dxa"/>
            <w:shd w:val="clear" w:color="auto" w:fill="auto"/>
            <w:noWrap/>
            <w:vAlign w:val="center"/>
          </w:tcPr>
          <w:p w14:paraId="4EBD80FD">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688" w:type="dxa"/>
            <w:shd w:val="clear" w:color="auto" w:fill="auto"/>
            <w:noWrap/>
            <w:vAlign w:val="center"/>
          </w:tcPr>
          <w:p w14:paraId="66D9EAD2">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354" w:type="dxa"/>
            <w:shd w:val="clear" w:color="auto" w:fill="auto"/>
            <w:noWrap/>
            <w:vAlign w:val="center"/>
          </w:tcPr>
          <w:p w14:paraId="74B80E92">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354" w:type="dxa"/>
            <w:shd w:val="clear" w:color="auto" w:fill="auto"/>
            <w:noWrap/>
            <w:vAlign w:val="center"/>
          </w:tcPr>
          <w:p w14:paraId="32137BFC">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354" w:type="dxa"/>
            <w:shd w:val="clear" w:color="auto" w:fill="auto"/>
            <w:noWrap/>
            <w:vAlign w:val="center"/>
          </w:tcPr>
          <w:p w14:paraId="315889A0">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290" w:type="dxa"/>
            <w:shd w:val="clear" w:color="auto" w:fill="auto"/>
            <w:noWrap/>
            <w:vAlign w:val="center"/>
          </w:tcPr>
          <w:p w14:paraId="3398B440">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418" w:type="dxa"/>
            <w:shd w:val="clear" w:color="auto" w:fill="auto"/>
            <w:noWrap/>
            <w:vAlign w:val="center"/>
          </w:tcPr>
          <w:p w14:paraId="1D06B1F8">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356" w:type="dxa"/>
            <w:gridSpan w:val="2"/>
            <w:shd w:val="clear" w:color="auto" w:fill="auto"/>
            <w:noWrap/>
            <w:vAlign w:val="center"/>
          </w:tcPr>
          <w:p w14:paraId="61555742">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633" w:type="dxa"/>
            <w:shd w:val="clear" w:color="auto" w:fill="auto"/>
            <w:vAlign w:val="center"/>
          </w:tcPr>
          <w:p w14:paraId="6EDF8D4D">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2EC22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14:paraId="1E015A22">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14:paraId="09F98392">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noWrap/>
            <w:vAlign w:val="center"/>
          </w:tcPr>
          <w:p w14:paraId="548FFF52">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720" w:type="dxa"/>
            <w:shd w:val="clear" w:color="auto" w:fill="auto"/>
            <w:noWrap/>
            <w:vAlign w:val="center"/>
          </w:tcPr>
          <w:p w14:paraId="79281D27">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w:t>
            </w:r>
          </w:p>
        </w:tc>
        <w:tc>
          <w:tcPr>
            <w:tcW w:w="1407" w:type="dxa"/>
            <w:shd w:val="clear" w:color="auto" w:fill="auto"/>
            <w:noWrap/>
            <w:vAlign w:val="center"/>
          </w:tcPr>
          <w:p w14:paraId="4004C505">
            <w:pPr>
              <w:keepNext w:val="0"/>
              <w:keepLines w:val="0"/>
              <w:widowControl/>
              <w:suppressLineNumbers w:val="0"/>
              <w:jc w:val="center"/>
              <w:textAlignment w:val="center"/>
              <w:rPr>
                <w:rFonts w:hint="eastAsia" w:ascii="仿宋_GB2312" w:hAnsi="仿宋_GB2312" w:eastAsia="仿宋_GB2312" w:cs="仿宋_GB2312"/>
                <w:i w:val="0"/>
                <w:iCs w:val="0"/>
                <w:color w:val="auto"/>
                <w:spacing w:val="-6"/>
                <w:sz w:val="20"/>
                <w:szCs w:val="20"/>
                <w:u w:val="none"/>
              </w:rPr>
            </w:pPr>
            <w:r>
              <w:rPr>
                <w:rFonts w:hint="eastAsia" w:ascii="仿宋_GB2312" w:hAnsi="仿宋_GB2312" w:eastAsia="仿宋_GB2312" w:cs="仿宋_GB2312"/>
                <w:i w:val="0"/>
                <w:iCs w:val="0"/>
                <w:color w:val="000000"/>
                <w:spacing w:val="-6"/>
                <w:kern w:val="0"/>
                <w:sz w:val="20"/>
                <w:szCs w:val="20"/>
                <w:u w:val="none"/>
                <w:lang w:val="en-US" w:eastAsia="zh-CN" w:bidi="ar"/>
              </w:rPr>
              <w:t>2B440306307</w:t>
            </w:r>
          </w:p>
        </w:tc>
        <w:tc>
          <w:tcPr>
            <w:tcW w:w="1461" w:type="dxa"/>
            <w:shd w:val="clear" w:color="auto" w:fill="auto"/>
            <w:vAlign w:val="center"/>
          </w:tcPr>
          <w:p w14:paraId="1251B30F">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土木工程结构</w:t>
            </w:r>
          </w:p>
        </w:tc>
        <w:tc>
          <w:tcPr>
            <w:tcW w:w="1084" w:type="dxa"/>
            <w:shd w:val="clear" w:color="auto" w:fill="auto"/>
            <w:vAlign w:val="center"/>
          </w:tcPr>
          <w:p w14:paraId="2DCC6096">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688" w:type="dxa"/>
            <w:shd w:val="clear" w:color="auto" w:fill="auto"/>
            <w:noWrap/>
            <w:vAlign w:val="center"/>
          </w:tcPr>
          <w:p w14:paraId="61C487F3">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688" w:type="dxa"/>
            <w:shd w:val="clear" w:color="auto" w:fill="auto"/>
            <w:noWrap/>
            <w:vAlign w:val="center"/>
          </w:tcPr>
          <w:p w14:paraId="42774B5C">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688" w:type="dxa"/>
            <w:shd w:val="clear" w:color="auto" w:fill="auto"/>
            <w:noWrap/>
            <w:vAlign w:val="center"/>
          </w:tcPr>
          <w:p w14:paraId="1CB6B5A9">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354" w:type="dxa"/>
            <w:shd w:val="clear" w:color="auto" w:fill="auto"/>
            <w:noWrap/>
            <w:vAlign w:val="center"/>
          </w:tcPr>
          <w:p w14:paraId="2C819AC5">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354" w:type="dxa"/>
            <w:shd w:val="clear" w:color="auto" w:fill="auto"/>
            <w:noWrap/>
            <w:vAlign w:val="center"/>
          </w:tcPr>
          <w:p w14:paraId="056F4048">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354" w:type="dxa"/>
            <w:shd w:val="clear" w:color="auto" w:fill="auto"/>
            <w:noWrap/>
            <w:vAlign w:val="center"/>
          </w:tcPr>
          <w:p w14:paraId="06614E31">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290" w:type="dxa"/>
            <w:shd w:val="clear" w:color="auto" w:fill="auto"/>
            <w:noWrap/>
            <w:vAlign w:val="center"/>
          </w:tcPr>
          <w:p w14:paraId="7E8462D4">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418" w:type="dxa"/>
            <w:shd w:val="clear" w:color="auto" w:fill="auto"/>
            <w:noWrap/>
            <w:vAlign w:val="center"/>
          </w:tcPr>
          <w:p w14:paraId="2F433548">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356" w:type="dxa"/>
            <w:gridSpan w:val="2"/>
            <w:shd w:val="clear" w:color="auto" w:fill="auto"/>
            <w:noWrap/>
            <w:vAlign w:val="center"/>
          </w:tcPr>
          <w:p w14:paraId="5B363E2E">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633" w:type="dxa"/>
            <w:shd w:val="clear" w:color="auto" w:fill="auto"/>
            <w:vAlign w:val="center"/>
          </w:tcPr>
          <w:p w14:paraId="71369B18">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考试</w:t>
            </w:r>
          </w:p>
        </w:tc>
      </w:tr>
      <w:tr w14:paraId="4299A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14:paraId="6FA62393">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382" w:type="dxa"/>
            <w:vMerge w:val="restart"/>
            <w:shd w:val="clear" w:color="auto" w:fill="auto"/>
            <w:vAlign w:val="center"/>
          </w:tcPr>
          <w:p w14:paraId="3951CEA9">
            <w:pPr>
              <w:keepNext w:val="0"/>
              <w:keepLines w:val="0"/>
              <w:pageBreakBefore w:val="0"/>
              <w:widowControl/>
              <w:suppressLineNumbers w:val="0"/>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专业核心课</w:t>
            </w:r>
          </w:p>
        </w:tc>
        <w:tc>
          <w:tcPr>
            <w:tcW w:w="480" w:type="dxa"/>
            <w:vMerge w:val="restart"/>
            <w:shd w:val="clear" w:color="auto" w:fill="auto"/>
            <w:noWrap/>
            <w:vAlign w:val="center"/>
          </w:tcPr>
          <w:p w14:paraId="01F9E495">
            <w:pPr>
              <w:keepNext w:val="0"/>
              <w:keepLines w:val="0"/>
              <w:pageBreakBefore w:val="0"/>
              <w:widowControl/>
              <w:suppressLineNumbers w:val="0"/>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必修</w:t>
            </w:r>
          </w:p>
        </w:tc>
        <w:tc>
          <w:tcPr>
            <w:tcW w:w="720" w:type="dxa"/>
            <w:shd w:val="clear" w:color="auto" w:fill="auto"/>
            <w:noWrap/>
            <w:vAlign w:val="center"/>
          </w:tcPr>
          <w:p w14:paraId="449A7F93">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w:t>
            </w:r>
          </w:p>
        </w:tc>
        <w:tc>
          <w:tcPr>
            <w:tcW w:w="1407" w:type="dxa"/>
            <w:shd w:val="clear" w:color="auto" w:fill="auto"/>
            <w:noWrap/>
            <w:vAlign w:val="center"/>
          </w:tcPr>
          <w:p w14:paraId="67501171">
            <w:pPr>
              <w:keepNext w:val="0"/>
              <w:keepLines w:val="0"/>
              <w:widowControl/>
              <w:suppressLineNumbers w:val="0"/>
              <w:jc w:val="center"/>
              <w:textAlignment w:val="center"/>
              <w:rPr>
                <w:rFonts w:hint="eastAsia" w:ascii="仿宋_GB2312" w:hAnsi="仿宋_GB2312" w:eastAsia="仿宋_GB2312" w:cs="仿宋_GB2312"/>
                <w:i w:val="0"/>
                <w:iCs w:val="0"/>
                <w:color w:val="auto"/>
                <w:spacing w:val="-6"/>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2B440306401</w:t>
            </w:r>
          </w:p>
        </w:tc>
        <w:tc>
          <w:tcPr>
            <w:tcW w:w="1461" w:type="dxa"/>
            <w:shd w:val="clear" w:color="auto" w:fill="auto"/>
            <w:vAlign w:val="center"/>
          </w:tcPr>
          <w:p w14:paraId="22827CE7">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桩基工程检测</w:t>
            </w:r>
          </w:p>
        </w:tc>
        <w:tc>
          <w:tcPr>
            <w:tcW w:w="1084" w:type="dxa"/>
            <w:shd w:val="clear" w:color="auto" w:fill="auto"/>
            <w:vAlign w:val="center"/>
          </w:tcPr>
          <w:p w14:paraId="76CC3760">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688" w:type="dxa"/>
            <w:shd w:val="clear" w:color="auto" w:fill="auto"/>
            <w:noWrap/>
            <w:vAlign w:val="center"/>
          </w:tcPr>
          <w:p w14:paraId="666548E4">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688" w:type="dxa"/>
            <w:shd w:val="clear" w:color="auto" w:fill="auto"/>
            <w:noWrap/>
            <w:vAlign w:val="center"/>
          </w:tcPr>
          <w:p w14:paraId="7A515EF5">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54</w:t>
            </w:r>
          </w:p>
        </w:tc>
        <w:tc>
          <w:tcPr>
            <w:tcW w:w="688" w:type="dxa"/>
            <w:shd w:val="clear" w:color="auto" w:fill="auto"/>
            <w:noWrap/>
            <w:vAlign w:val="center"/>
          </w:tcPr>
          <w:p w14:paraId="5271E24B">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354" w:type="dxa"/>
            <w:shd w:val="clear" w:color="auto" w:fill="auto"/>
            <w:noWrap/>
            <w:vAlign w:val="center"/>
          </w:tcPr>
          <w:p w14:paraId="2F792CAF">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354" w:type="dxa"/>
            <w:shd w:val="clear" w:color="auto" w:fill="auto"/>
            <w:noWrap/>
            <w:vAlign w:val="center"/>
          </w:tcPr>
          <w:p w14:paraId="2DCB6027">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354" w:type="dxa"/>
            <w:shd w:val="clear" w:color="auto" w:fill="auto"/>
            <w:noWrap/>
            <w:vAlign w:val="center"/>
          </w:tcPr>
          <w:p w14:paraId="3179EBE9">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290" w:type="dxa"/>
            <w:shd w:val="clear" w:color="auto" w:fill="auto"/>
            <w:noWrap/>
            <w:vAlign w:val="center"/>
          </w:tcPr>
          <w:p w14:paraId="226F936E">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418" w:type="dxa"/>
            <w:shd w:val="clear" w:color="auto" w:fill="auto"/>
            <w:noWrap/>
            <w:vAlign w:val="center"/>
          </w:tcPr>
          <w:p w14:paraId="34521D39">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356" w:type="dxa"/>
            <w:gridSpan w:val="2"/>
            <w:shd w:val="clear" w:color="auto" w:fill="auto"/>
            <w:noWrap/>
            <w:vAlign w:val="center"/>
          </w:tcPr>
          <w:p w14:paraId="7F5793D4">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633" w:type="dxa"/>
            <w:shd w:val="clear" w:color="auto" w:fill="auto"/>
            <w:vAlign w:val="center"/>
          </w:tcPr>
          <w:p w14:paraId="39F680C6">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考试</w:t>
            </w:r>
          </w:p>
        </w:tc>
      </w:tr>
      <w:tr w14:paraId="599A2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323" w:type="dxa"/>
            <w:vMerge w:val="continue"/>
            <w:shd w:val="clear" w:color="auto" w:fill="auto"/>
            <w:vAlign w:val="center"/>
          </w:tcPr>
          <w:p w14:paraId="13EB0717">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 w:hAnsi="仿宋" w:eastAsia="仿宋" w:cs="仿宋"/>
                <w:i w:val="0"/>
                <w:iCs w:val="0"/>
                <w:color w:val="auto"/>
                <w:sz w:val="20"/>
                <w:szCs w:val="20"/>
                <w:u w:val="none"/>
              </w:rPr>
            </w:pPr>
          </w:p>
        </w:tc>
        <w:tc>
          <w:tcPr>
            <w:tcW w:w="382" w:type="dxa"/>
            <w:vMerge w:val="continue"/>
            <w:shd w:val="clear" w:color="auto" w:fill="auto"/>
            <w:vAlign w:val="center"/>
          </w:tcPr>
          <w:p w14:paraId="0CA28AE5">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 w:hAnsi="仿宋" w:eastAsia="仿宋" w:cs="仿宋"/>
                <w:i w:val="0"/>
                <w:iCs w:val="0"/>
                <w:color w:val="auto"/>
                <w:sz w:val="20"/>
                <w:szCs w:val="20"/>
                <w:u w:val="none"/>
              </w:rPr>
            </w:pPr>
          </w:p>
        </w:tc>
        <w:tc>
          <w:tcPr>
            <w:tcW w:w="480" w:type="dxa"/>
            <w:vMerge w:val="continue"/>
            <w:shd w:val="clear" w:color="auto" w:fill="auto"/>
            <w:noWrap/>
            <w:vAlign w:val="center"/>
          </w:tcPr>
          <w:p w14:paraId="067FB605">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 w:hAnsi="仿宋" w:eastAsia="仿宋" w:cs="仿宋"/>
                <w:i w:val="0"/>
                <w:iCs w:val="0"/>
                <w:color w:val="auto"/>
                <w:sz w:val="20"/>
                <w:szCs w:val="20"/>
                <w:u w:val="none"/>
              </w:rPr>
            </w:pPr>
          </w:p>
        </w:tc>
        <w:tc>
          <w:tcPr>
            <w:tcW w:w="720" w:type="dxa"/>
            <w:shd w:val="clear" w:color="auto" w:fill="auto"/>
            <w:noWrap/>
            <w:vAlign w:val="center"/>
          </w:tcPr>
          <w:p w14:paraId="7FA844A0">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1407" w:type="dxa"/>
            <w:shd w:val="clear" w:color="auto" w:fill="auto"/>
            <w:noWrap/>
            <w:vAlign w:val="center"/>
          </w:tcPr>
          <w:p w14:paraId="64313E21">
            <w:pPr>
              <w:keepNext w:val="0"/>
              <w:keepLines w:val="0"/>
              <w:widowControl/>
              <w:suppressLineNumbers w:val="0"/>
              <w:jc w:val="center"/>
              <w:textAlignment w:val="center"/>
              <w:rPr>
                <w:rFonts w:hint="eastAsia" w:ascii="仿宋_GB2312" w:hAnsi="仿宋_GB2312" w:eastAsia="仿宋_GB2312" w:cs="仿宋_GB2312"/>
                <w:i w:val="0"/>
                <w:iCs w:val="0"/>
                <w:color w:val="auto"/>
                <w:spacing w:val="-6"/>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2B440306402</w:t>
            </w:r>
          </w:p>
        </w:tc>
        <w:tc>
          <w:tcPr>
            <w:tcW w:w="1461" w:type="dxa"/>
            <w:shd w:val="clear" w:color="auto" w:fill="auto"/>
            <w:vAlign w:val="center"/>
          </w:tcPr>
          <w:p w14:paraId="30C25160">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无损检测与电测技术</w:t>
            </w:r>
          </w:p>
        </w:tc>
        <w:tc>
          <w:tcPr>
            <w:tcW w:w="1084" w:type="dxa"/>
            <w:shd w:val="clear" w:color="auto" w:fill="auto"/>
            <w:vAlign w:val="center"/>
          </w:tcPr>
          <w:p w14:paraId="364D765F">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688" w:type="dxa"/>
            <w:shd w:val="clear" w:color="auto" w:fill="auto"/>
            <w:noWrap/>
            <w:vAlign w:val="center"/>
          </w:tcPr>
          <w:p w14:paraId="0092FA12">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688" w:type="dxa"/>
            <w:shd w:val="clear" w:color="auto" w:fill="auto"/>
            <w:noWrap/>
            <w:vAlign w:val="center"/>
          </w:tcPr>
          <w:p w14:paraId="5C676FD6">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54</w:t>
            </w:r>
          </w:p>
        </w:tc>
        <w:tc>
          <w:tcPr>
            <w:tcW w:w="688" w:type="dxa"/>
            <w:shd w:val="clear" w:color="auto" w:fill="auto"/>
            <w:noWrap/>
            <w:vAlign w:val="center"/>
          </w:tcPr>
          <w:p w14:paraId="7FF6CC58">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354" w:type="dxa"/>
            <w:shd w:val="clear" w:color="auto" w:fill="auto"/>
            <w:noWrap/>
            <w:vAlign w:val="center"/>
          </w:tcPr>
          <w:p w14:paraId="2F0EA89F">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354" w:type="dxa"/>
            <w:shd w:val="clear" w:color="auto" w:fill="auto"/>
            <w:noWrap/>
            <w:vAlign w:val="center"/>
          </w:tcPr>
          <w:p w14:paraId="373742F2">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354" w:type="dxa"/>
            <w:shd w:val="clear" w:color="auto" w:fill="auto"/>
            <w:noWrap/>
            <w:vAlign w:val="center"/>
          </w:tcPr>
          <w:p w14:paraId="6234AFB5">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290" w:type="dxa"/>
            <w:shd w:val="clear" w:color="auto" w:fill="auto"/>
            <w:noWrap/>
            <w:vAlign w:val="center"/>
          </w:tcPr>
          <w:p w14:paraId="3C64959B">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418" w:type="dxa"/>
            <w:shd w:val="clear" w:color="auto" w:fill="auto"/>
            <w:noWrap/>
            <w:vAlign w:val="center"/>
          </w:tcPr>
          <w:p w14:paraId="4FB44507">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356" w:type="dxa"/>
            <w:gridSpan w:val="2"/>
            <w:shd w:val="clear" w:color="auto" w:fill="auto"/>
            <w:noWrap/>
            <w:vAlign w:val="center"/>
          </w:tcPr>
          <w:p w14:paraId="5B243C09">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633" w:type="dxa"/>
            <w:shd w:val="clear" w:color="auto" w:fill="auto"/>
            <w:vAlign w:val="center"/>
          </w:tcPr>
          <w:p w14:paraId="195B3148">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考试</w:t>
            </w:r>
          </w:p>
        </w:tc>
      </w:tr>
      <w:tr w14:paraId="3C8BDC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14:paraId="56D37429">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 w:hAnsi="仿宋" w:eastAsia="仿宋" w:cs="仿宋"/>
                <w:i w:val="0"/>
                <w:iCs w:val="0"/>
                <w:color w:val="auto"/>
                <w:sz w:val="20"/>
                <w:szCs w:val="20"/>
                <w:u w:val="none"/>
              </w:rPr>
            </w:pPr>
          </w:p>
        </w:tc>
        <w:tc>
          <w:tcPr>
            <w:tcW w:w="382" w:type="dxa"/>
            <w:vMerge w:val="continue"/>
            <w:shd w:val="clear" w:color="auto" w:fill="auto"/>
            <w:vAlign w:val="center"/>
          </w:tcPr>
          <w:p w14:paraId="475D46EB">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 w:hAnsi="仿宋" w:eastAsia="仿宋" w:cs="仿宋"/>
                <w:i w:val="0"/>
                <w:iCs w:val="0"/>
                <w:color w:val="auto"/>
                <w:sz w:val="20"/>
                <w:szCs w:val="20"/>
                <w:u w:val="none"/>
              </w:rPr>
            </w:pPr>
          </w:p>
        </w:tc>
        <w:tc>
          <w:tcPr>
            <w:tcW w:w="480" w:type="dxa"/>
            <w:vMerge w:val="continue"/>
            <w:shd w:val="clear" w:color="auto" w:fill="auto"/>
            <w:noWrap/>
            <w:vAlign w:val="center"/>
          </w:tcPr>
          <w:p w14:paraId="6BDB4894">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 w:hAnsi="仿宋" w:eastAsia="仿宋" w:cs="仿宋"/>
                <w:i w:val="0"/>
                <w:iCs w:val="0"/>
                <w:color w:val="auto"/>
                <w:sz w:val="20"/>
                <w:szCs w:val="20"/>
                <w:u w:val="none"/>
              </w:rPr>
            </w:pPr>
          </w:p>
        </w:tc>
        <w:tc>
          <w:tcPr>
            <w:tcW w:w="720" w:type="dxa"/>
            <w:shd w:val="clear" w:color="auto" w:fill="auto"/>
            <w:noWrap/>
            <w:vAlign w:val="center"/>
          </w:tcPr>
          <w:p w14:paraId="74FB4666">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w:t>
            </w:r>
          </w:p>
        </w:tc>
        <w:tc>
          <w:tcPr>
            <w:tcW w:w="1407" w:type="dxa"/>
            <w:shd w:val="clear" w:color="auto" w:fill="auto"/>
            <w:noWrap/>
            <w:vAlign w:val="center"/>
          </w:tcPr>
          <w:p w14:paraId="6C49DD92">
            <w:pPr>
              <w:keepNext w:val="0"/>
              <w:keepLines w:val="0"/>
              <w:widowControl/>
              <w:suppressLineNumbers w:val="0"/>
              <w:jc w:val="center"/>
              <w:textAlignment w:val="center"/>
              <w:rPr>
                <w:rFonts w:hint="eastAsia" w:ascii="仿宋_GB2312" w:hAnsi="仿宋_GB2312" w:eastAsia="仿宋_GB2312" w:cs="仿宋_GB2312"/>
                <w:i w:val="0"/>
                <w:iCs w:val="0"/>
                <w:color w:val="auto"/>
                <w:spacing w:val="-6"/>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2B440306403</w:t>
            </w:r>
          </w:p>
        </w:tc>
        <w:tc>
          <w:tcPr>
            <w:tcW w:w="1461" w:type="dxa"/>
            <w:shd w:val="clear" w:color="auto" w:fill="auto"/>
            <w:vAlign w:val="center"/>
          </w:tcPr>
          <w:p w14:paraId="55B9F8E7">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土力学与地基基础</w:t>
            </w:r>
          </w:p>
        </w:tc>
        <w:tc>
          <w:tcPr>
            <w:tcW w:w="1084" w:type="dxa"/>
            <w:shd w:val="clear" w:color="auto" w:fill="auto"/>
            <w:vAlign w:val="center"/>
          </w:tcPr>
          <w:p w14:paraId="41CEBDCD">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688" w:type="dxa"/>
            <w:shd w:val="clear" w:color="auto" w:fill="auto"/>
            <w:noWrap/>
            <w:vAlign w:val="center"/>
          </w:tcPr>
          <w:p w14:paraId="56C2AE06">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688" w:type="dxa"/>
            <w:shd w:val="clear" w:color="auto" w:fill="auto"/>
            <w:noWrap/>
            <w:vAlign w:val="center"/>
          </w:tcPr>
          <w:p w14:paraId="69419B70">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688" w:type="dxa"/>
            <w:shd w:val="clear" w:color="auto" w:fill="auto"/>
            <w:noWrap/>
            <w:vAlign w:val="center"/>
          </w:tcPr>
          <w:p w14:paraId="05A8B3BC">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354" w:type="dxa"/>
            <w:shd w:val="clear" w:color="auto" w:fill="auto"/>
            <w:noWrap/>
            <w:vAlign w:val="center"/>
          </w:tcPr>
          <w:p w14:paraId="27DD70DE">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354" w:type="dxa"/>
            <w:shd w:val="clear" w:color="auto" w:fill="auto"/>
            <w:noWrap/>
            <w:vAlign w:val="center"/>
          </w:tcPr>
          <w:p w14:paraId="0D595EF7">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354" w:type="dxa"/>
            <w:shd w:val="clear" w:color="auto" w:fill="auto"/>
            <w:noWrap/>
            <w:vAlign w:val="center"/>
          </w:tcPr>
          <w:p w14:paraId="0D5DFE3B">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290" w:type="dxa"/>
            <w:shd w:val="clear" w:color="auto" w:fill="auto"/>
            <w:noWrap/>
            <w:vAlign w:val="center"/>
          </w:tcPr>
          <w:p w14:paraId="341CDFED">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418" w:type="dxa"/>
            <w:shd w:val="clear" w:color="auto" w:fill="auto"/>
            <w:noWrap/>
            <w:vAlign w:val="center"/>
          </w:tcPr>
          <w:p w14:paraId="7A358BAC">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356" w:type="dxa"/>
            <w:gridSpan w:val="2"/>
            <w:shd w:val="clear" w:color="auto" w:fill="auto"/>
            <w:noWrap/>
            <w:vAlign w:val="center"/>
          </w:tcPr>
          <w:p w14:paraId="2315AF19">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633" w:type="dxa"/>
            <w:shd w:val="clear" w:color="auto" w:fill="auto"/>
            <w:vAlign w:val="center"/>
          </w:tcPr>
          <w:p w14:paraId="138F8537">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考试</w:t>
            </w:r>
          </w:p>
        </w:tc>
      </w:tr>
      <w:tr w14:paraId="09C77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323" w:type="dxa"/>
            <w:vMerge w:val="continue"/>
            <w:shd w:val="clear" w:color="auto" w:fill="auto"/>
            <w:vAlign w:val="center"/>
          </w:tcPr>
          <w:p w14:paraId="7554BEE9">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 w:hAnsi="仿宋" w:eastAsia="仿宋" w:cs="仿宋"/>
                <w:i w:val="0"/>
                <w:iCs w:val="0"/>
                <w:color w:val="auto"/>
                <w:sz w:val="20"/>
                <w:szCs w:val="20"/>
                <w:u w:val="none"/>
              </w:rPr>
            </w:pPr>
          </w:p>
        </w:tc>
        <w:tc>
          <w:tcPr>
            <w:tcW w:w="382" w:type="dxa"/>
            <w:vMerge w:val="continue"/>
            <w:shd w:val="clear" w:color="auto" w:fill="auto"/>
            <w:vAlign w:val="center"/>
          </w:tcPr>
          <w:p w14:paraId="7AC5B224">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 w:hAnsi="仿宋" w:eastAsia="仿宋" w:cs="仿宋"/>
                <w:i w:val="0"/>
                <w:iCs w:val="0"/>
                <w:color w:val="auto"/>
                <w:sz w:val="20"/>
                <w:szCs w:val="20"/>
                <w:u w:val="none"/>
              </w:rPr>
            </w:pPr>
          </w:p>
        </w:tc>
        <w:tc>
          <w:tcPr>
            <w:tcW w:w="480" w:type="dxa"/>
            <w:vMerge w:val="continue"/>
            <w:shd w:val="clear" w:color="auto" w:fill="auto"/>
            <w:noWrap/>
            <w:vAlign w:val="center"/>
          </w:tcPr>
          <w:p w14:paraId="113CF680">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 w:hAnsi="仿宋" w:eastAsia="仿宋" w:cs="仿宋"/>
                <w:i w:val="0"/>
                <w:iCs w:val="0"/>
                <w:color w:val="auto"/>
                <w:sz w:val="20"/>
                <w:szCs w:val="20"/>
                <w:u w:val="none"/>
              </w:rPr>
            </w:pPr>
          </w:p>
        </w:tc>
        <w:tc>
          <w:tcPr>
            <w:tcW w:w="720" w:type="dxa"/>
            <w:shd w:val="clear" w:color="auto" w:fill="auto"/>
            <w:noWrap/>
            <w:vAlign w:val="center"/>
          </w:tcPr>
          <w:p w14:paraId="19A98A69">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1407" w:type="dxa"/>
            <w:shd w:val="clear" w:color="auto" w:fill="auto"/>
            <w:noWrap/>
            <w:vAlign w:val="center"/>
          </w:tcPr>
          <w:p w14:paraId="1FDB7C3A">
            <w:pPr>
              <w:keepNext w:val="0"/>
              <w:keepLines w:val="0"/>
              <w:widowControl/>
              <w:suppressLineNumbers w:val="0"/>
              <w:jc w:val="center"/>
              <w:textAlignment w:val="center"/>
              <w:rPr>
                <w:rFonts w:hint="eastAsia" w:ascii="仿宋_GB2312" w:hAnsi="仿宋_GB2312" w:eastAsia="仿宋_GB2312" w:cs="仿宋_GB2312"/>
                <w:i w:val="0"/>
                <w:iCs w:val="0"/>
                <w:color w:val="auto"/>
                <w:spacing w:val="-6"/>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2B440306404</w:t>
            </w:r>
          </w:p>
        </w:tc>
        <w:tc>
          <w:tcPr>
            <w:tcW w:w="1461" w:type="dxa"/>
            <w:shd w:val="clear" w:color="auto" w:fill="auto"/>
            <w:vAlign w:val="center"/>
          </w:tcPr>
          <w:p w14:paraId="3ECA4FAA">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工程材料与检测</w:t>
            </w:r>
          </w:p>
        </w:tc>
        <w:tc>
          <w:tcPr>
            <w:tcW w:w="1084" w:type="dxa"/>
            <w:shd w:val="clear" w:color="auto" w:fill="auto"/>
            <w:vAlign w:val="center"/>
          </w:tcPr>
          <w:p w14:paraId="177F6F01">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688" w:type="dxa"/>
            <w:shd w:val="clear" w:color="auto" w:fill="auto"/>
            <w:noWrap/>
            <w:vAlign w:val="center"/>
          </w:tcPr>
          <w:p w14:paraId="726BF22B">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688" w:type="dxa"/>
            <w:shd w:val="clear" w:color="auto" w:fill="auto"/>
            <w:noWrap/>
            <w:vAlign w:val="center"/>
          </w:tcPr>
          <w:p w14:paraId="6F1BF977">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54</w:t>
            </w:r>
          </w:p>
        </w:tc>
        <w:tc>
          <w:tcPr>
            <w:tcW w:w="688" w:type="dxa"/>
            <w:shd w:val="clear" w:color="auto" w:fill="auto"/>
            <w:noWrap/>
            <w:vAlign w:val="center"/>
          </w:tcPr>
          <w:p w14:paraId="37664163">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354" w:type="dxa"/>
            <w:shd w:val="clear" w:color="auto" w:fill="auto"/>
            <w:noWrap/>
            <w:vAlign w:val="center"/>
          </w:tcPr>
          <w:p w14:paraId="54F768CA">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354" w:type="dxa"/>
            <w:shd w:val="clear" w:color="auto" w:fill="auto"/>
            <w:noWrap/>
            <w:vAlign w:val="center"/>
          </w:tcPr>
          <w:p w14:paraId="1044191B">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354" w:type="dxa"/>
            <w:shd w:val="clear" w:color="auto" w:fill="auto"/>
            <w:noWrap/>
            <w:vAlign w:val="center"/>
          </w:tcPr>
          <w:p w14:paraId="75128EED">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290" w:type="dxa"/>
            <w:shd w:val="clear" w:color="auto" w:fill="auto"/>
            <w:noWrap/>
            <w:vAlign w:val="center"/>
          </w:tcPr>
          <w:p w14:paraId="29BDA276">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418" w:type="dxa"/>
            <w:shd w:val="clear" w:color="auto" w:fill="auto"/>
            <w:noWrap/>
            <w:vAlign w:val="center"/>
          </w:tcPr>
          <w:p w14:paraId="4864FB45">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356" w:type="dxa"/>
            <w:gridSpan w:val="2"/>
            <w:shd w:val="clear" w:color="auto" w:fill="auto"/>
            <w:noWrap/>
            <w:vAlign w:val="center"/>
          </w:tcPr>
          <w:p w14:paraId="1FF85B08">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633" w:type="dxa"/>
            <w:shd w:val="clear" w:color="auto" w:fill="auto"/>
            <w:vAlign w:val="center"/>
          </w:tcPr>
          <w:p w14:paraId="60DDF729">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考试</w:t>
            </w:r>
          </w:p>
        </w:tc>
      </w:tr>
      <w:tr w14:paraId="1009E6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14:paraId="2315A738">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 w:hAnsi="仿宋" w:eastAsia="仿宋" w:cs="仿宋"/>
                <w:i w:val="0"/>
                <w:iCs w:val="0"/>
                <w:color w:val="auto"/>
                <w:sz w:val="20"/>
                <w:szCs w:val="20"/>
                <w:u w:val="none"/>
              </w:rPr>
            </w:pPr>
          </w:p>
        </w:tc>
        <w:tc>
          <w:tcPr>
            <w:tcW w:w="382" w:type="dxa"/>
            <w:vMerge w:val="continue"/>
            <w:shd w:val="clear" w:color="auto" w:fill="auto"/>
            <w:vAlign w:val="center"/>
          </w:tcPr>
          <w:p w14:paraId="76AF33F8">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 w:hAnsi="仿宋" w:eastAsia="仿宋" w:cs="仿宋"/>
                <w:i w:val="0"/>
                <w:iCs w:val="0"/>
                <w:color w:val="auto"/>
                <w:sz w:val="20"/>
                <w:szCs w:val="20"/>
                <w:u w:val="none"/>
              </w:rPr>
            </w:pPr>
          </w:p>
        </w:tc>
        <w:tc>
          <w:tcPr>
            <w:tcW w:w="480" w:type="dxa"/>
            <w:vMerge w:val="continue"/>
            <w:shd w:val="clear" w:color="auto" w:fill="auto"/>
            <w:noWrap/>
            <w:vAlign w:val="center"/>
          </w:tcPr>
          <w:p w14:paraId="75DD5E14">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 w:hAnsi="仿宋" w:eastAsia="仿宋" w:cs="仿宋"/>
                <w:i w:val="0"/>
                <w:iCs w:val="0"/>
                <w:color w:val="auto"/>
                <w:sz w:val="20"/>
                <w:szCs w:val="20"/>
                <w:u w:val="none"/>
              </w:rPr>
            </w:pPr>
          </w:p>
        </w:tc>
        <w:tc>
          <w:tcPr>
            <w:tcW w:w="720" w:type="dxa"/>
            <w:shd w:val="clear" w:color="auto" w:fill="auto"/>
            <w:noWrap/>
            <w:vAlign w:val="center"/>
          </w:tcPr>
          <w:p w14:paraId="6AACE34D">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w:t>
            </w:r>
          </w:p>
        </w:tc>
        <w:tc>
          <w:tcPr>
            <w:tcW w:w="1407" w:type="dxa"/>
            <w:shd w:val="clear" w:color="auto" w:fill="auto"/>
            <w:noWrap/>
            <w:vAlign w:val="center"/>
          </w:tcPr>
          <w:p w14:paraId="0535EAF9">
            <w:pPr>
              <w:keepNext w:val="0"/>
              <w:keepLines w:val="0"/>
              <w:widowControl/>
              <w:suppressLineNumbers w:val="0"/>
              <w:jc w:val="center"/>
              <w:textAlignment w:val="center"/>
              <w:rPr>
                <w:rFonts w:hint="eastAsia" w:ascii="仿宋_GB2312" w:hAnsi="仿宋_GB2312" w:eastAsia="仿宋_GB2312" w:cs="仿宋_GB2312"/>
                <w:i w:val="0"/>
                <w:iCs w:val="0"/>
                <w:color w:val="auto"/>
                <w:spacing w:val="-6"/>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2B440306405</w:t>
            </w:r>
          </w:p>
        </w:tc>
        <w:tc>
          <w:tcPr>
            <w:tcW w:w="1461" w:type="dxa"/>
            <w:shd w:val="clear" w:color="auto" w:fill="auto"/>
            <w:vAlign w:val="center"/>
          </w:tcPr>
          <w:p w14:paraId="40459FDC">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土木工程结构实体检测</w:t>
            </w:r>
          </w:p>
        </w:tc>
        <w:tc>
          <w:tcPr>
            <w:tcW w:w="1084" w:type="dxa"/>
            <w:shd w:val="clear" w:color="auto" w:fill="auto"/>
            <w:vAlign w:val="center"/>
          </w:tcPr>
          <w:p w14:paraId="6158992E">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688" w:type="dxa"/>
            <w:shd w:val="clear" w:color="auto" w:fill="auto"/>
            <w:noWrap/>
            <w:vAlign w:val="center"/>
          </w:tcPr>
          <w:p w14:paraId="1035AD45">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688" w:type="dxa"/>
            <w:shd w:val="clear" w:color="auto" w:fill="auto"/>
            <w:noWrap/>
            <w:vAlign w:val="center"/>
          </w:tcPr>
          <w:p w14:paraId="6043948F">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54</w:t>
            </w:r>
          </w:p>
        </w:tc>
        <w:tc>
          <w:tcPr>
            <w:tcW w:w="688" w:type="dxa"/>
            <w:shd w:val="clear" w:color="auto" w:fill="auto"/>
            <w:noWrap/>
            <w:vAlign w:val="center"/>
          </w:tcPr>
          <w:p w14:paraId="0D84CD14">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354" w:type="dxa"/>
            <w:shd w:val="clear" w:color="auto" w:fill="auto"/>
            <w:noWrap/>
            <w:vAlign w:val="center"/>
          </w:tcPr>
          <w:p w14:paraId="7AE09840">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354" w:type="dxa"/>
            <w:shd w:val="clear" w:color="auto" w:fill="auto"/>
            <w:noWrap/>
            <w:vAlign w:val="center"/>
          </w:tcPr>
          <w:p w14:paraId="2F44F5EE">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354" w:type="dxa"/>
            <w:shd w:val="clear" w:color="auto" w:fill="auto"/>
            <w:noWrap/>
            <w:vAlign w:val="center"/>
          </w:tcPr>
          <w:p w14:paraId="41CF7B3B">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290" w:type="dxa"/>
            <w:shd w:val="clear" w:color="auto" w:fill="auto"/>
            <w:noWrap/>
            <w:vAlign w:val="center"/>
          </w:tcPr>
          <w:p w14:paraId="090AC070">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418" w:type="dxa"/>
            <w:shd w:val="clear" w:color="auto" w:fill="auto"/>
            <w:noWrap/>
            <w:vAlign w:val="center"/>
          </w:tcPr>
          <w:p w14:paraId="44BA6A6E">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356" w:type="dxa"/>
            <w:gridSpan w:val="2"/>
            <w:shd w:val="clear" w:color="auto" w:fill="auto"/>
            <w:noWrap/>
            <w:vAlign w:val="center"/>
          </w:tcPr>
          <w:p w14:paraId="1D926288">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633" w:type="dxa"/>
            <w:shd w:val="clear" w:color="auto" w:fill="auto"/>
            <w:vAlign w:val="center"/>
          </w:tcPr>
          <w:p w14:paraId="7D04FB95">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考试</w:t>
            </w:r>
          </w:p>
        </w:tc>
      </w:tr>
      <w:tr w14:paraId="36F56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61" w:hRule="atLeast"/>
          <w:jc w:val="center"/>
        </w:trPr>
        <w:tc>
          <w:tcPr>
            <w:tcW w:w="323" w:type="dxa"/>
            <w:vMerge w:val="continue"/>
            <w:shd w:val="clear" w:color="auto" w:fill="auto"/>
            <w:vAlign w:val="center"/>
          </w:tcPr>
          <w:p w14:paraId="278545C5">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 w:hAnsi="仿宋" w:eastAsia="仿宋" w:cs="仿宋"/>
                <w:i w:val="0"/>
                <w:iCs w:val="0"/>
                <w:color w:val="auto"/>
                <w:sz w:val="20"/>
                <w:szCs w:val="20"/>
                <w:u w:val="none"/>
              </w:rPr>
            </w:pPr>
          </w:p>
        </w:tc>
        <w:tc>
          <w:tcPr>
            <w:tcW w:w="382" w:type="dxa"/>
            <w:vMerge w:val="continue"/>
            <w:shd w:val="clear" w:color="auto" w:fill="auto"/>
            <w:vAlign w:val="center"/>
          </w:tcPr>
          <w:p w14:paraId="61AC726F">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 w:hAnsi="仿宋" w:eastAsia="仿宋" w:cs="仿宋"/>
                <w:i w:val="0"/>
                <w:iCs w:val="0"/>
                <w:color w:val="auto"/>
                <w:sz w:val="20"/>
                <w:szCs w:val="20"/>
                <w:u w:val="none"/>
              </w:rPr>
            </w:pPr>
          </w:p>
        </w:tc>
        <w:tc>
          <w:tcPr>
            <w:tcW w:w="480" w:type="dxa"/>
            <w:vMerge w:val="continue"/>
            <w:shd w:val="clear" w:color="auto" w:fill="auto"/>
            <w:noWrap/>
            <w:vAlign w:val="center"/>
          </w:tcPr>
          <w:p w14:paraId="402CF947">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 w:hAnsi="仿宋" w:eastAsia="仿宋" w:cs="仿宋"/>
                <w:i w:val="0"/>
                <w:iCs w:val="0"/>
                <w:color w:val="auto"/>
                <w:sz w:val="20"/>
                <w:szCs w:val="20"/>
                <w:u w:val="none"/>
              </w:rPr>
            </w:pPr>
          </w:p>
        </w:tc>
        <w:tc>
          <w:tcPr>
            <w:tcW w:w="720" w:type="dxa"/>
            <w:shd w:val="clear" w:color="auto" w:fill="auto"/>
            <w:noWrap/>
            <w:vAlign w:val="center"/>
          </w:tcPr>
          <w:p w14:paraId="38CE23A8">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6</w:t>
            </w:r>
          </w:p>
        </w:tc>
        <w:tc>
          <w:tcPr>
            <w:tcW w:w="1407" w:type="dxa"/>
            <w:shd w:val="clear" w:color="auto" w:fill="auto"/>
            <w:noWrap/>
            <w:vAlign w:val="center"/>
          </w:tcPr>
          <w:p w14:paraId="5BF231CC">
            <w:pPr>
              <w:keepNext w:val="0"/>
              <w:keepLines w:val="0"/>
              <w:widowControl/>
              <w:suppressLineNumbers w:val="0"/>
              <w:jc w:val="center"/>
              <w:textAlignment w:val="center"/>
              <w:rPr>
                <w:rFonts w:hint="eastAsia" w:ascii="仿宋_GB2312" w:hAnsi="仿宋_GB2312" w:eastAsia="仿宋_GB2312" w:cs="仿宋_GB2312"/>
                <w:i w:val="0"/>
                <w:iCs w:val="0"/>
                <w:color w:val="auto"/>
                <w:spacing w:val="-6"/>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2B440306406</w:t>
            </w:r>
          </w:p>
        </w:tc>
        <w:tc>
          <w:tcPr>
            <w:tcW w:w="1461" w:type="dxa"/>
            <w:shd w:val="clear" w:color="auto" w:fill="auto"/>
            <w:vAlign w:val="center"/>
          </w:tcPr>
          <w:p w14:paraId="4A0DFDDB">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室内</w:t>
            </w:r>
            <w:r>
              <w:rPr>
                <w:rFonts w:hint="eastAsia" w:ascii="仿宋_GB2312" w:hAnsi="仿宋_GB2312" w:eastAsia="仿宋_GB2312" w:cs="仿宋_GB2312"/>
                <w:i w:val="0"/>
                <w:iCs w:val="0"/>
                <w:color w:val="000000"/>
                <w:kern w:val="0"/>
                <w:sz w:val="20"/>
                <w:szCs w:val="20"/>
                <w:highlight w:val="none"/>
                <w:u w:val="none"/>
                <w:lang w:val="en-US" w:eastAsia="zh-CN" w:bidi="ar"/>
              </w:rPr>
              <w:t>环境检测</w:t>
            </w:r>
          </w:p>
        </w:tc>
        <w:tc>
          <w:tcPr>
            <w:tcW w:w="1084" w:type="dxa"/>
            <w:shd w:val="clear" w:color="auto" w:fill="auto"/>
            <w:vAlign w:val="center"/>
          </w:tcPr>
          <w:p w14:paraId="3850691E">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688" w:type="dxa"/>
            <w:shd w:val="clear" w:color="auto" w:fill="auto"/>
            <w:noWrap/>
            <w:vAlign w:val="center"/>
          </w:tcPr>
          <w:p w14:paraId="11E077A3">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688" w:type="dxa"/>
            <w:shd w:val="clear" w:color="auto" w:fill="auto"/>
            <w:vAlign w:val="center"/>
          </w:tcPr>
          <w:p w14:paraId="06250DB5">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54</w:t>
            </w:r>
          </w:p>
        </w:tc>
        <w:tc>
          <w:tcPr>
            <w:tcW w:w="688" w:type="dxa"/>
            <w:shd w:val="clear" w:color="auto" w:fill="auto"/>
            <w:vAlign w:val="center"/>
          </w:tcPr>
          <w:p w14:paraId="1B603398">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354" w:type="dxa"/>
            <w:shd w:val="clear" w:color="auto" w:fill="auto"/>
            <w:noWrap/>
            <w:vAlign w:val="center"/>
          </w:tcPr>
          <w:p w14:paraId="5CCB8CA1">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354" w:type="dxa"/>
            <w:shd w:val="clear" w:color="auto" w:fill="auto"/>
            <w:noWrap/>
            <w:vAlign w:val="center"/>
          </w:tcPr>
          <w:p w14:paraId="79A7EA11">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354" w:type="dxa"/>
            <w:shd w:val="clear" w:color="auto" w:fill="auto"/>
            <w:noWrap/>
            <w:vAlign w:val="center"/>
          </w:tcPr>
          <w:p w14:paraId="39F1CA86">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290" w:type="dxa"/>
            <w:shd w:val="clear" w:color="auto" w:fill="auto"/>
            <w:noWrap/>
            <w:vAlign w:val="center"/>
          </w:tcPr>
          <w:p w14:paraId="2C5F0283">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418" w:type="dxa"/>
            <w:shd w:val="clear" w:color="auto" w:fill="auto"/>
            <w:noWrap/>
            <w:vAlign w:val="center"/>
          </w:tcPr>
          <w:p w14:paraId="1C5A09E5">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356" w:type="dxa"/>
            <w:gridSpan w:val="2"/>
            <w:shd w:val="clear" w:color="auto" w:fill="auto"/>
            <w:noWrap/>
            <w:vAlign w:val="center"/>
          </w:tcPr>
          <w:p w14:paraId="124F2BCA">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633" w:type="dxa"/>
            <w:shd w:val="clear" w:color="auto" w:fill="auto"/>
            <w:vAlign w:val="center"/>
          </w:tcPr>
          <w:p w14:paraId="710DA13C">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考试</w:t>
            </w:r>
          </w:p>
        </w:tc>
      </w:tr>
      <w:tr w14:paraId="7DDB96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14:paraId="64299F33">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 w:hAnsi="仿宋" w:eastAsia="仿宋" w:cs="仿宋"/>
                <w:i w:val="0"/>
                <w:iCs w:val="0"/>
                <w:color w:val="auto"/>
                <w:sz w:val="20"/>
                <w:szCs w:val="20"/>
                <w:u w:val="none"/>
              </w:rPr>
            </w:pPr>
          </w:p>
        </w:tc>
        <w:tc>
          <w:tcPr>
            <w:tcW w:w="382" w:type="dxa"/>
            <w:vMerge w:val="continue"/>
            <w:shd w:val="clear" w:color="auto" w:fill="auto"/>
            <w:vAlign w:val="center"/>
          </w:tcPr>
          <w:p w14:paraId="7913E0B5">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 w:hAnsi="仿宋" w:eastAsia="仿宋" w:cs="仿宋"/>
                <w:i w:val="0"/>
                <w:iCs w:val="0"/>
                <w:color w:val="auto"/>
                <w:sz w:val="20"/>
                <w:szCs w:val="20"/>
                <w:u w:val="none"/>
              </w:rPr>
            </w:pPr>
          </w:p>
        </w:tc>
        <w:tc>
          <w:tcPr>
            <w:tcW w:w="480" w:type="dxa"/>
            <w:vMerge w:val="continue"/>
            <w:shd w:val="clear" w:color="auto" w:fill="auto"/>
            <w:noWrap/>
            <w:vAlign w:val="center"/>
          </w:tcPr>
          <w:p w14:paraId="1F26E707">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 w:hAnsi="仿宋" w:eastAsia="仿宋" w:cs="仿宋"/>
                <w:i w:val="0"/>
                <w:iCs w:val="0"/>
                <w:color w:val="auto"/>
                <w:sz w:val="20"/>
                <w:szCs w:val="20"/>
                <w:u w:val="none"/>
              </w:rPr>
            </w:pPr>
          </w:p>
        </w:tc>
        <w:tc>
          <w:tcPr>
            <w:tcW w:w="720" w:type="dxa"/>
            <w:shd w:val="clear" w:color="auto" w:fill="auto"/>
            <w:noWrap/>
            <w:vAlign w:val="center"/>
          </w:tcPr>
          <w:p w14:paraId="229B1100">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w:t>
            </w:r>
          </w:p>
        </w:tc>
        <w:tc>
          <w:tcPr>
            <w:tcW w:w="1407" w:type="dxa"/>
            <w:shd w:val="clear" w:color="auto" w:fill="auto"/>
            <w:noWrap/>
            <w:vAlign w:val="center"/>
          </w:tcPr>
          <w:p w14:paraId="270C371E">
            <w:pPr>
              <w:keepNext w:val="0"/>
              <w:keepLines w:val="0"/>
              <w:widowControl/>
              <w:suppressLineNumbers w:val="0"/>
              <w:jc w:val="center"/>
              <w:textAlignment w:val="center"/>
              <w:rPr>
                <w:rFonts w:hint="eastAsia" w:ascii="仿宋_GB2312" w:hAnsi="仿宋_GB2312" w:eastAsia="仿宋_GB2312" w:cs="仿宋_GB2312"/>
                <w:i w:val="0"/>
                <w:iCs w:val="0"/>
                <w:color w:val="auto"/>
                <w:spacing w:val="-6"/>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2B440306407</w:t>
            </w:r>
          </w:p>
        </w:tc>
        <w:tc>
          <w:tcPr>
            <w:tcW w:w="1461" w:type="dxa"/>
            <w:shd w:val="clear" w:color="auto" w:fill="auto"/>
            <w:vAlign w:val="center"/>
          </w:tcPr>
          <w:p w14:paraId="421C053D">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工程质量检测管理</w:t>
            </w:r>
          </w:p>
        </w:tc>
        <w:tc>
          <w:tcPr>
            <w:tcW w:w="1084" w:type="dxa"/>
            <w:shd w:val="clear" w:color="auto" w:fill="auto"/>
            <w:vAlign w:val="center"/>
          </w:tcPr>
          <w:p w14:paraId="1619240C">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688" w:type="dxa"/>
            <w:shd w:val="clear" w:color="auto" w:fill="auto"/>
            <w:noWrap/>
            <w:vAlign w:val="center"/>
          </w:tcPr>
          <w:p w14:paraId="0F68A139">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688" w:type="dxa"/>
            <w:shd w:val="clear" w:color="auto" w:fill="auto"/>
            <w:noWrap/>
            <w:vAlign w:val="center"/>
          </w:tcPr>
          <w:p w14:paraId="079638BF">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54</w:t>
            </w:r>
          </w:p>
        </w:tc>
        <w:tc>
          <w:tcPr>
            <w:tcW w:w="688" w:type="dxa"/>
            <w:shd w:val="clear" w:color="auto" w:fill="auto"/>
            <w:noWrap/>
            <w:vAlign w:val="center"/>
          </w:tcPr>
          <w:p w14:paraId="024EDF4E">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354" w:type="dxa"/>
            <w:shd w:val="clear" w:color="auto" w:fill="auto"/>
            <w:noWrap/>
            <w:vAlign w:val="center"/>
          </w:tcPr>
          <w:p w14:paraId="3CF98B27">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354" w:type="dxa"/>
            <w:shd w:val="clear" w:color="auto" w:fill="auto"/>
            <w:noWrap/>
            <w:vAlign w:val="center"/>
          </w:tcPr>
          <w:p w14:paraId="594D1231">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354" w:type="dxa"/>
            <w:shd w:val="clear" w:color="auto" w:fill="auto"/>
            <w:noWrap/>
            <w:vAlign w:val="center"/>
          </w:tcPr>
          <w:p w14:paraId="1FF73736">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290" w:type="dxa"/>
            <w:shd w:val="clear" w:color="auto" w:fill="auto"/>
            <w:noWrap/>
            <w:vAlign w:val="center"/>
          </w:tcPr>
          <w:p w14:paraId="6EC3691B">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418" w:type="dxa"/>
            <w:shd w:val="clear" w:color="auto" w:fill="auto"/>
            <w:noWrap/>
            <w:vAlign w:val="center"/>
          </w:tcPr>
          <w:p w14:paraId="0A9D63EE">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356" w:type="dxa"/>
            <w:gridSpan w:val="2"/>
            <w:shd w:val="clear" w:color="auto" w:fill="auto"/>
            <w:noWrap/>
            <w:vAlign w:val="center"/>
          </w:tcPr>
          <w:p w14:paraId="0C98CC76">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633" w:type="dxa"/>
            <w:shd w:val="clear" w:color="auto" w:fill="auto"/>
            <w:vAlign w:val="center"/>
          </w:tcPr>
          <w:p w14:paraId="33281E71">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考试</w:t>
            </w:r>
          </w:p>
        </w:tc>
      </w:tr>
      <w:tr w14:paraId="5FDFA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14:paraId="1234CCE1">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 w:hAnsi="仿宋" w:eastAsia="仿宋" w:cs="仿宋"/>
                <w:i w:val="0"/>
                <w:iCs w:val="0"/>
                <w:color w:val="auto"/>
                <w:sz w:val="20"/>
                <w:szCs w:val="20"/>
                <w:u w:val="none"/>
              </w:rPr>
            </w:pPr>
          </w:p>
        </w:tc>
        <w:tc>
          <w:tcPr>
            <w:tcW w:w="382" w:type="dxa"/>
            <w:vMerge w:val="continue"/>
            <w:shd w:val="clear" w:color="auto" w:fill="auto"/>
            <w:vAlign w:val="center"/>
          </w:tcPr>
          <w:p w14:paraId="0F9A8043">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 w:hAnsi="仿宋" w:eastAsia="仿宋" w:cs="仿宋"/>
                <w:i w:val="0"/>
                <w:iCs w:val="0"/>
                <w:color w:val="auto"/>
                <w:sz w:val="20"/>
                <w:szCs w:val="20"/>
                <w:u w:val="none"/>
              </w:rPr>
            </w:pPr>
          </w:p>
        </w:tc>
        <w:tc>
          <w:tcPr>
            <w:tcW w:w="480" w:type="dxa"/>
            <w:vMerge w:val="continue"/>
            <w:shd w:val="clear" w:color="auto" w:fill="auto"/>
            <w:vAlign w:val="center"/>
          </w:tcPr>
          <w:p w14:paraId="57D1B016">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 w:hAnsi="仿宋" w:eastAsia="仿宋" w:cs="仿宋"/>
                <w:i w:val="0"/>
                <w:iCs w:val="0"/>
                <w:color w:val="auto"/>
                <w:sz w:val="20"/>
                <w:szCs w:val="20"/>
                <w:u w:val="none"/>
              </w:rPr>
            </w:pPr>
          </w:p>
        </w:tc>
        <w:tc>
          <w:tcPr>
            <w:tcW w:w="720" w:type="dxa"/>
            <w:shd w:val="clear" w:color="auto" w:fill="auto"/>
            <w:noWrap/>
            <w:vAlign w:val="center"/>
          </w:tcPr>
          <w:p w14:paraId="37BE2212">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8</w:t>
            </w:r>
          </w:p>
        </w:tc>
        <w:tc>
          <w:tcPr>
            <w:tcW w:w="1407" w:type="dxa"/>
            <w:shd w:val="clear" w:color="auto" w:fill="auto"/>
            <w:noWrap/>
            <w:vAlign w:val="center"/>
          </w:tcPr>
          <w:p w14:paraId="4BF75F4A">
            <w:pPr>
              <w:keepNext w:val="0"/>
              <w:keepLines w:val="0"/>
              <w:widowControl/>
              <w:suppressLineNumbers w:val="0"/>
              <w:jc w:val="center"/>
              <w:textAlignment w:val="center"/>
              <w:rPr>
                <w:rFonts w:hint="eastAsia" w:ascii="仿宋_GB2312" w:hAnsi="仿宋_GB2312" w:eastAsia="仿宋_GB2312" w:cs="仿宋_GB2312"/>
                <w:i w:val="0"/>
                <w:iCs w:val="0"/>
                <w:color w:val="auto"/>
                <w:spacing w:val="-6"/>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2B440306408</w:t>
            </w:r>
          </w:p>
        </w:tc>
        <w:tc>
          <w:tcPr>
            <w:tcW w:w="1461" w:type="dxa"/>
            <w:shd w:val="clear" w:color="auto" w:fill="auto"/>
            <w:vAlign w:val="center"/>
          </w:tcPr>
          <w:p w14:paraId="6C63C022">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土木工程施工技术</w:t>
            </w:r>
          </w:p>
        </w:tc>
        <w:tc>
          <w:tcPr>
            <w:tcW w:w="1084" w:type="dxa"/>
            <w:shd w:val="clear" w:color="auto" w:fill="auto"/>
            <w:vAlign w:val="center"/>
          </w:tcPr>
          <w:p w14:paraId="2F0EBBD8">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688" w:type="dxa"/>
            <w:shd w:val="clear" w:color="auto" w:fill="auto"/>
            <w:vAlign w:val="center"/>
          </w:tcPr>
          <w:p w14:paraId="3BD0262B">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688" w:type="dxa"/>
            <w:shd w:val="clear" w:color="auto" w:fill="auto"/>
            <w:vAlign w:val="center"/>
          </w:tcPr>
          <w:p w14:paraId="479718DA">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688" w:type="dxa"/>
            <w:shd w:val="clear" w:color="auto" w:fill="auto"/>
            <w:vAlign w:val="center"/>
          </w:tcPr>
          <w:p w14:paraId="05AC6A32">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354" w:type="dxa"/>
            <w:shd w:val="clear" w:color="auto" w:fill="auto"/>
            <w:vAlign w:val="center"/>
          </w:tcPr>
          <w:p w14:paraId="309B5131">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354" w:type="dxa"/>
            <w:shd w:val="clear" w:color="auto" w:fill="auto"/>
            <w:vAlign w:val="center"/>
          </w:tcPr>
          <w:p w14:paraId="7909921C">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354" w:type="dxa"/>
            <w:shd w:val="clear" w:color="auto" w:fill="auto"/>
            <w:noWrap/>
            <w:vAlign w:val="center"/>
          </w:tcPr>
          <w:p w14:paraId="053C4D42">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290" w:type="dxa"/>
            <w:shd w:val="clear" w:color="auto" w:fill="auto"/>
            <w:noWrap/>
            <w:vAlign w:val="center"/>
          </w:tcPr>
          <w:p w14:paraId="7F1F08EB">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418" w:type="dxa"/>
            <w:shd w:val="clear" w:color="auto" w:fill="auto"/>
            <w:vAlign w:val="center"/>
          </w:tcPr>
          <w:p w14:paraId="75B1592F">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356" w:type="dxa"/>
            <w:gridSpan w:val="2"/>
            <w:shd w:val="clear" w:color="auto" w:fill="auto"/>
            <w:vAlign w:val="center"/>
          </w:tcPr>
          <w:p w14:paraId="266F9B68">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633" w:type="dxa"/>
            <w:shd w:val="clear" w:color="auto" w:fill="auto"/>
            <w:noWrap/>
            <w:vAlign w:val="center"/>
          </w:tcPr>
          <w:p w14:paraId="236484EC">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考试</w:t>
            </w:r>
          </w:p>
        </w:tc>
      </w:tr>
      <w:tr w14:paraId="7ABD0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14:paraId="31CA3465">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 w:hAnsi="仿宋" w:eastAsia="仿宋" w:cs="仿宋"/>
                <w:i w:val="0"/>
                <w:iCs w:val="0"/>
                <w:color w:val="auto"/>
                <w:sz w:val="20"/>
                <w:szCs w:val="20"/>
                <w:u w:val="none"/>
              </w:rPr>
            </w:pPr>
          </w:p>
        </w:tc>
        <w:tc>
          <w:tcPr>
            <w:tcW w:w="382" w:type="dxa"/>
            <w:vMerge w:val="restart"/>
            <w:shd w:val="clear" w:color="auto" w:fill="auto"/>
            <w:vAlign w:val="center"/>
          </w:tcPr>
          <w:p w14:paraId="226AEFBA">
            <w:pPr>
              <w:keepNext w:val="0"/>
              <w:keepLines w:val="0"/>
              <w:pageBreakBefore w:val="0"/>
              <w:widowControl/>
              <w:suppressLineNumbers w:val="0"/>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i w:val="0"/>
                <w:iCs w:val="0"/>
                <w:color w:val="auto"/>
                <w:sz w:val="20"/>
                <w:szCs w:val="20"/>
                <w:u w:val="none"/>
                <w:lang w:val="en-US"/>
              </w:rPr>
            </w:pPr>
            <w:r>
              <w:rPr>
                <w:rFonts w:hint="eastAsia" w:ascii="仿宋_GB2312" w:hAnsi="仿宋_GB2312" w:eastAsia="仿宋_GB2312" w:cs="仿宋_GB2312"/>
                <w:i w:val="0"/>
                <w:color w:val="000000"/>
                <w:kern w:val="0"/>
                <w:sz w:val="20"/>
                <w:szCs w:val="20"/>
                <w:u w:val="none"/>
                <w:lang w:val="en-US" w:eastAsia="zh-CN" w:bidi="ar"/>
              </w:rPr>
              <w:t>专业拓展课</w:t>
            </w:r>
          </w:p>
        </w:tc>
        <w:tc>
          <w:tcPr>
            <w:tcW w:w="480" w:type="dxa"/>
            <w:vMerge w:val="restart"/>
            <w:shd w:val="clear" w:color="auto" w:fill="auto"/>
            <w:vAlign w:val="center"/>
          </w:tcPr>
          <w:p w14:paraId="2E2F977E">
            <w:pPr>
              <w:keepNext w:val="0"/>
              <w:keepLines w:val="0"/>
              <w:pageBreakBefore w:val="0"/>
              <w:widowControl/>
              <w:suppressLineNumbers w:val="0"/>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选修</w:t>
            </w:r>
          </w:p>
        </w:tc>
        <w:tc>
          <w:tcPr>
            <w:tcW w:w="720" w:type="dxa"/>
            <w:shd w:val="clear" w:color="auto" w:fill="auto"/>
            <w:noWrap/>
            <w:vAlign w:val="center"/>
          </w:tcPr>
          <w:p w14:paraId="55ABE5DC">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w:t>
            </w:r>
          </w:p>
        </w:tc>
        <w:tc>
          <w:tcPr>
            <w:tcW w:w="1407" w:type="dxa"/>
            <w:shd w:val="clear" w:color="auto" w:fill="auto"/>
            <w:noWrap/>
            <w:vAlign w:val="center"/>
          </w:tcPr>
          <w:p w14:paraId="14FD459E">
            <w:pPr>
              <w:keepNext w:val="0"/>
              <w:keepLines w:val="0"/>
              <w:widowControl/>
              <w:suppressLineNumbers w:val="0"/>
              <w:jc w:val="center"/>
              <w:textAlignment w:val="center"/>
              <w:rPr>
                <w:rFonts w:hint="eastAsia" w:ascii="仿宋_GB2312" w:hAnsi="仿宋_GB2312" w:eastAsia="仿宋_GB2312" w:cs="仿宋_GB2312"/>
                <w:i w:val="0"/>
                <w:iCs w:val="0"/>
                <w:color w:val="000000"/>
                <w:spacing w:val="-6"/>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2B440306501</w:t>
            </w:r>
          </w:p>
        </w:tc>
        <w:tc>
          <w:tcPr>
            <w:tcW w:w="1461" w:type="dxa"/>
            <w:shd w:val="clear" w:color="auto" w:fill="auto"/>
            <w:vAlign w:val="center"/>
          </w:tcPr>
          <w:p w14:paraId="4528DAD6">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检测内业资料与管理</w:t>
            </w:r>
          </w:p>
        </w:tc>
        <w:tc>
          <w:tcPr>
            <w:tcW w:w="1084" w:type="dxa"/>
            <w:shd w:val="clear" w:color="auto" w:fill="auto"/>
            <w:vAlign w:val="center"/>
          </w:tcPr>
          <w:p w14:paraId="36EE7A24">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w:t>
            </w:r>
          </w:p>
        </w:tc>
        <w:tc>
          <w:tcPr>
            <w:tcW w:w="688" w:type="dxa"/>
            <w:shd w:val="clear" w:color="auto" w:fill="auto"/>
            <w:vAlign w:val="center"/>
          </w:tcPr>
          <w:p w14:paraId="0B64A357">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54</w:t>
            </w:r>
          </w:p>
        </w:tc>
        <w:tc>
          <w:tcPr>
            <w:tcW w:w="688" w:type="dxa"/>
            <w:shd w:val="clear" w:color="auto" w:fill="auto"/>
            <w:vAlign w:val="center"/>
          </w:tcPr>
          <w:p w14:paraId="23E8E409">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688" w:type="dxa"/>
            <w:shd w:val="clear" w:color="auto" w:fill="auto"/>
            <w:vAlign w:val="center"/>
          </w:tcPr>
          <w:p w14:paraId="1A10C25A">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2126" w:type="dxa"/>
            <w:gridSpan w:val="7"/>
            <w:vMerge w:val="restart"/>
            <w:shd w:val="clear" w:color="auto" w:fill="auto"/>
            <w:noWrap/>
            <w:vAlign w:val="center"/>
          </w:tcPr>
          <w:p w14:paraId="58A7E639">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sz w:val="20"/>
                <w:szCs w:val="20"/>
                <w:u w:val="none"/>
              </w:rPr>
              <w:t>专业拓展课最低学分为9学分</w:t>
            </w:r>
          </w:p>
        </w:tc>
        <w:tc>
          <w:tcPr>
            <w:tcW w:w="633" w:type="dxa"/>
            <w:shd w:val="clear" w:color="auto" w:fill="auto"/>
            <w:noWrap/>
            <w:vAlign w:val="center"/>
          </w:tcPr>
          <w:p w14:paraId="6586CA10">
            <w:pPr>
              <w:keepNext w:val="0"/>
              <w:keepLines w:val="0"/>
              <w:pageBreakBefore w:val="0"/>
              <w:widowControl/>
              <w:suppressLineNumbers w:val="0"/>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highlight w:val="none"/>
                <w:u w:val="none"/>
                <w:lang w:val="en-US" w:eastAsia="zh-CN"/>
              </w:rPr>
              <w:t>考查</w:t>
            </w:r>
          </w:p>
        </w:tc>
      </w:tr>
      <w:tr w14:paraId="7CF3D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14:paraId="63AFCC3A">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 w:hAnsi="仿宋" w:eastAsia="仿宋" w:cs="仿宋"/>
                <w:i w:val="0"/>
                <w:iCs w:val="0"/>
                <w:color w:val="auto"/>
                <w:sz w:val="20"/>
                <w:szCs w:val="20"/>
                <w:u w:val="none"/>
              </w:rPr>
            </w:pPr>
          </w:p>
        </w:tc>
        <w:tc>
          <w:tcPr>
            <w:tcW w:w="382" w:type="dxa"/>
            <w:vMerge w:val="continue"/>
            <w:shd w:val="clear" w:color="auto" w:fill="auto"/>
            <w:vAlign w:val="center"/>
          </w:tcPr>
          <w:p w14:paraId="1ADE85D4">
            <w:pPr>
              <w:keepNext w:val="0"/>
              <w:keepLines w:val="0"/>
              <w:pageBreakBefore w:val="0"/>
              <w:widowControl/>
              <w:suppressLineNumbers w:val="0"/>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shd w:val="clear" w:color="auto" w:fill="auto"/>
            <w:vAlign w:val="center"/>
          </w:tcPr>
          <w:p w14:paraId="2157EBA1">
            <w:pPr>
              <w:keepNext w:val="0"/>
              <w:keepLines w:val="0"/>
              <w:pageBreakBefore w:val="0"/>
              <w:widowControl/>
              <w:suppressLineNumbers w:val="0"/>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720" w:type="dxa"/>
            <w:shd w:val="clear" w:color="auto" w:fill="auto"/>
            <w:noWrap/>
            <w:vAlign w:val="center"/>
          </w:tcPr>
          <w:p w14:paraId="4B170368">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1407" w:type="dxa"/>
            <w:shd w:val="clear" w:color="auto" w:fill="auto"/>
            <w:noWrap/>
            <w:vAlign w:val="center"/>
          </w:tcPr>
          <w:p w14:paraId="51A9675C">
            <w:pPr>
              <w:keepNext w:val="0"/>
              <w:keepLines w:val="0"/>
              <w:widowControl/>
              <w:suppressLineNumbers w:val="0"/>
              <w:jc w:val="center"/>
              <w:textAlignment w:val="center"/>
              <w:rPr>
                <w:rFonts w:hint="eastAsia" w:ascii="仿宋_GB2312" w:hAnsi="仿宋_GB2312" w:eastAsia="仿宋_GB2312" w:cs="仿宋_GB2312"/>
                <w:i w:val="0"/>
                <w:iCs w:val="0"/>
                <w:color w:val="000000"/>
                <w:spacing w:val="-6"/>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2B440306502</w:t>
            </w:r>
          </w:p>
        </w:tc>
        <w:tc>
          <w:tcPr>
            <w:tcW w:w="1461" w:type="dxa"/>
            <w:shd w:val="clear" w:color="auto" w:fill="auto"/>
            <w:vAlign w:val="center"/>
          </w:tcPr>
          <w:p w14:paraId="5640AC75">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检测仪器的使用与维护</w:t>
            </w:r>
          </w:p>
        </w:tc>
        <w:tc>
          <w:tcPr>
            <w:tcW w:w="1084" w:type="dxa"/>
            <w:shd w:val="clear" w:color="auto" w:fill="auto"/>
            <w:vAlign w:val="center"/>
          </w:tcPr>
          <w:p w14:paraId="5B29F799">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w:t>
            </w:r>
          </w:p>
        </w:tc>
        <w:tc>
          <w:tcPr>
            <w:tcW w:w="688" w:type="dxa"/>
            <w:shd w:val="clear" w:color="auto" w:fill="auto"/>
            <w:vAlign w:val="center"/>
          </w:tcPr>
          <w:p w14:paraId="00B4481E">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54</w:t>
            </w:r>
          </w:p>
        </w:tc>
        <w:tc>
          <w:tcPr>
            <w:tcW w:w="688" w:type="dxa"/>
            <w:shd w:val="clear" w:color="auto" w:fill="auto"/>
            <w:vAlign w:val="center"/>
          </w:tcPr>
          <w:p w14:paraId="7F3974B7">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688" w:type="dxa"/>
            <w:shd w:val="clear" w:color="auto" w:fill="auto"/>
            <w:vAlign w:val="center"/>
          </w:tcPr>
          <w:p w14:paraId="4898232C">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2126" w:type="dxa"/>
            <w:gridSpan w:val="7"/>
            <w:vMerge w:val="continue"/>
            <w:shd w:val="clear" w:color="auto" w:fill="auto"/>
            <w:noWrap/>
            <w:vAlign w:val="center"/>
          </w:tcPr>
          <w:p w14:paraId="5BF95F1F">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633" w:type="dxa"/>
            <w:shd w:val="clear" w:color="auto" w:fill="auto"/>
            <w:noWrap/>
            <w:vAlign w:val="center"/>
          </w:tcPr>
          <w:p w14:paraId="66D6D366">
            <w:pPr>
              <w:keepNext w:val="0"/>
              <w:keepLines w:val="0"/>
              <w:pageBreakBefore w:val="0"/>
              <w:widowControl/>
              <w:suppressLineNumbers w:val="0"/>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sz w:val="20"/>
                <w:szCs w:val="20"/>
                <w:highlight w:val="none"/>
                <w:u w:val="none"/>
                <w:lang w:val="en-US" w:eastAsia="zh-CN"/>
              </w:rPr>
              <w:t>考查</w:t>
            </w:r>
          </w:p>
        </w:tc>
      </w:tr>
      <w:tr w14:paraId="352E0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14:paraId="12C44952">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 w:hAnsi="仿宋" w:eastAsia="仿宋" w:cs="仿宋"/>
                <w:i w:val="0"/>
                <w:iCs w:val="0"/>
                <w:color w:val="auto"/>
                <w:sz w:val="20"/>
                <w:szCs w:val="20"/>
                <w:u w:val="none"/>
              </w:rPr>
            </w:pPr>
          </w:p>
        </w:tc>
        <w:tc>
          <w:tcPr>
            <w:tcW w:w="382" w:type="dxa"/>
            <w:vMerge w:val="continue"/>
            <w:shd w:val="clear" w:color="auto" w:fill="auto"/>
            <w:vAlign w:val="center"/>
          </w:tcPr>
          <w:p w14:paraId="04064D5C">
            <w:pPr>
              <w:keepNext w:val="0"/>
              <w:keepLines w:val="0"/>
              <w:pageBreakBefore w:val="0"/>
              <w:widowControl/>
              <w:suppressLineNumbers w:val="0"/>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shd w:val="clear" w:color="auto" w:fill="auto"/>
            <w:vAlign w:val="center"/>
          </w:tcPr>
          <w:p w14:paraId="4EE58277">
            <w:pPr>
              <w:keepNext w:val="0"/>
              <w:keepLines w:val="0"/>
              <w:pageBreakBefore w:val="0"/>
              <w:widowControl/>
              <w:suppressLineNumbers w:val="0"/>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720" w:type="dxa"/>
            <w:shd w:val="clear" w:color="auto" w:fill="auto"/>
            <w:noWrap/>
            <w:vAlign w:val="center"/>
          </w:tcPr>
          <w:p w14:paraId="6AC5F8DD">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w:t>
            </w:r>
          </w:p>
        </w:tc>
        <w:tc>
          <w:tcPr>
            <w:tcW w:w="1407" w:type="dxa"/>
            <w:shd w:val="clear" w:color="auto" w:fill="auto"/>
            <w:noWrap/>
            <w:vAlign w:val="center"/>
          </w:tcPr>
          <w:p w14:paraId="02BAA114">
            <w:pPr>
              <w:keepNext w:val="0"/>
              <w:keepLines w:val="0"/>
              <w:widowControl/>
              <w:suppressLineNumbers w:val="0"/>
              <w:jc w:val="center"/>
              <w:textAlignment w:val="center"/>
              <w:rPr>
                <w:rFonts w:hint="eastAsia" w:ascii="仿宋_GB2312" w:hAnsi="仿宋_GB2312" w:eastAsia="仿宋_GB2312" w:cs="仿宋_GB2312"/>
                <w:i w:val="0"/>
                <w:iCs w:val="0"/>
                <w:color w:val="000000"/>
                <w:spacing w:val="-6"/>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2B440306503</w:t>
            </w:r>
          </w:p>
        </w:tc>
        <w:tc>
          <w:tcPr>
            <w:tcW w:w="1461" w:type="dxa"/>
            <w:shd w:val="clear" w:color="auto" w:fill="auto"/>
            <w:vAlign w:val="center"/>
          </w:tcPr>
          <w:p w14:paraId="47BCDE70">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试验室</w:t>
            </w:r>
            <w:r>
              <w:rPr>
                <w:rFonts w:hint="eastAsia" w:ascii="仿宋_GB2312" w:hAnsi="仿宋_GB2312" w:eastAsia="仿宋_GB2312" w:cs="仿宋_GB2312"/>
                <w:i w:val="0"/>
                <w:iCs w:val="0"/>
                <w:color w:val="000000"/>
                <w:kern w:val="0"/>
                <w:sz w:val="20"/>
                <w:szCs w:val="20"/>
                <w:u w:val="none"/>
                <w:lang w:val="en-US" w:eastAsia="zh-CN" w:bidi="ar"/>
              </w:rPr>
              <w:t>组建与管理</w:t>
            </w:r>
          </w:p>
        </w:tc>
        <w:tc>
          <w:tcPr>
            <w:tcW w:w="1084" w:type="dxa"/>
            <w:shd w:val="clear" w:color="auto" w:fill="auto"/>
            <w:vAlign w:val="center"/>
          </w:tcPr>
          <w:p w14:paraId="51F74C23">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w:t>
            </w:r>
          </w:p>
        </w:tc>
        <w:tc>
          <w:tcPr>
            <w:tcW w:w="688" w:type="dxa"/>
            <w:shd w:val="clear" w:color="auto" w:fill="auto"/>
            <w:vAlign w:val="center"/>
          </w:tcPr>
          <w:p w14:paraId="360B7B35">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54</w:t>
            </w:r>
          </w:p>
        </w:tc>
        <w:tc>
          <w:tcPr>
            <w:tcW w:w="688" w:type="dxa"/>
            <w:shd w:val="clear" w:color="auto" w:fill="auto"/>
            <w:vAlign w:val="center"/>
          </w:tcPr>
          <w:p w14:paraId="7853678B">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688" w:type="dxa"/>
            <w:shd w:val="clear" w:color="auto" w:fill="auto"/>
            <w:vAlign w:val="center"/>
          </w:tcPr>
          <w:p w14:paraId="4A8290FA">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2126" w:type="dxa"/>
            <w:gridSpan w:val="7"/>
            <w:vMerge w:val="continue"/>
            <w:shd w:val="clear" w:color="auto" w:fill="auto"/>
            <w:noWrap/>
            <w:vAlign w:val="center"/>
          </w:tcPr>
          <w:p w14:paraId="0F707DBC">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633" w:type="dxa"/>
            <w:shd w:val="clear" w:color="auto" w:fill="auto"/>
            <w:noWrap/>
            <w:vAlign w:val="center"/>
          </w:tcPr>
          <w:p w14:paraId="2CD9A53E">
            <w:pPr>
              <w:keepNext w:val="0"/>
              <w:keepLines w:val="0"/>
              <w:pageBreakBefore w:val="0"/>
              <w:widowControl/>
              <w:suppressLineNumbers w:val="0"/>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sz w:val="20"/>
                <w:szCs w:val="20"/>
                <w:highlight w:val="none"/>
                <w:u w:val="none"/>
                <w:lang w:val="en-US" w:eastAsia="zh-CN"/>
              </w:rPr>
              <w:t>考查</w:t>
            </w:r>
          </w:p>
        </w:tc>
      </w:tr>
      <w:tr w14:paraId="4D3A74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14:paraId="4EE08BE2">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 w:hAnsi="仿宋" w:eastAsia="仿宋" w:cs="仿宋"/>
                <w:i w:val="0"/>
                <w:iCs w:val="0"/>
                <w:color w:val="auto"/>
                <w:sz w:val="20"/>
                <w:szCs w:val="20"/>
                <w:u w:val="none"/>
              </w:rPr>
            </w:pPr>
          </w:p>
        </w:tc>
        <w:tc>
          <w:tcPr>
            <w:tcW w:w="382" w:type="dxa"/>
            <w:vMerge w:val="continue"/>
            <w:shd w:val="clear" w:color="auto" w:fill="auto"/>
            <w:vAlign w:val="center"/>
          </w:tcPr>
          <w:p w14:paraId="2E44A779">
            <w:pPr>
              <w:keepNext w:val="0"/>
              <w:keepLines w:val="0"/>
              <w:pageBreakBefore w:val="0"/>
              <w:widowControl/>
              <w:suppressLineNumbers w:val="0"/>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shd w:val="clear" w:color="auto" w:fill="auto"/>
            <w:vAlign w:val="center"/>
          </w:tcPr>
          <w:p w14:paraId="61E0C071">
            <w:pPr>
              <w:keepNext w:val="0"/>
              <w:keepLines w:val="0"/>
              <w:pageBreakBefore w:val="0"/>
              <w:widowControl/>
              <w:suppressLineNumbers w:val="0"/>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720" w:type="dxa"/>
            <w:shd w:val="clear" w:color="auto" w:fill="auto"/>
            <w:noWrap/>
            <w:vAlign w:val="center"/>
          </w:tcPr>
          <w:p w14:paraId="1093A251">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1407" w:type="dxa"/>
            <w:shd w:val="clear" w:color="auto" w:fill="auto"/>
            <w:noWrap/>
            <w:vAlign w:val="center"/>
          </w:tcPr>
          <w:p w14:paraId="216FB927">
            <w:pPr>
              <w:keepNext w:val="0"/>
              <w:keepLines w:val="0"/>
              <w:widowControl/>
              <w:suppressLineNumbers w:val="0"/>
              <w:jc w:val="center"/>
              <w:textAlignment w:val="center"/>
              <w:rPr>
                <w:rFonts w:hint="eastAsia" w:ascii="仿宋_GB2312" w:hAnsi="仿宋_GB2312" w:eastAsia="仿宋_GB2312" w:cs="仿宋_GB2312"/>
                <w:i w:val="0"/>
                <w:iCs w:val="0"/>
                <w:color w:val="000000"/>
                <w:spacing w:val="-6"/>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2B440306504</w:t>
            </w:r>
          </w:p>
        </w:tc>
        <w:tc>
          <w:tcPr>
            <w:tcW w:w="1461" w:type="dxa"/>
            <w:shd w:val="clear" w:color="auto" w:fill="auto"/>
            <w:vAlign w:val="center"/>
          </w:tcPr>
          <w:p w14:paraId="74EF8C63">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建筑节能检测</w:t>
            </w:r>
          </w:p>
        </w:tc>
        <w:tc>
          <w:tcPr>
            <w:tcW w:w="1084" w:type="dxa"/>
            <w:shd w:val="clear" w:color="auto" w:fill="auto"/>
            <w:vAlign w:val="center"/>
          </w:tcPr>
          <w:p w14:paraId="0F293FAF">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w:t>
            </w:r>
          </w:p>
        </w:tc>
        <w:tc>
          <w:tcPr>
            <w:tcW w:w="688" w:type="dxa"/>
            <w:shd w:val="clear" w:color="auto" w:fill="auto"/>
            <w:vAlign w:val="center"/>
          </w:tcPr>
          <w:p w14:paraId="063F6E08">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54</w:t>
            </w:r>
          </w:p>
        </w:tc>
        <w:tc>
          <w:tcPr>
            <w:tcW w:w="688" w:type="dxa"/>
            <w:shd w:val="clear" w:color="auto" w:fill="auto"/>
            <w:vAlign w:val="center"/>
          </w:tcPr>
          <w:p w14:paraId="2E8B4B75">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688" w:type="dxa"/>
            <w:shd w:val="clear" w:color="auto" w:fill="auto"/>
            <w:vAlign w:val="center"/>
          </w:tcPr>
          <w:p w14:paraId="7AD64ED1">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2126" w:type="dxa"/>
            <w:gridSpan w:val="7"/>
            <w:vMerge w:val="continue"/>
            <w:shd w:val="clear" w:color="auto" w:fill="auto"/>
            <w:noWrap/>
            <w:vAlign w:val="center"/>
          </w:tcPr>
          <w:p w14:paraId="691D5763">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633" w:type="dxa"/>
            <w:shd w:val="clear" w:color="auto" w:fill="auto"/>
            <w:noWrap/>
            <w:vAlign w:val="center"/>
          </w:tcPr>
          <w:p w14:paraId="14F01109">
            <w:pPr>
              <w:keepNext w:val="0"/>
              <w:keepLines w:val="0"/>
              <w:pageBreakBefore w:val="0"/>
              <w:widowControl/>
              <w:suppressLineNumbers w:val="0"/>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sz w:val="20"/>
                <w:szCs w:val="20"/>
                <w:highlight w:val="none"/>
                <w:u w:val="none"/>
                <w:lang w:val="en-US" w:eastAsia="zh-CN"/>
              </w:rPr>
              <w:t>考查</w:t>
            </w:r>
          </w:p>
        </w:tc>
      </w:tr>
      <w:tr w14:paraId="162DC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14:paraId="53DD69EC">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 w:hAnsi="仿宋" w:eastAsia="仿宋" w:cs="仿宋"/>
                <w:i w:val="0"/>
                <w:iCs w:val="0"/>
                <w:color w:val="auto"/>
                <w:sz w:val="20"/>
                <w:szCs w:val="20"/>
                <w:u w:val="none"/>
              </w:rPr>
            </w:pPr>
          </w:p>
        </w:tc>
        <w:tc>
          <w:tcPr>
            <w:tcW w:w="382" w:type="dxa"/>
            <w:vMerge w:val="continue"/>
            <w:shd w:val="clear" w:color="auto" w:fill="auto"/>
            <w:vAlign w:val="center"/>
          </w:tcPr>
          <w:p w14:paraId="68590DEA">
            <w:pPr>
              <w:keepNext w:val="0"/>
              <w:keepLines w:val="0"/>
              <w:pageBreakBefore w:val="0"/>
              <w:widowControl/>
              <w:suppressLineNumbers w:val="0"/>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shd w:val="clear" w:color="auto" w:fill="auto"/>
            <w:vAlign w:val="center"/>
          </w:tcPr>
          <w:p w14:paraId="7DB85192">
            <w:pPr>
              <w:keepNext w:val="0"/>
              <w:keepLines w:val="0"/>
              <w:pageBreakBefore w:val="0"/>
              <w:widowControl/>
              <w:suppressLineNumbers w:val="0"/>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720" w:type="dxa"/>
            <w:shd w:val="clear" w:color="auto" w:fill="auto"/>
            <w:noWrap/>
            <w:vAlign w:val="center"/>
          </w:tcPr>
          <w:p w14:paraId="688FE48D">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5</w:t>
            </w:r>
          </w:p>
        </w:tc>
        <w:tc>
          <w:tcPr>
            <w:tcW w:w="1407" w:type="dxa"/>
            <w:shd w:val="clear" w:color="auto" w:fill="auto"/>
            <w:noWrap/>
            <w:vAlign w:val="center"/>
          </w:tcPr>
          <w:p w14:paraId="48DC51AA">
            <w:pPr>
              <w:keepNext w:val="0"/>
              <w:keepLines w:val="0"/>
              <w:widowControl/>
              <w:suppressLineNumbers w:val="0"/>
              <w:jc w:val="center"/>
              <w:textAlignment w:val="center"/>
              <w:rPr>
                <w:rFonts w:hint="eastAsia" w:ascii="仿宋_GB2312" w:hAnsi="仿宋_GB2312" w:eastAsia="仿宋_GB2312" w:cs="仿宋_GB2312"/>
                <w:i w:val="0"/>
                <w:iCs w:val="0"/>
                <w:color w:val="000000"/>
                <w:spacing w:val="-6"/>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2B440306505</w:t>
            </w:r>
          </w:p>
        </w:tc>
        <w:tc>
          <w:tcPr>
            <w:tcW w:w="1461" w:type="dxa"/>
            <w:shd w:val="clear" w:color="auto" w:fill="auto"/>
            <w:vAlign w:val="center"/>
          </w:tcPr>
          <w:p w14:paraId="34FF7BED">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钢结构检测</w:t>
            </w:r>
          </w:p>
        </w:tc>
        <w:tc>
          <w:tcPr>
            <w:tcW w:w="1084" w:type="dxa"/>
            <w:shd w:val="clear" w:color="auto" w:fill="auto"/>
            <w:vAlign w:val="center"/>
          </w:tcPr>
          <w:p w14:paraId="67DF557E">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w:t>
            </w:r>
          </w:p>
        </w:tc>
        <w:tc>
          <w:tcPr>
            <w:tcW w:w="688" w:type="dxa"/>
            <w:shd w:val="clear" w:color="auto" w:fill="auto"/>
            <w:vAlign w:val="center"/>
          </w:tcPr>
          <w:p w14:paraId="4E5FCAE0">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54</w:t>
            </w:r>
          </w:p>
        </w:tc>
        <w:tc>
          <w:tcPr>
            <w:tcW w:w="688" w:type="dxa"/>
            <w:shd w:val="clear" w:color="auto" w:fill="auto"/>
            <w:vAlign w:val="center"/>
          </w:tcPr>
          <w:p w14:paraId="49D65DD7">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688" w:type="dxa"/>
            <w:shd w:val="clear" w:color="auto" w:fill="auto"/>
            <w:vAlign w:val="center"/>
          </w:tcPr>
          <w:p w14:paraId="0D44DF9B">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2126" w:type="dxa"/>
            <w:gridSpan w:val="7"/>
            <w:vMerge w:val="continue"/>
            <w:shd w:val="clear" w:color="auto" w:fill="auto"/>
            <w:noWrap/>
            <w:vAlign w:val="center"/>
          </w:tcPr>
          <w:p w14:paraId="77D812C3">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633" w:type="dxa"/>
            <w:shd w:val="clear" w:color="auto" w:fill="auto"/>
            <w:noWrap/>
            <w:vAlign w:val="center"/>
          </w:tcPr>
          <w:p w14:paraId="5E905A76">
            <w:pPr>
              <w:keepNext w:val="0"/>
              <w:keepLines w:val="0"/>
              <w:pageBreakBefore w:val="0"/>
              <w:widowControl/>
              <w:suppressLineNumbers w:val="0"/>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sz w:val="20"/>
                <w:szCs w:val="20"/>
                <w:highlight w:val="none"/>
                <w:u w:val="none"/>
                <w:lang w:val="en-US" w:eastAsia="zh-CN"/>
              </w:rPr>
              <w:t>考查</w:t>
            </w:r>
          </w:p>
        </w:tc>
      </w:tr>
      <w:tr w14:paraId="2868B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14:paraId="67422EF6">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 w:hAnsi="仿宋" w:eastAsia="仿宋" w:cs="仿宋"/>
                <w:i w:val="0"/>
                <w:iCs w:val="0"/>
                <w:color w:val="auto"/>
                <w:sz w:val="20"/>
                <w:szCs w:val="20"/>
                <w:u w:val="none"/>
              </w:rPr>
            </w:pPr>
          </w:p>
        </w:tc>
        <w:tc>
          <w:tcPr>
            <w:tcW w:w="382" w:type="dxa"/>
            <w:vMerge w:val="continue"/>
            <w:shd w:val="clear" w:color="auto" w:fill="auto"/>
            <w:vAlign w:val="center"/>
          </w:tcPr>
          <w:p w14:paraId="29ED9F7B">
            <w:pPr>
              <w:keepNext w:val="0"/>
              <w:keepLines w:val="0"/>
              <w:pageBreakBefore w:val="0"/>
              <w:widowControl/>
              <w:suppressLineNumbers w:val="0"/>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shd w:val="clear" w:color="auto" w:fill="auto"/>
            <w:vAlign w:val="center"/>
          </w:tcPr>
          <w:p w14:paraId="41146257">
            <w:pPr>
              <w:keepNext w:val="0"/>
              <w:keepLines w:val="0"/>
              <w:pageBreakBefore w:val="0"/>
              <w:widowControl/>
              <w:suppressLineNumbers w:val="0"/>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720" w:type="dxa"/>
            <w:shd w:val="clear" w:color="auto" w:fill="auto"/>
            <w:noWrap/>
            <w:vAlign w:val="center"/>
          </w:tcPr>
          <w:p w14:paraId="43E7F8DA">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6</w:t>
            </w:r>
          </w:p>
        </w:tc>
        <w:tc>
          <w:tcPr>
            <w:tcW w:w="1407" w:type="dxa"/>
            <w:shd w:val="clear" w:color="auto" w:fill="auto"/>
            <w:noWrap/>
            <w:vAlign w:val="center"/>
          </w:tcPr>
          <w:p w14:paraId="09F41B64">
            <w:pPr>
              <w:keepNext w:val="0"/>
              <w:keepLines w:val="0"/>
              <w:widowControl/>
              <w:suppressLineNumbers w:val="0"/>
              <w:jc w:val="center"/>
              <w:textAlignment w:val="center"/>
              <w:rPr>
                <w:rFonts w:hint="eastAsia" w:ascii="仿宋_GB2312" w:hAnsi="仿宋_GB2312" w:eastAsia="仿宋_GB2312" w:cs="仿宋_GB2312"/>
                <w:i w:val="0"/>
                <w:iCs w:val="0"/>
                <w:color w:val="000000"/>
                <w:spacing w:val="-6"/>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2B440306506</w:t>
            </w:r>
          </w:p>
        </w:tc>
        <w:tc>
          <w:tcPr>
            <w:tcW w:w="1461" w:type="dxa"/>
            <w:shd w:val="clear" w:color="auto" w:fill="auto"/>
            <w:vAlign w:val="center"/>
          </w:tcPr>
          <w:p w14:paraId="35990010">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市政工程检测</w:t>
            </w:r>
          </w:p>
        </w:tc>
        <w:tc>
          <w:tcPr>
            <w:tcW w:w="1084" w:type="dxa"/>
            <w:shd w:val="clear" w:color="auto" w:fill="auto"/>
            <w:vAlign w:val="center"/>
          </w:tcPr>
          <w:p w14:paraId="23B327F4">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w:t>
            </w:r>
          </w:p>
        </w:tc>
        <w:tc>
          <w:tcPr>
            <w:tcW w:w="688" w:type="dxa"/>
            <w:shd w:val="clear" w:color="auto" w:fill="auto"/>
            <w:vAlign w:val="center"/>
          </w:tcPr>
          <w:p w14:paraId="22B6F155">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54</w:t>
            </w:r>
          </w:p>
        </w:tc>
        <w:tc>
          <w:tcPr>
            <w:tcW w:w="688" w:type="dxa"/>
            <w:shd w:val="clear" w:color="auto" w:fill="auto"/>
            <w:vAlign w:val="center"/>
          </w:tcPr>
          <w:p w14:paraId="39BDBA1A">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688" w:type="dxa"/>
            <w:shd w:val="clear" w:color="auto" w:fill="auto"/>
            <w:vAlign w:val="center"/>
          </w:tcPr>
          <w:p w14:paraId="423686D7">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2126" w:type="dxa"/>
            <w:gridSpan w:val="7"/>
            <w:vMerge w:val="continue"/>
            <w:shd w:val="clear" w:color="auto" w:fill="auto"/>
            <w:noWrap/>
            <w:vAlign w:val="center"/>
          </w:tcPr>
          <w:p w14:paraId="0CD98872">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633" w:type="dxa"/>
            <w:shd w:val="clear" w:color="auto" w:fill="auto"/>
            <w:noWrap/>
            <w:vAlign w:val="center"/>
          </w:tcPr>
          <w:p w14:paraId="5CA7157E">
            <w:pPr>
              <w:keepNext w:val="0"/>
              <w:keepLines w:val="0"/>
              <w:pageBreakBefore w:val="0"/>
              <w:widowControl/>
              <w:suppressLineNumbers w:val="0"/>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sz w:val="20"/>
                <w:szCs w:val="20"/>
                <w:highlight w:val="none"/>
                <w:u w:val="none"/>
                <w:lang w:val="en-US" w:eastAsia="zh-CN"/>
              </w:rPr>
              <w:t>考查</w:t>
            </w:r>
          </w:p>
        </w:tc>
      </w:tr>
      <w:tr w14:paraId="6BF16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14:paraId="71411CD6">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 w:hAnsi="仿宋" w:eastAsia="仿宋" w:cs="仿宋"/>
                <w:i w:val="0"/>
                <w:iCs w:val="0"/>
                <w:color w:val="auto"/>
                <w:sz w:val="20"/>
                <w:szCs w:val="20"/>
                <w:u w:val="none"/>
              </w:rPr>
            </w:pPr>
          </w:p>
        </w:tc>
        <w:tc>
          <w:tcPr>
            <w:tcW w:w="382" w:type="dxa"/>
            <w:vMerge w:val="continue"/>
            <w:shd w:val="clear" w:color="auto" w:fill="auto"/>
            <w:vAlign w:val="center"/>
          </w:tcPr>
          <w:p w14:paraId="6F86FF16">
            <w:pPr>
              <w:keepNext w:val="0"/>
              <w:keepLines w:val="0"/>
              <w:pageBreakBefore w:val="0"/>
              <w:widowControl/>
              <w:suppressLineNumbers w:val="0"/>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shd w:val="clear" w:color="auto" w:fill="auto"/>
            <w:vAlign w:val="center"/>
          </w:tcPr>
          <w:p w14:paraId="741C1C42">
            <w:pPr>
              <w:keepNext w:val="0"/>
              <w:keepLines w:val="0"/>
              <w:pageBreakBefore w:val="0"/>
              <w:widowControl/>
              <w:suppressLineNumbers w:val="0"/>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720" w:type="dxa"/>
            <w:shd w:val="clear" w:color="auto" w:fill="auto"/>
            <w:noWrap/>
            <w:vAlign w:val="center"/>
          </w:tcPr>
          <w:p w14:paraId="4D8488C6">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7</w:t>
            </w:r>
          </w:p>
        </w:tc>
        <w:tc>
          <w:tcPr>
            <w:tcW w:w="1407" w:type="dxa"/>
            <w:shd w:val="clear" w:color="auto" w:fill="auto"/>
            <w:noWrap/>
            <w:vAlign w:val="center"/>
          </w:tcPr>
          <w:p w14:paraId="12B0C983">
            <w:pPr>
              <w:keepNext w:val="0"/>
              <w:keepLines w:val="0"/>
              <w:widowControl/>
              <w:suppressLineNumbers w:val="0"/>
              <w:jc w:val="center"/>
              <w:textAlignment w:val="center"/>
              <w:rPr>
                <w:rFonts w:hint="eastAsia" w:ascii="仿宋_GB2312" w:hAnsi="仿宋_GB2312" w:eastAsia="仿宋_GB2312" w:cs="仿宋_GB2312"/>
                <w:i w:val="0"/>
                <w:iCs w:val="0"/>
                <w:color w:val="000000"/>
                <w:spacing w:val="-6"/>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2B440306507</w:t>
            </w:r>
          </w:p>
        </w:tc>
        <w:tc>
          <w:tcPr>
            <w:tcW w:w="1461" w:type="dxa"/>
            <w:shd w:val="clear" w:color="auto" w:fill="auto"/>
            <w:vAlign w:val="center"/>
          </w:tcPr>
          <w:p w14:paraId="650519A7">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隧道工程检测</w:t>
            </w:r>
          </w:p>
        </w:tc>
        <w:tc>
          <w:tcPr>
            <w:tcW w:w="1084" w:type="dxa"/>
            <w:shd w:val="clear" w:color="auto" w:fill="auto"/>
            <w:vAlign w:val="center"/>
          </w:tcPr>
          <w:p w14:paraId="452778C2">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w:t>
            </w:r>
          </w:p>
        </w:tc>
        <w:tc>
          <w:tcPr>
            <w:tcW w:w="688" w:type="dxa"/>
            <w:shd w:val="clear" w:color="auto" w:fill="auto"/>
            <w:vAlign w:val="center"/>
          </w:tcPr>
          <w:p w14:paraId="334AEE0D">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54</w:t>
            </w:r>
          </w:p>
        </w:tc>
        <w:tc>
          <w:tcPr>
            <w:tcW w:w="688" w:type="dxa"/>
            <w:shd w:val="clear" w:color="auto" w:fill="auto"/>
            <w:vAlign w:val="center"/>
          </w:tcPr>
          <w:p w14:paraId="19EE3A8E">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688" w:type="dxa"/>
            <w:shd w:val="clear" w:color="auto" w:fill="auto"/>
            <w:vAlign w:val="center"/>
          </w:tcPr>
          <w:p w14:paraId="6A277F9A">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2126" w:type="dxa"/>
            <w:gridSpan w:val="7"/>
            <w:vMerge w:val="continue"/>
            <w:shd w:val="clear" w:color="auto" w:fill="auto"/>
            <w:noWrap/>
            <w:vAlign w:val="center"/>
          </w:tcPr>
          <w:p w14:paraId="4AAAE915">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633" w:type="dxa"/>
            <w:shd w:val="clear" w:color="auto" w:fill="auto"/>
            <w:noWrap/>
            <w:vAlign w:val="center"/>
          </w:tcPr>
          <w:p w14:paraId="08C1CAB4">
            <w:pPr>
              <w:keepNext w:val="0"/>
              <w:keepLines w:val="0"/>
              <w:pageBreakBefore w:val="0"/>
              <w:widowControl/>
              <w:suppressLineNumbers w:val="0"/>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sz w:val="20"/>
                <w:szCs w:val="20"/>
                <w:highlight w:val="none"/>
                <w:u w:val="none"/>
                <w:lang w:val="en-US" w:eastAsia="zh-CN"/>
              </w:rPr>
              <w:t>考查</w:t>
            </w:r>
          </w:p>
        </w:tc>
      </w:tr>
      <w:tr w14:paraId="0315B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323" w:type="dxa"/>
            <w:vMerge w:val="continue"/>
            <w:shd w:val="clear" w:color="auto" w:fill="auto"/>
            <w:vAlign w:val="center"/>
          </w:tcPr>
          <w:p w14:paraId="44644BAA">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 w:hAnsi="仿宋" w:eastAsia="仿宋" w:cs="仿宋"/>
                <w:i w:val="0"/>
                <w:iCs w:val="0"/>
                <w:color w:val="auto"/>
                <w:sz w:val="20"/>
                <w:szCs w:val="20"/>
                <w:u w:val="none"/>
              </w:rPr>
            </w:pPr>
          </w:p>
        </w:tc>
        <w:tc>
          <w:tcPr>
            <w:tcW w:w="382" w:type="dxa"/>
            <w:vMerge w:val="continue"/>
            <w:shd w:val="clear" w:color="auto" w:fill="auto"/>
            <w:vAlign w:val="center"/>
          </w:tcPr>
          <w:p w14:paraId="23BCC6B0">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2F0DABEE">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720" w:type="dxa"/>
            <w:shd w:val="clear" w:color="auto" w:fill="auto"/>
            <w:noWrap/>
            <w:vAlign w:val="center"/>
          </w:tcPr>
          <w:p w14:paraId="7E1AD2C8">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8</w:t>
            </w:r>
          </w:p>
        </w:tc>
        <w:tc>
          <w:tcPr>
            <w:tcW w:w="1407" w:type="dxa"/>
            <w:shd w:val="clear" w:color="auto" w:fill="auto"/>
            <w:noWrap/>
            <w:vAlign w:val="center"/>
          </w:tcPr>
          <w:p w14:paraId="420417A4">
            <w:pPr>
              <w:keepNext w:val="0"/>
              <w:keepLines w:val="0"/>
              <w:widowControl/>
              <w:suppressLineNumbers w:val="0"/>
              <w:jc w:val="center"/>
              <w:textAlignment w:val="center"/>
              <w:rPr>
                <w:rFonts w:hint="eastAsia" w:ascii="仿宋_GB2312" w:hAnsi="仿宋_GB2312" w:eastAsia="仿宋_GB2312" w:cs="仿宋_GB2312"/>
                <w:i w:val="0"/>
                <w:iCs w:val="0"/>
                <w:color w:val="000000"/>
                <w:spacing w:val="-6"/>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2B440306508</w:t>
            </w:r>
          </w:p>
        </w:tc>
        <w:tc>
          <w:tcPr>
            <w:tcW w:w="1461" w:type="dxa"/>
            <w:shd w:val="clear" w:color="auto" w:fill="auto"/>
            <w:vAlign w:val="center"/>
          </w:tcPr>
          <w:p w14:paraId="60D57064">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装配式混凝土构件检测</w:t>
            </w:r>
          </w:p>
        </w:tc>
        <w:tc>
          <w:tcPr>
            <w:tcW w:w="1084" w:type="dxa"/>
            <w:shd w:val="clear" w:color="auto" w:fill="auto"/>
            <w:noWrap/>
            <w:vAlign w:val="center"/>
          </w:tcPr>
          <w:p w14:paraId="3DE913A9">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w:t>
            </w:r>
          </w:p>
        </w:tc>
        <w:tc>
          <w:tcPr>
            <w:tcW w:w="688" w:type="dxa"/>
            <w:shd w:val="clear" w:color="auto" w:fill="auto"/>
            <w:noWrap/>
            <w:vAlign w:val="center"/>
          </w:tcPr>
          <w:p w14:paraId="0C044CBE">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54</w:t>
            </w:r>
          </w:p>
        </w:tc>
        <w:tc>
          <w:tcPr>
            <w:tcW w:w="688" w:type="dxa"/>
            <w:shd w:val="clear" w:color="auto" w:fill="auto"/>
            <w:noWrap/>
            <w:vAlign w:val="center"/>
          </w:tcPr>
          <w:p w14:paraId="4A7A8B66">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688" w:type="dxa"/>
            <w:shd w:val="clear" w:color="auto" w:fill="auto"/>
            <w:noWrap/>
            <w:vAlign w:val="center"/>
          </w:tcPr>
          <w:p w14:paraId="78171D71">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2126" w:type="dxa"/>
            <w:gridSpan w:val="7"/>
            <w:vMerge w:val="continue"/>
            <w:shd w:val="clear" w:color="auto" w:fill="auto"/>
            <w:noWrap/>
            <w:vAlign w:val="center"/>
          </w:tcPr>
          <w:p w14:paraId="39F77816">
            <w:pPr>
              <w:keepNext w:val="0"/>
              <w:keepLines w:val="0"/>
              <w:pageBreakBefore w:val="0"/>
              <w:widowControl/>
              <w:suppressLineNumbers w:val="0"/>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p>
        </w:tc>
        <w:tc>
          <w:tcPr>
            <w:tcW w:w="633" w:type="dxa"/>
            <w:shd w:val="clear" w:color="auto" w:fill="auto"/>
            <w:vAlign w:val="center"/>
          </w:tcPr>
          <w:p w14:paraId="083156A3">
            <w:pPr>
              <w:keepNext w:val="0"/>
              <w:keepLines w:val="0"/>
              <w:pageBreakBefore w:val="0"/>
              <w:widowControl/>
              <w:suppressLineNumbers w:val="0"/>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sz w:val="20"/>
                <w:szCs w:val="20"/>
                <w:highlight w:val="none"/>
                <w:u w:val="none"/>
                <w:lang w:val="en-US" w:eastAsia="zh-CN"/>
              </w:rPr>
              <w:t>考查</w:t>
            </w:r>
          </w:p>
        </w:tc>
      </w:tr>
      <w:tr w14:paraId="7FA80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323" w:type="dxa"/>
            <w:vMerge w:val="continue"/>
            <w:shd w:val="clear" w:color="auto" w:fill="auto"/>
            <w:vAlign w:val="center"/>
          </w:tcPr>
          <w:p w14:paraId="7EDB4173">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 w:hAnsi="仿宋" w:eastAsia="仿宋" w:cs="仿宋"/>
                <w:i w:val="0"/>
                <w:iCs w:val="0"/>
                <w:color w:val="auto"/>
                <w:sz w:val="20"/>
                <w:szCs w:val="20"/>
                <w:u w:val="none"/>
              </w:rPr>
            </w:pPr>
          </w:p>
        </w:tc>
        <w:tc>
          <w:tcPr>
            <w:tcW w:w="382" w:type="dxa"/>
            <w:vMerge w:val="continue"/>
            <w:shd w:val="clear" w:color="auto" w:fill="auto"/>
            <w:vAlign w:val="center"/>
          </w:tcPr>
          <w:p w14:paraId="5D86A4AA">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7A7C0659">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720" w:type="dxa"/>
            <w:shd w:val="clear" w:color="auto" w:fill="auto"/>
            <w:noWrap/>
            <w:vAlign w:val="center"/>
          </w:tcPr>
          <w:p w14:paraId="59EA342A">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9</w:t>
            </w:r>
          </w:p>
        </w:tc>
        <w:tc>
          <w:tcPr>
            <w:tcW w:w="1407" w:type="dxa"/>
            <w:shd w:val="clear" w:color="auto" w:fill="auto"/>
            <w:noWrap/>
            <w:vAlign w:val="center"/>
          </w:tcPr>
          <w:p w14:paraId="40D2BF57">
            <w:pPr>
              <w:keepNext w:val="0"/>
              <w:keepLines w:val="0"/>
              <w:widowControl/>
              <w:suppressLineNumbers w:val="0"/>
              <w:jc w:val="center"/>
              <w:textAlignment w:val="center"/>
              <w:rPr>
                <w:rFonts w:hint="eastAsia" w:ascii="仿宋_GB2312" w:hAnsi="仿宋_GB2312" w:eastAsia="仿宋_GB2312" w:cs="仿宋_GB2312"/>
                <w:i w:val="0"/>
                <w:iCs w:val="0"/>
                <w:color w:val="000000"/>
                <w:spacing w:val="-6"/>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2B440306509</w:t>
            </w:r>
          </w:p>
        </w:tc>
        <w:tc>
          <w:tcPr>
            <w:tcW w:w="1461" w:type="dxa"/>
            <w:shd w:val="clear" w:color="auto" w:fill="auto"/>
            <w:vAlign w:val="center"/>
          </w:tcPr>
          <w:p w14:paraId="5CBB8DD8">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智能检测技术</w:t>
            </w:r>
          </w:p>
        </w:tc>
        <w:tc>
          <w:tcPr>
            <w:tcW w:w="1084" w:type="dxa"/>
            <w:shd w:val="clear" w:color="auto" w:fill="auto"/>
            <w:noWrap/>
            <w:vAlign w:val="center"/>
          </w:tcPr>
          <w:p w14:paraId="35069D95">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w:t>
            </w:r>
          </w:p>
        </w:tc>
        <w:tc>
          <w:tcPr>
            <w:tcW w:w="688" w:type="dxa"/>
            <w:shd w:val="clear" w:color="auto" w:fill="auto"/>
            <w:noWrap/>
            <w:vAlign w:val="center"/>
          </w:tcPr>
          <w:p w14:paraId="1016B772">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54</w:t>
            </w:r>
          </w:p>
        </w:tc>
        <w:tc>
          <w:tcPr>
            <w:tcW w:w="688" w:type="dxa"/>
            <w:shd w:val="clear" w:color="auto" w:fill="auto"/>
            <w:noWrap/>
            <w:vAlign w:val="center"/>
          </w:tcPr>
          <w:p w14:paraId="0D5686B9">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688" w:type="dxa"/>
            <w:shd w:val="clear" w:color="auto" w:fill="auto"/>
            <w:noWrap/>
            <w:vAlign w:val="center"/>
          </w:tcPr>
          <w:p w14:paraId="3CDA48E7">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2126" w:type="dxa"/>
            <w:gridSpan w:val="7"/>
            <w:vMerge w:val="continue"/>
            <w:shd w:val="clear" w:color="auto" w:fill="auto"/>
            <w:noWrap/>
            <w:vAlign w:val="center"/>
          </w:tcPr>
          <w:p w14:paraId="019A9D6D">
            <w:pPr>
              <w:keepNext w:val="0"/>
              <w:keepLines w:val="0"/>
              <w:pageBreakBefore w:val="0"/>
              <w:widowControl/>
              <w:suppressLineNumbers w:val="0"/>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p>
        </w:tc>
        <w:tc>
          <w:tcPr>
            <w:tcW w:w="633" w:type="dxa"/>
            <w:shd w:val="clear" w:color="auto" w:fill="auto"/>
            <w:vAlign w:val="center"/>
          </w:tcPr>
          <w:p w14:paraId="29D7BC1B">
            <w:pPr>
              <w:keepNext w:val="0"/>
              <w:keepLines w:val="0"/>
              <w:pageBreakBefore w:val="0"/>
              <w:widowControl/>
              <w:suppressLineNumbers w:val="0"/>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sz w:val="20"/>
                <w:szCs w:val="20"/>
                <w:highlight w:val="none"/>
                <w:u w:val="none"/>
                <w:lang w:val="en-US" w:eastAsia="zh-CN"/>
              </w:rPr>
              <w:t>考查</w:t>
            </w:r>
          </w:p>
        </w:tc>
      </w:tr>
      <w:tr w14:paraId="68E2A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323" w:type="dxa"/>
            <w:vMerge w:val="continue"/>
            <w:shd w:val="clear" w:color="auto" w:fill="auto"/>
            <w:vAlign w:val="center"/>
          </w:tcPr>
          <w:p w14:paraId="28335DA9">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 w:hAnsi="仿宋" w:eastAsia="仿宋" w:cs="仿宋"/>
                <w:i w:val="0"/>
                <w:iCs w:val="0"/>
                <w:color w:val="auto"/>
                <w:sz w:val="20"/>
                <w:szCs w:val="20"/>
                <w:u w:val="none"/>
              </w:rPr>
            </w:pPr>
          </w:p>
        </w:tc>
        <w:tc>
          <w:tcPr>
            <w:tcW w:w="382" w:type="dxa"/>
            <w:vMerge w:val="continue"/>
            <w:shd w:val="clear" w:color="auto" w:fill="auto"/>
            <w:vAlign w:val="center"/>
          </w:tcPr>
          <w:p w14:paraId="3D2D7A2E">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41020039">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720" w:type="dxa"/>
            <w:shd w:val="clear" w:color="auto" w:fill="auto"/>
            <w:noWrap/>
            <w:vAlign w:val="center"/>
          </w:tcPr>
          <w:p w14:paraId="663D1F75">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10</w:t>
            </w:r>
          </w:p>
        </w:tc>
        <w:tc>
          <w:tcPr>
            <w:tcW w:w="1407" w:type="dxa"/>
            <w:shd w:val="clear" w:color="auto" w:fill="auto"/>
            <w:noWrap/>
            <w:vAlign w:val="center"/>
          </w:tcPr>
          <w:p w14:paraId="7842F83D">
            <w:pPr>
              <w:keepNext w:val="0"/>
              <w:keepLines w:val="0"/>
              <w:widowControl/>
              <w:suppressLineNumbers w:val="0"/>
              <w:jc w:val="center"/>
              <w:textAlignment w:val="center"/>
              <w:rPr>
                <w:rFonts w:hint="eastAsia" w:ascii="仿宋_GB2312" w:hAnsi="仿宋_GB2312" w:eastAsia="仿宋_GB2312" w:cs="仿宋_GB2312"/>
                <w:i w:val="0"/>
                <w:iCs w:val="0"/>
                <w:color w:val="000000"/>
                <w:spacing w:val="-6"/>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2B440306510</w:t>
            </w:r>
          </w:p>
        </w:tc>
        <w:tc>
          <w:tcPr>
            <w:tcW w:w="1461" w:type="dxa"/>
            <w:shd w:val="clear" w:color="auto" w:fill="auto"/>
            <w:vAlign w:val="center"/>
          </w:tcPr>
          <w:p w14:paraId="09D2FDEA">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检查数据分析与处理</w:t>
            </w:r>
          </w:p>
        </w:tc>
        <w:tc>
          <w:tcPr>
            <w:tcW w:w="1084" w:type="dxa"/>
            <w:shd w:val="clear" w:color="auto" w:fill="auto"/>
            <w:noWrap/>
            <w:vAlign w:val="center"/>
          </w:tcPr>
          <w:p w14:paraId="6D46C9AE">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w:t>
            </w:r>
          </w:p>
        </w:tc>
        <w:tc>
          <w:tcPr>
            <w:tcW w:w="688" w:type="dxa"/>
            <w:shd w:val="clear" w:color="auto" w:fill="auto"/>
            <w:noWrap/>
            <w:vAlign w:val="center"/>
          </w:tcPr>
          <w:p w14:paraId="3F461B40">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54</w:t>
            </w:r>
          </w:p>
        </w:tc>
        <w:tc>
          <w:tcPr>
            <w:tcW w:w="688" w:type="dxa"/>
            <w:shd w:val="clear" w:color="auto" w:fill="auto"/>
            <w:noWrap/>
            <w:vAlign w:val="center"/>
          </w:tcPr>
          <w:p w14:paraId="773B56C1">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688" w:type="dxa"/>
            <w:shd w:val="clear" w:color="auto" w:fill="auto"/>
            <w:noWrap/>
            <w:vAlign w:val="center"/>
          </w:tcPr>
          <w:p w14:paraId="4602E4A4">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2126" w:type="dxa"/>
            <w:gridSpan w:val="7"/>
            <w:vMerge w:val="continue"/>
            <w:shd w:val="clear" w:color="auto" w:fill="auto"/>
            <w:noWrap/>
            <w:vAlign w:val="center"/>
          </w:tcPr>
          <w:p w14:paraId="56F41A88">
            <w:pPr>
              <w:keepNext w:val="0"/>
              <w:keepLines w:val="0"/>
              <w:pageBreakBefore w:val="0"/>
              <w:widowControl/>
              <w:suppressLineNumbers w:val="0"/>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p>
        </w:tc>
        <w:tc>
          <w:tcPr>
            <w:tcW w:w="633" w:type="dxa"/>
            <w:shd w:val="clear" w:color="auto" w:fill="auto"/>
            <w:vAlign w:val="center"/>
          </w:tcPr>
          <w:p w14:paraId="33F585FF">
            <w:pPr>
              <w:keepNext w:val="0"/>
              <w:keepLines w:val="0"/>
              <w:pageBreakBefore w:val="0"/>
              <w:widowControl/>
              <w:suppressLineNumbers w:val="0"/>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sz w:val="20"/>
                <w:szCs w:val="20"/>
                <w:highlight w:val="none"/>
                <w:u w:val="none"/>
                <w:lang w:val="en-US" w:eastAsia="zh-CN"/>
              </w:rPr>
              <w:t>考查</w:t>
            </w:r>
          </w:p>
        </w:tc>
      </w:tr>
      <w:tr w14:paraId="13EB4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323" w:type="dxa"/>
            <w:vMerge w:val="continue"/>
            <w:shd w:val="clear" w:color="auto" w:fill="auto"/>
            <w:vAlign w:val="center"/>
          </w:tcPr>
          <w:p w14:paraId="67E57CD6">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 w:hAnsi="仿宋" w:eastAsia="仿宋" w:cs="仿宋"/>
                <w:i w:val="0"/>
                <w:iCs w:val="0"/>
                <w:color w:val="auto"/>
                <w:sz w:val="20"/>
                <w:szCs w:val="20"/>
                <w:u w:val="none"/>
              </w:rPr>
            </w:pPr>
          </w:p>
        </w:tc>
        <w:tc>
          <w:tcPr>
            <w:tcW w:w="382" w:type="dxa"/>
            <w:vMerge w:val="continue"/>
            <w:shd w:val="clear" w:color="auto" w:fill="auto"/>
            <w:vAlign w:val="center"/>
          </w:tcPr>
          <w:p w14:paraId="16210B06">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0E5540D0">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720" w:type="dxa"/>
            <w:shd w:val="clear" w:color="auto" w:fill="auto"/>
            <w:noWrap/>
            <w:vAlign w:val="center"/>
          </w:tcPr>
          <w:p w14:paraId="678DFF5B">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11</w:t>
            </w:r>
          </w:p>
        </w:tc>
        <w:tc>
          <w:tcPr>
            <w:tcW w:w="1407" w:type="dxa"/>
            <w:shd w:val="clear" w:color="auto" w:fill="auto"/>
            <w:noWrap/>
            <w:vAlign w:val="center"/>
          </w:tcPr>
          <w:p w14:paraId="2AFC2A3C">
            <w:pPr>
              <w:keepNext w:val="0"/>
              <w:keepLines w:val="0"/>
              <w:widowControl/>
              <w:suppressLineNumbers w:val="0"/>
              <w:jc w:val="center"/>
              <w:textAlignment w:val="center"/>
              <w:rPr>
                <w:rFonts w:hint="eastAsia" w:ascii="仿宋_GB2312" w:hAnsi="仿宋_GB2312" w:eastAsia="仿宋_GB2312" w:cs="仿宋_GB2312"/>
                <w:i w:val="0"/>
                <w:iCs w:val="0"/>
                <w:color w:val="000000"/>
                <w:spacing w:val="-6"/>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2B440306511</w:t>
            </w:r>
          </w:p>
        </w:tc>
        <w:tc>
          <w:tcPr>
            <w:tcW w:w="1461" w:type="dxa"/>
            <w:shd w:val="clear" w:color="auto" w:fill="auto"/>
            <w:vAlign w:val="center"/>
          </w:tcPr>
          <w:p w14:paraId="31E8BE80">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工程项目管理</w:t>
            </w:r>
          </w:p>
        </w:tc>
        <w:tc>
          <w:tcPr>
            <w:tcW w:w="1084" w:type="dxa"/>
            <w:shd w:val="clear" w:color="auto" w:fill="auto"/>
            <w:noWrap/>
            <w:vAlign w:val="center"/>
          </w:tcPr>
          <w:p w14:paraId="5FC0FD60">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w:t>
            </w:r>
          </w:p>
        </w:tc>
        <w:tc>
          <w:tcPr>
            <w:tcW w:w="688" w:type="dxa"/>
            <w:shd w:val="clear" w:color="auto" w:fill="auto"/>
            <w:noWrap/>
            <w:vAlign w:val="center"/>
          </w:tcPr>
          <w:p w14:paraId="0C576CC1">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54</w:t>
            </w:r>
          </w:p>
        </w:tc>
        <w:tc>
          <w:tcPr>
            <w:tcW w:w="688" w:type="dxa"/>
            <w:shd w:val="clear" w:color="auto" w:fill="auto"/>
            <w:noWrap/>
            <w:vAlign w:val="center"/>
          </w:tcPr>
          <w:p w14:paraId="4A8B60DF">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688" w:type="dxa"/>
            <w:shd w:val="clear" w:color="auto" w:fill="auto"/>
            <w:noWrap/>
            <w:vAlign w:val="center"/>
          </w:tcPr>
          <w:p w14:paraId="59671D98">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2126" w:type="dxa"/>
            <w:gridSpan w:val="7"/>
            <w:vMerge w:val="continue"/>
            <w:shd w:val="clear" w:color="auto" w:fill="auto"/>
            <w:noWrap/>
            <w:vAlign w:val="center"/>
          </w:tcPr>
          <w:p w14:paraId="5FDFCD8F">
            <w:pPr>
              <w:keepNext w:val="0"/>
              <w:keepLines w:val="0"/>
              <w:pageBreakBefore w:val="0"/>
              <w:widowControl/>
              <w:suppressLineNumbers w:val="0"/>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p>
        </w:tc>
        <w:tc>
          <w:tcPr>
            <w:tcW w:w="633" w:type="dxa"/>
            <w:shd w:val="clear" w:color="auto" w:fill="auto"/>
            <w:vAlign w:val="center"/>
          </w:tcPr>
          <w:p w14:paraId="735F4FDA">
            <w:pPr>
              <w:keepNext w:val="0"/>
              <w:keepLines w:val="0"/>
              <w:pageBreakBefore w:val="0"/>
              <w:widowControl/>
              <w:suppressLineNumbers w:val="0"/>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sz w:val="20"/>
                <w:szCs w:val="20"/>
                <w:highlight w:val="none"/>
                <w:u w:val="none"/>
                <w:lang w:val="en-US" w:eastAsia="zh-CN"/>
              </w:rPr>
              <w:t>考查</w:t>
            </w:r>
          </w:p>
        </w:tc>
      </w:tr>
      <w:tr w14:paraId="4E43C3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323" w:type="dxa"/>
            <w:vMerge w:val="continue"/>
            <w:shd w:val="clear" w:color="auto" w:fill="auto"/>
            <w:vAlign w:val="center"/>
          </w:tcPr>
          <w:p w14:paraId="1C15EB89">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 w:hAnsi="仿宋" w:eastAsia="仿宋" w:cs="仿宋"/>
                <w:i w:val="0"/>
                <w:iCs w:val="0"/>
                <w:color w:val="auto"/>
                <w:sz w:val="20"/>
                <w:szCs w:val="20"/>
                <w:u w:val="none"/>
              </w:rPr>
            </w:pPr>
          </w:p>
        </w:tc>
        <w:tc>
          <w:tcPr>
            <w:tcW w:w="382" w:type="dxa"/>
            <w:vMerge w:val="continue"/>
            <w:shd w:val="clear" w:color="auto" w:fill="auto"/>
            <w:vAlign w:val="center"/>
          </w:tcPr>
          <w:p w14:paraId="1F1FF402">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2DF38079">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720" w:type="dxa"/>
            <w:shd w:val="clear" w:color="auto" w:fill="auto"/>
            <w:noWrap/>
            <w:vAlign w:val="center"/>
          </w:tcPr>
          <w:p w14:paraId="0DE272D5">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12</w:t>
            </w:r>
          </w:p>
        </w:tc>
        <w:tc>
          <w:tcPr>
            <w:tcW w:w="1407" w:type="dxa"/>
            <w:shd w:val="clear" w:color="auto" w:fill="auto"/>
            <w:noWrap/>
            <w:vAlign w:val="center"/>
          </w:tcPr>
          <w:p w14:paraId="7D02D193">
            <w:pPr>
              <w:keepNext w:val="0"/>
              <w:keepLines w:val="0"/>
              <w:widowControl/>
              <w:suppressLineNumbers w:val="0"/>
              <w:jc w:val="center"/>
              <w:textAlignment w:val="center"/>
              <w:rPr>
                <w:rFonts w:hint="eastAsia" w:ascii="仿宋_GB2312" w:hAnsi="仿宋_GB2312" w:eastAsia="仿宋_GB2312" w:cs="仿宋_GB2312"/>
                <w:i w:val="0"/>
                <w:iCs w:val="0"/>
                <w:color w:val="000000"/>
                <w:spacing w:val="-6"/>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2B440306512</w:t>
            </w:r>
          </w:p>
        </w:tc>
        <w:tc>
          <w:tcPr>
            <w:tcW w:w="1461" w:type="dxa"/>
            <w:shd w:val="clear" w:color="auto" w:fill="auto"/>
            <w:vAlign w:val="center"/>
          </w:tcPr>
          <w:p w14:paraId="0D75C1FA">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工程质量事故分析</w:t>
            </w:r>
          </w:p>
        </w:tc>
        <w:tc>
          <w:tcPr>
            <w:tcW w:w="1084" w:type="dxa"/>
            <w:shd w:val="clear" w:color="auto" w:fill="auto"/>
            <w:noWrap/>
            <w:vAlign w:val="center"/>
          </w:tcPr>
          <w:p w14:paraId="2713A441">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w:t>
            </w:r>
          </w:p>
        </w:tc>
        <w:tc>
          <w:tcPr>
            <w:tcW w:w="688" w:type="dxa"/>
            <w:shd w:val="clear" w:color="auto" w:fill="auto"/>
            <w:noWrap/>
            <w:vAlign w:val="center"/>
          </w:tcPr>
          <w:p w14:paraId="3327C3D4">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54</w:t>
            </w:r>
          </w:p>
        </w:tc>
        <w:tc>
          <w:tcPr>
            <w:tcW w:w="688" w:type="dxa"/>
            <w:shd w:val="clear" w:color="auto" w:fill="auto"/>
            <w:noWrap/>
            <w:vAlign w:val="center"/>
          </w:tcPr>
          <w:p w14:paraId="34681DC7">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688" w:type="dxa"/>
            <w:shd w:val="clear" w:color="auto" w:fill="auto"/>
            <w:noWrap/>
            <w:vAlign w:val="center"/>
          </w:tcPr>
          <w:p w14:paraId="29B40C35">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2126" w:type="dxa"/>
            <w:gridSpan w:val="7"/>
            <w:vMerge w:val="continue"/>
            <w:shd w:val="clear" w:color="auto" w:fill="auto"/>
            <w:noWrap/>
            <w:vAlign w:val="center"/>
          </w:tcPr>
          <w:p w14:paraId="7D33CDE7">
            <w:pPr>
              <w:keepNext w:val="0"/>
              <w:keepLines w:val="0"/>
              <w:pageBreakBefore w:val="0"/>
              <w:widowControl/>
              <w:suppressLineNumbers w:val="0"/>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color w:val="auto"/>
                <w:sz w:val="20"/>
                <w:szCs w:val="20"/>
              </w:rPr>
            </w:pPr>
          </w:p>
        </w:tc>
        <w:tc>
          <w:tcPr>
            <w:tcW w:w="633" w:type="dxa"/>
            <w:shd w:val="clear" w:color="auto" w:fill="auto"/>
            <w:vAlign w:val="center"/>
          </w:tcPr>
          <w:p w14:paraId="351D5C0A">
            <w:pPr>
              <w:keepNext w:val="0"/>
              <w:keepLines w:val="0"/>
              <w:pageBreakBefore w:val="0"/>
              <w:widowControl/>
              <w:suppressLineNumbers w:val="0"/>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sz w:val="20"/>
                <w:szCs w:val="20"/>
                <w:highlight w:val="none"/>
                <w:u w:val="none"/>
                <w:lang w:val="en-US" w:eastAsia="zh-CN"/>
              </w:rPr>
              <w:t>考查</w:t>
            </w:r>
          </w:p>
        </w:tc>
      </w:tr>
      <w:tr w14:paraId="22681F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jc w:val="center"/>
        </w:trPr>
        <w:tc>
          <w:tcPr>
            <w:tcW w:w="323" w:type="dxa"/>
            <w:vMerge w:val="continue"/>
            <w:shd w:val="clear" w:color="auto" w:fill="auto"/>
            <w:vAlign w:val="center"/>
          </w:tcPr>
          <w:p w14:paraId="01BD7F76">
            <w:pPr>
              <w:keepNext w:val="0"/>
              <w:keepLines w:val="0"/>
              <w:pageBreakBefore w:val="0"/>
              <w:widowControl/>
              <w:suppressLineNumbers w:val="0"/>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i w:val="0"/>
                <w:iCs w:val="0"/>
                <w:color w:val="auto"/>
                <w:sz w:val="20"/>
                <w:szCs w:val="20"/>
                <w:u w:val="none"/>
              </w:rPr>
            </w:pPr>
          </w:p>
        </w:tc>
        <w:tc>
          <w:tcPr>
            <w:tcW w:w="382" w:type="dxa"/>
            <w:vMerge w:val="restart"/>
            <w:shd w:val="clear" w:color="auto" w:fill="auto"/>
            <w:vAlign w:val="center"/>
          </w:tcPr>
          <w:p w14:paraId="34527C05">
            <w:pPr>
              <w:keepNext w:val="0"/>
              <w:keepLines w:val="0"/>
              <w:pageBreakBefore w:val="0"/>
              <w:widowControl/>
              <w:suppressLineNumbers w:val="0"/>
              <w:kinsoku/>
              <w:wordWrap/>
              <w:overflowPunct/>
              <w:topLinePunct w:val="0"/>
              <w:autoSpaceDE/>
              <w:autoSpaceDN/>
              <w:bidi w:val="0"/>
              <w:adjustRightInd/>
              <w:snapToGrid/>
              <w:spacing w:after="0" w:line="260" w:lineRule="exact"/>
              <w:ind w:left="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实践性教学环节</w:t>
            </w:r>
          </w:p>
        </w:tc>
        <w:tc>
          <w:tcPr>
            <w:tcW w:w="480" w:type="dxa"/>
            <w:vMerge w:val="restart"/>
            <w:shd w:val="clear" w:color="auto" w:fill="auto"/>
            <w:vAlign w:val="center"/>
          </w:tcPr>
          <w:p w14:paraId="7E1685A3">
            <w:pPr>
              <w:keepNext w:val="0"/>
              <w:keepLines w:val="0"/>
              <w:pageBreakBefore w:val="0"/>
              <w:widowControl/>
              <w:suppressLineNumbers w:val="0"/>
              <w:kinsoku/>
              <w:wordWrap/>
              <w:overflowPunct/>
              <w:topLinePunct w:val="0"/>
              <w:autoSpaceDE/>
              <w:autoSpaceDN/>
              <w:bidi w:val="0"/>
              <w:adjustRightInd/>
              <w:snapToGrid/>
              <w:spacing w:after="0" w:line="240" w:lineRule="auto"/>
              <w:ind w:left="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必修</w:t>
            </w:r>
          </w:p>
        </w:tc>
        <w:tc>
          <w:tcPr>
            <w:tcW w:w="720" w:type="dxa"/>
            <w:shd w:val="clear" w:color="auto" w:fill="auto"/>
            <w:noWrap/>
            <w:vAlign w:val="center"/>
          </w:tcPr>
          <w:p w14:paraId="7E0C9046">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bidi="ar"/>
              </w:rPr>
              <w:t>1</w:t>
            </w:r>
          </w:p>
        </w:tc>
        <w:tc>
          <w:tcPr>
            <w:tcW w:w="1407" w:type="dxa"/>
            <w:shd w:val="clear" w:color="auto" w:fill="auto"/>
            <w:noWrap/>
            <w:vAlign w:val="center"/>
          </w:tcPr>
          <w:p w14:paraId="3D460883">
            <w:pPr>
              <w:keepNext w:val="0"/>
              <w:keepLines w:val="0"/>
              <w:widowControl/>
              <w:suppressLineNumbers w:val="0"/>
              <w:jc w:val="center"/>
              <w:textAlignment w:val="center"/>
              <w:rPr>
                <w:rFonts w:hint="eastAsia" w:ascii="仿宋_GB2312" w:hAnsi="仿宋_GB2312" w:eastAsia="仿宋_GB2312" w:cs="仿宋_GB2312"/>
                <w:i w:val="0"/>
                <w:iCs w:val="0"/>
                <w:color w:val="000000"/>
                <w:spacing w:val="-6"/>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2B440306301</w:t>
            </w:r>
          </w:p>
        </w:tc>
        <w:tc>
          <w:tcPr>
            <w:tcW w:w="1461" w:type="dxa"/>
            <w:shd w:val="clear" w:color="auto" w:fill="auto"/>
            <w:vAlign w:val="center"/>
          </w:tcPr>
          <w:p w14:paraId="7EC52192">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土木实训</w:t>
            </w:r>
          </w:p>
        </w:tc>
        <w:tc>
          <w:tcPr>
            <w:tcW w:w="1084" w:type="dxa"/>
            <w:shd w:val="clear" w:color="auto" w:fill="auto"/>
            <w:noWrap/>
            <w:vAlign w:val="center"/>
          </w:tcPr>
          <w:p w14:paraId="64F77567">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688" w:type="dxa"/>
            <w:shd w:val="clear" w:color="auto" w:fill="auto"/>
            <w:noWrap/>
            <w:vAlign w:val="center"/>
          </w:tcPr>
          <w:p w14:paraId="0AC5EA01">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688" w:type="dxa"/>
            <w:shd w:val="clear" w:color="auto" w:fill="auto"/>
            <w:noWrap/>
            <w:vAlign w:val="center"/>
          </w:tcPr>
          <w:p w14:paraId="568423EA">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688" w:type="dxa"/>
            <w:shd w:val="clear" w:color="auto" w:fill="auto"/>
            <w:noWrap/>
            <w:vAlign w:val="center"/>
          </w:tcPr>
          <w:p w14:paraId="0507F7DD">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354" w:type="dxa"/>
            <w:shd w:val="clear" w:color="auto" w:fill="auto"/>
            <w:noWrap/>
            <w:vAlign w:val="center"/>
          </w:tcPr>
          <w:p w14:paraId="10EC0F90">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354" w:type="dxa"/>
            <w:shd w:val="clear" w:color="auto" w:fill="auto"/>
            <w:noWrap/>
            <w:vAlign w:val="center"/>
          </w:tcPr>
          <w:p w14:paraId="5C277014">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54" w:type="dxa"/>
            <w:shd w:val="clear" w:color="auto" w:fill="auto"/>
            <w:noWrap/>
            <w:vAlign w:val="center"/>
          </w:tcPr>
          <w:p w14:paraId="0FC6941C">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290" w:type="dxa"/>
            <w:shd w:val="clear" w:color="auto" w:fill="auto"/>
            <w:noWrap/>
            <w:vAlign w:val="center"/>
          </w:tcPr>
          <w:p w14:paraId="3DD7BFB1">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419" w:type="dxa"/>
            <w:gridSpan w:val="2"/>
            <w:shd w:val="clear" w:color="auto" w:fill="auto"/>
            <w:vAlign w:val="center"/>
          </w:tcPr>
          <w:p w14:paraId="2D70C6BE">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355" w:type="dxa"/>
            <w:shd w:val="clear" w:color="auto" w:fill="auto"/>
            <w:vAlign w:val="center"/>
          </w:tcPr>
          <w:p w14:paraId="1B494739">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633" w:type="dxa"/>
            <w:shd w:val="clear" w:color="auto" w:fill="auto"/>
            <w:vAlign w:val="center"/>
          </w:tcPr>
          <w:p w14:paraId="17B2BEF8">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考试</w:t>
            </w:r>
          </w:p>
        </w:tc>
      </w:tr>
      <w:tr w14:paraId="0B03F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14:paraId="65D9AA3F">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14:paraId="27B4E0F3">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3C0153C1">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720" w:type="dxa"/>
            <w:shd w:val="clear" w:color="auto" w:fill="auto"/>
            <w:noWrap/>
            <w:vAlign w:val="center"/>
          </w:tcPr>
          <w:p w14:paraId="072F61AF">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1407" w:type="dxa"/>
            <w:shd w:val="clear" w:color="auto" w:fill="auto"/>
            <w:noWrap/>
            <w:vAlign w:val="center"/>
          </w:tcPr>
          <w:p w14:paraId="6DB590BC">
            <w:pPr>
              <w:keepNext w:val="0"/>
              <w:keepLines w:val="0"/>
              <w:widowControl/>
              <w:suppressLineNumbers w:val="0"/>
              <w:jc w:val="left"/>
              <w:textAlignment w:val="center"/>
              <w:rPr>
                <w:rFonts w:hint="eastAsia" w:ascii="仿宋_GB2312" w:hAnsi="仿宋_GB2312" w:eastAsia="仿宋_GB2312" w:cs="仿宋_GB2312"/>
                <w:i w:val="0"/>
                <w:iCs w:val="0"/>
                <w:color w:val="000000"/>
                <w:spacing w:val="-6"/>
                <w:kern w:val="0"/>
                <w:sz w:val="20"/>
                <w:szCs w:val="20"/>
                <w:u w:val="none"/>
                <w:lang w:val="en-US" w:eastAsia="zh-CN" w:bidi="ar"/>
              </w:rPr>
            </w:pPr>
            <w:r>
              <w:rPr>
                <w:rFonts w:hint="eastAsia" w:ascii="仿宋_GB2312" w:hAnsi="仿宋_GB2312" w:eastAsia="仿宋_GB2312" w:cs="仿宋_GB2312"/>
                <w:i w:val="0"/>
                <w:iCs w:val="0"/>
                <w:color w:val="000000"/>
                <w:spacing w:val="-11"/>
                <w:kern w:val="0"/>
                <w:sz w:val="20"/>
                <w:szCs w:val="20"/>
                <w:u w:val="none"/>
                <w:lang w:val="en-US" w:eastAsia="zh-CN" w:bidi="ar"/>
              </w:rPr>
              <w:t>1B410101601</w:t>
            </w:r>
          </w:p>
        </w:tc>
        <w:tc>
          <w:tcPr>
            <w:tcW w:w="1461" w:type="dxa"/>
            <w:shd w:val="clear" w:color="auto" w:fill="auto"/>
            <w:vAlign w:val="center"/>
          </w:tcPr>
          <w:p w14:paraId="00FD6971">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毕业设计</w:t>
            </w:r>
          </w:p>
        </w:tc>
        <w:tc>
          <w:tcPr>
            <w:tcW w:w="1084" w:type="dxa"/>
            <w:shd w:val="clear" w:color="auto" w:fill="auto"/>
            <w:noWrap/>
            <w:vAlign w:val="center"/>
          </w:tcPr>
          <w:p w14:paraId="0AC005FF">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w:t>
            </w:r>
          </w:p>
        </w:tc>
        <w:tc>
          <w:tcPr>
            <w:tcW w:w="688" w:type="dxa"/>
            <w:shd w:val="clear" w:color="auto" w:fill="auto"/>
            <w:noWrap/>
            <w:vAlign w:val="center"/>
          </w:tcPr>
          <w:p w14:paraId="2ABC656B">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80</w:t>
            </w:r>
          </w:p>
        </w:tc>
        <w:tc>
          <w:tcPr>
            <w:tcW w:w="688" w:type="dxa"/>
            <w:shd w:val="clear" w:color="auto" w:fill="auto"/>
            <w:noWrap/>
            <w:vAlign w:val="center"/>
          </w:tcPr>
          <w:p w14:paraId="10FFD0A2">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20</w:t>
            </w:r>
          </w:p>
        </w:tc>
        <w:tc>
          <w:tcPr>
            <w:tcW w:w="688" w:type="dxa"/>
            <w:shd w:val="clear" w:color="auto" w:fill="auto"/>
            <w:noWrap/>
            <w:vAlign w:val="center"/>
          </w:tcPr>
          <w:p w14:paraId="71F9CACB">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60</w:t>
            </w:r>
          </w:p>
        </w:tc>
        <w:tc>
          <w:tcPr>
            <w:tcW w:w="354" w:type="dxa"/>
            <w:shd w:val="clear" w:color="auto" w:fill="auto"/>
            <w:noWrap/>
            <w:vAlign w:val="center"/>
          </w:tcPr>
          <w:p w14:paraId="28D301BD">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354" w:type="dxa"/>
            <w:shd w:val="clear" w:color="auto" w:fill="auto"/>
            <w:noWrap/>
            <w:vAlign w:val="center"/>
          </w:tcPr>
          <w:p w14:paraId="20296155">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354" w:type="dxa"/>
            <w:shd w:val="clear" w:color="auto" w:fill="auto"/>
            <w:noWrap/>
            <w:vAlign w:val="center"/>
          </w:tcPr>
          <w:p w14:paraId="73D9AF91">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290" w:type="dxa"/>
            <w:shd w:val="clear" w:color="auto" w:fill="auto"/>
            <w:noWrap/>
            <w:vAlign w:val="center"/>
          </w:tcPr>
          <w:p w14:paraId="57FC9B78">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419" w:type="dxa"/>
            <w:gridSpan w:val="2"/>
            <w:shd w:val="clear" w:color="auto" w:fill="auto"/>
            <w:vAlign w:val="center"/>
          </w:tcPr>
          <w:p w14:paraId="5B9388DE">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20</w:t>
            </w:r>
          </w:p>
        </w:tc>
        <w:tc>
          <w:tcPr>
            <w:tcW w:w="355" w:type="dxa"/>
            <w:shd w:val="clear" w:color="auto" w:fill="auto"/>
            <w:vAlign w:val="center"/>
          </w:tcPr>
          <w:p w14:paraId="55C23A19">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633" w:type="dxa"/>
            <w:shd w:val="clear" w:color="auto" w:fill="auto"/>
            <w:noWrap/>
            <w:vAlign w:val="center"/>
          </w:tcPr>
          <w:p w14:paraId="7DCE59D7">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04482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14:paraId="4BF95AC6">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14:paraId="7B002A06">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5779BDAE">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720" w:type="dxa"/>
            <w:shd w:val="clear" w:color="auto" w:fill="auto"/>
            <w:noWrap/>
            <w:vAlign w:val="center"/>
          </w:tcPr>
          <w:p w14:paraId="2E5A0E88">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bidi="ar"/>
              </w:rPr>
              <w:t>3</w:t>
            </w:r>
          </w:p>
        </w:tc>
        <w:tc>
          <w:tcPr>
            <w:tcW w:w="1407" w:type="dxa"/>
            <w:shd w:val="clear" w:color="auto" w:fill="auto"/>
            <w:noWrap/>
            <w:vAlign w:val="center"/>
          </w:tcPr>
          <w:p w14:paraId="6AE60960">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spacing w:val="-11"/>
                <w:kern w:val="0"/>
                <w:sz w:val="20"/>
                <w:szCs w:val="20"/>
                <w:u w:val="none"/>
                <w:lang w:val="en-US" w:eastAsia="zh-CN" w:bidi="ar"/>
              </w:rPr>
              <w:t>1C410101602</w:t>
            </w:r>
          </w:p>
        </w:tc>
        <w:tc>
          <w:tcPr>
            <w:tcW w:w="1461" w:type="dxa"/>
            <w:shd w:val="clear" w:color="auto" w:fill="auto"/>
            <w:vAlign w:val="center"/>
          </w:tcPr>
          <w:p w14:paraId="03987A1F">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岗位实习</w:t>
            </w:r>
          </w:p>
        </w:tc>
        <w:tc>
          <w:tcPr>
            <w:tcW w:w="1084" w:type="dxa"/>
            <w:shd w:val="clear" w:color="auto" w:fill="auto"/>
            <w:noWrap/>
            <w:vAlign w:val="center"/>
          </w:tcPr>
          <w:p w14:paraId="6B3E757D">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688" w:type="dxa"/>
            <w:shd w:val="clear" w:color="auto" w:fill="auto"/>
            <w:noWrap/>
            <w:vAlign w:val="center"/>
          </w:tcPr>
          <w:p w14:paraId="7DB47FE0">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432</w:t>
            </w:r>
          </w:p>
        </w:tc>
        <w:tc>
          <w:tcPr>
            <w:tcW w:w="688" w:type="dxa"/>
            <w:shd w:val="clear" w:color="auto" w:fill="auto"/>
            <w:noWrap/>
            <w:vAlign w:val="center"/>
          </w:tcPr>
          <w:p w14:paraId="46E9CAD5">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688" w:type="dxa"/>
            <w:shd w:val="clear" w:color="auto" w:fill="auto"/>
            <w:noWrap/>
            <w:vAlign w:val="center"/>
          </w:tcPr>
          <w:p w14:paraId="6728D0B8">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432</w:t>
            </w:r>
          </w:p>
        </w:tc>
        <w:tc>
          <w:tcPr>
            <w:tcW w:w="354" w:type="dxa"/>
            <w:shd w:val="clear" w:color="auto" w:fill="auto"/>
            <w:noWrap/>
            <w:vAlign w:val="center"/>
          </w:tcPr>
          <w:p w14:paraId="28E1B600">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354" w:type="dxa"/>
            <w:shd w:val="clear" w:color="auto" w:fill="auto"/>
            <w:noWrap/>
            <w:vAlign w:val="center"/>
          </w:tcPr>
          <w:p w14:paraId="1CC9723E">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354" w:type="dxa"/>
            <w:shd w:val="clear" w:color="auto" w:fill="auto"/>
            <w:noWrap/>
            <w:vAlign w:val="center"/>
          </w:tcPr>
          <w:p w14:paraId="3B0B83F0">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290" w:type="dxa"/>
            <w:shd w:val="clear" w:color="auto" w:fill="auto"/>
            <w:noWrap/>
            <w:vAlign w:val="center"/>
          </w:tcPr>
          <w:p w14:paraId="79983EC4">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419" w:type="dxa"/>
            <w:gridSpan w:val="2"/>
            <w:shd w:val="clear" w:color="auto" w:fill="auto"/>
            <w:vAlign w:val="center"/>
          </w:tcPr>
          <w:p w14:paraId="3E34BD38">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355" w:type="dxa"/>
            <w:shd w:val="clear" w:color="auto" w:fill="auto"/>
            <w:vAlign w:val="center"/>
          </w:tcPr>
          <w:p w14:paraId="4A31D940">
            <w:pPr>
              <w:pageBreakBefore w:val="0"/>
              <w:kinsoku/>
              <w:wordWrap/>
              <w:topLinePunct w:val="0"/>
              <w:autoSpaceDE/>
              <w:autoSpaceDN/>
              <w:bidi w:val="0"/>
              <w:ind w:left="0"/>
              <w:jc w:val="center"/>
              <w:rPr>
                <w:rFonts w:hint="eastAsia" w:ascii="仿宋_GB2312" w:hAnsi="仿宋_GB2312" w:eastAsia="仿宋_GB2312" w:cs="仿宋_GB2312"/>
                <w:i w:val="0"/>
                <w:iCs w:val="0"/>
                <w:color w:val="auto"/>
                <w:sz w:val="20"/>
                <w:szCs w:val="20"/>
                <w:u w:val="none"/>
              </w:rPr>
            </w:pPr>
          </w:p>
        </w:tc>
        <w:tc>
          <w:tcPr>
            <w:tcW w:w="633" w:type="dxa"/>
            <w:shd w:val="clear" w:color="auto" w:fill="auto"/>
            <w:noWrap/>
            <w:vAlign w:val="center"/>
          </w:tcPr>
          <w:p w14:paraId="7C490384">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02BB1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4773" w:type="dxa"/>
            <w:gridSpan w:val="6"/>
            <w:shd w:val="clear" w:color="auto" w:fill="auto"/>
            <w:vAlign w:val="center"/>
          </w:tcPr>
          <w:p w14:paraId="23A0C6DF">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专业必修课程学分、学时小计</w:t>
            </w:r>
          </w:p>
        </w:tc>
        <w:tc>
          <w:tcPr>
            <w:tcW w:w="1084" w:type="dxa"/>
            <w:shd w:val="clear" w:color="auto" w:fill="auto"/>
            <w:vAlign w:val="center"/>
          </w:tcPr>
          <w:p w14:paraId="7E81687A">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81</w:t>
            </w:r>
          </w:p>
        </w:tc>
        <w:tc>
          <w:tcPr>
            <w:tcW w:w="688" w:type="dxa"/>
            <w:shd w:val="clear" w:color="auto" w:fill="auto"/>
            <w:vAlign w:val="center"/>
          </w:tcPr>
          <w:p w14:paraId="24A44EE6">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1552</w:t>
            </w:r>
          </w:p>
        </w:tc>
        <w:tc>
          <w:tcPr>
            <w:tcW w:w="688" w:type="dxa"/>
            <w:shd w:val="clear" w:color="auto" w:fill="auto"/>
            <w:vAlign w:val="center"/>
          </w:tcPr>
          <w:p w14:paraId="4CE355D8">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632</w:t>
            </w:r>
          </w:p>
        </w:tc>
        <w:tc>
          <w:tcPr>
            <w:tcW w:w="688" w:type="dxa"/>
            <w:shd w:val="clear" w:color="auto" w:fill="auto"/>
            <w:vAlign w:val="center"/>
          </w:tcPr>
          <w:p w14:paraId="78266E2C">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920</w:t>
            </w:r>
          </w:p>
        </w:tc>
        <w:tc>
          <w:tcPr>
            <w:tcW w:w="354" w:type="dxa"/>
            <w:shd w:val="clear" w:color="auto" w:fill="auto"/>
            <w:vAlign w:val="center"/>
          </w:tcPr>
          <w:p w14:paraId="6D574FDB">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354" w:type="dxa"/>
            <w:shd w:val="clear" w:color="auto" w:fill="auto"/>
            <w:vAlign w:val="center"/>
          </w:tcPr>
          <w:p w14:paraId="78CDEE17">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354" w:type="dxa"/>
            <w:shd w:val="clear" w:color="auto" w:fill="auto"/>
            <w:vAlign w:val="center"/>
          </w:tcPr>
          <w:p w14:paraId="3B2C6466">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290" w:type="dxa"/>
            <w:shd w:val="clear" w:color="auto" w:fill="auto"/>
            <w:noWrap/>
            <w:vAlign w:val="center"/>
          </w:tcPr>
          <w:p w14:paraId="452FC706">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418" w:type="dxa"/>
            <w:shd w:val="clear" w:color="auto" w:fill="auto"/>
            <w:noWrap/>
            <w:vAlign w:val="center"/>
          </w:tcPr>
          <w:p w14:paraId="62E84886">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356" w:type="dxa"/>
            <w:gridSpan w:val="2"/>
            <w:shd w:val="clear" w:color="auto" w:fill="auto"/>
            <w:noWrap/>
            <w:vAlign w:val="center"/>
          </w:tcPr>
          <w:p w14:paraId="58380F70">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633" w:type="dxa"/>
            <w:shd w:val="clear" w:color="auto" w:fill="auto"/>
            <w:noWrap/>
            <w:vAlign w:val="center"/>
          </w:tcPr>
          <w:p w14:paraId="79181AA5">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r>
      <w:tr w14:paraId="77CEF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4773" w:type="dxa"/>
            <w:gridSpan w:val="6"/>
            <w:shd w:val="clear" w:color="auto" w:fill="auto"/>
            <w:vAlign w:val="center"/>
          </w:tcPr>
          <w:p w14:paraId="096F2F59">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专业必修课程学分、学时占比</w:t>
            </w:r>
          </w:p>
        </w:tc>
        <w:tc>
          <w:tcPr>
            <w:tcW w:w="1084" w:type="dxa"/>
            <w:shd w:val="clear" w:color="auto" w:fill="auto"/>
            <w:vAlign w:val="center"/>
          </w:tcPr>
          <w:p w14:paraId="69CA6833">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spacing w:val="-23"/>
                <w:kern w:val="0"/>
                <w:sz w:val="20"/>
                <w:szCs w:val="20"/>
                <w:u w:val="none"/>
                <w:lang w:val="en-US" w:eastAsia="zh-CN" w:bidi="ar"/>
              </w:rPr>
            </w:pPr>
            <w:r>
              <w:rPr>
                <w:rFonts w:hint="eastAsia" w:ascii="仿宋_GB2312" w:hAnsi="仿宋_GB2312" w:eastAsia="仿宋_GB2312" w:cs="仿宋_GB2312"/>
                <w:i w:val="0"/>
                <w:iCs w:val="0"/>
                <w:color w:val="000000"/>
                <w:spacing w:val="-23"/>
                <w:kern w:val="0"/>
                <w:sz w:val="20"/>
                <w:szCs w:val="20"/>
                <w:u w:val="none"/>
                <w:lang w:val="en-US" w:eastAsia="zh-CN" w:bidi="ar"/>
              </w:rPr>
              <w:t>57.86%</w:t>
            </w:r>
          </w:p>
        </w:tc>
        <w:tc>
          <w:tcPr>
            <w:tcW w:w="688" w:type="dxa"/>
            <w:shd w:val="clear" w:color="auto" w:fill="auto"/>
            <w:vAlign w:val="center"/>
          </w:tcPr>
          <w:p w14:paraId="7806CAE7">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spacing w:val="-23"/>
                <w:kern w:val="0"/>
                <w:sz w:val="20"/>
                <w:szCs w:val="20"/>
                <w:u w:val="none"/>
                <w:lang w:val="en-US" w:eastAsia="zh-CN" w:bidi="ar"/>
              </w:rPr>
            </w:pPr>
            <w:r>
              <w:rPr>
                <w:rFonts w:hint="eastAsia" w:ascii="仿宋_GB2312" w:hAnsi="仿宋_GB2312" w:eastAsia="仿宋_GB2312" w:cs="仿宋_GB2312"/>
                <w:i w:val="0"/>
                <w:iCs w:val="0"/>
                <w:color w:val="000000"/>
                <w:spacing w:val="-23"/>
                <w:kern w:val="0"/>
                <w:sz w:val="20"/>
                <w:szCs w:val="20"/>
                <w:u w:val="none"/>
                <w:lang w:val="en-US" w:eastAsia="zh-CN" w:bidi="ar"/>
              </w:rPr>
              <w:t>58.88%</w:t>
            </w:r>
          </w:p>
        </w:tc>
        <w:tc>
          <w:tcPr>
            <w:tcW w:w="688" w:type="dxa"/>
            <w:shd w:val="clear" w:color="auto" w:fill="auto"/>
            <w:vAlign w:val="center"/>
          </w:tcPr>
          <w:p w14:paraId="3C92B4F6">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spacing w:val="-23"/>
                <w:kern w:val="0"/>
                <w:sz w:val="20"/>
                <w:szCs w:val="20"/>
                <w:u w:val="none"/>
                <w:lang w:val="en-US" w:eastAsia="zh-CN" w:bidi="ar"/>
              </w:rPr>
            </w:pPr>
            <w:r>
              <w:rPr>
                <w:rFonts w:hint="eastAsia" w:ascii="仿宋_GB2312" w:hAnsi="仿宋_GB2312" w:eastAsia="仿宋_GB2312" w:cs="仿宋_GB2312"/>
                <w:i w:val="0"/>
                <w:iCs w:val="0"/>
                <w:color w:val="000000"/>
                <w:spacing w:val="-23"/>
                <w:kern w:val="0"/>
                <w:sz w:val="20"/>
                <w:szCs w:val="20"/>
                <w:u w:val="none"/>
                <w:lang w:val="en-US" w:eastAsia="zh-CN" w:bidi="ar"/>
              </w:rPr>
              <w:t>49.61%</w:t>
            </w:r>
          </w:p>
        </w:tc>
        <w:tc>
          <w:tcPr>
            <w:tcW w:w="688" w:type="dxa"/>
            <w:shd w:val="clear" w:color="auto" w:fill="auto"/>
            <w:vAlign w:val="center"/>
          </w:tcPr>
          <w:p w14:paraId="55EBE934">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spacing w:val="-23"/>
                <w:kern w:val="0"/>
                <w:sz w:val="20"/>
                <w:szCs w:val="20"/>
                <w:u w:val="none"/>
                <w:lang w:val="en-US" w:eastAsia="zh-CN" w:bidi="ar"/>
              </w:rPr>
            </w:pPr>
            <w:r>
              <w:rPr>
                <w:rFonts w:hint="eastAsia" w:ascii="仿宋_GB2312" w:hAnsi="仿宋_GB2312" w:eastAsia="仿宋_GB2312" w:cs="仿宋_GB2312"/>
                <w:i w:val="0"/>
                <w:iCs w:val="0"/>
                <w:color w:val="000000"/>
                <w:spacing w:val="-23"/>
                <w:kern w:val="0"/>
                <w:sz w:val="20"/>
                <w:szCs w:val="20"/>
                <w:u w:val="none"/>
                <w:lang w:val="en-US" w:eastAsia="zh-CN" w:bidi="ar"/>
              </w:rPr>
              <w:t>67.55%</w:t>
            </w:r>
          </w:p>
        </w:tc>
        <w:tc>
          <w:tcPr>
            <w:tcW w:w="354" w:type="dxa"/>
            <w:shd w:val="clear" w:color="auto" w:fill="auto"/>
            <w:noWrap/>
            <w:vAlign w:val="center"/>
          </w:tcPr>
          <w:p w14:paraId="69F05852">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354" w:type="dxa"/>
            <w:shd w:val="clear" w:color="auto" w:fill="auto"/>
            <w:noWrap/>
            <w:vAlign w:val="center"/>
          </w:tcPr>
          <w:p w14:paraId="7A83DA81">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354" w:type="dxa"/>
            <w:shd w:val="clear" w:color="auto" w:fill="auto"/>
            <w:noWrap/>
            <w:vAlign w:val="center"/>
          </w:tcPr>
          <w:p w14:paraId="05A5997F">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290" w:type="dxa"/>
            <w:shd w:val="clear" w:color="auto" w:fill="auto"/>
            <w:noWrap/>
            <w:vAlign w:val="center"/>
          </w:tcPr>
          <w:p w14:paraId="676E2994">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418" w:type="dxa"/>
            <w:shd w:val="clear" w:color="auto" w:fill="auto"/>
            <w:noWrap/>
            <w:vAlign w:val="center"/>
          </w:tcPr>
          <w:p w14:paraId="584CC426">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356" w:type="dxa"/>
            <w:gridSpan w:val="2"/>
            <w:shd w:val="clear" w:color="auto" w:fill="auto"/>
            <w:noWrap/>
            <w:vAlign w:val="center"/>
          </w:tcPr>
          <w:p w14:paraId="0DCCE4DC">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633" w:type="dxa"/>
            <w:shd w:val="clear" w:color="auto" w:fill="auto"/>
            <w:noWrap/>
            <w:vAlign w:val="center"/>
          </w:tcPr>
          <w:p w14:paraId="57333BBB">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r>
      <w:tr w14:paraId="67ECCF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4773" w:type="dxa"/>
            <w:gridSpan w:val="6"/>
            <w:shd w:val="clear" w:color="auto" w:fill="auto"/>
            <w:vAlign w:val="center"/>
          </w:tcPr>
          <w:p w14:paraId="6256A32B">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专业拓展课程学分、学时小计</w:t>
            </w:r>
          </w:p>
        </w:tc>
        <w:tc>
          <w:tcPr>
            <w:tcW w:w="1084" w:type="dxa"/>
            <w:shd w:val="clear" w:color="auto" w:fill="auto"/>
            <w:noWrap/>
            <w:vAlign w:val="center"/>
          </w:tcPr>
          <w:p w14:paraId="70091B84">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spacing w:val="-23"/>
                <w:kern w:val="0"/>
                <w:sz w:val="20"/>
                <w:szCs w:val="20"/>
                <w:u w:val="none"/>
                <w:lang w:val="en-US" w:eastAsia="zh-CN" w:bidi="ar"/>
              </w:rPr>
            </w:pPr>
            <w:r>
              <w:rPr>
                <w:rFonts w:hint="eastAsia" w:ascii="仿宋_GB2312" w:hAnsi="仿宋_GB2312" w:eastAsia="仿宋_GB2312" w:cs="仿宋_GB2312"/>
                <w:i w:val="0"/>
                <w:iCs w:val="0"/>
                <w:color w:val="000000"/>
                <w:spacing w:val="-23"/>
                <w:kern w:val="0"/>
                <w:sz w:val="20"/>
                <w:szCs w:val="20"/>
                <w:u w:val="none"/>
                <w:lang w:val="en-US" w:eastAsia="zh-CN" w:bidi="ar"/>
              </w:rPr>
              <w:t>9</w:t>
            </w:r>
          </w:p>
        </w:tc>
        <w:tc>
          <w:tcPr>
            <w:tcW w:w="688" w:type="dxa"/>
            <w:shd w:val="clear" w:color="auto" w:fill="auto"/>
            <w:noWrap/>
            <w:vAlign w:val="center"/>
          </w:tcPr>
          <w:p w14:paraId="6234579E">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spacing w:val="-23"/>
                <w:kern w:val="0"/>
                <w:sz w:val="20"/>
                <w:szCs w:val="20"/>
                <w:u w:val="none"/>
                <w:lang w:val="en-US" w:eastAsia="zh-CN" w:bidi="ar"/>
              </w:rPr>
            </w:pPr>
            <w:r>
              <w:rPr>
                <w:rFonts w:hint="eastAsia" w:ascii="仿宋_GB2312" w:hAnsi="仿宋_GB2312" w:eastAsia="仿宋_GB2312" w:cs="仿宋_GB2312"/>
                <w:i w:val="0"/>
                <w:iCs w:val="0"/>
                <w:color w:val="000000"/>
                <w:spacing w:val="-23"/>
                <w:kern w:val="0"/>
                <w:sz w:val="20"/>
                <w:szCs w:val="20"/>
                <w:u w:val="none"/>
                <w:lang w:val="en-US" w:eastAsia="zh-CN" w:bidi="ar"/>
              </w:rPr>
              <w:t>162</w:t>
            </w:r>
          </w:p>
        </w:tc>
        <w:tc>
          <w:tcPr>
            <w:tcW w:w="688" w:type="dxa"/>
            <w:shd w:val="clear" w:color="auto" w:fill="auto"/>
            <w:noWrap/>
            <w:vAlign w:val="center"/>
          </w:tcPr>
          <w:p w14:paraId="2041D2F7">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spacing w:val="-23"/>
                <w:kern w:val="0"/>
                <w:sz w:val="20"/>
                <w:szCs w:val="20"/>
                <w:u w:val="none"/>
                <w:lang w:val="en-US" w:eastAsia="zh-CN" w:bidi="ar"/>
              </w:rPr>
            </w:pPr>
            <w:r>
              <w:rPr>
                <w:rFonts w:hint="eastAsia" w:ascii="仿宋_GB2312" w:hAnsi="仿宋_GB2312" w:eastAsia="仿宋_GB2312" w:cs="仿宋_GB2312"/>
                <w:i w:val="0"/>
                <w:iCs w:val="0"/>
                <w:color w:val="000000"/>
                <w:spacing w:val="-23"/>
                <w:kern w:val="0"/>
                <w:sz w:val="20"/>
                <w:szCs w:val="20"/>
                <w:u w:val="none"/>
                <w:lang w:val="en-US" w:eastAsia="zh-CN" w:bidi="ar"/>
              </w:rPr>
              <w:t>108</w:t>
            </w:r>
          </w:p>
        </w:tc>
        <w:tc>
          <w:tcPr>
            <w:tcW w:w="688" w:type="dxa"/>
            <w:shd w:val="clear" w:color="auto" w:fill="auto"/>
            <w:noWrap/>
            <w:vAlign w:val="center"/>
          </w:tcPr>
          <w:p w14:paraId="299D1ECF">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spacing w:val="-23"/>
                <w:kern w:val="0"/>
                <w:sz w:val="20"/>
                <w:szCs w:val="20"/>
                <w:u w:val="none"/>
                <w:lang w:val="en-US" w:eastAsia="zh-CN" w:bidi="ar"/>
              </w:rPr>
            </w:pPr>
            <w:r>
              <w:rPr>
                <w:rFonts w:hint="eastAsia" w:ascii="仿宋_GB2312" w:hAnsi="仿宋_GB2312" w:eastAsia="仿宋_GB2312" w:cs="仿宋_GB2312"/>
                <w:i w:val="0"/>
                <w:iCs w:val="0"/>
                <w:color w:val="000000"/>
                <w:spacing w:val="-23"/>
                <w:kern w:val="0"/>
                <w:sz w:val="20"/>
                <w:szCs w:val="20"/>
                <w:u w:val="none"/>
                <w:lang w:val="en-US" w:eastAsia="zh-CN" w:bidi="ar"/>
              </w:rPr>
              <w:t>54</w:t>
            </w:r>
          </w:p>
        </w:tc>
        <w:tc>
          <w:tcPr>
            <w:tcW w:w="354" w:type="dxa"/>
            <w:shd w:val="clear" w:color="auto" w:fill="auto"/>
            <w:noWrap/>
            <w:vAlign w:val="center"/>
          </w:tcPr>
          <w:p w14:paraId="47BB4DE3">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354" w:type="dxa"/>
            <w:shd w:val="clear" w:color="auto" w:fill="auto"/>
            <w:noWrap/>
            <w:vAlign w:val="center"/>
          </w:tcPr>
          <w:p w14:paraId="4F787C11">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354" w:type="dxa"/>
            <w:shd w:val="clear" w:color="auto" w:fill="auto"/>
            <w:noWrap/>
            <w:vAlign w:val="center"/>
          </w:tcPr>
          <w:p w14:paraId="6CE4C818">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290" w:type="dxa"/>
            <w:shd w:val="clear" w:color="auto" w:fill="auto"/>
            <w:noWrap/>
            <w:vAlign w:val="center"/>
          </w:tcPr>
          <w:p w14:paraId="02D340CB">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418" w:type="dxa"/>
            <w:shd w:val="clear" w:color="auto" w:fill="auto"/>
            <w:noWrap/>
            <w:vAlign w:val="center"/>
          </w:tcPr>
          <w:p w14:paraId="67911859">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356" w:type="dxa"/>
            <w:gridSpan w:val="2"/>
            <w:shd w:val="clear" w:color="auto" w:fill="auto"/>
            <w:noWrap/>
            <w:vAlign w:val="center"/>
          </w:tcPr>
          <w:p w14:paraId="0431AEC6">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633" w:type="dxa"/>
            <w:shd w:val="clear" w:color="auto" w:fill="auto"/>
            <w:noWrap/>
            <w:vAlign w:val="center"/>
          </w:tcPr>
          <w:p w14:paraId="7F30B886">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r>
      <w:tr w14:paraId="528D0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4773" w:type="dxa"/>
            <w:gridSpan w:val="6"/>
            <w:shd w:val="clear" w:color="auto" w:fill="auto"/>
            <w:vAlign w:val="center"/>
          </w:tcPr>
          <w:p w14:paraId="48BCD2B7">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专业拓展课程学分、学时占比</w:t>
            </w:r>
          </w:p>
        </w:tc>
        <w:tc>
          <w:tcPr>
            <w:tcW w:w="1084" w:type="dxa"/>
            <w:shd w:val="clear" w:color="auto" w:fill="auto"/>
            <w:noWrap/>
            <w:vAlign w:val="center"/>
          </w:tcPr>
          <w:p w14:paraId="4ECE5251">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spacing w:val="-23"/>
                <w:kern w:val="0"/>
                <w:sz w:val="20"/>
                <w:szCs w:val="20"/>
                <w:u w:val="none"/>
                <w:lang w:val="en-US" w:eastAsia="zh-CN" w:bidi="ar"/>
              </w:rPr>
            </w:pPr>
            <w:r>
              <w:rPr>
                <w:rFonts w:hint="eastAsia" w:ascii="仿宋_GB2312" w:hAnsi="仿宋_GB2312" w:eastAsia="仿宋_GB2312" w:cs="仿宋_GB2312"/>
                <w:i w:val="0"/>
                <w:iCs w:val="0"/>
                <w:color w:val="000000"/>
                <w:spacing w:val="-23"/>
                <w:kern w:val="0"/>
                <w:sz w:val="20"/>
                <w:szCs w:val="20"/>
                <w:u w:val="none"/>
                <w:lang w:val="en-US" w:eastAsia="zh-CN" w:bidi="ar"/>
              </w:rPr>
              <w:t>6.43%</w:t>
            </w:r>
          </w:p>
        </w:tc>
        <w:tc>
          <w:tcPr>
            <w:tcW w:w="688" w:type="dxa"/>
            <w:shd w:val="clear" w:color="auto" w:fill="auto"/>
            <w:noWrap/>
            <w:vAlign w:val="center"/>
          </w:tcPr>
          <w:p w14:paraId="679346D1">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spacing w:val="-23"/>
                <w:kern w:val="0"/>
                <w:sz w:val="20"/>
                <w:szCs w:val="20"/>
                <w:u w:val="none"/>
                <w:lang w:val="en-US" w:eastAsia="zh-CN" w:bidi="ar"/>
              </w:rPr>
            </w:pPr>
            <w:r>
              <w:rPr>
                <w:rFonts w:hint="eastAsia" w:ascii="仿宋_GB2312" w:hAnsi="仿宋_GB2312" w:eastAsia="仿宋_GB2312" w:cs="仿宋_GB2312"/>
                <w:i w:val="0"/>
                <w:iCs w:val="0"/>
                <w:color w:val="000000"/>
                <w:spacing w:val="-23"/>
                <w:kern w:val="0"/>
                <w:sz w:val="20"/>
                <w:szCs w:val="20"/>
                <w:u w:val="none"/>
                <w:lang w:val="en-US" w:eastAsia="zh-CN" w:bidi="ar"/>
              </w:rPr>
              <w:t>6.15%</w:t>
            </w:r>
          </w:p>
        </w:tc>
        <w:tc>
          <w:tcPr>
            <w:tcW w:w="688" w:type="dxa"/>
            <w:shd w:val="clear" w:color="auto" w:fill="auto"/>
            <w:noWrap/>
            <w:vAlign w:val="center"/>
          </w:tcPr>
          <w:p w14:paraId="4449EC6C">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spacing w:val="-23"/>
                <w:kern w:val="0"/>
                <w:sz w:val="20"/>
                <w:szCs w:val="20"/>
                <w:u w:val="none"/>
                <w:lang w:val="en-US" w:eastAsia="zh-CN" w:bidi="ar"/>
              </w:rPr>
            </w:pPr>
            <w:r>
              <w:rPr>
                <w:rFonts w:hint="eastAsia" w:ascii="仿宋_GB2312" w:hAnsi="仿宋_GB2312" w:eastAsia="仿宋_GB2312" w:cs="仿宋_GB2312"/>
                <w:i w:val="0"/>
                <w:iCs w:val="0"/>
                <w:color w:val="000000"/>
                <w:spacing w:val="-23"/>
                <w:kern w:val="0"/>
                <w:sz w:val="20"/>
                <w:szCs w:val="20"/>
                <w:u w:val="none"/>
                <w:lang w:val="en-US" w:eastAsia="zh-CN" w:bidi="ar"/>
              </w:rPr>
              <w:t>8.48%</w:t>
            </w:r>
          </w:p>
        </w:tc>
        <w:tc>
          <w:tcPr>
            <w:tcW w:w="688" w:type="dxa"/>
            <w:shd w:val="clear" w:color="auto" w:fill="auto"/>
            <w:noWrap/>
            <w:vAlign w:val="center"/>
          </w:tcPr>
          <w:p w14:paraId="4B62EF74">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spacing w:val="-23"/>
                <w:kern w:val="0"/>
                <w:sz w:val="20"/>
                <w:szCs w:val="20"/>
                <w:u w:val="none"/>
                <w:lang w:val="en-US" w:eastAsia="zh-CN" w:bidi="ar"/>
              </w:rPr>
            </w:pPr>
            <w:r>
              <w:rPr>
                <w:rFonts w:hint="eastAsia" w:ascii="仿宋_GB2312" w:hAnsi="仿宋_GB2312" w:eastAsia="仿宋_GB2312" w:cs="仿宋_GB2312"/>
                <w:i w:val="0"/>
                <w:iCs w:val="0"/>
                <w:color w:val="000000"/>
                <w:spacing w:val="-23"/>
                <w:kern w:val="0"/>
                <w:sz w:val="20"/>
                <w:szCs w:val="20"/>
                <w:u w:val="none"/>
                <w:lang w:val="en-US" w:eastAsia="zh-CN" w:bidi="ar"/>
              </w:rPr>
              <w:t>3.96%</w:t>
            </w:r>
          </w:p>
        </w:tc>
        <w:tc>
          <w:tcPr>
            <w:tcW w:w="354" w:type="dxa"/>
            <w:shd w:val="clear" w:color="auto" w:fill="auto"/>
            <w:noWrap/>
            <w:vAlign w:val="center"/>
          </w:tcPr>
          <w:p w14:paraId="1193E01C">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354" w:type="dxa"/>
            <w:shd w:val="clear" w:color="auto" w:fill="auto"/>
            <w:noWrap/>
            <w:vAlign w:val="center"/>
          </w:tcPr>
          <w:p w14:paraId="7D58DA44">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354" w:type="dxa"/>
            <w:shd w:val="clear" w:color="auto" w:fill="auto"/>
            <w:noWrap/>
            <w:vAlign w:val="center"/>
          </w:tcPr>
          <w:p w14:paraId="5CB4C8DB">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290" w:type="dxa"/>
            <w:shd w:val="clear" w:color="auto" w:fill="auto"/>
            <w:noWrap/>
            <w:vAlign w:val="center"/>
          </w:tcPr>
          <w:p w14:paraId="31191D92">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418" w:type="dxa"/>
            <w:shd w:val="clear" w:color="auto" w:fill="auto"/>
            <w:noWrap/>
            <w:vAlign w:val="center"/>
          </w:tcPr>
          <w:p w14:paraId="0B70C4CA">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356" w:type="dxa"/>
            <w:gridSpan w:val="2"/>
            <w:shd w:val="clear" w:color="auto" w:fill="auto"/>
            <w:noWrap/>
            <w:vAlign w:val="center"/>
          </w:tcPr>
          <w:p w14:paraId="6591DD44">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633" w:type="dxa"/>
            <w:shd w:val="clear" w:color="auto" w:fill="auto"/>
            <w:noWrap/>
            <w:vAlign w:val="center"/>
          </w:tcPr>
          <w:p w14:paraId="1699C355">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r>
      <w:tr w14:paraId="7882F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4773" w:type="dxa"/>
            <w:gridSpan w:val="6"/>
            <w:shd w:val="clear" w:color="auto" w:fill="auto"/>
            <w:vAlign w:val="center"/>
          </w:tcPr>
          <w:p w14:paraId="51B0DFC2">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总学分、学时合计</w:t>
            </w:r>
          </w:p>
        </w:tc>
        <w:tc>
          <w:tcPr>
            <w:tcW w:w="1084" w:type="dxa"/>
            <w:shd w:val="clear" w:color="auto" w:fill="auto"/>
            <w:noWrap/>
            <w:vAlign w:val="center"/>
          </w:tcPr>
          <w:p w14:paraId="48F03218">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140</w:t>
            </w:r>
          </w:p>
        </w:tc>
        <w:tc>
          <w:tcPr>
            <w:tcW w:w="688" w:type="dxa"/>
            <w:shd w:val="clear" w:color="auto" w:fill="auto"/>
            <w:noWrap/>
            <w:vAlign w:val="center"/>
          </w:tcPr>
          <w:p w14:paraId="65B7AD1E">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2636</w:t>
            </w:r>
          </w:p>
        </w:tc>
        <w:tc>
          <w:tcPr>
            <w:tcW w:w="688" w:type="dxa"/>
            <w:shd w:val="clear" w:color="auto" w:fill="auto"/>
            <w:noWrap/>
            <w:vAlign w:val="center"/>
          </w:tcPr>
          <w:p w14:paraId="0FD348C5">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1274</w:t>
            </w:r>
          </w:p>
        </w:tc>
        <w:tc>
          <w:tcPr>
            <w:tcW w:w="688" w:type="dxa"/>
            <w:shd w:val="clear" w:color="auto" w:fill="auto"/>
            <w:noWrap/>
            <w:vAlign w:val="center"/>
          </w:tcPr>
          <w:p w14:paraId="5D62F4A8">
            <w:pPr>
              <w:keepNext w:val="0"/>
              <w:keepLines w:val="0"/>
              <w:pageBreakBefore w:val="0"/>
              <w:widowControl/>
              <w:suppressLineNumbers w:val="0"/>
              <w:kinsoku/>
              <w:wordWrap/>
              <w:topLinePunct w:val="0"/>
              <w:autoSpaceDE/>
              <w:autoSpaceDN/>
              <w:bidi w:val="0"/>
              <w:ind w:left="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1362</w:t>
            </w:r>
          </w:p>
        </w:tc>
        <w:tc>
          <w:tcPr>
            <w:tcW w:w="354" w:type="dxa"/>
            <w:shd w:val="clear" w:color="auto" w:fill="auto"/>
            <w:noWrap/>
            <w:vAlign w:val="center"/>
          </w:tcPr>
          <w:p w14:paraId="35CDD9E3">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354" w:type="dxa"/>
            <w:shd w:val="clear" w:color="auto" w:fill="auto"/>
            <w:noWrap/>
            <w:vAlign w:val="center"/>
          </w:tcPr>
          <w:p w14:paraId="7CB957CA">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354" w:type="dxa"/>
            <w:shd w:val="clear" w:color="auto" w:fill="auto"/>
            <w:noWrap/>
            <w:vAlign w:val="center"/>
          </w:tcPr>
          <w:p w14:paraId="08008938">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290" w:type="dxa"/>
            <w:shd w:val="clear" w:color="auto" w:fill="auto"/>
            <w:noWrap/>
            <w:vAlign w:val="center"/>
          </w:tcPr>
          <w:p w14:paraId="774ACF9E">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418" w:type="dxa"/>
            <w:shd w:val="clear" w:color="auto" w:fill="auto"/>
            <w:noWrap/>
            <w:vAlign w:val="center"/>
          </w:tcPr>
          <w:p w14:paraId="52BAB29C">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356" w:type="dxa"/>
            <w:gridSpan w:val="2"/>
            <w:shd w:val="clear" w:color="auto" w:fill="auto"/>
            <w:noWrap/>
            <w:vAlign w:val="center"/>
          </w:tcPr>
          <w:p w14:paraId="4AB41E42">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c>
          <w:tcPr>
            <w:tcW w:w="633" w:type="dxa"/>
            <w:shd w:val="clear" w:color="auto" w:fill="auto"/>
            <w:noWrap/>
            <w:vAlign w:val="center"/>
          </w:tcPr>
          <w:p w14:paraId="70F14DE5">
            <w:pPr>
              <w:keepNext w:val="0"/>
              <w:keepLines w:val="0"/>
              <w:pageBreakBefore w:val="0"/>
              <w:widowControl/>
              <w:kinsoku/>
              <w:wordWrap/>
              <w:overflowPunct/>
              <w:topLinePunct w:val="0"/>
              <w:autoSpaceDE/>
              <w:autoSpaceDN/>
              <w:bidi w:val="0"/>
              <w:adjustRightInd/>
              <w:snapToGrid/>
              <w:spacing w:after="0" w:line="240" w:lineRule="auto"/>
              <w:ind w:left="0"/>
              <w:jc w:val="center"/>
              <w:rPr>
                <w:rFonts w:hint="eastAsia" w:ascii="仿宋_GB2312" w:hAnsi="仿宋_GB2312" w:eastAsia="仿宋_GB2312" w:cs="仿宋_GB2312"/>
                <w:i w:val="0"/>
                <w:iCs w:val="0"/>
                <w:color w:val="auto"/>
                <w:sz w:val="20"/>
                <w:szCs w:val="20"/>
                <w:u w:val="none"/>
              </w:rPr>
            </w:pPr>
          </w:p>
        </w:tc>
      </w:tr>
      <w:bookmarkEnd w:id="16"/>
    </w:tbl>
    <w:p w14:paraId="5CD9D56E">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outlineLvl w:val="0"/>
        <w:rPr>
          <w:rFonts w:hint="default"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九</w:t>
      </w:r>
      <w:r>
        <w:rPr>
          <w:rFonts w:hint="eastAsia" w:ascii="黑体" w:hAnsi="黑体" w:eastAsia="黑体" w:cs="黑体"/>
          <w:color w:val="auto"/>
          <w:sz w:val="32"/>
          <w:szCs w:val="32"/>
        </w:rPr>
        <w:t>、</w:t>
      </w:r>
      <w:r>
        <w:rPr>
          <w:rFonts w:hint="eastAsia" w:ascii="黑体" w:hAnsi="黑体" w:eastAsia="黑体" w:cs="黑体"/>
          <w:color w:val="auto"/>
          <w:sz w:val="32"/>
          <w:szCs w:val="32"/>
          <w:lang w:val="en-US" w:eastAsia="zh-CN"/>
        </w:rPr>
        <w:t>师资队伍</w:t>
      </w:r>
    </w:p>
    <w:p w14:paraId="1127A57B">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按照“四有好老师”“四个相统一”“四个引路人”的要求建设专业教师队伍，将师德师风作为教师队伍建设的第一标准。</w:t>
      </w:r>
    </w:p>
    <w:p w14:paraId="001F9715">
      <w:pPr>
        <w:keepNext w:val="0"/>
        <w:keepLines w:val="0"/>
        <w:pageBreakBefore w:val="0"/>
        <w:widowControl w:val="0"/>
        <w:numPr>
          <w:ilvl w:val="0"/>
          <w:numId w:val="2"/>
        </w:numPr>
        <w:kinsoku/>
        <w:wordWrap/>
        <w:overflowPunct w:val="0"/>
        <w:topLinePunct w:val="0"/>
        <w:autoSpaceDE/>
        <w:autoSpaceDN/>
        <w:bidi w:val="0"/>
        <w:adjustRightInd w:val="0"/>
        <w:snapToGrid/>
        <w:spacing w:after="0" w:line="520" w:lineRule="exact"/>
        <w:ind w:left="0" w:firstLine="640" w:firstLineChars="200"/>
        <w:textAlignment w:val="auto"/>
        <w:rPr>
          <w:rFonts w:hint="default"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队伍结构</w:t>
      </w:r>
    </w:p>
    <w:p w14:paraId="4F73CD0E">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outlineLvl w:val="0"/>
        <w:rPr>
          <w:rFonts w:hint="eastAsia" w:ascii="楷体" w:hAnsi="楷体" w:eastAsia="仿宋_GB2312" w:cs="楷体"/>
          <w:b w:val="0"/>
          <w:bCs w:val="0"/>
          <w:color w:val="auto"/>
          <w:sz w:val="32"/>
          <w:szCs w:val="32"/>
          <w:highlight w:val="none"/>
          <w:lang w:val="en-US" w:eastAsia="zh-CN"/>
        </w:rPr>
      </w:pPr>
      <w:r>
        <w:rPr>
          <w:rFonts w:hint="eastAsia" w:ascii="Times New Roman" w:hAnsi="Times New Roman" w:eastAsia="仿宋_GB2312" w:cs="仿宋_GB2312"/>
          <w:bCs/>
          <w:sz w:val="32"/>
          <w:szCs w:val="32"/>
        </w:rPr>
        <w:t>专业教师团队现有专任教师9人，获取职称人数为7人。其中副高及以上职称3人，中级职称3人，初级职称1人。双师型专任教师2人，具有研究生学位教师3人。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r>
        <w:rPr>
          <w:rFonts w:hint="eastAsia" w:ascii="Times New Roman" w:hAnsi="Times New Roman" w:eastAsia="仿宋_GB2312" w:cs="仿宋_GB2312"/>
          <w:bCs/>
          <w:sz w:val="32"/>
          <w:szCs w:val="32"/>
          <w:lang w:eastAsia="zh-CN"/>
        </w:rPr>
        <w:t>。</w:t>
      </w:r>
    </w:p>
    <w:p w14:paraId="28D345C2">
      <w:pPr>
        <w:keepNext w:val="0"/>
        <w:keepLines w:val="0"/>
        <w:pageBreakBefore w:val="0"/>
        <w:widowControl w:val="0"/>
        <w:numPr>
          <w:ilvl w:val="0"/>
          <w:numId w:val="2"/>
        </w:numPr>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rPr>
        <w:t>专业带头人</w:t>
      </w:r>
    </w:p>
    <w:p w14:paraId="0FA295F6">
      <w:pPr>
        <w:keepNext w:val="0"/>
        <w:keepLines w:val="0"/>
        <w:pageBreakBefore w:val="0"/>
        <w:widowControl w:val="0"/>
        <w:kinsoku/>
        <w:wordWrap/>
        <w:overflowPunct/>
        <w:topLinePunct w:val="0"/>
        <w:autoSpaceDE/>
        <w:autoSpaceDN/>
        <w:bidi w:val="0"/>
        <w:adjustRightInd/>
        <w:snapToGrid/>
        <w:spacing w:after="0" w:line="520" w:lineRule="exact"/>
        <w:ind w:left="0" w:firstLine="640" w:firstLineChars="200"/>
        <w:textAlignment w:val="auto"/>
        <w:rPr>
          <w:rFonts w:hint="eastAsia" w:ascii="楷体" w:hAnsi="楷体" w:eastAsia="楷体" w:cs="楷体"/>
          <w:color w:val="auto"/>
          <w:sz w:val="32"/>
          <w:szCs w:val="32"/>
          <w:lang w:val="en-US" w:eastAsia="zh-CN"/>
        </w:rPr>
      </w:pPr>
      <w:r>
        <w:rPr>
          <w:rFonts w:hint="eastAsia" w:ascii="仿宋_GB2312" w:hAnsi="仿宋_GB2312" w:eastAsia="仿宋_GB2312" w:cs="仿宋_GB2312"/>
          <w:bCs/>
          <w:sz w:val="32"/>
          <w:szCs w:val="32"/>
        </w:rPr>
        <w:t>专业带头人原则上应具有副高及以上职称，能够较好地把握国内外建筑行业、专业发展，能广泛联系行业企业，了解行业企业对本专业人才的需求实际，教学设计、专业研究能力强，组织开展教科研工作能力强，在本区域或本领域具有一定的专业影响力。本专业带头人为胡盛斌，副高职称，负责本专业的规划与建设、主持专业人才培养方案、课程标准的制定与修订、教材、专业教学标准、专业认证体系的建设工作、负责本专业教学改革和实践技能培养方案的制定等工作。</w:t>
      </w:r>
      <w:r>
        <w:rPr>
          <w:rFonts w:hint="eastAsia" w:ascii="仿宋_GB2312" w:hAnsi="仿宋_GB2312" w:eastAsia="仿宋_GB2312" w:cs="仿宋_GB2312"/>
          <w:color w:val="auto"/>
          <w:sz w:val="32"/>
          <w:szCs w:val="32"/>
        </w:rPr>
        <w:br w:type="textWrapping"/>
      </w:r>
      <w:r>
        <w:rPr>
          <w:rFonts w:hint="eastAsia" w:ascii="楷体" w:hAnsi="楷体" w:eastAsia="楷体" w:cs="楷体"/>
          <w:color w:val="auto"/>
          <w:sz w:val="32"/>
          <w:szCs w:val="32"/>
        </w:rPr>
        <w:t xml:space="preserve">    </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三</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专任教师</w:t>
      </w:r>
    </w:p>
    <w:p w14:paraId="239FD707">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楷体" w:hAnsi="楷体" w:eastAsia="楷体" w:cs="楷体"/>
          <w:color w:val="auto"/>
          <w:sz w:val="32"/>
          <w:szCs w:val="32"/>
        </w:rPr>
      </w:pPr>
      <w:r>
        <w:rPr>
          <w:rFonts w:hint="eastAsia" w:ascii="Times New Roman" w:hAnsi="Times New Roman" w:eastAsia="仿宋_GB2312" w:cs="仿宋_GB2312"/>
          <w:bCs/>
          <w:sz w:val="32"/>
          <w:szCs w:val="32"/>
        </w:rPr>
        <w:t>专任教师应具有高校教师资格；有理想信念、有道德情操、有扎实学识、有仁爱之心；具有土木工程等相关专业本科及以上学历；具有扎实的本专业相关理论功底和实践能力；具有较</w:t>
      </w:r>
      <w:r>
        <w:rPr>
          <w:rFonts w:hint="eastAsia" w:eastAsia="仿宋_GB2312" w:cs="仿宋_GB2312"/>
          <w:bCs/>
          <w:sz w:val="32"/>
          <w:szCs w:val="32"/>
          <w:lang w:eastAsia="zh-CN"/>
        </w:rPr>
        <w:t>强的</w:t>
      </w:r>
      <w:r>
        <w:rPr>
          <w:rFonts w:hint="eastAsia" w:ascii="Times New Roman" w:hAnsi="Times New Roman" w:eastAsia="仿宋_GB2312" w:cs="仿宋_GB2312"/>
          <w:bCs/>
          <w:sz w:val="32"/>
          <w:szCs w:val="32"/>
        </w:rPr>
        <w:t>信息化教学能力，能够开展课程教学改革和科学研究；有每5年累计不少于6个月的企业实践经历。</w:t>
      </w:r>
      <w:r>
        <w:rPr>
          <w:rFonts w:hint="eastAsia" w:ascii="楷体" w:hAnsi="楷体" w:eastAsia="楷体" w:cs="楷体"/>
          <w:color w:val="auto"/>
          <w:sz w:val="32"/>
          <w:szCs w:val="32"/>
        </w:rPr>
        <w:br w:type="textWrapping"/>
      </w:r>
      <w:r>
        <w:rPr>
          <w:rFonts w:hint="eastAsia" w:ascii="楷体" w:hAnsi="楷体" w:eastAsia="楷体" w:cs="楷体"/>
          <w:color w:val="auto"/>
          <w:sz w:val="32"/>
          <w:szCs w:val="32"/>
        </w:rPr>
        <w:t xml:space="preserve">    </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四</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兼职教师</w:t>
      </w:r>
    </w:p>
    <w:p w14:paraId="55ED1746">
      <w:pPr>
        <w:keepNext w:val="0"/>
        <w:keepLines w:val="0"/>
        <w:pageBreakBefore w:val="0"/>
        <w:widowControl w:val="0"/>
        <w:kinsoku/>
        <w:wordWrap/>
        <w:overflowPunct/>
        <w:topLinePunct w:val="0"/>
        <w:autoSpaceDE/>
        <w:autoSpaceDN/>
        <w:bidi w:val="0"/>
        <w:adjustRightInd/>
        <w:snapToGrid/>
        <w:spacing w:after="0" w:line="520" w:lineRule="exact"/>
        <w:ind w:left="0" w:firstLine="640" w:firstLineChars="200"/>
        <w:textAlignment w:val="auto"/>
        <w:rPr>
          <w:rFonts w:hint="eastAsia" w:ascii="楷体" w:hAnsi="楷体" w:eastAsia="楷体" w:cs="楷体"/>
          <w:color w:val="auto"/>
          <w:sz w:val="32"/>
          <w:szCs w:val="32"/>
        </w:rPr>
      </w:pPr>
      <w:r>
        <w:rPr>
          <w:rFonts w:hint="eastAsia" w:ascii="Times New Roman" w:hAnsi="Times New Roman" w:eastAsia="仿宋_GB2312" w:cs="仿宋_GB2312"/>
          <w:bCs/>
          <w:sz w:val="32"/>
          <w:szCs w:val="32"/>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w:t>
      </w:r>
    </w:p>
    <w:p w14:paraId="1230F8E9">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outlineLvl w:val="0"/>
        <w:rPr>
          <w:rFonts w:hint="eastAsia" w:ascii="楷体" w:hAnsi="楷体" w:eastAsia="楷体" w:cs="楷体"/>
          <w:color w:val="auto"/>
          <w:sz w:val="32"/>
          <w:szCs w:val="32"/>
        </w:rPr>
      </w:pPr>
      <w:r>
        <w:rPr>
          <w:rFonts w:hint="eastAsia" w:ascii="黑体" w:hAnsi="黑体" w:eastAsia="黑体" w:cs="黑体"/>
          <w:color w:val="auto"/>
          <w:sz w:val="32"/>
          <w:szCs w:val="32"/>
          <w:lang w:val="en-US" w:eastAsia="zh-CN"/>
        </w:rPr>
        <w:t>十、教学条件</w:t>
      </w:r>
    </w:p>
    <w:p w14:paraId="5018317C">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w:t>
      </w:r>
      <w:r>
        <w:rPr>
          <w:rFonts w:hint="eastAsia" w:ascii="楷体" w:hAnsi="楷体" w:eastAsia="楷体" w:cs="楷体"/>
          <w:color w:val="auto"/>
          <w:sz w:val="32"/>
          <w:szCs w:val="32"/>
          <w:lang w:val="en-US" w:eastAsia="zh-CN"/>
        </w:rPr>
        <w:t>一</w:t>
      </w:r>
      <w:r>
        <w:rPr>
          <w:rFonts w:hint="eastAsia" w:ascii="楷体" w:hAnsi="楷体" w:eastAsia="楷体" w:cs="楷体"/>
          <w:color w:val="auto"/>
          <w:sz w:val="32"/>
          <w:szCs w:val="32"/>
        </w:rPr>
        <w:t>）教学设施</w:t>
      </w:r>
    </w:p>
    <w:p w14:paraId="34C70DCC">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教学设施主要包括能够满足正常的课程教学、实习实训所需的专业教室、校内实训室和校外实训基地等。</w:t>
      </w:r>
    </w:p>
    <w:p w14:paraId="1353B713">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1.专业教室要求</w:t>
      </w:r>
    </w:p>
    <w:p w14:paraId="3CB9F602">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学校为该专业配备公共教室（配备有多媒体设施）、多媒体教室等，满足理论教学要求。</w:t>
      </w:r>
    </w:p>
    <w:p w14:paraId="71510A4F">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sz w:val="32"/>
          <w:szCs w:val="32"/>
        </w:rPr>
        <w:t>配有黑（白）板、多媒体计算机、投影设备、音响设备，安装应急照明装置并保持良好状态，符合紧急疏散要求，标志明显，逃生通道畅通无阻。</w:t>
      </w:r>
    </w:p>
    <w:p w14:paraId="0BD60DF6">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sz w:val="32"/>
          <w:szCs w:val="32"/>
        </w:rPr>
        <w:t>2.校内实训资源</w:t>
      </w:r>
    </w:p>
    <w:p w14:paraId="2C17AB28">
      <w:pPr>
        <w:keepNext w:val="0"/>
        <w:keepLines w:val="0"/>
        <w:pageBreakBefore w:val="0"/>
        <w:widowControl w:val="0"/>
        <w:kinsoku/>
        <w:wordWrap/>
        <w:overflowPunct w:val="0"/>
        <w:topLinePunct w:val="0"/>
        <w:autoSpaceDE/>
        <w:autoSpaceDN/>
        <w:bidi w:val="0"/>
        <w:adjustRightInd w:val="0"/>
        <w:snapToGrid/>
        <w:spacing w:after="0" w:line="520" w:lineRule="exact"/>
        <w:ind w:left="0"/>
        <w:jc w:val="center"/>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sz w:val="32"/>
          <w:szCs w:val="32"/>
        </w:rPr>
        <w:t>表1</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kern w:val="0"/>
          <w:sz w:val="32"/>
          <w:szCs w:val="32"/>
        </w:rPr>
        <w:t>校内实训资源列表</w:t>
      </w:r>
    </w:p>
    <w:tbl>
      <w:tblPr>
        <w:tblStyle w:val="7"/>
        <w:tblW w:w="100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2"/>
        <w:gridCol w:w="1235"/>
        <w:gridCol w:w="1144"/>
        <w:gridCol w:w="1628"/>
        <w:gridCol w:w="4213"/>
        <w:gridCol w:w="1010"/>
      </w:tblGrid>
      <w:tr w14:paraId="5AA45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22" w:type="dxa"/>
            <w:noWrap w:val="0"/>
            <w:vAlign w:val="center"/>
          </w:tcPr>
          <w:p w14:paraId="46E49720">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Times New Roman" w:hAnsi="Times New Roman" w:eastAsia="仿宋_GB2312" w:cs="仿宋"/>
                <w:color w:val="000000"/>
                <w:sz w:val="24"/>
              </w:rPr>
            </w:pPr>
            <w:r>
              <w:rPr>
                <w:rFonts w:hint="eastAsia" w:ascii="Times New Roman" w:hAnsi="Times New Roman" w:eastAsia="仿宋_GB2312" w:cs="仿宋"/>
                <w:color w:val="000000"/>
                <w:sz w:val="24"/>
              </w:rPr>
              <w:t>序号</w:t>
            </w:r>
          </w:p>
        </w:tc>
        <w:tc>
          <w:tcPr>
            <w:tcW w:w="1235" w:type="dxa"/>
            <w:noWrap w:val="0"/>
            <w:vAlign w:val="center"/>
          </w:tcPr>
          <w:p w14:paraId="0812EC25">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Times New Roman" w:hAnsi="Times New Roman" w:eastAsia="仿宋_GB2312" w:cs="仿宋"/>
                <w:color w:val="000000"/>
                <w:sz w:val="24"/>
              </w:rPr>
            </w:pPr>
            <w:r>
              <w:rPr>
                <w:rFonts w:hint="eastAsia" w:ascii="Times New Roman" w:hAnsi="Times New Roman" w:eastAsia="仿宋_GB2312" w:cs="仿宋"/>
                <w:color w:val="000000"/>
                <w:sz w:val="24"/>
              </w:rPr>
              <w:t>实验实训室名称</w:t>
            </w:r>
          </w:p>
        </w:tc>
        <w:tc>
          <w:tcPr>
            <w:tcW w:w="1144" w:type="dxa"/>
            <w:noWrap w:val="0"/>
            <w:vAlign w:val="center"/>
          </w:tcPr>
          <w:p w14:paraId="3388D049">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Times New Roman" w:hAnsi="Times New Roman" w:eastAsia="仿宋_GB2312" w:cs="仿宋"/>
                <w:color w:val="000000"/>
                <w:sz w:val="24"/>
              </w:rPr>
            </w:pPr>
            <w:r>
              <w:rPr>
                <w:rFonts w:hint="eastAsia" w:ascii="Times New Roman" w:hAnsi="Times New Roman" w:eastAsia="仿宋_GB2312" w:cs="仿宋"/>
                <w:color w:val="000000"/>
                <w:sz w:val="24"/>
              </w:rPr>
              <w:t>实训适用课程</w:t>
            </w:r>
          </w:p>
        </w:tc>
        <w:tc>
          <w:tcPr>
            <w:tcW w:w="1628" w:type="dxa"/>
            <w:noWrap w:val="0"/>
            <w:vAlign w:val="center"/>
          </w:tcPr>
          <w:p w14:paraId="23C1DBDE">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Times New Roman" w:hAnsi="Times New Roman" w:eastAsia="仿宋_GB2312" w:cs="仿宋"/>
                <w:color w:val="000000"/>
                <w:sz w:val="24"/>
              </w:rPr>
            </w:pPr>
            <w:r>
              <w:rPr>
                <w:rFonts w:hint="eastAsia" w:ascii="Times New Roman" w:hAnsi="Times New Roman" w:eastAsia="仿宋_GB2312" w:cs="仿宋"/>
                <w:color w:val="000000"/>
                <w:sz w:val="24"/>
              </w:rPr>
              <w:t>实训项目</w:t>
            </w:r>
          </w:p>
        </w:tc>
        <w:tc>
          <w:tcPr>
            <w:tcW w:w="4213" w:type="dxa"/>
            <w:noWrap w:val="0"/>
            <w:vAlign w:val="center"/>
          </w:tcPr>
          <w:p w14:paraId="12BEE036">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Times New Roman" w:hAnsi="Times New Roman" w:eastAsia="仿宋_GB2312" w:cs="仿宋"/>
                <w:color w:val="000000"/>
                <w:sz w:val="24"/>
              </w:rPr>
            </w:pPr>
            <w:r>
              <w:rPr>
                <w:rFonts w:hint="eastAsia" w:ascii="Times New Roman" w:hAnsi="Times New Roman" w:eastAsia="仿宋_GB2312" w:cs="仿宋"/>
                <w:color w:val="000000"/>
                <w:sz w:val="24"/>
              </w:rPr>
              <w:t>主要设备名称及配置数量</w:t>
            </w:r>
          </w:p>
        </w:tc>
        <w:tc>
          <w:tcPr>
            <w:tcW w:w="1010" w:type="dxa"/>
            <w:noWrap w:val="0"/>
            <w:vAlign w:val="center"/>
          </w:tcPr>
          <w:p w14:paraId="2772834B">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Times New Roman" w:hAnsi="Times New Roman" w:eastAsia="仿宋_GB2312" w:cs="仿宋"/>
                <w:color w:val="000000"/>
                <w:sz w:val="24"/>
              </w:rPr>
            </w:pPr>
            <w:r>
              <w:rPr>
                <w:rFonts w:hint="eastAsia" w:ascii="Times New Roman" w:hAnsi="Times New Roman" w:eastAsia="仿宋_GB2312" w:cs="仿宋"/>
                <w:color w:val="000000"/>
                <w:sz w:val="24"/>
              </w:rPr>
              <w:t>工位数</w:t>
            </w:r>
          </w:p>
        </w:tc>
      </w:tr>
      <w:tr w14:paraId="58E83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2" w:type="dxa"/>
            <w:noWrap w:val="0"/>
            <w:vAlign w:val="center"/>
          </w:tcPr>
          <w:p w14:paraId="1CEE2471">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Times New Roman" w:hAnsi="Times New Roman" w:eastAsia="仿宋_GB2312" w:cs="仿宋"/>
                <w:color w:val="000000"/>
                <w:sz w:val="24"/>
              </w:rPr>
            </w:pPr>
            <w:r>
              <w:rPr>
                <w:rFonts w:hint="eastAsia" w:ascii="Times New Roman" w:hAnsi="Times New Roman" w:eastAsia="仿宋_GB2312" w:cs="仿宋"/>
                <w:color w:val="000000"/>
                <w:sz w:val="24"/>
              </w:rPr>
              <w:t>1</w:t>
            </w:r>
          </w:p>
        </w:tc>
        <w:tc>
          <w:tcPr>
            <w:tcW w:w="1235" w:type="dxa"/>
            <w:noWrap w:val="0"/>
            <w:vAlign w:val="center"/>
          </w:tcPr>
          <w:p w14:paraId="3D039DBA">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Times New Roman" w:hAnsi="Times New Roman" w:eastAsia="仿宋_GB2312" w:cs="仿宋"/>
                <w:color w:val="000000"/>
                <w:sz w:val="24"/>
              </w:rPr>
            </w:pPr>
            <w:r>
              <w:rPr>
                <w:rFonts w:hint="eastAsia" w:ascii="Times New Roman" w:hAnsi="Times New Roman" w:eastAsia="仿宋_GB2312" w:cs="仿宋"/>
                <w:color w:val="000000"/>
                <w:sz w:val="24"/>
              </w:rPr>
              <w:t>建筑材料检测实训中心</w:t>
            </w:r>
          </w:p>
        </w:tc>
        <w:tc>
          <w:tcPr>
            <w:tcW w:w="1144" w:type="dxa"/>
            <w:noWrap w:val="0"/>
            <w:vAlign w:val="center"/>
          </w:tcPr>
          <w:p w14:paraId="3F322C8D">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Times New Roman" w:hAnsi="Times New Roman" w:eastAsia="仿宋_GB2312" w:cs="仿宋"/>
                <w:color w:val="000000"/>
                <w:sz w:val="24"/>
              </w:rPr>
            </w:pPr>
            <w:r>
              <w:rPr>
                <w:rFonts w:hint="eastAsia" w:ascii="Times New Roman" w:hAnsi="Times New Roman" w:eastAsia="仿宋_GB2312" w:cs="仿宋"/>
                <w:color w:val="000000"/>
                <w:sz w:val="24"/>
              </w:rPr>
              <w:t>建筑施工技术、建筑材料</w:t>
            </w:r>
          </w:p>
        </w:tc>
        <w:tc>
          <w:tcPr>
            <w:tcW w:w="1628" w:type="dxa"/>
            <w:noWrap w:val="0"/>
            <w:vAlign w:val="center"/>
          </w:tcPr>
          <w:p w14:paraId="168A39D1">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Times New Roman" w:hAnsi="Times New Roman" w:eastAsia="仿宋_GB2312" w:cs="仿宋"/>
                <w:color w:val="000000"/>
                <w:sz w:val="24"/>
              </w:rPr>
            </w:pPr>
            <w:r>
              <w:rPr>
                <w:rFonts w:hint="eastAsia" w:ascii="Times New Roman" w:hAnsi="Times New Roman" w:eastAsia="仿宋_GB2312" w:cs="仿宋"/>
                <w:color w:val="000000"/>
                <w:sz w:val="24"/>
              </w:rPr>
              <w:t>水泥凝结时间、安定性、标准稠度用水量、水泥细度、胶砂强度、沙子</w:t>
            </w:r>
            <w:r>
              <w:rPr>
                <w:rFonts w:hint="eastAsia" w:ascii="Times New Roman" w:hAnsi="Times New Roman" w:eastAsia="仿宋_GB2312" w:cs="仿宋"/>
                <w:color w:val="000000"/>
                <w:sz w:val="24"/>
                <w:highlight w:val="none"/>
              </w:rPr>
              <w:t>筛分实验</w:t>
            </w:r>
          </w:p>
        </w:tc>
        <w:tc>
          <w:tcPr>
            <w:tcW w:w="4213" w:type="dxa"/>
            <w:noWrap w:val="0"/>
            <w:vAlign w:val="top"/>
          </w:tcPr>
          <w:p w14:paraId="5E022874">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Times New Roman" w:hAnsi="Times New Roman" w:eastAsia="仿宋_GB2312" w:cs="仿宋"/>
                <w:color w:val="000000"/>
                <w:sz w:val="24"/>
              </w:rPr>
            </w:pPr>
            <w:r>
              <w:rPr>
                <w:rFonts w:hint="eastAsia" w:ascii="Times New Roman" w:hAnsi="Times New Roman" w:eastAsia="仿宋_GB2312" w:cs="仿宋"/>
                <w:color w:val="000000"/>
                <w:sz w:val="24"/>
              </w:rPr>
              <w:t>亚甲蓝试验搅拌器1台、增力电动搅拌器1台、双管精密砂当量试验机1台、水泥快速养护箱1台、水泥细度负压筛析仪1台、电热鼓风恒温干燥箱1台、箱式电阻炉1台、电热恒温循环水箱1台、沸煮箱1台、电子天平6台、全自动比表面积测定仪1台、电动抗折机1台、水泥净浆搅拌机2台、水泥胶砂搅拌</w:t>
            </w:r>
            <w:r>
              <w:rPr>
                <w:rFonts w:hint="eastAsia" w:ascii="Times New Roman" w:hAnsi="Times New Roman" w:eastAsia="仿宋_GB2312" w:cs="仿宋"/>
                <w:color w:val="auto"/>
                <w:sz w:val="24"/>
              </w:rPr>
              <w:t>机2台</w:t>
            </w:r>
            <w:r>
              <w:rPr>
                <w:rFonts w:hint="eastAsia" w:ascii="Times New Roman" w:hAnsi="Times New Roman" w:eastAsia="仿宋_GB2312" w:cs="仿宋"/>
                <w:color w:val="000000"/>
                <w:sz w:val="24"/>
              </w:rPr>
              <w:t>、自动水泥胶砂流动度测定仪1台、ISO水泥胶砂振实台1台、自动数显搁板式磨耗试验机1台、震击式两用振摆筛选机1台、电热蒸馏水器1台、数控水泥砼标准养护箱1台、连续式标点机1台、洛氏硬度计1台、水泥抗压夹具2台、冷弯冲头1台、砼断头夹具1台、砼劈裂夹具1台、电脑全自动恒应力压力试验机1台、振击式振摆仪1台、教学投影仪1台、微型电子计算机1台、洋华中控桌1台、比丽普功放1台、水泥胶砂振实台1台、维卡仪10台、砂浆回弹仪1台、普通砼回弹仪3台、水泥（砼）恒温恒湿养护箱2台、</w:t>
            </w:r>
            <w:r>
              <w:rPr>
                <w:rFonts w:hint="eastAsia" w:ascii="Times New Roman" w:hAnsi="Times New Roman" w:eastAsia="仿宋_GB2312" w:cs="仿宋"/>
                <w:color w:val="000000"/>
                <w:sz w:val="24"/>
                <w:highlight w:val="none"/>
              </w:rPr>
              <w:t>塌落度</w:t>
            </w:r>
            <w:r>
              <w:rPr>
                <w:rFonts w:hint="eastAsia" w:ascii="Times New Roman" w:hAnsi="Times New Roman" w:eastAsia="仿宋_GB2312" w:cs="仿宋"/>
                <w:color w:val="000000"/>
                <w:sz w:val="24"/>
              </w:rPr>
              <w:t>筒12台、新标准方孔砂子筛12套</w:t>
            </w:r>
          </w:p>
        </w:tc>
        <w:tc>
          <w:tcPr>
            <w:tcW w:w="1010" w:type="dxa"/>
            <w:noWrap w:val="0"/>
            <w:vAlign w:val="center"/>
          </w:tcPr>
          <w:p w14:paraId="34E8EBE1">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Times New Roman" w:hAnsi="Times New Roman" w:eastAsia="仿宋_GB2312" w:cs="仿宋"/>
                <w:color w:val="000000"/>
                <w:sz w:val="24"/>
              </w:rPr>
            </w:pPr>
            <w:r>
              <w:rPr>
                <w:rFonts w:hint="eastAsia" w:ascii="Times New Roman" w:hAnsi="Times New Roman" w:eastAsia="仿宋_GB2312" w:cs="仿宋"/>
                <w:color w:val="000000"/>
                <w:sz w:val="24"/>
              </w:rPr>
              <w:t>30</w:t>
            </w:r>
          </w:p>
        </w:tc>
      </w:tr>
      <w:tr w14:paraId="1F773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2" w:type="dxa"/>
            <w:noWrap w:val="0"/>
            <w:vAlign w:val="center"/>
          </w:tcPr>
          <w:p w14:paraId="664804A1">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Times New Roman" w:hAnsi="Times New Roman" w:eastAsia="仿宋_GB2312" w:cs="仿宋"/>
                <w:color w:val="000000"/>
                <w:sz w:val="24"/>
              </w:rPr>
            </w:pPr>
            <w:r>
              <w:rPr>
                <w:rFonts w:hint="eastAsia" w:ascii="Times New Roman" w:hAnsi="Times New Roman" w:eastAsia="仿宋_GB2312" w:cs="仿宋"/>
                <w:color w:val="000000"/>
                <w:sz w:val="24"/>
              </w:rPr>
              <w:t>2</w:t>
            </w:r>
          </w:p>
        </w:tc>
        <w:tc>
          <w:tcPr>
            <w:tcW w:w="1235" w:type="dxa"/>
            <w:noWrap w:val="0"/>
            <w:vAlign w:val="center"/>
          </w:tcPr>
          <w:p w14:paraId="46E2B638">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Times New Roman" w:hAnsi="Times New Roman" w:eastAsia="仿宋_GB2312" w:cs="仿宋"/>
                <w:color w:val="000000"/>
                <w:sz w:val="24"/>
              </w:rPr>
            </w:pPr>
            <w:r>
              <w:rPr>
                <w:rFonts w:hint="eastAsia" w:ascii="Times New Roman" w:hAnsi="Times New Roman" w:eastAsia="仿宋_GB2312" w:cs="仿宋"/>
                <w:color w:val="000000"/>
                <w:sz w:val="24"/>
              </w:rPr>
              <w:t>建筑材料力学实验室</w:t>
            </w:r>
          </w:p>
        </w:tc>
        <w:tc>
          <w:tcPr>
            <w:tcW w:w="1144" w:type="dxa"/>
            <w:noWrap w:val="0"/>
            <w:vAlign w:val="center"/>
          </w:tcPr>
          <w:p w14:paraId="67357FF8">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ascii="Times New Roman" w:hAnsi="Times New Roman" w:eastAsia="仿宋_GB2312" w:cs="仿宋"/>
                <w:color w:val="000000"/>
                <w:sz w:val="24"/>
              </w:rPr>
            </w:pPr>
            <w:r>
              <w:rPr>
                <w:rFonts w:hint="eastAsia" w:ascii="Times New Roman" w:hAnsi="Times New Roman" w:eastAsia="仿宋_GB2312" w:cs="仿宋"/>
                <w:color w:val="000000"/>
                <w:sz w:val="24"/>
              </w:rPr>
              <w:t>建筑材料、混凝土材料技术</w:t>
            </w:r>
          </w:p>
        </w:tc>
        <w:tc>
          <w:tcPr>
            <w:tcW w:w="1628" w:type="dxa"/>
            <w:noWrap w:val="0"/>
            <w:vAlign w:val="center"/>
          </w:tcPr>
          <w:p w14:paraId="083B9A77">
            <w:pPr>
              <w:keepNext w:val="0"/>
              <w:keepLines w:val="0"/>
              <w:pageBreakBefore w:val="0"/>
              <w:widowControl w:val="0"/>
              <w:kinsoku/>
              <w:wordWrap/>
              <w:overflowPunct w:val="0"/>
              <w:topLinePunct w:val="0"/>
              <w:autoSpaceDE/>
              <w:autoSpaceDN/>
              <w:bidi w:val="0"/>
              <w:adjustRightInd w:val="0"/>
              <w:snapToGrid/>
              <w:spacing w:after="0" w:line="320" w:lineRule="exact"/>
              <w:ind w:left="0"/>
              <w:jc w:val="left"/>
              <w:textAlignment w:val="auto"/>
              <w:rPr>
                <w:rFonts w:hint="eastAsia" w:ascii="Times New Roman" w:hAnsi="Times New Roman" w:eastAsia="仿宋_GB2312" w:cs="仿宋"/>
                <w:color w:val="000000"/>
                <w:sz w:val="24"/>
              </w:rPr>
            </w:pPr>
            <w:r>
              <w:rPr>
                <w:rFonts w:hint="eastAsia" w:ascii="Times New Roman" w:hAnsi="Times New Roman" w:eastAsia="仿宋_GB2312" w:cs="仿宋"/>
                <w:color w:val="000000"/>
                <w:sz w:val="24"/>
              </w:rPr>
              <w:t>钢筋抗拉强度、抗弯强度、混凝土强度试验、胶砂强度检测</w:t>
            </w:r>
          </w:p>
          <w:p w14:paraId="102A9FB7">
            <w:pPr>
              <w:keepNext w:val="0"/>
              <w:keepLines w:val="0"/>
              <w:pageBreakBefore w:val="0"/>
              <w:widowControl w:val="0"/>
              <w:kinsoku/>
              <w:wordWrap/>
              <w:overflowPunct w:val="0"/>
              <w:topLinePunct w:val="0"/>
              <w:autoSpaceDE/>
              <w:autoSpaceDN/>
              <w:bidi w:val="0"/>
              <w:adjustRightInd w:val="0"/>
              <w:snapToGrid/>
              <w:spacing w:after="0" w:line="320" w:lineRule="exact"/>
              <w:ind w:left="0"/>
              <w:jc w:val="left"/>
              <w:textAlignment w:val="auto"/>
              <w:rPr>
                <w:rFonts w:hint="eastAsia" w:ascii="Times New Roman" w:hAnsi="Times New Roman" w:eastAsia="仿宋_GB2312" w:cs="仿宋"/>
                <w:color w:val="000000"/>
                <w:sz w:val="24"/>
              </w:rPr>
            </w:pPr>
          </w:p>
        </w:tc>
        <w:tc>
          <w:tcPr>
            <w:tcW w:w="4213" w:type="dxa"/>
            <w:noWrap w:val="0"/>
            <w:vAlign w:val="center"/>
          </w:tcPr>
          <w:p w14:paraId="04AA7BC9">
            <w:pPr>
              <w:keepNext w:val="0"/>
              <w:keepLines w:val="0"/>
              <w:pageBreakBefore w:val="0"/>
              <w:widowControl w:val="0"/>
              <w:kinsoku/>
              <w:wordWrap/>
              <w:overflowPunct w:val="0"/>
              <w:topLinePunct w:val="0"/>
              <w:autoSpaceDE/>
              <w:autoSpaceDN/>
              <w:bidi w:val="0"/>
              <w:adjustRightInd w:val="0"/>
              <w:snapToGrid/>
              <w:spacing w:after="0" w:line="320" w:lineRule="exact"/>
              <w:ind w:left="0"/>
              <w:jc w:val="left"/>
              <w:textAlignment w:val="auto"/>
              <w:rPr>
                <w:rFonts w:hint="eastAsia" w:ascii="Times New Roman" w:hAnsi="Times New Roman" w:eastAsia="仿宋_GB2312" w:cs="仿宋"/>
                <w:color w:val="000000"/>
                <w:sz w:val="24"/>
              </w:rPr>
            </w:pPr>
            <w:r>
              <w:rPr>
                <w:rFonts w:hint="eastAsia" w:ascii="Times New Roman" w:hAnsi="Times New Roman" w:eastAsia="仿宋_GB2312" w:cs="仿宋"/>
                <w:color w:val="000000"/>
                <w:sz w:val="24"/>
              </w:rPr>
              <w:t>万能材料试验机20台、电液伺服万能试验机18台、电脑全自动恒应力压力试验机8台、全自动恒应力一体机5台</w:t>
            </w:r>
          </w:p>
        </w:tc>
        <w:tc>
          <w:tcPr>
            <w:tcW w:w="1010" w:type="dxa"/>
            <w:noWrap w:val="0"/>
            <w:vAlign w:val="center"/>
          </w:tcPr>
          <w:p w14:paraId="4C73F2A3">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Times New Roman" w:hAnsi="Times New Roman" w:eastAsia="仿宋_GB2312" w:cs="仿宋"/>
                <w:color w:val="000000"/>
                <w:sz w:val="24"/>
              </w:rPr>
            </w:pPr>
            <w:r>
              <w:rPr>
                <w:rFonts w:hint="eastAsia" w:ascii="Times New Roman" w:hAnsi="Times New Roman" w:eastAsia="仿宋_GB2312" w:cs="仿宋"/>
                <w:color w:val="000000"/>
                <w:sz w:val="24"/>
              </w:rPr>
              <w:t>80</w:t>
            </w:r>
          </w:p>
        </w:tc>
      </w:tr>
      <w:tr w14:paraId="2FBDF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2" w:type="dxa"/>
            <w:noWrap w:val="0"/>
            <w:vAlign w:val="center"/>
          </w:tcPr>
          <w:p w14:paraId="51D337EB">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ascii="Times New Roman" w:hAnsi="Times New Roman" w:eastAsia="仿宋_GB2312" w:cs="仿宋"/>
                <w:color w:val="000000"/>
                <w:sz w:val="24"/>
              </w:rPr>
            </w:pPr>
            <w:r>
              <w:rPr>
                <w:rFonts w:hint="eastAsia" w:ascii="Times New Roman" w:hAnsi="Times New Roman" w:eastAsia="仿宋_GB2312" w:cs="仿宋"/>
                <w:color w:val="000000"/>
                <w:sz w:val="24"/>
              </w:rPr>
              <w:t>3</w:t>
            </w:r>
          </w:p>
        </w:tc>
        <w:tc>
          <w:tcPr>
            <w:tcW w:w="1235" w:type="dxa"/>
            <w:noWrap w:val="0"/>
            <w:vAlign w:val="center"/>
          </w:tcPr>
          <w:p w14:paraId="3C1846B4">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Times New Roman" w:hAnsi="Times New Roman" w:eastAsia="仿宋_GB2312" w:cs="仿宋"/>
                <w:color w:val="000000"/>
                <w:sz w:val="24"/>
              </w:rPr>
            </w:pPr>
            <w:r>
              <w:rPr>
                <w:rFonts w:hint="eastAsia" w:ascii="Times New Roman" w:hAnsi="Times New Roman" w:eastAsia="仿宋_GB2312" w:cs="仿宋"/>
                <w:color w:val="000000"/>
                <w:sz w:val="24"/>
              </w:rPr>
              <w:t>沥青实验实训室</w:t>
            </w:r>
          </w:p>
        </w:tc>
        <w:tc>
          <w:tcPr>
            <w:tcW w:w="1144" w:type="dxa"/>
            <w:noWrap w:val="0"/>
            <w:vAlign w:val="center"/>
          </w:tcPr>
          <w:p w14:paraId="08442FAB">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Times New Roman" w:hAnsi="Times New Roman" w:eastAsia="仿宋_GB2312" w:cs="仿宋"/>
                <w:color w:val="000000"/>
                <w:sz w:val="24"/>
              </w:rPr>
            </w:pPr>
            <w:r>
              <w:rPr>
                <w:rFonts w:hint="eastAsia" w:ascii="Times New Roman" w:hAnsi="Times New Roman" w:eastAsia="仿宋_GB2312" w:cs="仿宋"/>
                <w:color w:val="000000"/>
                <w:sz w:val="24"/>
              </w:rPr>
              <w:t>建筑材料</w:t>
            </w:r>
          </w:p>
        </w:tc>
        <w:tc>
          <w:tcPr>
            <w:tcW w:w="1628" w:type="dxa"/>
            <w:noWrap w:val="0"/>
            <w:vAlign w:val="center"/>
          </w:tcPr>
          <w:p w14:paraId="72F9197A">
            <w:pPr>
              <w:keepNext w:val="0"/>
              <w:keepLines w:val="0"/>
              <w:pageBreakBefore w:val="0"/>
              <w:widowControl w:val="0"/>
              <w:kinsoku/>
              <w:wordWrap/>
              <w:overflowPunct w:val="0"/>
              <w:topLinePunct w:val="0"/>
              <w:autoSpaceDE/>
              <w:autoSpaceDN/>
              <w:bidi w:val="0"/>
              <w:adjustRightInd w:val="0"/>
              <w:snapToGrid/>
              <w:spacing w:after="0" w:line="320" w:lineRule="exact"/>
              <w:ind w:left="0"/>
              <w:jc w:val="left"/>
              <w:textAlignment w:val="auto"/>
              <w:rPr>
                <w:rFonts w:hint="eastAsia" w:eastAsia="仿宋_GB2312" w:cs="仿宋"/>
                <w:color w:val="000000"/>
                <w:sz w:val="24"/>
                <w:lang w:eastAsia="zh-CN"/>
              </w:rPr>
            </w:pPr>
            <w:r>
              <w:rPr>
                <w:rFonts w:hint="eastAsia" w:ascii="Times New Roman" w:hAnsi="Times New Roman" w:eastAsia="仿宋_GB2312" w:cs="仿宋"/>
                <w:color w:val="000000"/>
                <w:sz w:val="24"/>
              </w:rPr>
              <w:t>针入度试验</w:t>
            </w:r>
            <w:r>
              <w:rPr>
                <w:rFonts w:hint="eastAsia" w:eastAsia="仿宋_GB2312" w:cs="仿宋"/>
                <w:color w:val="000000"/>
                <w:sz w:val="24"/>
                <w:lang w:eastAsia="zh-CN"/>
              </w:rPr>
              <w:t>、</w:t>
            </w:r>
            <w:r>
              <w:rPr>
                <w:rFonts w:hint="eastAsia" w:ascii="Times New Roman" w:hAnsi="Times New Roman" w:eastAsia="仿宋_GB2312" w:cs="仿宋"/>
                <w:color w:val="000000"/>
                <w:sz w:val="24"/>
              </w:rPr>
              <w:t>延度试验</w:t>
            </w:r>
            <w:r>
              <w:rPr>
                <w:rFonts w:hint="eastAsia" w:eastAsia="仿宋_GB2312" w:cs="仿宋"/>
                <w:color w:val="000000"/>
                <w:sz w:val="24"/>
                <w:lang w:eastAsia="zh-CN"/>
              </w:rPr>
              <w:t>、</w:t>
            </w:r>
          </w:p>
          <w:p w14:paraId="46241691">
            <w:pPr>
              <w:keepNext w:val="0"/>
              <w:keepLines w:val="0"/>
              <w:pageBreakBefore w:val="0"/>
              <w:widowControl w:val="0"/>
              <w:kinsoku/>
              <w:wordWrap/>
              <w:overflowPunct w:val="0"/>
              <w:topLinePunct w:val="0"/>
              <w:autoSpaceDE/>
              <w:autoSpaceDN/>
              <w:bidi w:val="0"/>
              <w:adjustRightInd w:val="0"/>
              <w:snapToGrid/>
              <w:spacing w:after="0" w:line="320" w:lineRule="exact"/>
              <w:ind w:left="0"/>
              <w:jc w:val="left"/>
              <w:textAlignment w:val="auto"/>
              <w:rPr>
                <w:rFonts w:hint="eastAsia" w:ascii="Times New Roman" w:hAnsi="Times New Roman" w:eastAsia="仿宋_GB2312" w:cs="仿宋"/>
                <w:color w:val="000000"/>
                <w:sz w:val="24"/>
                <w:lang w:eastAsia="zh-CN"/>
              </w:rPr>
            </w:pPr>
            <w:r>
              <w:rPr>
                <w:rFonts w:hint="eastAsia" w:ascii="Times New Roman" w:hAnsi="Times New Roman" w:eastAsia="仿宋_GB2312" w:cs="仿宋"/>
                <w:color w:val="000000"/>
                <w:sz w:val="24"/>
              </w:rPr>
              <w:t>软化点试验</w:t>
            </w:r>
            <w:r>
              <w:rPr>
                <w:rFonts w:hint="eastAsia" w:eastAsia="仿宋_GB2312" w:cs="仿宋"/>
                <w:color w:val="000000"/>
                <w:sz w:val="24"/>
                <w:lang w:eastAsia="zh-CN"/>
              </w:rPr>
              <w:t>、</w:t>
            </w:r>
          </w:p>
          <w:p w14:paraId="4AA67CB5">
            <w:pPr>
              <w:keepNext w:val="0"/>
              <w:keepLines w:val="0"/>
              <w:pageBreakBefore w:val="0"/>
              <w:widowControl w:val="0"/>
              <w:kinsoku/>
              <w:wordWrap/>
              <w:overflowPunct w:val="0"/>
              <w:topLinePunct w:val="0"/>
              <w:autoSpaceDE/>
              <w:autoSpaceDN/>
              <w:bidi w:val="0"/>
              <w:adjustRightInd w:val="0"/>
              <w:snapToGrid/>
              <w:spacing w:after="0" w:line="320" w:lineRule="exact"/>
              <w:ind w:left="0"/>
              <w:jc w:val="left"/>
              <w:textAlignment w:val="auto"/>
              <w:rPr>
                <w:rFonts w:hint="eastAsia" w:eastAsia="仿宋_GB2312" w:cs="仿宋"/>
                <w:color w:val="000000"/>
                <w:sz w:val="24"/>
                <w:lang w:eastAsia="zh-CN"/>
              </w:rPr>
            </w:pPr>
            <w:r>
              <w:rPr>
                <w:rFonts w:hint="eastAsia" w:ascii="Times New Roman" w:hAnsi="Times New Roman" w:eastAsia="仿宋_GB2312" w:cs="仿宋"/>
                <w:color w:val="000000"/>
                <w:sz w:val="24"/>
                <w:highlight w:val="none"/>
              </w:rPr>
              <w:t>粘度</w:t>
            </w:r>
            <w:r>
              <w:rPr>
                <w:rFonts w:hint="eastAsia" w:ascii="Times New Roman" w:hAnsi="Times New Roman" w:eastAsia="仿宋_GB2312" w:cs="仿宋"/>
                <w:color w:val="000000"/>
                <w:sz w:val="24"/>
              </w:rPr>
              <w:t>试验</w:t>
            </w:r>
            <w:r>
              <w:rPr>
                <w:rFonts w:hint="eastAsia" w:eastAsia="仿宋_GB2312" w:cs="仿宋"/>
                <w:color w:val="000000"/>
                <w:sz w:val="24"/>
                <w:lang w:eastAsia="zh-CN"/>
              </w:rPr>
              <w:t>、</w:t>
            </w:r>
          </w:p>
          <w:p w14:paraId="0B4C5025">
            <w:pPr>
              <w:keepNext w:val="0"/>
              <w:keepLines w:val="0"/>
              <w:pageBreakBefore w:val="0"/>
              <w:widowControl w:val="0"/>
              <w:kinsoku/>
              <w:wordWrap/>
              <w:overflowPunct w:val="0"/>
              <w:topLinePunct w:val="0"/>
              <w:autoSpaceDE/>
              <w:autoSpaceDN/>
              <w:bidi w:val="0"/>
              <w:adjustRightInd w:val="0"/>
              <w:snapToGrid/>
              <w:spacing w:after="0" w:line="320" w:lineRule="exact"/>
              <w:ind w:left="0"/>
              <w:jc w:val="left"/>
              <w:textAlignment w:val="auto"/>
              <w:rPr>
                <w:rFonts w:hint="eastAsia" w:ascii="Times New Roman" w:hAnsi="Times New Roman" w:eastAsia="仿宋_GB2312" w:cs="仿宋"/>
                <w:color w:val="000000"/>
                <w:sz w:val="24"/>
                <w:lang w:eastAsia="zh-CN"/>
              </w:rPr>
            </w:pPr>
            <w:r>
              <w:rPr>
                <w:rFonts w:hint="eastAsia" w:ascii="Times New Roman" w:hAnsi="Times New Roman" w:eastAsia="仿宋_GB2312" w:cs="仿宋"/>
                <w:color w:val="000000"/>
                <w:sz w:val="24"/>
              </w:rPr>
              <w:t>溶解度试验</w:t>
            </w:r>
            <w:r>
              <w:rPr>
                <w:rFonts w:hint="eastAsia" w:eastAsia="仿宋_GB2312" w:cs="仿宋"/>
                <w:color w:val="000000"/>
                <w:sz w:val="24"/>
                <w:lang w:eastAsia="zh-CN"/>
              </w:rPr>
              <w:t>、</w:t>
            </w:r>
            <w:r>
              <w:rPr>
                <w:rFonts w:hint="eastAsia" w:ascii="Times New Roman" w:hAnsi="Times New Roman" w:eastAsia="仿宋_GB2312" w:cs="仿宋"/>
                <w:color w:val="000000"/>
                <w:sz w:val="24"/>
              </w:rPr>
              <w:t>闪点试验</w:t>
            </w:r>
            <w:r>
              <w:rPr>
                <w:rFonts w:hint="eastAsia" w:eastAsia="仿宋_GB2312" w:cs="仿宋"/>
                <w:color w:val="000000"/>
                <w:sz w:val="24"/>
                <w:lang w:eastAsia="zh-CN"/>
              </w:rPr>
              <w:t>、</w:t>
            </w:r>
          </w:p>
          <w:p w14:paraId="0E7D2261">
            <w:pPr>
              <w:keepNext w:val="0"/>
              <w:keepLines w:val="0"/>
              <w:pageBreakBefore w:val="0"/>
              <w:widowControl w:val="0"/>
              <w:kinsoku/>
              <w:wordWrap/>
              <w:overflowPunct w:val="0"/>
              <w:topLinePunct w:val="0"/>
              <w:autoSpaceDE/>
              <w:autoSpaceDN/>
              <w:bidi w:val="0"/>
              <w:adjustRightInd w:val="0"/>
              <w:snapToGrid/>
              <w:spacing w:after="0" w:line="320" w:lineRule="exact"/>
              <w:ind w:left="0"/>
              <w:jc w:val="left"/>
              <w:textAlignment w:val="auto"/>
              <w:rPr>
                <w:rFonts w:hint="eastAsia" w:ascii="Times New Roman" w:hAnsi="Times New Roman" w:eastAsia="仿宋_GB2312" w:cs="仿宋"/>
                <w:color w:val="000000"/>
                <w:sz w:val="24"/>
              </w:rPr>
            </w:pPr>
            <w:r>
              <w:rPr>
                <w:rFonts w:hint="eastAsia" w:ascii="Times New Roman" w:hAnsi="Times New Roman" w:eastAsia="仿宋_GB2312" w:cs="仿宋"/>
                <w:color w:val="000000"/>
                <w:sz w:val="24"/>
              </w:rPr>
              <w:t>马歇尔稳定度试验</w:t>
            </w:r>
          </w:p>
          <w:p w14:paraId="05758791">
            <w:pPr>
              <w:keepNext w:val="0"/>
              <w:keepLines w:val="0"/>
              <w:pageBreakBefore w:val="0"/>
              <w:widowControl w:val="0"/>
              <w:kinsoku/>
              <w:wordWrap/>
              <w:overflowPunct w:val="0"/>
              <w:topLinePunct w:val="0"/>
              <w:autoSpaceDE/>
              <w:autoSpaceDN/>
              <w:bidi w:val="0"/>
              <w:adjustRightInd w:val="0"/>
              <w:snapToGrid/>
              <w:spacing w:after="0" w:line="320" w:lineRule="exact"/>
              <w:ind w:left="0"/>
              <w:jc w:val="left"/>
              <w:textAlignment w:val="auto"/>
              <w:rPr>
                <w:rFonts w:hint="eastAsia" w:ascii="Times New Roman" w:hAnsi="Times New Roman" w:eastAsia="仿宋_GB2312" w:cs="仿宋"/>
                <w:color w:val="000000"/>
                <w:sz w:val="24"/>
              </w:rPr>
            </w:pPr>
          </w:p>
        </w:tc>
        <w:tc>
          <w:tcPr>
            <w:tcW w:w="4213" w:type="dxa"/>
            <w:noWrap w:val="0"/>
            <w:vAlign w:val="center"/>
          </w:tcPr>
          <w:p w14:paraId="58AEF514">
            <w:pPr>
              <w:keepNext w:val="0"/>
              <w:keepLines w:val="0"/>
              <w:pageBreakBefore w:val="0"/>
              <w:widowControl w:val="0"/>
              <w:kinsoku/>
              <w:wordWrap/>
              <w:overflowPunct w:val="0"/>
              <w:topLinePunct w:val="0"/>
              <w:autoSpaceDE/>
              <w:autoSpaceDN/>
              <w:bidi w:val="0"/>
              <w:adjustRightInd w:val="0"/>
              <w:snapToGrid/>
              <w:spacing w:after="0" w:line="320" w:lineRule="exact"/>
              <w:ind w:left="0"/>
              <w:jc w:val="left"/>
              <w:textAlignment w:val="auto"/>
              <w:rPr>
                <w:rFonts w:ascii="Times New Roman" w:hAnsi="Times New Roman" w:eastAsia="仿宋_GB2312" w:cs="仿宋"/>
                <w:color w:val="000000"/>
                <w:sz w:val="24"/>
              </w:rPr>
            </w:pPr>
            <w:r>
              <w:rPr>
                <w:rFonts w:hint="eastAsia" w:ascii="Times New Roman" w:hAnsi="Times New Roman" w:eastAsia="仿宋_GB2312" w:cs="仿宋"/>
                <w:color w:val="000000"/>
                <w:sz w:val="24"/>
              </w:rPr>
              <w:t>针入度仪3台、延度仪1台、自动软化点仪1台、旋转薄膜烘箱1台、自动击实仪1台、试验室用沥青混合料拌和机1台、脱模器1台、沥青混合料马歇尔试验仪1台、轮碾成型机1台、车辙试验机1台、恒温室1间、燃烧炉1台</w:t>
            </w:r>
          </w:p>
        </w:tc>
        <w:tc>
          <w:tcPr>
            <w:tcW w:w="1010" w:type="dxa"/>
            <w:noWrap w:val="0"/>
            <w:vAlign w:val="center"/>
          </w:tcPr>
          <w:p w14:paraId="0BA278D8">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ascii="Times New Roman" w:hAnsi="Times New Roman" w:eastAsia="仿宋_GB2312" w:cs="仿宋"/>
                <w:color w:val="000000"/>
                <w:sz w:val="24"/>
              </w:rPr>
            </w:pPr>
            <w:r>
              <w:rPr>
                <w:rFonts w:hint="eastAsia" w:ascii="Times New Roman" w:hAnsi="Times New Roman" w:eastAsia="仿宋_GB2312" w:cs="仿宋"/>
                <w:color w:val="000000"/>
                <w:sz w:val="24"/>
              </w:rPr>
              <w:t>10</w:t>
            </w:r>
          </w:p>
        </w:tc>
      </w:tr>
    </w:tbl>
    <w:p w14:paraId="78EB193A">
      <w:pPr>
        <w:pStyle w:val="2"/>
        <w:pageBreakBefore w:val="0"/>
        <w:widowControl/>
        <w:kinsoku/>
        <w:wordWrap/>
        <w:topLinePunct w:val="0"/>
        <w:autoSpaceDE/>
        <w:autoSpaceDN/>
        <w:bidi w:val="0"/>
        <w:snapToGrid/>
        <w:spacing w:before="0" w:after="0" w:line="520" w:lineRule="exact"/>
        <w:ind w:lef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3.校外实训资源</w:t>
      </w:r>
    </w:p>
    <w:p w14:paraId="2CDCB351">
      <w:pPr>
        <w:pageBreakBefore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（1）校外实训基地基本要求</w:t>
      </w:r>
    </w:p>
    <w:p w14:paraId="075CF5AA">
      <w:pPr>
        <w:keepNext w:val="0"/>
        <w:keepLines w:val="0"/>
        <w:pageBreakBefore w:val="0"/>
        <w:widowControl w:val="0"/>
        <w:kinsoku/>
        <w:wordWrap/>
        <w:overflowPunct/>
        <w:topLinePunct w:val="0"/>
        <w:autoSpaceDE/>
        <w:autoSpaceDN/>
        <w:bidi w:val="0"/>
        <w:adjustRightInd/>
        <w:snapToGrid/>
        <w:spacing w:after="0" w:line="520" w:lineRule="exact"/>
        <w:ind w:left="0" w:firstLine="640" w:firstLineChars="200"/>
        <w:textAlignment w:val="auto"/>
        <w:rPr>
          <w:rFonts w:hint="eastAsia" w:ascii="仿宋_GB2312" w:hAnsi="仿宋_GB2312" w:eastAsia="仿宋_GB2312" w:cs="仿宋_GB2312"/>
          <w:color w:val="auto"/>
          <w:sz w:val="32"/>
          <w:szCs w:val="32"/>
        </w:rPr>
      </w:pPr>
      <w:r>
        <w:rPr>
          <w:rFonts w:hint="eastAsia" w:ascii="Times New Roman" w:hAnsi="Times New Roman" w:eastAsia="仿宋_GB2312" w:cs="仿宋_GB2312"/>
          <w:bCs/>
          <w:sz w:val="32"/>
          <w:szCs w:val="32"/>
        </w:rPr>
        <w:t>具有稳定的校外实训基地2个以上；能够开展建筑结构检测，混凝土生产操作实训，建筑材料质量检测等实训活动；实训设施齐备，实训岗位、实训指导教师确定，实训管理及实施规章制度齐全。</w:t>
      </w:r>
    </w:p>
    <w:p w14:paraId="5A15F433">
      <w:pPr>
        <w:pageBreakBefore w:val="0"/>
        <w:numPr>
          <w:ilvl w:val="0"/>
          <w:numId w:val="3"/>
        </w:numPr>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学生实习基地基本要求</w:t>
      </w:r>
    </w:p>
    <w:p w14:paraId="029E837D">
      <w:pPr>
        <w:keepNext w:val="0"/>
        <w:keepLines w:val="0"/>
        <w:pageBreakBefore w:val="0"/>
        <w:widowControl w:val="0"/>
        <w:kinsoku/>
        <w:wordWrap/>
        <w:overflowPunct/>
        <w:topLinePunct w:val="0"/>
        <w:autoSpaceDE/>
        <w:autoSpaceDN/>
        <w:bidi w:val="0"/>
        <w:adjustRightInd/>
        <w:snapToGrid/>
        <w:spacing w:after="0" w:line="520" w:lineRule="exact"/>
        <w:ind w:left="0" w:firstLine="640" w:firstLineChars="200"/>
        <w:textAlignment w:val="auto"/>
        <w:rPr>
          <w:rFonts w:hint="eastAsia" w:ascii="仿宋_GB2312" w:hAnsi="仿宋_GB2312" w:eastAsia="仿宋_GB2312" w:cs="仿宋_GB2312"/>
          <w:color w:val="auto"/>
          <w:sz w:val="32"/>
          <w:szCs w:val="32"/>
        </w:rPr>
      </w:pPr>
      <w:r>
        <w:rPr>
          <w:rFonts w:hint="eastAsia" w:ascii="Times New Roman" w:hAnsi="Times New Roman" w:eastAsia="仿宋_GB2312" w:cs="仿宋_GB2312"/>
          <w:bCs/>
          <w:sz w:val="32"/>
          <w:szCs w:val="32"/>
        </w:rPr>
        <w:t>具有稳定的校外实习基地2个以上；能提供检测员，材料员，土建施工员，材料员等相关实习岗位，能涵盖当前相关产业的主流技术，可接纳一定规模的学生实习；能够配备相应数量的指导教师对学生实习进行指导和管理；有保证实习生日常工作、学习、生活的规章制度，有安全、保险保障。</w:t>
      </w:r>
    </w:p>
    <w:p w14:paraId="4CF7679F">
      <w:pPr>
        <w:pageBreakBefore w:val="0"/>
        <w:kinsoku/>
        <w:wordWrap/>
        <w:overflowPunct w:val="0"/>
        <w:topLinePunct w:val="0"/>
        <w:autoSpaceDE/>
        <w:autoSpaceDN/>
        <w:bidi w:val="0"/>
        <w:adjustRightInd w:val="0"/>
        <w:snapToGrid/>
        <w:spacing w:after="0" w:line="520" w:lineRule="exact"/>
        <w:ind w:left="0"/>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表1</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 xml:space="preserve"> 校外实习基地一览表</w:t>
      </w:r>
    </w:p>
    <w:tbl>
      <w:tblPr>
        <w:tblStyle w:val="7"/>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3"/>
        <w:gridCol w:w="2541"/>
        <w:gridCol w:w="1981"/>
        <w:gridCol w:w="1264"/>
        <w:gridCol w:w="1416"/>
        <w:gridCol w:w="1472"/>
      </w:tblGrid>
      <w:tr w14:paraId="78BFE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3" w:type="dxa"/>
            <w:noWrap w:val="0"/>
            <w:vAlign w:val="center"/>
          </w:tcPr>
          <w:p w14:paraId="13003CEB">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序号</w:t>
            </w:r>
          </w:p>
        </w:tc>
        <w:tc>
          <w:tcPr>
            <w:tcW w:w="2541" w:type="dxa"/>
            <w:noWrap w:val="0"/>
            <w:vAlign w:val="center"/>
          </w:tcPr>
          <w:p w14:paraId="52ECFB62">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校外实习基地名称</w:t>
            </w:r>
          </w:p>
        </w:tc>
        <w:tc>
          <w:tcPr>
            <w:tcW w:w="1981" w:type="dxa"/>
            <w:noWrap w:val="0"/>
            <w:vAlign w:val="center"/>
          </w:tcPr>
          <w:p w14:paraId="2BB04B8B">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合作企业名称</w:t>
            </w:r>
          </w:p>
        </w:tc>
        <w:tc>
          <w:tcPr>
            <w:tcW w:w="1264" w:type="dxa"/>
            <w:noWrap w:val="0"/>
            <w:vAlign w:val="center"/>
          </w:tcPr>
          <w:p w14:paraId="59691474">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用途</w:t>
            </w:r>
          </w:p>
        </w:tc>
        <w:tc>
          <w:tcPr>
            <w:tcW w:w="1416" w:type="dxa"/>
            <w:noWrap w:val="0"/>
            <w:vAlign w:val="center"/>
          </w:tcPr>
          <w:p w14:paraId="1913FF88">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合作深度要求</w:t>
            </w:r>
          </w:p>
        </w:tc>
        <w:tc>
          <w:tcPr>
            <w:tcW w:w="1472" w:type="dxa"/>
            <w:noWrap w:val="0"/>
            <w:vAlign w:val="center"/>
          </w:tcPr>
          <w:p w14:paraId="4C93854E">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接纳学生实习人次</w:t>
            </w:r>
          </w:p>
        </w:tc>
      </w:tr>
      <w:tr w14:paraId="16B5A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3" w:hRule="atLeast"/>
        </w:trPr>
        <w:tc>
          <w:tcPr>
            <w:tcW w:w="793" w:type="dxa"/>
            <w:noWrap w:val="0"/>
            <w:vAlign w:val="center"/>
          </w:tcPr>
          <w:p w14:paraId="1612411F">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1</w:t>
            </w:r>
          </w:p>
        </w:tc>
        <w:tc>
          <w:tcPr>
            <w:tcW w:w="2541" w:type="dxa"/>
            <w:noWrap w:val="0"/>
            <w:vAlign w:val="center"/>
          </w:tcPr>
          <w:p w14:paraId="75778F66">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广西工程职业学院土木工程检测技术专业校外实习基地</w:t>
            </w:r>
          </w:p>
        </w:tc>
        <w:tc>
          <w:tcPr>
            <w:tcW w:w="1981" w:type="dxa"/>
            <w:noWrap w:val="0"/>
            <w:vAlign w:val="center"/>
          </w:tcPr>
          <w:p w14:paraId="1F933EAF">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广西辉煌置业咨询服务有限公司南宁分公司</w:t>
            </w:r>
          </w:p>
        </w:tc>
        <w:tc>
          <w:tcPr>
            <w:tcW w:w="1264" w:type="dxa"/>
            <w:noWrap w:val="0"/>
            <w:vAlign w:val="center"/>
          </w:tcPr>
          <w:p w14:paraId="4BA20EDD">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岗位实习</w:t>
            </w:r>
          </w:p>
        </w:tc>
        <w:tc>
          <w:tcPr>
            <w:tcW w:w="1416" w:type="dxa"/>
            <w:noWrap w:val="0"/>
            <w:vAlign w:val="center"/>
          </w:tcPr>
          <w:p w14:paraId="0594CC50">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深度合作</w:t>
            </w:r>
          </w:p>
        </w:tc>
        <w:tc>
          <w:tcPr>
            <w:tcW w:w="1472" w:type="dxa"/>
            <w:noWrap w:val="0"/>
            <w:vAlign w:val="center"/>
          </w:tcPr>
          <w:p w14:paraId="04578512">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40</w:t>
            </w:r>
          </w:p>
        </w:tc>
      </w:tr>
      <w:tr w14:paraId="498C0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3" w:type="dxa"/>
            <w:noWrap w:val="0"/>
            <w:vAlign w:val="center"/>
          </w:tcPr>
          <w:p w14:paraId="10997B36">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2</w:t>
            </w:r>
          </w:p>
        </w:tc>
        <w:tc>
          <w:tcPr>
            <w:tcW w:w="2541" w:type="dxa"/>
            <w:noWrap w:val="0"/>
            <w:vAlign w:val="center"/>
          </w:tcPr>
          <w:p w14:paraId="4D52A42A">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广西工程职业学院土木工程检测技术专业校外实习基地</w:t>
            </w:r>
          </w:p>
        </w:tc>
        <w:tc>
          <w:tcPr>
            <w:tcW w:w="1981" w:type="dxa"/>
            <w:noWrap w:val="0"/>
            <w:vAlign w:val="center"/>
          </w:tcPr>
          <w:p w14:paraId="01F55155">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广西联荣建设工程有限公司</w:t>
            </w:r>
          </w:p>
        </w:tc>
        <w:tc>
          <w:tcPr>
            <w:tcW w:w="1264" w:type="dxa"/>
            <w:noWrap w:val="0"/>
            <w:vAlign w:val="center"/>
          </w:tcPr>
          <w:p w14:paraId="5CC430ED">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岗位实习</w:t>
            </w:r>
          </w:p>
        </w:tc>
        <w:tc>
          <w:tcPr>
            <w:tcW w:w="1416" w:type="dxa"/>
            <w:noWrap w:val="0"/>
            <w:vAlign w:val="center"/>
          </w:tcPr>
          <w:p w14:paraId="26E546CE">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深度合作</w:t>
            </w:r>
          </w:p>
        </w:tc>
        <w:tc>
          <w:tcPr>
            <w:tcW w:w="1472" w:type="dxa"/>
            <w:noWrap w:val="0"/>
            <w:vAlign w:val="center"/>
          </w:tcPr>
          <w:p w14:paraId="663CC74E">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40</w:t>
            </w:r>
          </w:p>
        </w:tc>
      </w:tr>
      <w:tr w14:paraId="5C5A43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3" w:type="dxa"/>
            <w:noWrap w:val="0"/>
            <w:vAlign w:val="center"/>
          </w:tcPr>
          <w:p w14:paraId="75DA2BA4">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3</w:t>
            </w:r>
          </w:p>
        </w:tc>
        <w:tc>
          <w:tcPr>
            <w:tcW w:w="2541" w:type="dxa"/>
            <w:noWrap w:val="0"/>
            <w:vAlign w:val="center"/>
          </w:tcPr>
          <w:p w14:paraId="7B3C560B">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广西工程职业学院土木工程检测技术专业校外实习基地</w:t>
            </w:r>
          </w:p>
        </w:tc>
        <w:tc>
          <w:tcPr>
            <w:tcW w:w="1981" w:type="dxa"/>
            <w:noWrap w:val="0"/>
            <w:vAlign w:val="center"/>
          </w:tcPr>
          <w:p w14:paraId="7447B25F">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广西吉安建设工程有限公司平果分公司</w:t>
            </w:r>
          </w:p>
        </w:tc>
        <w:tc>
          <w:tcPr>
            <w:tcW w:w="1264" w:type="dxa"/>
            <w:noWrap w:val="0"/>
            <w:vAlign w:val="center"/>
          </w:tcPr>
          <w:p w14:paraId="47EC70EB">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岗位实习</w:t>
            </w:r>
          </w:p>
        </w:tc>
        <w:tc>
          <w:tcPr>
            <w:tcW w:w="1416" w:type="dxa"/>
            <w:noWrap w:val="0"/>
            <w:vAlign w:val="center"/>
          </w:tcPr>
          <w:p w14:paraId="71BD117A">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深度合作</w:t>
            </w:r>
          </w:p>
        </w:tc>
        <w:tc>
          <w:tcPr>
            <w:tcW w:w="1472" w:type="dxa"/>
            <w:noWrap w:val="0"/>
            <w:vAlign w:val="center"/>
          </w:tcPr>
          <w:p w14:paraId="73D16144">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40</w:t>
            </w:r>
          </w:p>
        </w:tc>
      </w:tr>
    </w:tbl>
    <w:p w14:paraId="1532B4F4">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w:t>
      </w:r>
      <w:r>
        <w:rPr>
          <w:rFonts w:hint="eastAsia" w:ascii="楷体" w:hAnsi="楷体" w:eastAsia="楷体" w:cs="楷体"/>
          <w:color w:val="auto"/>
          <w:sz w:val="32"/>
          <w:szCs w:val="32"/>
          <w:lang w:val="en-US" w:eastAsia="zh-CN"/>
        </w:rPr>
        <w:t>二</w:t>
      </w:r>
      <w:r>
        <w:rPr>
          <w:rFonts w:hint="eastAsia" w:ascii="楷体" w:hAnsi="楷体" w:eastAsia="楷体" w:cs="楷体"/>
          <w:color w:val="auto"/>
          <w:sz w:val="32"/>
          <w:szCs w:val="32"/>
        </w:rPr>
        <w:t>）教学资源</w:t>
      </w:r>
    </w:p>
    <w:p w14:paraId="340C1566">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教学资源主要包括能满足学生专业学习、教师专业教学研究和教学实施所需的教材、图书文献及数字教学资源等。</w:t>
      </w:r>
    </w:p>
    <w:p w14:paraId="2C6BB887">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1.教材选用基本要求</w:t>
      </w:r>
    </w:p>
    <w:p w14:paraId="1536C13E">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选用近五年内出版的高职高专国家级规划教材、自治区级规划教材、高职高专类出版教材。</w:t>
      </w:r>
    </w:p>
    <w:p w14:paraId="1A645218">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2.图书文献配备基本要求</w:t>
      </w:r>
    </w:p>
    <w:p w14:paraId="6EFD2B02">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3.数字教学资源配置基本要求</w:t>
      </w:r>
    </w:p>
    <w:p w14:paraId="083EA800">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w:t>
      </w:r>
      <w:r>
        <w:rPr>
          <w:rFonts w:hint="eastAsia" w:ascii="楷体" w:hAnsi="楷体" w:eastAsia="楷体" w:cs="楷体"/>
          <w:color w:val="auto"/>
          <w:sz w:val="32"/>
          <w:szCs w:val="32"/>
          <w:lang w:val="en-US" w:eastAsia="zh-CN"/>
        </w:rPr>
        <w:t>三</w:t>
      </w:r>
      <w:r>
        <w:rPr>
          <w:rFonts w:hint="eastAsia" w:ascii="楷体" w:hAnsi="楷体" w:eastAsia="楷体" w:cs="楷体"/>
          <w:color w:val="auto"/>
          <w:sz w:val="32"/>
          <w:szCs w:val="32"/>
        </w:rPr>
        <w:t>）教学方法</w:t>
      </w:r>
    </w:p>
    <w:p w14:paraId="438D5E3A">
      <w:pPr>
        <w:keepNext w:val="0"/>
        <w:keepLines w:val="0"/>
        <w:pageBreakBefore w:val="0"/>
        <w:widowControl w:val="0"/>
        <w:kinsoku/>
        <w:wordWrap/>
        <w:overflowPunct/>
        <w:topLinePunct w:val="0"/>
        <w:autoSpaceDE/>
        <w:autoSpaceDN/>
        <w:bidi w:val="0"/>
        <w:adjustRightInd/>
        <w:snapToGrid/>
        <w:spacing w:after="0" w:line="520" w:lineRule="exact"/>
        <w:ind w:left="0" w:firstLine="640" w:firstLineChars="200"/>
        <w:textAlignment w:val="auto"/>
        <w:rPr>
          <w:rFonts w:ascii="Times New Roman" w:hAnsi="Times New Roman" w:eastAsia="仿宋_GB2312" w:cs="仿宋_GB2312"/>
          <w:bCs/>
          <w:sz w:val="32"/>
          <w:szCs w:val="32"/>
        </w:rPr>
      </w:pPr>
      <w:r>
        <w:rPr>
          <w:rFonts w:ascii="Times New Roman" w:hAnsi="Times New Roman" w:eastAsia="仿宋_GB2312" w:cs="仿宋_GB2312"/>
          <w:bCs/>
          <w:sz w:val="32"/>
          <w:szCs w:val="32"/>
        </w:rPr>
        <w:t>根据不同课程的性质</w:t>
      </w:r>
      <w:r>
        <w:rPr>
          <w:rFonts w:hint="eastAsia" w:ascii="Times New Roman" w:hAnsi="Times New Roman" w:eastAsia="仿宋_GB2312" w:cs="仿宋_GB2312"/>
          <w:bCs/>
          <w:sz w:val="32"/>
          <w:szCs w:val="32"/>
        </w:rPr>
        <w:t>特点</w:t>
      </w:r>
      <w:r>
        <w:rPr>
          <w:rFonts w:ascii="Times New Roman" w:hAnsi="Times New Roman" w:eastAsia="仿宋_GB2312" w:cs="仿宋_GB2312"/>
          <w:bCs/>
          <w:sz w:val="32"/>
          <w:szCs w:val="32"/>
        </w:rPr>
        <w:t>，在保留传统讲授法、演示法、讨论法、问答法、案例分析法等的基础上</w:t>
      </w:r>
      <w:r>
        <w:rPr>
          <w:rFonts w:hint="eastAsia" w:ascii="Times New Roman" w:hAnsi="Times New Roman" w:eastAsia="仿宋_GB2312" w:cs="仿宋_GB2312"/>
          <w:bCs/>
          <w:sz w:val="32"/>
          <w:szCs w:val="32"/>
        </w:rPr>
        <w:t>，</w:t>
      </w:r>
      <w:r>
        <w:rPr>
          <w:rFonts w:ascii="Times New Roman" w:hAnsi="Times New Roman" w:eastAsia="仿宋_GB2312" w:cs="仿宋_GB2312"/>
          <w:bCs/>
          <w:sz w:val="32"/>
          <w:szCs w:val="32"/>
        </w:rPr>
        <w:t>应充分利用信息化教学资源，尽量将项目驱动法、探究式教学、翻转课堂等新型教学模式及方法引入课堂，遵循“学生为主体，教师为主导”的原则，积极探索多种教学方法。</w:t>
      </w:r>
    </w:p>
    <w:p w14:paraId="330941D0">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w:t>
      </w:r>
      <w:r>
        <w:rPr>
          <w:rFonts w:hint="eastAsia" w:ascii="楷体" w:hAnsi="楷体" w:eastAsia="楷体" w:cs="楷体"/>
          <w:color w:val="auto"/>
          <w:sz w:val="32"/>
          <w:szCs w:val="32"/>
          <w:lang w:val="en-US" w:eastAsia="zh-CN"/>
        </w:rPr>
        <w:t>四</w:t>
      </w:r>
      <w:r>
        <w:rPr>
          <w:rFonts w:hint="eastAsia" w:ascii="楷体" w:hAnsi="楷体" w:eastAsia="楷体" w:cs="楷体"/>
          <w:color w:val="auto"/>
          <w:sz w:val="32"/>
          <w:szCs w:val="32"/>
        </w:rPr>
        <w:t>）学习评价</w:t>
      </w:r>
    </w:p>
    <w:p w14:paraId="703C8321">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1.课程考核方法</w:t>
      </w:r>
    </w:p>
    <w:p w14:paraId="1E277050">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的考核一般分为考试评价、考查评价、鉴定评价、评语评价和答辩评价五种形式。考核评价须根据国家有关规定、课程标准及教学特点确定相应形式，可采取笔试、技能测试、机考、口试、面试等中的一种或多种方式进行。</w:t>
      </w:r>
    </w:p>
    <w:p w14:paraId="7FF9A11C">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课程成绩评定根据学生参与度、作业质量、实训效果与期末考核等项目确定不同比例进行综合评定，评定标准如下：</w:t>
      </w:r>
    </w:p>
    <w:p w14:paraId="5D946727">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）A类课程成绩构成（纯理论）</w:t>
      </w:r>
    </w:p>
    <w:p w14:paraId="1E34287C">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课程总成绩=期末卷面考试成绩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+平时成绩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p>
    <w:p w14:paraId="4AC40B76">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）B类课程成绩构成（理论+实践）</w:t>
      </w:r>
    </w:p>
    <w:p w14:paraId="3053997C">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课程总成绩=理论部分期末卷面考试成</w:t>
      </w:r>
      <w:r>
        <w:rPr>
          <w:rFonts w:hint="eastAsia" w:ascii="仿宋_GB2312" w:hAnsi="仿宋_GB2312" w:eastAsia="仿宋_GB2312" w:cs="仿宋_GB2312"/>
          <w:color w:val="auto"/>
          <w:sz w:val="32"/>
          <w:szCs w:val="32"/>
          <w:lang w:val="en-US" w:eastAsia="zh-CN"/>
        </w:rPr>
        <w:t>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40%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+技能成绩（30%）+平时成绩（30%）。</w:t>
      </w:r>
    </w:p>
    <w:p w14:paraId="403BF290">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）C类课程成绩构成</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纯实践）</w:t>
      </w:r>
    </w:p>
    <w:p w14:paraId="2708845A">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课程总成绩=技能成绩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+平时成绩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p>
    <w:p w14:paraId="43168ACE">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教学评价方式</w:t>
      </w:r>
    </w:p>
    <w:p w14:paraId="1494C0F3">
      <w:pPr>
        <w:overflowPunct w:val="0"/>
        <w:adjustRightInd w:val="0"/>
        <w:spacing w:after="0" w:line="500" w:lineRule="exact"/>
        <w:ind w:firstLine="640" w:firstLineChars="200"/>
        <w:rPr>
          <w:rFonts w:ascii="仿宋_GB2312" w:hAnsi="仿宋_GB2312" w:eastAsia="仿宋_GB2312" w:cs="仿宋_GB2312"/>
          <w:color w:val="auto"/>
          <w:sz w:val="32"/>
          <w:szCs w:val="32"/>
        </w:rPr>
      </w:pPr>
      <w:r>
        <w:rPr>
          <w:rFonts w:hint="eastAsia" w:eastAsia="仿宋_GB2312" w:cs="仿宋"/>
          <w:color w:val="auto"/>
          <w:sz w:val="32"/>
          <w:szCs w:val="32"/>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以学科成绩为核心，改变到以岗位能力为核心的轨道上来。本着为行业企业服务的原则，努力缩小或消除学校评价与企业评价之间的差异。</w:t>
      </w:r>
    </w:p>
    <w:p w14:paraId="0468C7CA">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textAlignment w:val="auto"/>
        <w:outlineLvl w:val="0"/>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十一、</w:t>
      </w:r>
      <w:r>
        <w:rPr>
          <w:rFonts w:hint="eastAsia" w:ascii="黑体" w:hAnsi="黑体" w:eastAsia="黑体" w:cs="黑体"/>
          <w:b w:val="0"/>
          <w:bCs w:val="0"/>
          <w:color w:val="auto"/>
          <w:sz w:val="32"/>
          <w:szCs w:val="32"/>
          <w:highlight w:val="none"/>
        </w:rPr>
        <w:t>质量</w:t>
      </w:r>
      <w:r>
        <w:rPr>
          <w:rFonts w:hint="eastAsia" w:ascii="黑体" w:hAnsi="黑体" w:eastAsia="黑体" w:cs="黑体"/>
          <w:b w:val="0"/>
          <w:bCs w:val="0"/>
          <w:color w:val="auto"/>
          <w:sz w:val="32"/>
          <w:szCs w:val="32"/>
          <w:highlight w:val="none"/>
          <w:lang w:val="en-US" w:eastAsia="zh-CN"/>
        </w:rPr>
        <w:t>保障</w:t>
      </w:r>
    </w:p>
    <w:p w14:paraId="7D94FD3A">
      <w:pPr>
        <w:keepNext w:val="0"/>
        <w:keepLines w:val="0"/>
        <w:pageBreakBefore w:val="0"/>
        <w:widowControl w:val="0"/>
        <w:kinsoku/>
        <w:wordWrap/>
        <w:overflowPunct/>
        <w:topLinePunct w:val="0"/>
        <w:autoSpaceDE/>
        <w:autoSpaceDN/>
        <w:bidi w:val="0"/>
        <w:adjustRightInd/>
        <w:snapToGrid/>
        <w:spacing w:after="0" w:line="520" w:lineRule="exact"/>
        <w:ind w:left="0"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1.建立专业建设和教学质量诊断与改进机制，健全专业 教学质量监控管理制度，完善课堂教学、教学评价、实习实训、毕业设计以及专业调研、人才培养方案更新、资源建设 等方面质量标准建设，通过教学实施、过程监控、质量评价 和持续改进，达成人才培养规格。</w:t>
      </w:r>
    </w:p>
    <w:p w14:paraId="5B1FB082">
      <w:pPr>
        <w:keepNext w:val="0"/>
        <w:keepLines w:val="0"/>
        <w:pageBreakBefore w:val="0"/>
        <w:widowControl w:val="0"/>
        <w:kinsoku/>
        <w:wordWrap/>
        <w:overflowPunct/>
        <w:topLinePunct w:val="0"/>
        <w:autoSpaceDE/>
        <w:autoSpaceDN/>
        <w:bidi w:val="0"/>
        <w:adjustRightInd/>
        <w:snapToGrid/>
        <w:spacing w:after="0" w:line="520" w:lineRule="exact"/>
        <w:ind w:left="0"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2.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14:paraId="49B9F265">
      <w:pPr>
        <w:keepNext w:val="0"/>
        <w:keepLines w:val="0"/>
        <w:pageBreakBefore w:val="0"/>
        <w:widowControl w:val="0"/>
        <w:kinsoku/>
        <w:wordWrap/>
        <w:overflowPunct/>
        <w:topLinePunct w:val="0"/>
        <w:autoSpaceDE/>
        <w:autoSpaceDN/>
        <w:bidi w:val="0"/>
        <w:adjustRightInd/>
        <w:snapToGrid/>
        <w:spacing w:after="0" w:line="520" w:lineRule="exact"/>
        <w:ind w:left="0"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3.建立毕业生跟踪反馈机制及社会评价机制，并对生源情况、在校生学业水平、毕业生就业情况等进行分析，定期评价人才培养质量和培养目标达成情况。</w:t>
      </w:r>
    </w:p>
    <w:p w14:paraId="5FBDD8F0">
      <w:pPr>
        <w:keepNext w:val="0"/>
        <w:keepLines w:val="0"/>
        <w:pageBreakBefore w:val="0"/>
        <w:widowControl w:val="0"/>
        <w:kinsoku/>
        <w:wordWrap/>
        <w:overflowPunct/>
        <w:topLinePunct w:val="0"/>
        <w:autoSpaceDE/>
        <w:autoSpaceDN/>
        <w:bidi w:val="0"/>
        <w:adjustRightInd/>
        <w:snapToGrid/>
        <w:spacing w:after="0" w:line="520" w:lineRule="exact"/>
        <w:ind w:left="0"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4.充分利用评价分析结果有效改进专业教学，持续提高 人才培养质量。</w:t>
      </w:r>
    </w:p>
    <w:p w14:paraId="6AF3933B">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textAlignment w:val="auto"/>
        <w:outlineLvl w:val="0"/>
        <w:rPr>
          <w:rFonts w:hint="eastAsia" w:ascii="黑体" w:hAnsi="黑体" w:eastAsia="黑体" w:cs="黑体"/>
          <w:b w:val="0"/>
          <w:bCs w:val="0"/>
          <w:color w:val="1D41D5"/>
          <w:sz w:val="32"/>
          <w:szCs w:val="32"/>
          <w:highlight w:val="none"/>
          <w:lang w:eastAsia="zh-CN"/>
        </w:rPr>
      </w:pPr>
      <w:r>
        <w:rPr>
          <w:rFonts w:hint="eastAsia" w:ascii="黑体" w:hAnsi="黑体" w:eastAsia="黑体" w:cs="黑体"/>
          <w:b w:val="0"/>
          <w:bCs w:val="0"/>
          <w:color w:val="auto"/>
          <w:sz w:val="32"/>
          <w:szCs w:val="32"/>
          <w:highlight w:val="none"/>
          <w:lang w:val="en-US" w:eastAsia="zh-CN"/>
        </w:rPr>
        <w:t>十二、</w:t>
      </w:r>
      <w:r>
        <w:rPr>
          <w:rFonts w:hint="eastAsia" w:ascii="黑体" w:hAnsi="黑体" w:eastAsia="黑体" w:cs="黑体"/>
          <w:b w:val="0"/>
          <w:bCs w:val="0"/>
          <w:color w:val="auto"/>
          <w:sz w:val="32"/>
          <w:szCs w:val="32"/>
          <w:highlight w:val="none"/>
        </w:rPr>
        <w:t>毕业要求</w:t>
      </w:r>
    </w:p>
    <w:p w14:paraId="24C54365">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楷体" w:hAnsi="楷体" w:eastAsia="楷体" w:cs="楷体"/>
          <w:color w:val="auto"/>
          <w:kern w:val="2"/>
          <w:sz w:val="32"/>
          <w:szCs w:val="32"/>
          <w:lang w:val="en-US" w:eastAsia="zh-CN" w:bidi="ar-SA"/>
        </w:rPr>
      </w:pPr>
      <w:r>
        <w:rPr>
          <w:rFonts w:hint="eastAsia" w:ascii="楷体" w:hAnsi="楷体" w:eastAsia="楷体" w:cs="楷体"/>
          <w:color w:val="auto"/>
          <w:kern w:val="2"/>
          <w:sz w:val="32"/>
          <w:szCs w:val="32"/>
          <w:lang w:val="en-US" w:eastAsia="zh-CN" w:bidi="ar-SA"/>
        </w:rPr>
        <w:t>（一）学分要求</w:t>
      </w:r>
    </w:p>
    <w:p w14:paraId="3BA03A7A">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本专业要求学生根据人才培养方案确定的目标和培养规格，完成规定的实习实训，全部课程考核合格且修满至少 140学分。其中，必修课123学分，选修课 17学分。公共必修课42学分，公共选修课8学分。专业必修课81学分，专业选修课9学分。</w:t>
      </w:r>
    </w:p>
    <w:p w14:paraId="0DDBAF5A">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楷体" w:hAnsi="楷体" w:eastAsia="楷体" w:cs="楷体"/>
          <w:color w:val="auto"/>
          <w:kern w:val="2"/>
          <w:sz w:val="32"/>
          <w:szCs w:val="32"/>
          <w:lang w:val="en-US" w:eastAsia="zh-CN" w:bidi="ar-SA"/>
        </w:rPr>
        <w:t>（二）综合素质要求</w:t>
      </w:r>
    </w:p>
    <w:p w14:paraId="049B4437">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经鉴定思想品德符合要求，掌握本专业知识和技术技能，积极参加社会实践活动，具备职业综合素质和行动能力。</w:t>
      </w:r>
    </w:p>
    <w:p w14:paraId="2B80BB40">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left="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p>
    <w:p w14:paraId="72DAD198">
      <w:pPr>
        <w:pageBreakBefore w:val="0"/>
        <w:kinsoku/>
        <w:wordWrap/>
        <w:topLinePunct w:val="0"/>
        <w:autoSpaceDE/>
        <w:autoSpaceDN/>
        <w:bidi w:val="0"/>
        <w:spacing w:line="520" w:lineRule="exact"/>
        <w:ind w:left="0"/>
        <w:textAlignment w:val="auto"/>
        <w:rPr>
          <w:color w:val="auto"/>
        </w:rPr>
      </w:pPr>
    </w:p>
    <w:p w14:paraId="218128F9">
      <w:pPr>
        <w:pageBreakBefore w:val="0"/>
        <w:kinsoku/>
        <w:wordWrap/>
        <w:topLinePunct w:val="0"/>
        <w:autoSpaceDE/>
        <w:autoSpaceDN/>
        <w:bidi w:val="0"/>
        <w:ind w:left="0"/>
      </w:pPr>
    </w:p>
    <w:p w14:paraId="2421F1E6">
      <w:pPr>
        <w:pageBreakBefore w:val="0"/>
        <w:kinsoku/>
        <w:wordWrap/>
        <w:topLinePunct w:val="0"/>
        <w:autoSpaceDE/>
        <w:autoSpaceDN/>
        <w:bidi w:val="0"/>
        <w:ind w:left="0"/>
        <w:rPr>
          <w:color w:val="auto"/>
        </w:rPr>
      </w:pPr>
    </w:p>
    <w:sectPr>
      <w:footerReference r:id="rId6" w:type="default"/>
      <w:pgSz w:w="11906" w:h="16838"/>
      <w:pgMar w:top="1417" w:right="1417" w:bottom="1417" w:left="1417"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0370FB5-A2C2-44CC-8B3D-EBD2CB1A43F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E3AA072D-79F5-409F-8B42-6FF1273993F5}"/>
  </w:font>
  <w:font w:name="仿宋">
    <w:panose1 w:val="02010609060101010101"/>
    <w:charset w:val="86"/>
    <w:family w:val="modern"/>
    <w:pitch w:val="default"/>
    <w:sig w:usb0="800002BF" w:usb1="38CF7CFA" w:usb2="00000016" w:usb3="00000000" w:csb0="00040001" w:csb1="00000000"/>
    <w:embedRegular r:id="rId3" w:fontKey="{12D5C0A1-6243-462A-81AC-656648859B8F}"/>
  </w:font>
  <w:font w:name="华文新魏">
    <w:panose1 w:val="02010800040101010101"/>
    <w:charset w:val="86"/>
    <w:family w:val="auto"/>
    <w:pitch w:val="default"/>
    <w:sig w:usb0="00000001" w:usb1="080F0000" w:usb2="00000000" w:usb3="00000000" w:csb0="00040000" w:csb1="00000000"/>
    <w:embedRegular r:id="rId4" w:fontKey="{C9C6B572-9F6E-40C7-8715-91D574499E36}"/>
  </w:font>
  <w:font w:name="方正小标宋简体">
    <w:panose1 w:val="03000509000000000000"/>
    <w:charset w:val="86"/>
    <w:family w:val="script"/>
    <w:pitch w:val="default"/>
    <w:sig w:usb0="00000001" w:usb1="080E0000" w:usb2="00000000" w:usb3="00000000" w:csb0="00040000" w:csb1="00000000"/>
    <w:embedRegular r:id="rId5" w:fontKey="{38F82558-2C60-43F3-AE29-678DC948AC69}"/>
  </w:font>
  <w:font w:name="楷体">
    <w:panose1 w:val="02010609060101010101"/>
    <w:charset w:val="86"/>
    <w:family w:val="modern"/>
    <w:pitch w:val="default"/>
    <w:sig w:usb0="800002BF" w:usb1="38CF7CFA" w:usb2="00000016" w:usb3="00000000" w:csb0="00040001" w:csb1="00000000"/>
    <w:embedRegular r:id="rId6" w:fontKey="{45A3DBAA-A8CF-4729-A08C-68CA6F74352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A6904D">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5A71727">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75A71727">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9CF30B">
    <w:pPr>
      <w:pStyle w:val="5"/>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DD76439"/>
    <w:multiLevelType w:val="singleLevel"/>
    <w:tmpl w:val="CDD76439"/>
    <w:lvl w:ilvl="0" w:tentative="0">
      <w:start w:val="1"/>
      <w:numFmt w:val="chineseCounting"/>
      <w:suff w:val="nothing"/>
      <w:lvlText w:val="（%1）"/>
      <w:lvlJc w:val="left"/>
      <w:rPr>
        <w:rFonts w:hint="eastAsia"/>
      </w:rPr>
    </w:lvl>
  </w:abstractNum>
  <w:abstractNum w:abstractNumId="1">
    <w:nsid w:val="EB2D466B"/>
    <w:multiLevelType w:val="singleLevel"/>
    <w:tmpl w:val="EB2D466B"/>
    <w:lvl w:ilvl="0" w:tentative="0">
      <w:start w:val="1"/>
      <w:numFmt w:val="chineseCounting"/>
      <w:suff w:val="nothing"/>
      <w:lvlText w:val="（%1）"/>
      <w:lvlJc w:val="left"/>
      <w:rPr>
        <w:rFonts w:hint="eastAsia"/>
      </w:rPr>
    </w:lvl>
  </w:abstractNum>
  <w:abstractNum w:abstractNumId="2">
    <w:nsid w:val="56EA8674"/>
    <w:multiLevelType w:val="singleLevel"/>
    <w:tmpl w:val="56EA8674"/>
    <w:lvl w:ilvl="0" w:tentative="0">
      <w:start w:val="2"/>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lODNhNmM0OTAwZDVjMTAyN2Q2MmIyMTg0YmNmNzQifQ=="/>
  </w:docVars>
  <w:rsids>
    <w:rsidRoot w:val="00172A27"/>
    <w:rsid w:val="00090E00"/>
    <w:rsid w:val="000A7541"/>
    <w:rsid w:val="0011760F"/>
    <w:rsid w:val="0015300C"/>
    <w:rsid w:val="001673E5"/>
    <w:rsid w:val="001A7FBE"/>
    <w:rsid w:val="00245594"/>
    <w:rsid w:val="00283E45"/>
    <w:rsid w:val="002D15C0"/>
    <w:rsid w:val="002E6413"/>
    <w:rsid w:val="003531B3"/>
    <w:rsid w:val="003D3CE4"/>
    <w:rsid w:val="005574FC"/>
    <w:rsid w:val="005645D8"/>
    <w:rsid w:val="005A2BBB"/>
    <w:rsid w:val="006A1AE0"/>
    <w:rsid w:val="0071110E"/>
    <w:rsid w:val="007958E0"/>
    <w:rsid w:val="007C717F"/>
    <w:rsid w:val="00885B23"/>
    <w:rsid w:val="00A12741"/>
    <w:rsid w:val="00A165B0"/>
    <w:rsid w:val="00A23811"/>
    <w:rsid w:val="00AB71CC"/>
    <w:rsid w:val="00B14C0C"/>
    <w:rsid w:val="00B46AB6"/>
    <w:rsid w:val="00B91791"/>
    <w:rsid w:val="00C3446C"/>
    <w:rsid w:val="00C4271B"/>
    <w:rsid w:val="00D03D56"/>
    <w:rsid w:val="00D64AE1"/>
    <w:rsid w:val="00E2700A"/>
    <w:rsid w:val="00ED3BD8"/>
    <w:rsid w:val="00F52A8D"/>
    <w:rsid w:val="00F63617"/>
    <w:rsid w:val="00F82685"/>
    <w:rsid w:val="00FA77F6"/>
    <w:rsid w:val="00FB052B"/>
    <w:rsid w:val="0136417B"/>
    <w:rsid w:val="013E4434"/>
    <w:rsid w:val="01514167"/>
    <w:rsid w:val="01633E9B"/>
    <w:rsid w:val="01786F4B"/>
    <w:rsid w:val="018502B5"/>
    <w:rsid w:val="019D73AC"/>
    <w:rsid w:val="01AA3877"/>
    <w:rsid w:val="01CF395A"/>
    <w:rsid w:val="01FA65AD"/>
    <w:rsid w:val="02555ED9"/>
    <w:rsid w:val="02661E94"/>
    <w:rsid w:val="026D3223"/>
    <w:rsid w:val="02816CCE"/>
    <w:rsid w:val="02B04EBD"/>
    <w:rsid w:val="02CD5374"/>
    <w:rsid w:val="032B09E8"/>
    <w:rsid w:val="03304250"/>
    <w:rsid w:val="03393105"/>
    <w:rsid w:val="03681C3C"/>
    <w:rsid w:val="03775B74"/>
    <w:rsid w:val="039504BE"/>
    <w:rsid w:val="03960557"/>
    <w:rsid w:val="03962305"/>
    <w:rsid w:val="03A07894"/>
    <w:rsid w:val="03B22EB7"/>
    <w:rsid w:val="03BD3D36"/>
    <w:rsid w:val="04021749"/>
    <w:rsid w:val="04163446"/>
    <w:rsid w:val="047D1717"/>
    <w:rsid w:val="048C3708"/>
    <w:rsid w:val="04BC3FEE"/>
    <w:rsid w:val="04D37589"/>
    <w:rsid w:val="05000CD1"/>
    <w:rsid w:val="051223C4"/>
    <w:rsid w:val="051B20DF"/>
    <w:rsid w:val="05216546"/>
    <w:rsid w:val="05597A8E"/>
    <w:rsid w:val="058D7738"/>
    <w:rsid w:val="059E7B97"/>
    <w:rsid w:val="060C4B01"/>
    <w:rsid w:val="062E0F1B"/>
    <w:rsid w:val="06471FDD"/>
    <w:rsid w:val="064F1254"/>
    <w:rsid w:val="067D77AC"/>
    <w:rsid w:val="06897EFF"/>
    <w:rsid w:val="068B011B"/>
    <w:rsid w:val="06C90C44"/>
    <w:rsid w:val="06CB49BC"/>
    <w:rsid w:val="070954E4"/>
    <w:rsid w:val="07322345"/>
    <w:rsid w:val="075229E7"/>
    <w:rsid w:val="076444C8"/>
    <w:rsid w:val="07E21FBD"/>
    <w:rsid w:val="07EC2E3C"/>
    <w:rsid w:val="080A32C2"/>
    <w:rsid w:val="08166E11"/>
    <w:rsid w:val="081E6D6D"/>
    <w:rsid w:val="082A3964"/>
    <w:rsid w:val="082F2519"/>
    <w:rsid w:val="084C7436"/>
    <w:rsid w:val="08564759"/>
    <w:rsid w:val="08B60D54"/>
    <w:rsid w:val="08C2594B"/>
    <w:rsid w:val="08D51B22"/>
    <w:rsid w:val="08DA7138"/>
    <w:rsid w:val="08F70DAF"/>
    <w:rsid w:val="09075A53"/>
    <w:rsid w:val="094D790A"/>
    <w:rsid w:val="095347F5"/>
    <w:rsid w:val="09694018"/>
    <w:rsid w:val="099948FD"/>
    <w:rsid w:val="09A45050"/>
    <w:rsid w:val="09C556F2"/>
    <w:rsid w:val="09CB082F"/>
    <w:rsid w:val="09D45935"/>
    <w:rsid w:val="09DE67B4"/>
    <w:rsid w:val="09E00319"/>
    <w:rsid w:val="09E73B70"/>
    <w:rsid w:val="09FC6C3A"/>
    <w:rsid w:val="0A0C1573"/>
    <w:rsid w:val="0A1E4E03"/>
    <w:rsid w:val="0A202BC5"/>
    <w:rsid w:val="0A3C34DB"/>
    <w:rsid w:val="0A634F0B"/>
    <w:rsid w:val="0A656ED5"/>
    <w:rsid w:val="0A7B4003"/>
    <w:rsid w:val="0ABB08A3"/>
    <w:rsid w:val="0AC0410C"/>
    <w:rsid w:val="0AC41E4E"/>
    <w:rsid w:val="0AC91212"/>
    <w:rsid w:val="0AF049F1"/>
    <w:rsid w:val="0AFF69E2"/>
    <w:rsid w:val="0B3C7C36"/>
    <w:rsid w:val="0B4E7969"/>
    <w:rsid w:val="0B64718D"/>
    <w:rsid w:val="0B93537C"/>
    <w:rsid w:val="0B9E269F"/>
    <w:rsid w:val="0BA13F3D"/>
    <w:rsid w:val="0BB93035"/>
    <w:rsid w:val="0BCA3494"/>
    <w:rsid w:val="0BCA5242"/>
    <w:rsid w:val="0BCF2858"/>
    <w:rsid w:val="0C0A3BA0"/>
    <w:rsid w:val="0C2A7A8F"/>
    <w:rsid w:val="0C684A5B"/>
    <w:rsid w:val="0CE642FD"/>
    <w:rsid w:val="0D074274"/>
    <w:rsid w:val="0D3000CB"/>
    <w:rsid w:val="0D3861DB"/>
    <w:rsid w:val="0D570D57"/>
    <w:rsid w:val="0D5D20E6"/>
    <w:rsid w:val="0DC25126"/>
    <w:rsid w:val="0DCE08EE"/>
    <w:rsid w:val="0DE924A0"/>
    <w:rsid w:val="0E233C52"/>
    <w:rsid w:val="0E2350DD"/>
    <w:rsid w:val="0E364E11"/>
    <w:rsid w:val="0E4F7C80"/>
    <w:rsid w:val="0E5E6115"/>
    <w:rsid w:val="0EC0292C"/>
    <w:rsid w:val="0ED4462A"/>
    <w:rsid w:val="0EE7610B"/>
    <w:rsid w:val="0F386966"/>
    <w:rsid w:val="0FA47B58"/>
    <w:rsid w:val="0FA67D74"/>
    <w:rsid w:val="0FD20B69"/>
    <w:rsid w:val="0FE4089C"/>
    <w:rsid w:val="10022AD1"/>
    <w:rsid w:val="10093E5F"/>
    <w:rsid w:val="10152804"/>
    <w:rsid w:val="10234F21"/>
    <w:rsid w:val="103C4234"/>
    <w:rsid w:val="10914580"/>
    <w:rsid w:val="10A047C3"/>
    <w:rsid w:val="10A04E3C"/>
    <w:rsid w:val="10BE10ED"/>
    <w:rsid w:val="10E50428"/>
    <w:rsid w:val="10EE36A0"/>
    <w:rsid w:val="11052878"/>
    <w:rsid w:val="111B6540"/>
    <w:rsid w:val="112A0531"/>
    <w:rsid w:val="114D7C0E"/>
    <w:rsid w:val="11627CCB"/>
    <w:rsid w:val="11641C95"/>
    <w:rsid w:val="116527E9"/>
    <w:rsid w:val="116752E1"/>
    <w:rsid w:val="1185547F"/>
    <w:rsid w:val="11A7392F"/>
    <w:rsid w:val="11D5188A"/>
    <w:rsid w:val="12374CB3"/>
    <w:rsid w:val="12485112"/>
    <w:rsid w:val="125C471A"/>
    <w:rsid w:val="127F665A"/>
    <w:rsid w:val="128D0D77"/>
    <w:rsid w:val="12DC3AAD"/>
    <w:rsid w:val="12F708E7"/>
    <w:rsid w:val="130F2980"/>
    <w:rsid w:val="13203999"/>
    <w:rsid w:val="135C5E82"/>
    <w:rsid w:val="13620456"/>
    <w:rsid w:val="13765CAF"/>
    <w:rsid w:val="13906D71"/>
    <w:rsid w:val="139B5716"/>
    <w:rsid w:val="139F6FB4"/>
    <w:rsid w:val="13A35631"/>
    <w:rsid w:val="13C31451"/>
    <w:rsid w:val="13C77F07"/>
    <w:rsid w:val="13E96481"/>
    <w:rsid w:val="13F454F6"/>
    <w:rsid w:val="144813FA"/>
    <w:rsid w:val="14757D15"/>
    <w:rsid w:val="147C10A3"/>
    <w:rsid w:val="14851B53"/>
    <w:rsid w:val="14A800EA"/>
    <w:rsid w:val="14B108A9"/>
    <w:rsid w:val="14C91E0F"/>
    <w:rsid w:val="14ED1FA1"/>
    <w:rsid w:val="15001CD4"/>
    <w:rsid w:val="150317C5"/>
    <w:rsid w:val="15202377"/>
    <w:rsid w:val="154A11A2"/>
    <w:rsid w:val="15542020"/>
    <w:rsid w:val="15777DC9"/>
    <w:rsid w:val="15875F52"/>
    <w:rsid w:val="15986E43"/>
    <w:rsid w:val="15E028E4"/>
    <w:rsid w:val="15FD6214"/>
    <w:rsid w:val="16314110"/>
    <w:rsid w:val="165F0C7D"/>
    <w:rsid w:val="168D57EA"/>
    <w:rsid w:val="1699418F"/>
    <w:rsid w:val="16995FBA"/>
    <w:rsid w:val="169C3C7F"/>
    <w:rsid w:val="16A42B33"/>
    <w:rsid w:val="16DC051F"/>
    <w:rsid w:val="16DF3B6C"/>
    <w:rsid w:val="170B4961"/>
    <w:rsid w:val="1740285C"/>
    <w:rsid w:val="1749510D"/>
    <w:rsid w:val="175400B6"/>
    <w:rsid w:val="1768590F"/>
    <w:rsid w:val="176D2BA0"/>
    <w:rsid w:val="179606CE"/>
    <w:rsid w:val="1796247C"/>
    <w:rsid w:val="17AA23CB"/>
    <w:rsid w:val="17AD5A18"/>
    <w:rsid w:val="180A2E6A"/>
    <w:rsid w:val="180B17EE"/>
    <w:rsid w:val="18736C61"/>
    <w:rsid w:val="18754787"/>
    <w:rsid w:val="188449CB"/>
    <w:rsid w:val="18B352B0"/>
    <w:rsid w:val="18CB084B"/>
    <w:rsid w:val="18FF4051"/>
    <w:rsid w:val="19477A3B"/>
    <w:rsid w:val="19481E9C"/>
    <w:rsid w:val="19487868"/>
    <w:rsid w:val="197B7B7C"/>
    <w:rsid w:val="19AF3CC9"/>
    <w:rsid w:val="19AF5A77"/>
    <w:rsid w:val="19D159ED"/>
    <w:rsid w:val="1A0D52E1"/>
    <w:rsid w:val="1A206975"/>
    <w:rsid w:val="1A262FB5"/>
    <w:rsid w:val="1A3E3269"/>
    <w:rsid w:val="1A9B5FFB"/>
    <w:rsid w:val="1ACE1297"/>
    <w:rsid w:val="1AE45BF4"/>
    <w:rsid w:val="1B043BA1"/>
    <w:rsid w:val="1B0E4A1F"/>
    <w:rsid w:val="1B124510"/>
    <w:rsid w:val="1B5543FC"/>
    <w:rsid w:val="1BAE7956"/>
    <w:rsid w:val="1BC53330"/>
    <w:rsid w:val="1BC82E20"/>
    <w:rsid w:val="1BCC19A4"/>
    <w:rsid w:val="1BD417C5"/>
    <w:rsid w:val="1BF93A5C"/>
    <w:rsid w:val="1C27223D"/>
    <w:rsid w:val="1C344C11"/>
    <w:rsid w:val="1C3A1F70"/>
    <w:rsid w:val="1C47643B"/>
    <w:rsid w:val="1C5873FF"/>
    <w:rsid w:val="1C67088B"/>
    <w:rsid w:val="1C6963B1"/>
    <w:rsid w:val="1C6F14EE"/>
    <w:rsid w:val="1C715266"/>
    <w:rsid w:val="1C984EE8"/>
    <w:rsid w:val="1CA218C3"/>
    <w:rsid w:val="1CA92C52"/>
    <w:rsid w:val="1CAA2D08"/>
    <w:rsid w:val="1CB25FAA"/>
    <w:rsid w:val="1CB3762C"/>
    <w:rsid w:val="1CCB2BC8"/>
    <w:rsid w:val="1CD13F56"/>
    <w:rsid w:val="1CE65C54"/>
    <w:rsid w:val="1D0377EB"/>
    <w:rsid w:val="1D104A7F"/>
    <w:rsid w:val="1D24677C"/>
    <w:rsid w:val="1D50131F"/>
    <w:rsid w:val="1D5A03F0"/>
    <w:rsid w:val="1D927B8A"/>
    <w:rsid w:val="1D9531D6"/>
    <w:rsid w:val="1D983A66"/>
    <w:rsid w:val="1DD51824"/>
    <w:rsid w:val="1E05035C"/>
    <w:rsid w:val="1E081BFA"/>
    <w:rsid w:val="1E1467F1"/>
    <w:rsid w:val="1E4B3DFE"/>
    <w:rsid w:val="1E4B4B5A"/>
    <w:rsid w:val="1E7D4396"/>
    <w:rsid w:val="1E8474D2"/>
    <w:rsid w:val="1E892D3B"/>
    <w:rsid w:val="1E91399D"/>
    <w:rsid w:val="1EA062D6"/>
    <w:rsid w:val="1EA77665"/>
    <w:rsid w:val="1EAE27A1"/>
    <w:rsid w:val="1EAF2075"/>
    <w:rsid w:val="1EC41FC5"/>
    <w:rsid w:val="1ECC6B87"/>
    <w:rsid w:val="1F2667DB"/>
    <w:rsid w:val="1F3A7811"/>
    <w:rsid w:val="1F5350F7"/>
    <w:rsid w:val="1F861028"/>
    <w:rsid w:val="1FB17C46"/>
    <w:rsid w:val="1FB21E1D"/>
    <w:rsid w:val="1FBC2C9C"/>
    <w:rsid w:val="1FBE6DF8"/>
    <w:rsid w:val="1FFF03C0"/>
    <w:rsid w:val="20085EE1"/>
    <w:rsid w:val="200D2573"/>
    <w:rsid w:val="20564E9E"/>
    <w:rsid w:val="20621A95"/>
    <w:rsid w:val="207417C9"/>
    <w:rsid w:val="2080016D"/>
    <w:rsid w:val="20A909DD"/>
    <w:rsid w:val="20AA343C"/>
    <w:rsid w:val="20AD7038"/>
    <w:rsid w:val="20BE4D41"/>
    <w:rsid w:val="20D14525"/>
    <w:rsid w:val="20DF4E94"/>
    <w:rsid w:val="20E26FD4"/>
    <w:rsid w:val="20E56222"/>
    <w:rsid w:val="210B5C89"/>
    <w:rsid w:val="210E0F0E"/>
    <w:rsid w:val="21611D4D"/>
    <w:rsid w:val="21660667"/>
    <w:rsid w:val="2170143C"/>
    <w:rsid w:val="217C6B87"/>
    <w:rsid w:val="219C70C4"/>
    <w:rsid w:val="21A659B2"/>
    <w:rsid w:val="21C347B6"/>
    <w:rsid w:val="21EB3D26"/>
    <w:rsid w:val="22123047"/>
    <w:rsid w:val="222A0391"/>
    <w:rsid w:val="223461B5"/>
    <w:rsid w:val="22602004"/>
    <w:rsid w:val="22967FAA"/>
    <w:rsid w:val="22A00653"/>
    <w:rsid w:val="22C95DFC"/>
    <w:rsid w:val="22F7367F"/>
    <w:rsid w:val="22FD5D8A"/>
    <w:rsid w:val="230966E3"/>
    <w:rsid w:val="2338088B"/>
    <w:rsid w:val="234C07DB"/>
    <w:rsid w:val="234E00AF"/>
    <w:rsid w:val="234E4553"/>
    <w:rsid w:val="236773C3"/>
    <w:rsid w:val="237D0994"/>
    <w:rsid w:val="23825FAA"/>
    <w:rsid w:val="238E2BA1"/>
    <w:rsid w:val="23954DD6"/>
    <w:rsid w:val="23AC3027"/>
    <w:rsid w:val="23D42CAA"/>
    <w:rsid w:val="24373239"/>
    <w:rsid w:val="243F3E9B"/>
    <w:rsid w:val="246C15FB"/>
    <w:rsid w:val="249D12EE"/>
    <w:rsid w:val="24B005DC"/>
    <w:rsid w:val="24CF521F"/>
    <w:rsid w:val="24E76143"/>
    <w:rsid w:val="24F353B2"/>
    <w:rsid w:val="252437BD"/>
    <w:rsid w:val="25445C0D"/>
    <w:rsid w:val="254B6F9C"/>
    <w:rsid w:val="255E5E65"/>
    <w:rsid w:val="256911D0"/>
    <w:rsid w:val="2580651A"/>
    <w:rsid w:val="258403C0"/>
    <w:rsid w:val="259A6107"/>
    <w:rsid w:val="25F74A2E"/>
    <w:rsid w:val="2607459B"/>
    <w:rsid w:val="26265313"/>
    <w:rsid w:val="26543C2E"/>
    <w:rsid w:val="26606A77"/>
    <w:rsid w:val="267A11BB"/>
    <w:rsid w:val="26DC3C24"/>
    <w:rsid w:val="26EB331B"/>
    <w:rsid w:val="27075144"/>
    <w:rsid w:val="272A4FFC"/>
    <w:rsid w:val="27441EF5"/>
    <w:rsid w:val="27514612"/>
    <w:rsid w:val="27644345"/>
    <w:rsid w:val="27A209C9"/>
    <w:rsid w:val="27AE3812"/>
    <w:rsid w:val="27E92A9C"/>
    <w:rsid w:val="27F5401D"/>
    <w:rsid w:val="28094EEC"/>
    <w:rsid w:val="282B4E63"/>
    <w:rsid w:val="285021A7"/>
    <w:rsid w:val="28557849"/>
    <w:rsid w:val="285919D0"/>
    <w:rsid w:val="285A12A4"/>
    <w:rsid w:val="285E0D94"/>
    <w:rsid w:val="286363AA"/>
    <w:rsid w:val="289A5B44"/>
    <w:rsid w:val="28BD30CD"/>
    <w:rsid w:val="28CF1C92"/>
    <w:rsid w:val="28E82D54"/>
    <w:rsid w:val="29543F45"/>
    <w:rsid w:val="296E1A2F"/>
    <w:rsid w:val="29A749BD"/>
    <w:rsid w:val="29B449E4"/>
    <w:rsid w:val="29C72B81"/>
    <w:rsid w:val="29E55BAD"/>
    <w:rsid w:val="29EF3C6E"/>
    <w:rsid w:val="29F55728"/>
    <w:rsid w:val="2A306760"/>
    <w:rsid w:val="2A3A313B"/>
    <w:rsid w:val="2A5A1A2F"/>
    <w:rsid w:val="2ABE1CC3"/>
    <w:rsid w:val="2ADE61BC"/>
    <w:rsid w:val="2B0F281A"/>
    <w:rsid w:val="2B136D58"/>
    <w:rsid w:val="2B345DDC"/>
    <w:rsid w:val="2B5E554F"/>
    <w:rsid w:val="2B797C93"/>
    <w:rsid w:val="2B8D373E"/>
    <w:rsid w:val="2BBC39E4"/>
    <w:rsid w:val="2BBF5FEE"/>
    <w:rsid w:val="2BF11F1F"/>
    <w:rsid w:val="2C057A19"/>
    <w:rsid w:val="2C0734F1"/>
    <w:rsid w:val="2C131E96"/>
    <w:rsid w:val="2C2E4F21"/>
    <w:rsid w:val="2C7A3CC3"/>
    <w:rsid w:val="2C802418"/>
    <w:rsid w:val="2CB341C7"/>
    <w:rsid w:val="2CC47634"/>
    <w:rsid w:val="2CC66F08"/>
    <w:rsid w:val="2CD71115"/>
    <w:rsid w:val="2CD77367"/>
    <w:rsid w:val="2CEB2E12"/>
    <w:rsid w:val="2CFD4D5E"/>
    <w:rsid w:val="2D1504EA"/>
    <w:rsid w:val="2D2B1461"/>
    <w:rsid w:val="2D55028C"/>
    <w:rsid w:val="2D5704A8"/>
    <w:rsid w:val="2D5C161A"/>
    <w:rsid w:val="2D684463"/>
    <w:rsid w:val="2D727090"/>
    <w:rsid w:val="2D766B80"/>
    <w:rsid w:val="2D8165B1"/>
    <w:rsid w:val="2D8C1B43"/>
    <w:rsid w:val="2D964B2C"/>
    <w:rsid w:val="2DAC4350"/>
    <w:rsid w:val="2DC72F38"/>
    <w:rsid w:val="2DDB69E3"/>
    <w:rsid w:val="2DE47F8D"/>
    <w:rsid w:val="2DEE4968"/>
    <w:rsid w:val="2E1D3A94"/>
    <w:rsid w:val="2E3F3416"/>
    <w:rsid w:val="2E5C5D76"/>
    <w:rsid w:val="2E823302"/>
    <w:rsid w:val="2EC35DF5"/>
    <w:rsid w:val="2ECB2EFB"/>
    <w:rsid w:val="2ED578D6"/>
    <w:rsid w:val="2F083808"/>
    <w:rsid w:val="2F0B32F8"/>
    <w:rsid w:val="2F34284F"/>
    <w:rsid w:val="2F436F36"/>
    <w:rsid w:val="2F5C7FF7"/>
    <w:rsid w:val="2F7A2E0A"/>
    <w:rsid w:val="2F8530AA"/>
    <w:rsid w:val="2F8D1F5F"/>
    <w:rsid w:val="2FA06136"/>
    <w:rsid w:val="2FA96B3D"/>
    <w:rsid w:val="2FB90FA6"/>
    <w:rsid w:val="2FD933F6"/>
    <w:rsid w:val="2FF344B8"/>
    <w:rsid w:val="30274161"/>
    <w:rsid w:val="30466CDD"/>
    <w:rsid w:val="30714674"/>
    <w:rsid w:val="308A649E"/>
    <w:rsid w:val="30A6152A"/>
    <w:rsid w:val="30A77050"/>
    <w:rsid w:val="30AD0B0B"/>
    <w:rsid w:val="30B11C7D"/>
    <w:rsid w:val="30BA4FD6"/>
    <w:rsid w:val="30DC27D6"/>
    <w:rsid w:val="30EF1316"/>
    <w:rsid w:val="30FA3624"/>
    <w:rsid w:val="3115220C"/>
    <w:rsid w:val="312E53B8"/>
    <w:rsid w:val="31342FDA"/>
    <w:rsid w:val="318A49A8"/>
    <w:rsid w:val="319677F5"/>
    <w:rsid w:val="31A812D2"/>
    <w:rsid w:val="31A83FF1"/>
    <w:rsid w:val="31AA329C"/>
    <w:rsid w:val="31D01D2C"/>
    <w:rsid w:val="31D2634F"/>
    <w:rsid w:val="320C1861"/>
    <w:rsid w:val="321D581C"/>
    <w:rsid w:val="32546D64"/>
    <w:rsid w:val="32785148"/>
    <w:rsid w:val="32935ADE"/>
    <w:rsid w:val="329655CE"/>
    <w:rsid w:val="32CC2D9E"/>
    <w:rsid w:val="32F10A57"/>
    <w:rsid w:val="32F32A21"/>
    <w:rsid w:val="32F92E4C"/>
    <w:rsid w:val="32FA3DAF"/>
    <w:rsid w:val="32FF3174"/>
    <w:rsid w:val="331D7A9E"/>
    <w:rsid w:val="332130EA"/>
    <w:rsid w:val="33260700"/>
    <w:rsid w:val="33266952"/>
    <w:rsid w:val="335F00B6"/>
    <w:rsid w:val="3369683F"/>
    <w:rsid w:val="336B0809"/>
    <w:rsid w:val="337C47C4"/>
    <w:rsid w:val="33AD2BD0"/>
    <w:rsid w:val="33AE06F6"/>
    <w:rsid w:val="33B93C14"/>
    <w:rsid w:val="34125129"/>
    <w:rsid w:val="346E6803"/>
    <w:rsid w:val="348B3F97"/>
    <w:rsid w:val="34AE30A3"/>
    <w:rsid w:val="34B63D06"/>
    <w:rsid w:val="34B65AB4"/>
    <w:rsid w:val="34C46423"/>
    <w:rsid w:val="34EA50C0"/>
    <w:rsid w:val="353510CF"/>
    <w:rsid w:val="357449D1"/>
    <w:rsid w:val="3579545F"/>
    <w:rsid w:val="358B0CEF"/>
    <w:rsid w:val="35A65B28"/>
    <w:rsid w:val="35C366DA"/>
    <w:rsid w:val="35CA5CBB"/>
    <w:rsid w:val="35E93C67"/>
    <w:rsid w:val="360D204B"/>
    <w:rsid w:val="364315C9"/>
    <w:rsid w:val="36657792"/>
    <w:rsid w:val="36AC3318"/>
    <w:rsid w:val="36C22E36"/>
    <w:rsid w:val="36F01751"/>
    <w:rsid w:val="36F86858"/>
    <w:rsid w:val="36FB1EA4"/>
    <w:rsid w:val="370E7E29"/>
    <w:rsid w:val="371511B8"/>
    <w:rsid w:val="37270EEB"/>
    <w:rsid w:val="372E0B3E"/>
    <w:rsid w:val="37362EDC"/>
    <w:rsid w:val="37377380"/>
    <w:rsid w:val="376B0DD8"/>
    <w:rsid w:val="3770165B"/>
    <w:rsid w:val="37960DB8"/>
    <w:rsid w:val="37AD2573"/>
    <w:rsid w:val="3805122C"/>
    <w:rsid w:val="381153F4"/>
    <w:rsid w:val="38284F1B"/>
    <w:rsid w:val="38481119"/>
    <w:rsid w:val="38602906"/>
    <w:rsid w:val="3869495B"/>
    <w:rsid w:val="386D0B7F"/>
    <w:rsid w:val="387C0DC3"/>
    <w:rsid w:val="38877EE4"/>
    <w:rsid w:val="38C22C79"/>
    <w:rsid w:val="38D429AD"/>
    <w:rsid w:val="38D96215"/>
    <w:rsid w:val="38DE1A7D"/>
    <w:rsid w:val="39372651"/>
    <w:rsid w:val="394C69E7"/>
    <w:rsid w:val="395F2BBE"/>
    <w:rsid w:val="39A700C1"/>
    <w:rsid w:val="39B8407C"/>
    <w:rsid w:val="39C742BF"/>
    <w:rsid w:val="3A0A0C34"/>
    <w:rsid w:val="3A211C22"/>
    <w:rsid w:val="3A451367"/>
    <w:rsid w:val="3A60099C"/>
    <w:rsid w:val="3A7A7584"/>
    <w:rsid w:val="3AA20FB4"/>
    <w:rsid w:val="3AB303DA"/>
    <w:rsid w:val="3AE113B1"/>
    <w:rsid w:val="3AEA4709"/>
    <w:rsid w:val="3B4007CD"/>
    <w:rsid w:val="3B97136D"/>
    <w:rsid w:val="3BCE7B87"/>
    <w:rsid w:val="3BD258C9"/>
    <w:rsid w:val="3BDF7FE6"/>
    <w:rsid w:val="3C17152E"/>
    <w:rsid w:val="3C1A2DCC"/>
    <w:rsid w:val="3C7F70D3"/>
    <w:rsid w:val="3CB60D47"/>
    <w:rsid w:val="3CD45671"/>
    <w:rsid w:val="3CF8135F"/>
    <w:rsid w:val="3CFB49AC"/>
    <w:rsid w:val="3D0047E4"/>
    <w:rsid w:val="3D2E4D81"/>
    <w:rsid w:val="3D4E0F7F"/>
    <w:rsid w:val="3D626A4A"/>
    <w:rsid w:val="3D687B67"/>
    <w:rsid w:val="3D6F17D9"/>
    <w:rsid w:val="3D766728"/>
    <w:rsid w:val="3D9F7A2D"/>
    <w:rsid w:val="3DC6725C"/>
    <w:rsid w:val="3E4D7489"/>
    <w:rsid w:val="3E62740C"/>
    <w:rsid w:val="3E725142"/>
    <w:rsid w:val="3EA13331"/>
    <w:rsid w:val="3EA352FB"/>
    <w:rsid w:val="3EB43064"/>
    <w:rsid w:val="3EB92D70"/>
    <w:rsid w:val="3EC51715"/>
    <w:rsid w:val="3F1D32FF"/>
    <w:rsid w:val="3F5605BF"/>
    <w:rsid w:val="3F6A4DBB"/>
    <w:rsid w:val="3F746C97"/>
    <w:rsid w:val="3F785DC7"/>
    <w:rsid w:val="3F88629F"/>
    <w:rsid w:val="3FA96941"/>
    <w:rsid w:val="3FB656C6"/>
    <w:rsid w:val="3FF86C17"/>
    <w:rsid w:val="3FFC1167"/>
    <w:rsid w:val="40077B0C"/>
    <w:rsid w:val="400C0C7E"/>
    <w:rsid w:val="404823BC"/>
    <w:rsid w:val="40490124"/>
    <w:rsid w:val="404B5C4A"/>
    <w:rsid w:val="405A73B0"/>
    <w:rsid w:val="40664832"/>
    <w:rsid w:val="40784565"/>
    <w:rsid w:val="4084115C"/>
    <w:rsid w:val="4099592E"/>
    <w:rsid w:val="409D5D7A"/>
    <w:rsid w:val="40A80173"/>
    <w:rsid w:val="40B53BBC"/>
    <w:rsid w:val="40B557B9"/>
    <w:rsid w:val="40C8470D"/>
    <w:rsid w:val="40D24A7A"/>
    <w:rsid w:val="40EB2F89"/>
    <w:rsid w:val="40FA31CC"/>
    <w:rsid w:val="413D6362"/>
    <w:rsid w:val="41466412"/>
    <w:rsid w:val="41540B2E"/>
    <w:rsid w:val="415648A7"/>
    <w:rsid w:val="416F7C2F"/>
    <w:rsid w:val="41727207"/>
    <w:rsid w:val="41792343"/>
    <w:rsid w:val="41A42FA1"/>
    <w:rsid w:val="41AF633F"/>
    <w:rsid w:val="41BB6E00"/>
    <w:rsid w:val="41CF62FB"/>
    <w:rsid w:val="41DE5079"/>
    <w:rsid w:val="41EC0D67"/>
    <w:rsid w:val="42206C63"/>
    <w:rsid w:val="42280D92"/>
    <w:rsid w:val="422A57D8"/>
    <w:rsid w:val="422B5D33"/>
    <w:rsid w:val="426F7296"/>
    <w:rsid w:val="427F1BDB"/>
    <w:rsid w:val="42817701"/>
    <w:rsid w:val="428611BC"/>
    <w:rsid w:val="428B4A24"/>
    <w:rsid w:val="42B86E9B"/>
    <w:rsid w:val="42C41CE4"/>
    <w:rsid w:val="42E14644"/>
    <w:rsid w:val="43000F6E"/>
    <w:rsid w:val="43105F3B"/>
    <w:rsid w:val="432000BB"/>
    <w:rsid w:val="432B1D63"/>
    <w:rsid w:val="43305BFF"/>
    <w:rsid w:val="433724B6"/>
    <w:rsid w:val="43372AFC"/>
    <w:rsid w:val="435E7A42"/>
    <w:rsid w:val="436463B1"/>
    <w:rsid w:val="436C03B1"/>
    <w:rsid w:val="43713C1A"/>
    <w:rsid w:val="43792ACE"/>
    <w:rsid w:val="43A538C3"/>
    <w:rsid w:val="43C7383A"/>
    <w:rsid w:val="43C755E8"/>
    <w:rsid w:val="43C875B2"/>
    <w:rsid w:val="44380293"/>
    <w:rsid w:val="4441183E"/>
    <w:rsid w:val="447D65EE"/>
    <w:rsid w:val="44A43B7B"/>
    <w:rsid w:val="44B71B00"/>
    <w:rsid w:val="44B862E9"/>
    <w:rsid w:val="44CC6C2E"/>
    <w:rsid w:val="44F05012"/>
    <w:rsid w:val="44FF0DB1"/>
    <w:rsid w:val="452A0524"/>
    <w:rsid w:val="455530C7"/>
    <w:rsid w:val="45941E41"/>
    <w:rsid w:val="45BC638E"/>
    <w:rsid w:val="45EE1552"/>
    <w:rsid w:val="45F440B0"/>
    <w:rsid w:val="46026DAB"/>
    <w:rsid w:val="4602706C"/>
    <w:rsid w:val="462F56C6"/>
    <w:rsid w:val="466034B4"/>
    <w:rsid w:val="46733805"/>
    <w:rsid w:val="468C0D6B"/>
    <w:rsid w:val="468E4AE3"/>
    <w:rsid w:val="46B856BC"/>
    <w:rsid w:val="46D00C57"/>
    <w:rsid w:val="46EE10DD"/>
    <w:rsid w:val="46F661E4"/>
    <w:rsid w:val="47103740"/>
    <w:rsid w:val="471C3E9C"/>
    <w:rsid w:val="47262F6D"/>
    <w:rsid w:val="47490A0A"/>
    <w:rsid w:val="47C00975"/>
    <w:rsid w:val="47C36A0E"/>
    <w:rsid w:val="47EC1AC1"/>
    <w:rsid w:val="47EF2360"/>
    <w:rsid w:val="4803505C"/>
    <w:rsid w:val="48082673"/>
    <w:rsid w:val="480A0199"/>
    <w:rsid w:val="489E2D6C"/>
    <w:rsid w:val="48A57EC2"/>
    <w:rsid w:val="48AE4FC8"/>
    <w:rsid w:val="48BA396D"/>
    <w:rsid w:val="48BD16AF"/>
    <w:rsid w:val="48DF1625"/>
    <w:rsid w:val="48E409EA"/>
    <w:rsid w:val="48E56510"/>
    <w:rsid w:val="48EC5AF0"/>
    <w:rsid w:val="48F549A5"/>
    <w:rsid w:val="48F84495"/>
    <w:rsid w:val="49221512"/>
    <w:rsid w:val="493059DD"/>
    <w:rsid w:val="49395702"/>
    <w:rsid w:val="494B0A69"/>
    <w:rsid w:val="49553696"/>
    <w:rsid w:val="4972090C"/>
    <w:rsid w:val="49843F7B"/>
    <w:rsid w:val="49947254"/>
    <w:rsid w:val="49A53BB9"/>
    <w:rsid w:val="49A63EF1"/>
    <w:rsid w:val="49B77EAC"/>
    <w:rsid w:val="49FB5243"/>
    <w:rsid w:val="4A1277D9"/>
    <w:rsid w:val="4A3C6604"/>
    <w:rsid w:val="4A767D68"/>
    <w:rsid w:val="4AA20B5D"/>
    <w:rsid w:val="4AD8632C"/>
    <w:rsid w:val="4AF15640"/>
    <w:rsid w:val="4AF173EE"/>
    <w:rsid w:val="4AFA62A3"/>
    <w:rsid w:val="4AFD6820"/>
    <w:rsid w:val="4B074E64"/>
    <w:rsid w:val="4B0E7FA0"/>
    <w:rsid w:val="4B1B12D4"/>
    <w:rsid w:val="4B2775AF"/>
    <w:rsid w:val="4B2B0B52"/>
    <w:rsid w:val="4B4340EE"/>
    <w:rsid w:val="4B553E21"/>
    <w:rsid w:val="4B726781"/>
    <w:rsid w:val="4BED22AB"/>
    <w:rsid w:val="4BF278C2"/>
    <w:rsid w:val="4C0272E2"/>
    <w:rsid w:val="4C0A4C0B"/>
    <w:rsid w:val="4C0C0983"/>
    <w:rsid w:val="4C1149B8"/>
    <w:rsid w:val="4C457151"/>
    <w:rsid w:val="4C465518"/>
    <w:rsid w:val="4C4A325A"/>
    <w:rsid w:val="4C675BBA"/>
    <w:rsid w:val="4C6A38FC"/>
    <w:rsid w:val="4C9646F1"/>
    <w:rsid w:val="4CAF130F"/>
    <w:rsid w:val="4CAF57B3"/>
    <w:rsid w:val="4CC76658"/>
    <w:rsid w:val="4CF03E01"/>
    <w:rsid w:val="4D096C71"/>
    <w:rsid w:val="4D0E072B"/>
    <w:rsid w:val="4D135D42"/>
    <w:rsid w:val="4D1473C4"/>
    <w:rsid w:val="4D534390"/>
    <w:rsid w:val="4D706CF0"/>
    <w:rsid w:val="4D714816"/>
    <w:rsid w:val="4D732EA2"/>
    <w:rsid w:val="4D9819DB"/>
    <w:rsid w:val="4DA150FB"/>
    <w:rsid w:val="4DBA440F"/>
    <w:rsid w:val="4DC97496"/>
    <w:rsid w:val="4DD827E4"/>
    <w:rsid w:val="4DE730E2"/>
    <w:rsid w:val="4DE90850"/>
    <w:rsid w:val="4DFC0584"/>
    <w:rsid w:val="4E061402"/>
    <w:rsid w:val="4E0D09E3"/>
    <w:rsid w:val="4E296E9F"/>
    <w:rsid w:val="4E514358"/>
    <w:rsid w:val="4E5C7274"/>
    <w:rsid w:val="4E8F13F8"/>
    <w:rsid w:val="4EBB21ED"/>
    <w:rsid w:val="4EDD6607"/>
    <w:rsid w:val="4EDE7C89"/>
    <w:rsid w:val="4EFD45B3"/>
    <w:rsid w:val="4F585C8E"/>
    <w:rsid w:val="4F6B3C13"/>
    <w:rsid w:val="4F730D1A"/>
    <w:rsid w:val="4F7D56F4"/>
    <w:rsid w:val="4F8151E4"/>
    <w:rsid w:val="4FCD667C"/>
    <w:rsid w:val="4FD5108C"/>
    <w:rsid w:val="50250266"/>
    <w:rsid w:val="503A00B5"/>
    <w:rsid w:val="5043249A"/>
    <w:rsid w:val="50616DC4"/>
    <w:rsid w:val="509C4C8B"/>
    <w:rsid w:val="50C5755E"/>
    <w:rsid w:val="5119769F"/>
    <w:rsid w:val="5125416C"/>
    <w:rsid w:val="5135219E"/>
    <w:rsid w:val="516800BC"/>
    <w:rsid w:val="51C30881"/>
    <w:rsid w:val="51CC4711"/>
    <w:rsid w:val="51D535C6"/>
    <w:rsid w:val="51FE1E87"/>
    <w:rsid w:val="5201085F"/>
    <w:rsid w:val="52132340"/>
    <w:rsid w:val="521E5315"/>
    <w:rsid w:val="522105B9"/>
    <w:rsid w:val="5259656B"/>
    <w:rsid w:val="527E1EAF"/>
    <w:rsid w:val="52BA104D"/>
    <w:rsid w:val="52BA27BB"/>
    <w:rsid w:val="52C673B2"/>
    <w:rsid w:val="52DD4E28"/>
    <w:rsid w:val="52F42171"/>
    <w:rsid w:val="53394028"/>
    <w:rsid w:val="533A69AC"/>
    <w:rsid w:val="535B634F"/>
    <w:rsid w:val="5380624C"/>
    <w:rsid w:val="53807561"/>
    <w:rsid w:val="53C71634"/>
    <w:rsid w:val="53DF697E"/>
    <w:rsid w:val="54040192"/>
    <w:rsid w:val="54176117"/>
    <w:rsid w:val="542919A7"/>
    <w:rsid w:val="54300F87"/>
    <w:rsid w:val="546155E5"/>
    <w:rsid w:val="547A48F8"/>
    <w:rsid w:val="54F23D88"/>
    <w:rsid w:val="54FE4BE1"/>
    <w:rsid w:val="55172147"/>
    <w:rsid w:val="551E34D6"/>
    <w:rsid w:val="55344AA7"/>
    <w:rsid w:val="55653051"/>
    <w:rsid w:val="55D87B28"/>
    <w:rsid w:val="55F54363"/>
    <w:rsid w:val="56397652"/>
    <w:rsid w:val="5641747C"/>
    <w:rsid w:val="564B654C"/>
    <w:rsid w:val="565371AF"/>
    <w:rsid w:val="56552F27"/>
    <w:rsid w:val="565C2507"/>
    <w:rsid w:val="565E43BD"/>
    <w:rsid w:val="566118CC"/>
    <w:rsid w:val="56665134"/>
    <w:rsid w:val="568832FC"/>
    <w:rsid w:val="5693798C"/>
    <w:rsid w:val="56A23A63"/>
    <w:rsid w:val="56CD6F61"/>
    <w:rsid w:val="56F95FA8"/>
    <w:rsid w:val="572D5C52"/>
    <w:rsid w:val="572F3778"/>
    <w:rsid w:val="57400BE8"/>
    <w:rsid w:val="57405985"/>
    <w:rsid w:val="57875362"/>
    <w:rsid w:val="57D85BBE"/>
    <w:rsid w:val="58337298"/>
    <w:rsid w:val="58680DC2"/>
    <w:rsid w:val="588673C8"/>
    <w:rsid w:val="589C1591"/>
    <w:rsid w:val="58A957AC"/>
    <w:rsid w:val="58E02A3F"/>
    <w:rsid w:val="58FA7DB6"/>
    <w:rsid w:val="5900361E"/>
    <w:rsid w:val="59254E33"/>
    <w:rsid w:val="592F7A5F"/>
    <w:rsid w:val="59345076"/>
    <w:rsid w:val="593E5EF4"/>
    <w:rsid w:val="59575208"/>
    <w:rsid w:val="595C12A3"/>
    <w:rsid w:val="596C217F"/>
    <w:rsid w:val="597C489D"/>
    <w:rsid w:val="5996188C"/>
    <w:rsid w:val="59A541C5"/>
    <w:rsid w:val="59C77C98"/>
    <w:rsid w:val="59DE1485"/>
    <w:rsid w:val="59E36F8C"/>
    <w:rsid w:val="59E7658C"/>
    <w:rsid w:val="5A00491E"/>
    <w:rsid w:val="5A20384C"/>
    <w:rsid w:val="5A3F0176"/>
    <w:rsid w:val="5A70032F"/>
    <w:rsid w:val="5A7A2F5C"/>
    <w:rsid w:val="5A887F38"/>
    <w:rsid w:val="5A9F0C15"/>
    <w:rsid w:val="5AA601F5"/>
    <w:rsid w:val="5AB64F46"/>
    <w:rsid w:val="5ABA77FD"/>
    <w:rsid w:val="5ABF12B7"/>
    <w:rsid w:val="5AD36B10"/>
    <w:rsid w:val="5AE64A95"/>
    <w:rsid w:val="5B0E18F6"/>
    <w:rsid w:val="5B137EF8"/>
    <w:rsid w:val="5B1F1DFE"/>
    <w:rsid w:val="5B215ACE"/>
    <w:rsid w:val="5B2F01EA"/>
    <w:rsid w:val="5B322D65"/>
    <w:rsid w:val="5B765E19"/>
    <w:rsid w:val="5B962018"/>
    <w:rsid w:val="5BB16E51"/>
    <w:rsid w:val="5BBC75A4"/>
    <w:rsid w:val="5BC70423"/>
    <w:rsid w:val="5BCC4E68"/>
    <w:rsid w:val="5BDB5C7C"/>
    <w:rsid w:val="5BE72873"/>
    <w:rsid w:val="5C0E6052"/>
    <w:rsid w:val="5C182A2D"/>
    <w:rsid w:val="5C38700F"/>
    <w:rsid w:val="5C3A6E47"/>
    <w:rsid w:val="5C4E644E"/>
    <w:rsid w:val="5C606182"/>
    <w:rsid w:val="5C700ABB"/>
    <w:rsid w:val="5C8C341B"/>
    <w:rsid w:val="5C9B365E"/>
    <w:rsid w:val="5CD1707F"/>
    <w:rsid w:val="5CF3349A"/>
    <w:rsid w:val="5D01298C"/>
    <w:rsid w:val="5D1A0A26"/>
    <w:rsid w:val="5D206DB4"/>
    <w:rsid w:val="5D2673CB"/>
    <w:rsid w:val="5D292A17"/>
    <w:rsid w:val="5D380EAD"/>
    <w:rsid w:val="5D3C274B"/>
    <w:rsid w:val="5D3F223B"/>
    <w:rsid w:val="5D521F6E"/>
    <w:rsid w:val="5D777921"/>
    <w:rsid w:val="5D7A14C5"/>
    <w:rsid w:val="5D8F31C2"/>
    <w:rsid w:val="5DAF116F"/>
    <w:rsid w:val="5DCF1811"/>
    <w:rsid w:val="5DF426FD"/>
    <w:rsid w:val="5E043D85"/>
    <w:rsid w:val="5E0F1C0D"/>
    <w:rsid w:val="5E2D4789"/>
    <w:rsid w:val="5E2F405E"/>
    <w:rsid w:val="5E510503"/>
    <w:rsid w:val="5E6A153A"/>
    <w:rsid w:val="5E7540E3"/>
    <w:rsid w:val="5E8B1BDC"/>
    <w:rsid w:val="5E93321A"/>
    <w:rsid w:val="5E9B7945"/>
    <w:rsid w:val="5E9D190F"/>
    <w:rsid w:val="5EB153BA"/>
    <w:rsid w:val="5EBD5B0D"/>
    <w:rsid w:val="5F07293D"/>
    <w:rsid w:val="5F1B4F3C"/>
    <w:rsid w:val="5F2B6F1B"/>
    <w:rsid w:val="5F2E2567"/>
    <w:rsid w:val="5F335DCF"/>
    <w:rsid w:val="5F351B48"/>
    <w:rsid w:val="5F3833E6"/>
    <w:rsid w:val="5F475456"/>
    <w:rsid w:val="5F4C0C3F"/>
    <w:rsid w:val="5FB07420"/>
    <w:rsid w:val="5FC058B5"/>
    <w:rsid w:val="5FE1582B"/>
    <w:rsid w:val="5FE315A4"/>
    <w:rsid w:val="5FE8720C"/>
    <w:rsid w:val="5FED41D0"/>
    <w:rsid w:val="5FF23595"/>
    <w:rsid w:val="5FF437B1"/>
    <w:rsid w:val="5FF73AA2"/>
    <w:rsid w:val="601C4AB5"/>
    <w:rsid w:val="602A0F80"/>
    <w:rsid w:val="60340051"/>
    <w:rsid w:val="60597AB8"/>
    <w:rsid w:val="606F5B06"/>
    <w:rsid w:val="607757D2"/>
    <w:rsid w:val="608763D3"/>
    <w:rsid w:val="608D150F"/>
    <w:rsid w:val="60A56368"/>
    <w:rsid w:val="60BE791B"/>
    <w:rsid w:val="60ED1D84"/>
    <w:rsid w:val="610A2B60"/>
    <w:rsid w:val="61137C66"/>
    <w:rsid w:val="611D2893"/>
    <w:rsid w:val="613320B7"/>
    <w:rsid w:val="613D1187"/>
    <w:rsid w:val="614442C4"/>
    <w:rsid w:val="61486149"/>
    <w:rsid w:val="614918DA"/>
    <w:rsid w:val="615E43EF"/>
    <w:rsid w:val="61750921"/>
    <w:rsid w:val="617A5F38"/>
    <w:rsid w:val="61926DDD"/>
    <w:rsid w:val="61F77588"/>
    <w:rsid w:val="6211064A"/>
    <w:rsid w:val="62386256"/>
    <w:rsid w:val="626D15F8"/>
    <w:rsid w:val="627B5AC3"/>
    <w:rsid w:val="62831BCB"/>
    <w:rsid w:val="62CF5E0F"/>
    <w:rsid w:val="62D11B87"/>
    <w:rsid w:val="62E55633"/>
    <w:rsid w:val="62E80EC0"/>
    <w:rsid w:val="62FD297C"/>
    <w:rsid w:val="631D301E"/>
    <w:rsid w:val="631F49AF"/>
    <w:rsid w:val="6320666B"/>
    <w:rsid w:val="632717A7"/>
    <w:rsid w:val="636577FD"/>
    <w:rsid w:val="6384309D"/>
    <w:rsid w:val="638D0589"/>
    <w:rsid w:val="63CE39A4"/>
    <w:rsid w:val="63D27965"/>
    <w:rsid w:val="63E638BD"/>
    <w:rsid w:val="63F43D7F"/>
    <w:rsid w:val="64025D70"/>
    <w:rsid w:val="643017E4"/>
    <w:rsid w:val="64393E88"/>
    <w:rsid w:val="644840CB"/>
    <w:rsid w:val="644A7E43"/>
    <w:rsid w:val="645A5BAC"/>
    <w:rsid w:val="646802C9"/>
    <w:rsid w:val="64746839"/>
    <w:rsid w:val="64760C38"/>
    <w:rsid w:val="64882719"/>
    <w:rsid w:val="64966BE4"/>
    <w:rsid w:val="64A137DB"/>
    <w:rsid w:val="64BD6867"/>
    <w:rsid w:val="64CD191F"/>
    <w:rsid w:val="64DB0A9B"/>
    <w:rsid w:val="64EF09EB"/>
    <w:rsid w:val="650A1380"/>
    <w:rsid w:val="65102E3B"/>
    <w:rsid w:val="65165F77"/>
    <w:rsid w:val="65202952"/>
    <w:rsid w:val="653528A1"/>
    <w:rsid w:val="65442AE4"/>
    <w:rsid w:val="6549569D"/>
    <w:rsid w:val="65B0017A"/>
    <w:rsid w:val="65FE0EE5"/>
    <w:rsid w:val="663F14FE"/>
    <w:rsid w:val="66707909"/>
    <w:rsid w:val="66805D9E"/>
    <w:rsid w:val="66B141AA"/>
    <w:rsid w:val="66B57E5F"/>
    <w:rsid w:val="66C33EDD"/>
    <w:rsid w:val="66E225B5"/>
    <w:rsid w:val="66E63727"/>
    <w:rsid w:val="671464E6"/>
    <w:rsid w:val="67340937"/>
    <w:rsid w:val="673D2B6B"/>
    <w:rsid w:val="67470A9D"/>
    <w:rsid w:val="674C3ED2"/>
    <w:rsid w:val="6760172C"/>
    <w:rsid w:val="6773145F"/>
    <w:rsid w:val="67A21D44"/>
    <w:rsid w:val="67B35CFF"/>
    <w:rsid w:val="67B90B06"/>
    <w:rsid w:val="67CE0D8B"/>
    <w:rsid w:val="67DB0DB2"/>
    <w:rsid w:val="67FA56DC"/>
    <w:rsid w:val="681A3FD0"/>
    <w:rsid w:val="68570D81"/>
    <w:rsid w:val="6888718C"/>
    <w:rsid w:val="68B25FB7"/>
    <w:rsid w:val="68B44F1D"/>
    <w:rsid w:val="68D55F8A"/>
    <w:rsid w:val="68E5638C"/>
    <w:rsid w:val="68ED3493"/>
    <w:rsid w:val="69020CEC"/>
    <w:rsid w:val="69164798"/>
    <w:rsid w:val="693370F8"/>
    <w:rsid w:val="69590642"/>
    <w:rsid w:val="69666C5E"/>
    <w:rsid w:val="69676DA1"/>
    <w:rsid w:val="698711F2"/>
    <w:rsid w:val="69BB533F"/>
    <w:rsid w:val="69C04704"/>
    <w:rsid w:val="69D837FB"/>
    <w:rsid w:val="69EC54F9"/>
    <w:rsid w:val="69F12B0F"/>
    <w:rsid w:val="6A152CA1"/>
    <w:rsid w:val="6A211646"/>
    <w:rsid w:val="6A246A40"/>
    <w:rsid w:val="6A294057"/>
    <w:rsid w:val="6A325601"/>
    <w:rsid w:val="6A425588"/>
    <w:rsid w:val="6A462E5B"/>
    <w:rsid w:val="6A527A52"/>
    <w:rsid w:val="6A582B8E"/>
    <w:rsid w:val="6A5E63F6"/>
    <w:rsid w:val="6A7D31AB"/>
    <w:rsid w:val="6A873112"/>
    <w:rsid w:val="6A9C6F1F"/>
    <w:rsid w:val="6A9D076F"/>
    <w:rsid w:val="6AA448FB"/>
    <w:rsid w:val="6ABA1153"/>
    <w:rsid w:val="6ABF49BB"/>
    <w:rsid w:val="6AF15449"/>
    <w:rsid w:val="6AF44665"/>
    <w:rsid w:val="6B092BF0"/>
    <w:rsid w:val="6B0E014E"/>
    <w:rsid w:val="6B1765A5"/>
    <w:rsid w:val="6B5E2426"/>
    <w:rsid w:val="6B5E41D4"/>
    <w:rsid w:val="6B99520C"/>
    <w:rsid w:val="6BA918F3"/>
    <w:rsid w:val="6BDB75D3"/>
    <w:rsid w:val="6BF80185"/>
    <w:rsid w:val="6C2B055A"/>
    <w:rsid w:val="6C423AF6"/>
    <w:rsid w:val="6C621AA2"/>
    <w:rsid w:val="6C643A6C"/>
    <w:rsid w:val="6C6D2921"/>
    <w:rsid w:val="6C8A72E3"/>
    <w:rsid w:val="6C923EBF"/>
    <w:rsid w:val="6CA36342"/>
    <w:rsid w:val="6CBA18DE"/>
    <w:rsid w:val="6D162FB8"/>
    <w:rsid w:val="6D193E61"/>
    <w:rsid w:val="6D1D49F8"/>
    <w:rsid w:val="6D390A55"/>
    <w:rsid w:val="6D4252C8"/>
    <w:rsid w:val="6D553D8F"/>
    <w:rsid w:val="6D8F2D6B"/>
    <w:rsid w:val="6DAD416F"/>
    <w:rsid w:val="6DE9247B"/>
    <w:rsid w:val="6DEA212E"/>
    <w:rsid w:val="6E0C43BB"/>
    <w:rsid w:val="6E1868BC"/>
    <w:rsid w:val="6E5A6ED5"/>
    <w:rsid w:val="6E6E472E"/>
    <w:rsid w:val="6E922B12"/>
    <w:rsid w:val="6E9248C1"/>
    <w:rsid w:val="6E9C74ED"/>
    <w:rsid w:val="6EF07839"/>
    <w:rsid w:val="6F06705D"/>
    <w:rsid w:val="6F2F210F"/>
    <w:rsid w:val="6F2F65B3"/>
    <w:rsid w:val="6F3239AE"/>
    <w:rsid w:val="6F5E47A3"/>
    <w:rsid w:val="6F614293"/>
    <w:rsid w:val="6F6373A3"/>
    <w:rsid w:val="6F7257C1"/>
    <w:rsid w:val="6F771D08"/>
    <w:rsid w:val="6F9D63F0"/>
    <w:rsid w:val="6FC4358D"/>
    <w:rsid w:val="6FF128C8"/>
    <w:rsid w:val="6FF60E7F"/>
    <w:rsid w:val="701F03D6"/>
    <w:rsid w:val="709366CE"/>
    <w:rsid w:val="70A72179"/>
    <w:rsid w:val="70A9313E"/>
    <w:rsid w:val="70D311C0"/>
    <w:rsid w:val="70F43CF9"/>
    <w:rsid w:val="70FC0717"/>
    <w:rsid w:val="710460A6"/>
    <w:rsid w:val="71050D3A"/>
    <w:rsid w:val="71297032"/>
    <w:rsid w:val="712B4B58"/>
    <w:rsid w:val="713C6D66"/>
    <w:rsid w:val="71431EA2"/>
    <w:rsid w:val="715045BF"/>
    <w:rsid w:val="71754026"/>
    <w:rsid w:val="718801FD"/>
    <w:rsid w:val="71DA10D8"/>
    <w:rsid w:val="71DD2CB4"/>
    <w:rsid w:val="72011973"/>
    <w:rsid w:val="72441245"/>
    <w:rsid w:val="72563E57"/>
    <w:rsid w:val="72646574"/>
    <w:rsid w:val="729660C5"/>
    <w:rsid w:val="72DA6836"/>
    <w:rsid w:val="72F21DD2"/>
    <w:rsid w:val="72FF629D"/>
    <w:rsid w:val="730022F6"/>
    <w:rsid w:val="73090EC9"/>
    <w:rsid w:val="7309711B"/>
    <w:rsid w:val="730B69EF"/>
    <w:rsid w:val="732301DD"/>
    <w:rsid w:val="732950C8"/>
    <w:rsid w:val="73351CBE"/>
    <w:rsid w:val="734B3290"/>
    <w:rsid w:val="735E76C4"/>
    <w:rsid w:val="7370719A"/>
    <w:rsid w:val="73A11102"/>
    <w:rsid w:val="73A14487"/>
    <w:rsid w:val="73C60B68"/>
    <w:rsid w:val="73DC213A"/>
    <w:rsid w:val="73FD2CDB"/>
    <w:rsid w:val="74024296"/>
    <w:rsid w:val="74185868"/>
    <w:rsid w:val="742510D0"/>
    <w:rsid w:val="74257F85"/>
    <w:rsid w:val="744F0B5E"/>
    <w:rsid w:val="746B4C90"/>
    <w:rsid w:val="749A44CF"/>
    <w:rsid w:val="749B1FF5"/>
    <w:rsid w:val="74F55BA9"/>
    <w:rsid w:val="74F6722B"/>
    <w:rsid w:val="751A53DD"/>
    <w:rsid w:val="753131C8"/>
    <w:rsid w:val="75504B8E"/>
    <w:rsid w:val="756E14B8"/>
    <w:rsid w:val="757A7E5C"/>
    <w:rsid w:val="76171B4F"/>
    <w:rsid w:val="76191423"/>
    <w:rsid w:val="761C7166"/>
    <w:rsid w:val="76326989"/>
    <w:rsid w:val="76361FD5"/>
    <w:rsid w:val="76424E1E"/>
    <w:rsid w:val="76562678"/>
    <w:rsid w:val="767B20DE"/>
    <w:rsid w:val="76816FC9"/>
    <w:rsid w:val="76BD44A5"/>
    <w:rsid w:val="76C23869"/>
    <w:rsid w:val="7711659E"/>
    <w:rsid w:val="7718792D"/>
    <w:rsid w:val="77334767"/>
    <w:rsid w:val="778B6351"/>
    <w:rsid w:val="779D6084"/>
    <w:rsid w:val="77D965A0"/>
    <w:rsid w:val="77FC484A"/>
    <w:rsid w:val="7826607A"/>
    <w:rsid w:val="782C5979"/>
    <w:rsid w:val="7838500C"/>
    <w:rsid w:val="7847671C"/>
    <w:rsid w:val="788F00C3"/>
    <w:rsid w:val="789254BD"/>
    <w:rsid w:val="78992CEF"/>
    <w:rsid w:val="79002D6F"/>
    <w:rsid w:val="790A599B"/>
    <w:rsid w:val="791660EE"/>
    <w:rsid w:val="79751DE3"/>
    <w:rsid w:val="79823784"/>
    <w:rsid w:val="7A1E674C"/>
    <w:rsid w:val="7A3C1B84"/>
    <w:rsid w:val="7A540C7C"/>
    <w:rsid w:val="7A8F43AA"/>
    <w:rsid w:val="7A9419C0"/>
    <w:rsid w:val="7A9E283F"/>
    <w:rsid w:val="7B2E638B"/>
    <w:rsid w:val="7B4E7DC1"/>
    <w:rsid w:val="7B821819"/>
    <w:rsid w:val="7BA3331B"/>
    <w:rsid w:val="7BA7127F"/>
    <w:rsid w:val="7BAC4AE8"/>
    <w:rsid w:val="7BB0282A"/>
    <w:rsid w:val="7BD04C7A"/>
    <w:rsid w:val="7C66738C"/>
    <w:rsid w:val="7C9C690A"/>
    <w:rsid w:val="7CD662C0"/>
    <w:rsid w:val="7CE65DD7"/>
    <w:rsid w:val="7D1172F8"/>
    <w:rsid w:val="7D1F7C67"/>
    <w:rsid w:val="7D33726F"/>
    <w:rsid w:val="7D5E1E12"/>
    <w:rsid w:val="7D6B2A1E"/>
    <w:rsid w:val="7D7B6E68"/>
    <w:rsid w:val="7D843C5C"/>
    <w:rsid w:val="7D8C4BD1"/>
    <w:rsid w:val="7DAC0DCF"/>
    <w:rsid w:val="7DDA1DE0"/>
    <w:rsid w:val="7DE642E1"/>
    <w:rsid w:val="7E096221"/>
    <w:rsid w:val="7E282B4B"/>
    <w:rsid w:val="7E34648B"/>
    <w:rsid w:val="7E372159"/>
    <w:rsid w:val="7E4B4A8C"/>
    <w:rsid w:val="7E5C27F5"/>
    <w:rsid w:val="7E8D5D19"/>
    <w:rsid w:val="7EAF501B"/>
    <w:rsid w:val="7EF23159"/>
    <w:rsid w:val="7F080287"/>
    <w:rsid w:val="7F1255AA"/>
    <w:rsid w:val="7F2E7DB7"/>
    <w:rsid w:val="7F333F61"/>
    <w:rsid w:val="7F3C2962"/>
    <w:rsid w:val="7F491DA9"/>
    <w:rsid w:val="7F5B2AAD"/>
    <w:rsid w:val="7F645E05"/>
    <w:rsid w:val="7F6C2F0C"/>
    <w:rsid w:val="7FB623D9"/>
    <w:rsid w:val="7FE707E4"/>
    <w:rsid w:val="7FF627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spacing w:before="40"/>
      <w:outlineLvl w:val="2"/>
    </w:pPr>
    <w:rPr>
      <w:rFonts w:ascii="Calibri Light" w:hAnsi="Calibri Light"/>
      <w:color w:val="0D0D0D"/>
      <w:sz w:val="2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semiHidden/>
    <w:qFormat/>
    <w:uiPriority w:val="0"/>
    <w:rPr>
      <w:rFonts w:ascii="宋体" w:hAnsi="宋体" w:cs="宋体"/>
      <w:szCs w:val="21"/>
      <w:lang w:eastAsia="en-US"/>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paragraph" w:customStyle="1" w:styleId="11">
    <w:name w:val="Table Text"/>
    <w:basedOn w:val="1"/>
    <w:semiHidden/>
    <w:qFormat/>
    <w:uiPriority w:val="0"/>
    <w:rPr>
      <w:rFonts w:ascii="宋体" w:hAnsi="宋体" w:cs="宋体"/>
      <w:sz w:val="18"/>
      <w:szCs w:val="18"/>
      <w:lang w:eastAsia="en-US"/>
    </w:rPr>
  </w:style>
  <w:style w:type="table" w:customStyle="1" w:styleId="12">
    <w:name w:val="Table Normal"/>
    <w:semiHidden/>
    <w:unhideWhenUsed/>
    <w:qFormat/>
    <w:uiPriority w:val="0"/>
    <w:tblPr>
      <w:tblCellMar>
        <w:top w:w="0" w:type="dxa"/>
        <w:left w:w="0" w:type="dxa"/>
        <w:bottom w:w="0" w:type="dxa"/>
        <w:right w:w="0" w:type="dxa"/>
      </w:tblCellMar>
    </w:tblPr>
  </w:style>
  <w:style w:type="character" w:customStyle="1" w:styleId="13">
    <w:name w:val="font41"/>
    <w:basedOn w:val="9"/>
    <w:qFormat/>
    <w:uiPriority w:val="0"/>
    <w:rPr>
      <w:rFonts w:hint="default" w:ascii="Times New Roman" w:hAnsi="Times New Roman" w:cs="Times New Roman"/>
      <w:color w:val="000000"/>
      <w:sz w:val="18"/>
      <w:szCs w:val="18"/>
      <w:u w:val="none"/>
    </w:rPr>
  </w:style>
  <w:style w:type="character" w:customStyle="1" w:styleId="14">
    <w:name w:val="font132"/>
    <w:basedOn w:val="9"/>
    <w:qFormat/>
    <w:uiPriority w:val="0"/>
    <w:rPr>
      <w:rFonts w:hint="eastAsia" w:ascii="仿宋_GB2312" w:eastAsia="仿宋_GB2312" w:cs="仿宋_GB2312"/>
      <w:color w:val="000000"/>
      <w:sz w:val="18"/>
      <w:szCs w:val="18"/>
      <w:u w:val="none"/>
    </w:rPr>
  </w:style>
  <w:style w:type="character" w:customStyle="1" w:styleId="15">
    <w:name w:val="font31"/>
    <w:basedOn w:val="9"/>
    <w:qFormat/>
    <w:uiPriority w:val="0"/>
    <w:rPr>
      <w:rFonts w:hint="default" w:ascii="Times New Roman" w:hAnsi="Times New Roman" w:cs="Times New Roman"/>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41</Pages>
  <Words>17919</Words>
  <Characters>18003</Characters>
  <Lines>1850</Lines>
  <Paragraphs>1270</Paragraphs>
  <TotalTime>0</TotalTime>
  <ScaleCrop>false</ScaleCrop>
  <LinksUpToDate>false</LinksUpToDate>
  <CharactersWithSpaces>18027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ll</cp:lastModifiedBy>
  <cp:lastPrinted>2024-09-18T02:55:00Z</cp:lastPrinted>
  <dcterms:modified xsi:type="dcterms:W3CDTF">2025-09-26T13:25:21Z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0DAC74E1EFE5487690866511387BAA3D_13</vt:lpwstr>
  </property>
  <property fmtid="{D5CDD505-2E9C-101B-9397-08002B2CF9AE}" pid="4" name="KSOTemplateDocerSaveRecord">
    <vt:lpwstr>eyJoZGlkIjoiMGQxMjQxZTMzZjdhNzE0ZTJkYmZlNjVhOGI4MTZhMTQifQ==</vt:lpwstr>
  </property>
</Properties>
</file>