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djustRightInd w:val="0"/>
        <w:snapToGrid w:val="0"/>
        <w:rPr>
          <w:rFonts w:hint="eastAsia" w:ascii="仿宋" w:hAnsi="仿宋" w:eastAsia="仿宋"/>
          <w:color w:val="auto"/>
          <w:szCs w:val="32"/>
        </w:rPr>
      </w:pPr>
      <w:r>
        <w:rPr>
          <w:rFonts w:ascii="宋体" w:hAnsi="宋体" w:cs="宋体"/>
          <w:color w:val="auto"/>
          <w:sz w:val="24"/>
        </w:rP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6"/>
                    <a:stretch>
                      <a:fillRect/>
                    </a:stretch>
                  </pic:blipFill>
                  <pic:spPr>
                    <a:xfrm>
                      <a:off x="0" y="0"/>
                      <a:ext cx="5114925" cy="1130935"/>
                    </a:xfrm>
                    <a:prstGeom prst="rect">
                      <a:avLst/>
                    </a:prstGeom>
                    <a:noFill/>
                    <a:ln>
                      <a:noFill/>
                    </a:ln>
                  </pic:spPr>
                </pic:pic>
              </a:graphicData>
            </a:graphic>
          </wp:anchor>
        </w:drawing>
      </w: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rPr>
          <w:rFonts w:hint="eastAsia" w:ascii="华文新魏" w:hAnsi="仿宋" w:eastAsia="华文新魏"/>
          <w:b/>
          <w:color w:val="auto"/>
          <w:sz w:val="100"/>
          <w:szCs w:val="100"/>
        </w:rPr>
      </w:pPr>
    </w:p>
    <w:p>
      <w:pPr>
        <w:overflowPunct w:val="0"/>
        <w:adjustRightInd w:val="0"/>
        <w:snapToGrid w:val="0"/>
        <w:spacing w:line="900" w:lineRule="exact"/>
        <w:jc w:val="center"/>
        <w:rPr>
          <w:rFonts w:hint="eastAsia" w:ascii="黑体" w:hAnsi="黑体" w:eastAsia="黑体" w:cs="黑体"/>
          <w:bCs/>
          <w:color w:val="auto"/>
          <w:sz w:val="72"/>
          <w:szCs w:val="72"/>
        </w:rPr>
      </w:pPr>
      <w:r>
        <w:rPr>
          <w:rFonts w:hint="eastAsia" w:ascii="黑体" w:hAnsi="黑体" w:eastAsia="黑体" w:cs="黑体"/>
          <w:bCs/>
          <w:color w:val="auto"/>
          <w:sz w:val="72"/>
          <w:szCs w:val="72"/>
        </w:rPr>
        <w:t>202</w:t>
      </w:r>
      <w:r>
        <w:rPr>
          <w:rFonts w:hint="eastAsia" w:ascii="黑体" w:hAnsi="黑体" w:eastAsia="黑体" w:cs="黑体"/>
          <w:bCs/>
          <w:color w:val="auto"/>
          <w:sz w:val="72"/>
          <w:szCs w:val="72"/>
          <w:lang w:val="en-US" w:eastAsia="zh-CN"/>
        </w:rPr>
        <w:t>5</w:t>
      </w:r>
      <w:r>
        <w:rPr>
          <w:rFonts w:hint="eastAsia" w:ascii="黑体" w:hAnsi="黑体" w:eastAsia="黑体" w:cs="黑体"/>
          <w:bCs/>
          <w:color w:val="auto"/>
          <w:sz w:val="72"/>
          <w:szCs w:val="72"/>
        </w:rPr>
        <w:t>级工程测量技术专业</w:t>
      </w:r>
    </w:p>
    <w:p>
      <w:pPr>
        <w:overflowPunct w:val="0"/>
        <w:adjustRightInd w:val="0"/>
        <w:snapToGrid w:val="0"/>
        <w:spacing w:line="900" w:lineRule="exact"/>
        <w:jc w:val="center"/>
        <w:rPr>
          <w:rFonts w:hint="eastAsia" w:ascii="黑体" w:hAnsi="黑体" w:eastAsia="黑体" w:cs="黑体"/>
          <w:bCs/>
          <w:color w:val="auto"/>
          <w:sz w:val="72"/>
          <w:szCs w:val="72"/>
        </w:rPr>
      </w:pPr>
      <w:r>
        <w:rPr>
          <w:rFonts w:hint="eastAsia" w:ascii="黑体" w:hAnsi="黑体" w:eastAsia="黑体" w:cs="黑体"/>
          <w:bCs/>
          <w:color w:val="auto"/>
          <w:sz w:val="72"/>
          <w:szCs w:val="72"/>
        </w:rPr>
        <w:t>人才培养方案</w:t>
      </w:r>
    </w:p>
    <w:p>
      <w:pPr>
        <w:widowControl/>
        <w:overflowPunct w:val="0"/>
        <w:adjustRightInd w:val="0"/>
        <w:snapToGrid w:val="0"/>
        <w:jc w:val="center"/>
        <w:rPr>
          <w:rFonts w:hint="eastAsia" w:ascii="黑体" w:hAnsi="黑体" w:eastAsia="黑体" w:cs="黑体"/>
          <w:b/>
          <w:bCs/>
          <w:color w:val="auto"/>
          <w:kern w:val="0"/>
          <w:sz w:val="52"/>
          <w:szCs w:val="52"/>
        </w:rPr>
      </w:pPr>
    </w:p>
    <w:p>
      <w:pPr>
        <w:widowControl/>
        <w:overflowPunct w:val="0"/>
        <w:adjustRightInd w:val="0"/>
        <w:snapToGrid w:val="0"/>
        <w:jc w:val="center"/>
        <w:rPr>
          <w:rFonts w:hint="eastAsia" w:ascii="黑体" w:hAnsi="黑体" w:eastAsia="黑体" w:cs="黑体"/>
          <w:b/>
          <w:bCs/>
          <w:color w:val="auto"/>
          <w:kern w:val="0"/>
          <w:sz w:val="52"/>
          <w:szCs w:val="52"/>
        </w:rPr>
      </w:pPr>
      <w:r>
        <w:rPr>
          <w:rFonts w:hint="eastAsia" w:ascii="黑体" w:hAnsi="黑体" w:eastAsia="黑体" w:cs="黑体"/>
          <w:b/>
          <w:bCs/>
          <w:color w:val="auto"/>
          <w:kern w:val="0"/>
          <w:sz w:val="52"/>
          <w:szCs w:val="52"/>
        </w:rPr>
        <w:t>土木工程学院</w:t>
      </w:r>
    </w:p>
    <w:p>
      <w:pPr>
        <w:widowControl/>
        <w:overflowPunct w:val="0"/>
        <w:adjustRightInd w:val="0"/>
        <w:snapToGrid w:val="0"/>
        <w:jc w:val="center"/>
        <w:rPr>
          <w:rFonts w:hint="eastAsia" w:ascii="黑体" w:hAnsi="黑体" w:eastAsia="黑体" w:cs="黑体"/>
          <w:b/>
          <w:bCs/>
          <w:color w:val="auto"/>
          <w:kern w:val="0"/>
          <w:sz w:val="52"/>
          <w:szCs w:val="52"/>
        </w:rPr>
      </w:pPr>
    </w:p>
    <w:p>
      <w:pPr>
        <w:widowControl/>
        <w:overflowPunct w:val="0"/>
        <w:adjustRightInd w:val="0"/>
        <w:snapToGrid w:val="0"/>
        <w:rPr>
          <w:rFonts w:hint="eastAsia" w:ascii="黑体" w:hAnsi="黑体" w:eastAsia="黑体" w:cs="黑体"/>
          <w:b/>
          <w:bCs/>
          <w:color w:val="auto"/>
          <w:kern w:val="0"/>
          <w:sz w:val="52"/>
          <w:szCs w:val="52"/>
        </w:rPr>
      </w:pPr>
    </w:p>
    <w:p>
      <w:pPr>
        <w:widowControl/>
        <w:overflowPunct w:val="0"/>
        <w:adjustRightInd w:val="0"/>
        <w:snapToGrid w:val="0"/>
        <w:jc w:val="center"/>
        <w:rPr>
          <w:rFonts w:hint="eastAsia" w:ascii="黑体" w:hAnsi="黑体" w:eastAsia="黑体" w:cs="黑体"/>
          <w:b/>
          <w:bCs/>
          <w:color w:val="auto"/>
          <w:kern w:val="0"/>
          <w:sz w:val="52"/>
          <w:szCs w:val="52"/>
        </w:rPr>
      </w:pPr>
      <w:r>
        <w:rPr>
          <w:rFonts w:hint="eastAsia" w:ascii="黑体" w:hAnsi="黑体" w:eastAsia="黑体" w:cs="黑体"/>
          <w:b/>
          <w:bCs/>
          <w:color w:val="auto"/>
          <w:kern w:val="0"/>
          <w:sz w:val="52"/>
          <w:szCs w:val="52"/>
        </w:rPr>
        <w:t xml:space="preserve">2025年 </w:t>
      </w:r>
      <w:r>
        <w:rPr>
          <w:rFonts w:hint="eastAsia" w:ascii="黑体" w:hAnsi="黑体" w:eastAsia="黑体" w:cs="黑体"/>
          <w:b/>
          <w:bCs/>
          <w:color w:val="auto"/>
          <w:kern w:val="0"/>
          <w:sz w:val="52"/>
          <w:szCs w:val="52"/>
          <w:lang w:val="en-US" w:eastAsia="zh-CN"/>
        </w:rPr>
        <w:t>4</w:t>
      </w:r>
      <w:r>
        <w:rPr>
          <w:rFonts w:hint="eastAsia" w:ascii="黑体" w:hAnsi="黑体" w:eastAsia="黑体" w:cs="黑体"/>
          <w:b/>
          <w:bCs/>
          <w:color w:val="auto"/>
          <w:kern w:val="0"/>
          <w:sz w:val="52"/>
          <w:szCs w:val="52"/>
        </w:rPr>
        <w:t xml:space="preserve"> 月</w:t>
      </w:r>
    </w:p>
    <w:p>
      <w:pPr>
        <w:widowControl/>
        <w:overflowPunct w:val="0"/>
        <w:adjustRightInd w:val="0"/>
        <w:snapToGrid w:val="0"/>
        <w:jc w:val="center"/>
        <w:rPr>
          <w:rFonts w:hint="eastAsia" w:ascii="黑体" w:hAnsi="黑体" w:eastAsia="黑体" w:cs="黑体"/>
          <w:b/>
          <w:bCs/>
          <w:color w:val="auto"/>
          <w:kern w:val="0"/>
          <w:sz w:val="52"/>
          <w:szCs w:val="52"/>
        </w:rPr>
        <w:sectPr>
          <w:headerReference r:id="rId3" w:type="default"/>
          <w:pgSz w:w="11906" w:h="16838"/>
          <w:pgMar w:top="1417" w:right="1417" w:bottom="1417" w:left="1984" w:header="851" w:footer="992" w:gutter="0"/>
          <w:pgNumType w:start="1"/>
          <w:cols w:space="425" w:num="1"/>
          <w:docGrid w:type="lines" w:linePitch="312" w:charSpace="0"/>
        </w:sectPr>
      </w:pPr>
    </w:p>
    <w:p>
      <w:pPr>
        <w:widowControl/>
        <w:overflowPunct w:val="0"/>
        <w:adjustRightInd w:val="0"/>
        <w:snapToGrid w:val="0"/>
        <w:jc w:val="center"/>
        <w:rPr>
          <w:rFonts w:hint="eastAsia" w:ascii="黑体" w:hAnsi="黑体" w:eastAsia="黑体" w:cs="黑体"/>
          <w:b/>
          <w:bCs/>
          <w:color w:val="auto"/>
          <w:kern w:val="0"/>
          <w:sz w:val="52"/>
          <w:szCs w:val="52"/>
        </w:rPr>
      </w:pPr>
    </w:p>
    <w:p>
      <w:pPr>
        <w:widowControl/>
        <w:overflowPunct w:val="0"/>
        <w:adjustRightInd w:val="0"/>
        <w:snapToGrid w:val="0"/>
        <w:jc w:val="center"/>
        <w:rPr>
          <w:rFonts w:hint="eastAsia" w:ascii="黑体" w:hAnsi="黑体" w:eastAsia="黑体" w:cs="黑体"/>
          <w:b/>
          <w:bCs/>
          <w:color w:val="auto"/>
          <w:kern w:val="0"/>
          <w:sz w:val="52"/>
          <w:szCs w:val="52"/>
        </w:rPr>
        <w:sectPr>
          <w:pgSz w:w="11906" w:h="16838"/>
          <w:pgMar w:top="1417" w:right="1417" w:bottom="1417" w:left="1984" w:header="851" w:footer="992" w:gutter="0"/>
          <w:pgNumType w:start="1"/>
          <w:cols w:space="425" w:num="1"/>
          <w:docGrid w:type="lines" w:linePitch="312" w:charSpace="0"/>
        </w:sectPr>
      </w:pPr>
    </w:p>
    <w:p>
      <w:pPr>
        <w:pageBreakBefore w:val="0"/>
        <w:kinsoku/>
        <w:wordWrap/>
        <w:overflowPunct w:val="0"/>
        <w:topLinePunct w:val="0"/>
        <w:autoSpaceDE/>
        <w:autoSpaceDN/>
        <w:bidi w:val="0"/>
        <w:adjustRightInd w:val="0"/>
        <w:snapToGrid w:val="0"/>
        <w:spacing w:after="0" w:line="520" w:lineRule="exact"/>
        <w:ind w:left="0"/>
        <w:jc w:val="center"/>
        <w:rPr>
          <w:rFonts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rPr>
        <w:t>工程测量技术专业人才培养方案</w:t>
      </w:r>
    </w:p>
    <w:p>
      <w:pPr>
        <w:pageBreakBefore w:val="0"/>
        <w:kinsoku/>
        <w:wordWrap/>
        <w:overflowPunct w:val="0"/>
        <w:topLinePunct w:val="0"/>
        <w:autoSpaceDE/>
        <w:autoSpaceDN/>
        <w:bidi w:val="0"/>
        <w:adjustRightInd w:val="0"/>
        <w:snapToGrid w:val="0"/>
        <w:spacing w:after="0" w:line="520" w:lineRule="exact"/>
        <w:ind w:left="0"/>
        <w:jc w:val="center"/>
        <w:rPr>
          <w:rFonts w:ascii="方正小标宋简体" w:hAnsi="方正小标宋简体" w:eastAsia="方正小标宋简体" w:cs="方正小标宋简体"/>
          <w:bCs/>
          <w:color w:val="auto"/>
          <w:sz w:val="44"/>
          <w:szCs w:val="44"/>
        </w:rPr>
      </w:pPr>
    </w:p>
    <w:p>
      <w:pPr>
        <w:pageBreakBefore w:val="0"/>
        <w:kinsoku/>
        <w:wordWrap/>
        <w:overflowPunct w:val="0"/>
        <w:topLinePunct w:val="0"/>
        <w:autoSpaceDE/>
        <w:autoSpaceDN/>
        <w:bidi w:val="0"/>
        <w:adjustRightInd w:val="0"/>
        <w:snapToGrid w:val="0"/>
        <w:spacing w:after="0" w:line="520" w:lineRule="exact"/>
        <w:ind w:left="0"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一、专业名称及代码</w:t>
      </w:r>
    </w:p>
    <w:p>
      <w:pPr>
        <w:pageBreakBefore w:val="0"/>
        <w:kinsoku/>
        <w:wordWrap/>
        <w:overflowPunct w:val="0"/>
        <w:topLinePunct w:val="0"/>
        <w:autoSpaceDE/>
        <w:autoSpaceDN/>
        <w:bidi w:val="0"/>
        <w:adjustRightInd w:val="0"/>
        <w:spacing w:after="0" w:line="520" w:lineRule="exact"/>
        <w:ind w:left="0"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专业名称：工程测量技术</w:t>
      </w:r>
    </w:p>
    <w:p>
      <w:pPr>
        <w:pageBreakBefore w:val="0"/>
        <w:kinsoku/>
        <w:wordWrap/>
        <w:overflowPunct w:val="0"/>
        <w:topLinePunct w:val="0"/>
        <w:autoSpaceDE/>
        <w:autoSpaceDN/>
        <w:bidi w:val="0"/>
        <w:adjustRightInd w:val="0"/>
        <w:spacing w:after="0" w:line="520" w:lineRule="exact"/>
        <w:ind w:left="0"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专业代码：420301 </w:t>
      </w:r>
    </w:p>
    <w:p>
      <w:pPr>
        <w:pageBreakBefore w:val="0"/>
        <w:kinsoku/>
        <w:wordWrap/>
        <w:overflowPunct w:val="0"/>
        <w:topLinePunct w:val="0"/>
        <w:autoSpaceDE/>
        <w:autoSpaceDN/>
        <w:bidi w:val="0"/>
        <w:adjustRightInd w:val="0"/>
        <w:snapToGrid w:val="0"/>
        <w:spacing w:after="0" w:line="520" w:lineRule="exact"/>
        <w:ind w:left="0"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二、入学要求</w:t>
      </w:r>
    </w:p>
    <w:p>
      <w:pPr>
        <w:pageBreakBefore w:val="0"/>
        <w:kinsoku/>
        <w:wordWrap/>
        <w:overflowPunct w:val="0"/>
        <w:topLinePunct w:val="0"/>
        <w:autoSpaceDE/>
        <w:autoSpaceDN/>
        <w:bidi w:val="0"/>
        <w:adjustRightInd w:val="0"/>
        <w:spacing w:after="0" w:line="520" w:lineRule="exact"/>
        <w:ind w:left="0"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中等职业学校毕业、普通高级中学毕业或具备同等学力。</w:t>
      </w:r>
    </w:p>
    <w:p>
      <w:pPr>
        <w:pageBreakBefore w:val="0"/>
        <w:kinsoku/>
        <w:wordWrap/>
        <w:overflowPunct w:val="0"/>
        <w:topLinePunct w:val="0"/>
        <w:autoSpaceDE/>
        <w:autoSpaceDN/>
        <w:bidi w:val="0"/>
        <w:adjustRightInd w:val="0"/>
        <w:snapToGrid w:val="0"/>
        <w:spacing w:after="0" w:line="520" w:lineRule="exact"/>
        <w:ind w:left="0"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三、基本修业年限</w:t>
      </w:r>
    </w:p>
    <w:p>
      <w:pPr>
        <w:pageBreakBefore w:val="0"/>
        <w:kinsoku/>
        <w:wordWrap/>
        <w:overflowPunct w:val="0"/>
        <w:topLinePunct w:val="0"/>
        <w:autoSpaceDE/>
        <w:autoSpaceDN/>
        <w:bidi w:val="0"/>
        <w:adjustRightInd w:val="0"/>
        <w:spacing w:after="0" w:line="520" w:lineRule="exact"/>
        <w:ind w:left="0"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标准修业年限为3年，弹性学分有效修业年限为2</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rPr>
        <w:t>5年。</w:t>
      </w:r>
    </w:p>
    <w:p>
      <w:pPr>
        <w:pageBreakBefore w:val="0"/>
        <w:kinsoku/>
        <w:wordWrap/>
        <w:overflowPunct w:val="0"/>
        <w:topLinePunct w:val="0"/>
        <w:autoSpaceDE/>
        <w:autoSpaceDN/>
        <w:bidi w:val="0"/>
        <w:adjustRightInd w:val="0"/>
        <w:snapToGrid w:val="0"/>
        <w:spacing w:after="0" w:line="520" w:lineRule="exact"/>
        <w:ind w:left="0"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四、职业面向</w:t>
      </w:r>
    </w:p>
    <w:p>
      <w:pPr>
        <w:pageBreakBefore w:val="0"/>
        <w:kinsoku/>
        <w:wordWrap/>
        <w:overflowPunct w:val="0"/>
        <w:topLinePunct w:val="0"/>
        <w:autoSpaceDE/>
        <w:autoSpaceDN/>
        <w:bidi w:val="0"/>
        <w:adjustRightInd w:val="0"/>
        <w:spacing w:after="0" w:line="520" w:lineRule="exact"/>
        <w:ind w:left="0" w:firstLine="640" w:firstLineChars="200"/>
        <w:jc w:val="center"/>
        <w:rPr>
          <w:rFonts w:hint="eastAsia" w:ascii="仿宋" w:hAnsi="仿宋" w:eastAsia="仿宋"/>
          <w:color w:val="auto"/>
          <w:sz w:val="32"/>
          <w:szCs w:val="32"/>
        </w:rPr>
      </w:pPr>
      <w:r>
        <w:rPr>
          <w:rFonts w:hint="eastAsia" w:ascii="仿宋_GB2312" w:hAnsi="仿宋_GB2312" w:eastAsia="仿宋_GB2312" w:cs="仿宋_GB2312"/>
          <w:color w:val="auto"/>
          <w:sz w:val="32"/>
          <w:szCs w:val="32"/>
        </w:rPr>
        <w:t>表1职业岗位分析表</w:t>
      </w:r>
    </w:p>
    <w:tbl>
      <w:tblPr>
        <w:tblStyle w:val="8"/>
        <w:tblW w:w="9906"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1"/>
        <w:gridCol w:w="1523"/>
        <w:gridCol w:w="1284"/>
        <w:gridCol w:w="1728"/>
        <w:gridCol w:w="2184"/>
        <w:gridCol w:w="1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321" w:type="dxa"/>
            <w:vAlign w:val="center"/>
          </w:tcPr>
          <w:p>
            <w:pPr>
              <w:pageBreakBefore w:val="0"/>
              <w:kinsoku/>
              <w:wordWrap/>
              <w:overflowPunct w:val="0"/>
              <w:topLinePunct w:val="0"/>
              <w:autoSpaceDE/>
              <w:autoSpaceDN/>
              <w:bidi w:val="0"/>
              <w:adjustRightInd w:val="0"/>
              <w:spacing w:after="0" w:line="320" w:lineRule="exact"/>
              <w:ind w:left="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所属专业大类</w:t>
            </w:r>
          </w:p>
          <w:p>
            <w:pPr>
              <w:pageBreakBefore w:val="0"/>
              <w:kinsoku/>
              <w:wordWrap/>
              <w:overflowPunct w:val="0"/>
              <w:topLinePunct w:val="0"/>
              <w:autoSpaceDE/>
              <w:autoSpaceDN/>
              <w:bidi w:val="0"/>
              <w:adjustRightInd w:val="0"/>
              <w:spacing w:after="0" w:line="320" w:lineRule="exac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（代码）</w:t>
            </w:r>
          </w:p>
        </w:tc>
        <w:tc>
          <w:tcPr>
            <w:tcW w:w="1523" w:type="dxa"/>
            <w:vAlign w:val="center"/>
          </w:tcPr>
          <w:p>
            <w:pPr>
              <w:pageBreakBefore w:val="0"/>
              <w:kinsoku/>
              <w:wordWrap/>
              <w:overflowPunct w:val="0"/>
              <w:topLinePunct w:val="0"/>
              <w:autoSpaceDE/>
              <w:autoSpaceDN/>
              <w:bidi w:val="0"/>
              <w:adjustRightInd w:val="0"/>
              <w:spacing w:after="0" w:line="320" w:lineRule="exac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所属专业类</w:t>
            </w:r>
          </w:p>
          <w:p>
            <w:pPr>
              <w:pageBreakBefore w:val="0"/>
              <w:kinsoku/>
              <w:wordWrap/>
              <w:overflowPunct w:val="0"/>
              <w:topLinePunct w:val="0"/>
              <w:autoSpaceDE/>
              <w:autoSpaceDN/>
              <w:bidi w:val="0"/>
              <w:adjustRightInd w:val="0"/>
              <w:spacing w:after="0" w:line="320" w:lineRule="exac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（代码）</w:t>
            </w:r>
          </w:p>
        </w:tc>
        <w:tc>
          <w:tcPr>
            <w:tcW w:w="1284" w:type="dxa"/>
            <w:vAlign w:val="center"/>
          </w:tcPr>
          <w:p>
            <w:pPr>
              <w:pageBreakBefore w:val="0"/>
              <w:kinsoku/>
              <w:wordWrap/>
              <w:overflowPunct w:val="0"/>
              <w:topLinePunct w:val="0"/>
              <w:autoSpaceDE/>
              <w:autoSpaceDN/>
              <w:bidi w:val="0"/>
              <w:adjustRightInd w:val="0"/>
              <w:spacing w:after="0" w:line="320" w:lineRule="exac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对应行业（代码）</w:t>
            </w:r>
          </w:p>
        </w:tc>
        <w:tc>
          <w:tcPr>
            <w:tcW w:w="1728" w:type="dxa"/>
            <w:vAlign w:val="center"/>
          </w:tcPr>
          <w:p>
            <w:pPr>
              <w:pageBreakBefore w:val="0"/>
              <w:kinsoku/>
              <w:wordWrap/>
              <w:overflowPunct w:val="0"/>
              <w:topLinePunct w:val="0"/>
              <w:autoSpaceDE/>
              <w:autoSpaceDN/>
              <w:bidi w:val="0"/>
              <w:adjustRightInd w:val="0"/>
              <w:spacing w:after="0" w:line="320" w:lineRule="exac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主要职业类别（代码）</w:t>
            </w:r>
          </w:p>
        </w:tc>
        <w:tc>
          <w:tcPr>
            <w:tcW w:w="2184" w:type="dxa"/>
            <w:vAlign w:val="center"/>
          </w:tcPr>
          <w:p>
            <w:pPr>
              <w:pageBreakBefore w:val="0"/>
              <w:kinsoku/>
              <w:wordWrap/>
              <w:overflowPunct w:val="0"/>
              <w:topLinePunct w:val="0"/>
              <w:autoSpaceDE/>
              <w:autoSpaceDN/>
              <w:bidi w:val="0"/>
              <w:adjustRightInd w:val="0"/>
              <w:spacing w:after="0" w:line="320" w:lineRule="exac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主要岗位（群）或技术领域</w:t>
            </w:r>
          </w:p>
        </w:tc>
        <w:tc>
          <w:tcPr>
            <w:tcW w:w="1866" w:type="dxa"/>
            <w:vAlign w:val="center"/>
          </w:tcPr>
          <w:p>
            <w:pPr>
              <w:pageBreakBefore w:val="0"/>
              <w:kinsoku/>
              <w:wordWrap/>
              <w:overflowPunct w:val="0"/>
              <w:topLinePunct w:val="0"/>
              <w:autoSpaceDE/>
              <w:autoSpaceDN/>
              <w:bidi w:val="0"/>
              <w:adjustRightInd w:val="0"/>
              <w:spacing w:after="0" w:line="320" w:lineRule="exac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职业类证书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321" w:type="dxa"/>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left"/>
              <w:textAlignment w:val="auto"/>
              <w:rPr>
                <w:rFonts w:hint="eastAsia" w:ascii="仿宋_GB2312" w:hAnsi="仿宋_GB2312" w:eastAsia="仿宋_GB2312" w:cs="仿宋_GB2312"/>
                <w:color w:val="auto"/>
                <w:sz w:val="24"/>
                <w:szCs w:val="24"/>
              </w:rPr>
            </w:pPr>
            <w:bookmarkStart w:id="0" w:name="OLE_LINK1" w:colFirst="0" w:colLast="5"/>
            <w:r>
              <w:rPr>
                <w:rFonts w:hint="eastAsia" w:ascii="仿宋_GB2312" w:hAnsi="仿宋_GB2312" w:eastAsia="仿宋_GB2312" w:cs="仿宋_GB2312"/>
                <w:color w:val="auto"/>
                <w:sz w:val="24"/>
                <w:szCs w:val="24"/>
              </w:rPr>
              <w:t>资源环境与安全大类（42）</w:t>
            </w:r>
          </w:p>
        </w:tc>
        <w:tc>
          <w:tcPr>
            <w:tcW w:w="1523" w:type="dxa"/>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测绘地理信息类（4203）</w:t>
            </w:r>
          </w:p>
        </w:tc>
        <w:tc>
          <w:tcPr>
            <w:tcW w:w="1284" w:type="dxa"/>
          </w:tcPr>
          <w:p>
            <w:pPr>
              <w:keepNext w:val="0"/>
              <w:keepLines w:val="0"/>
              <w:pageBreakBefore w:val="0"/>
              <w:widowControl w:val="0"/>
              <w:kinsoku/>
              <w:wordWrap/>
              <w:overflowPunct w:val="0"/>
              <w:topLinePunct w:val="0"/>
              <w:autoSpaceDE/>
              <w:autoSpaceDN/>
              <w:bidi w:val="0"/>
              <w:adjustRightInd w:val="0"/>
              <w:snapToGrid/>
              <w:spacing w:line="320" w:lineRule="exac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测绘地理信息系统</w:t>
            </w:r>
          </w:p>
          <w:p>
            <w:pPr>
              <w:keepNext w:val="0"/>
              <w:keepLines w:val="0"/>
              <w:pageBreakBefore w:val="0"/>
              <w:widowControl w:val="0"/>
              <w:kinsoku/>
              <w:wordWrap/>
              <w:overflowPunct w:val="0"/>
              <w:topLinePunct w:val="0"/>
              <w:autoSpaceDE/>
              <w:autoSpaceDN/>
              <w:bidi w:val="0"/>
              <w:adjustRightInd w:val="0"/>
              <w:snapToGrid/>
              <w:spacing w:line="320" w:lineRule="exac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(744)</w:t>
            </w:r>
          </w:p>
        </w:tc>
        <w:tc>
          <w:tcPr>
            <w:tcW w:w="1728" w:type="dxa"/>
          </w:tcPr>
          <w:p>
            <w:pPr>
              <w:keepNext w:val="0"/>
              <w:keepLines w:val="0"/>
              <w:pageBreakBefore w:val="0"/>
              <w:widowControl w:val="0"/>
              <w:kinsoku/>
              <w:wordWrap/>
              <w:overflowPunct w:val="0"/>
              <w:topLinePunct w:val="0"/>
              <w:autoSpaceDE/>
              <w:autoSpaceDN/>
              <w:bidi w:val="0"/>
              <w:adjustRightInd w:val="0"/>
              <w:snapToGrid/>
              <w:spacing w:line="320" w:lineRule="exac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工程测量工程技术人员</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(2-02-02-02)</w:t>
            </w:r>
          </w:p>
        </w:tc>
        <w:tc>
          <w:tcPr>
            <w:tcW w:w="2184" w:type="dxa"/>
          </w:tcPr>
          <w:p>
            <w:pPr>
              <w:keepNext w:val="0"/>
              <w:keepLines w:val="0"/>
              <w:pageBreakBefore w:val="0"/>
              <w:widowControl w:val="0"/>
              <w:kinsoku/>
              <w:wordWrap/>
              <w:overflowPunct w:val="0"/>
              <w:topLinePunct w:val="0"/>
              <w:autoSpaceDE/>
              <w:autoSpaceDN/>
              <w:bidi w:val="0"/>
              <w:adjustRightInd w:val="0"/>
              <w:snapToGrid/>
              <w:spacing w:line="320" w:lineRule="exac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工程测量、无人机摄影测量、不动产测绘、地理信息系统应用</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left"/>
              <w:textAlignment w:val="auto"/>
              <w:rPr>
                <w:rFonts w:hint="eastAsia" w:ascii="仿宋_GB2312" w:hAnsi="仿宋_GB2312" w:eastAsia="仿宋_GB2312" w:cs="仿宋_GB2312"/>
                <w:color w:val="auto"/>
                <w:sz w:val="24"/>
                <w:szCs w:val="24"/>
              </w:rPr>
            </w:pPr>
          </w:p>
        </w:tc>
        <w:tc>
          <w:tcPr>
            <w:tcW w:w="1866" w:type="dxa"/>
          </w:tcPr>
          <w:p>
            <w:pPr>
              <w:keepNext w:val="0"/>
              <w:keepLines w:val="0"/>
              <w:pageBreakBefore w:val="0"/>
              <w:widowControl w:val="0"/>
              <w:kinsoku/>
              <w:wordWrap/>
              <w:overflowPunct w:val="0"/>
              <w:topLinePunct w:val="0"/>
              <w:autoSpaceDE/>
              <w:autoSpaceDN/>
              <w:bidi w:val="0"/>
              <w:adjustRightInd w:val="0"/>
              <w:snapToGrid/>
              <w:spacing w:line="320" w:lineRule="exac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测绘地理信息数据获取与处理、不动产数据采集与建库、无人机摄影测量 </w:t>
            </w:r>
          </w:p>
        </w:tc>
      </w:tr>
      <w:bookmarkEnd w:id="0"/>
    </w:tbl>
    <w:p>
      <w:pPr>
        <w:pageBreakBefore w:val="0"/>
        <w:kinsoku/>
        <w:wordWrap/>
        <w:overflowPunct w:val="0"/>
        <w:topLinePunct w:val="0"/>
        <w:autoSpaceDE/>
        <w:autoSpaceDN/>
        <w:bidi w:val="0"/>
        <w:adjustRightInd w:val="0"/>
        <w:spacing w:after="0" w:line="520" w:lineRule="exact"/>
        <w:ind w:left="0"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五、培养目标</w:t>
      </w:r>
    </w:p>
    <w:p>
      <w:pPr>
        <w:pageBreakBefore w:val="0"/>
        <w:kinsoku/>
        <w:wordWrap/>
        <w:overflowPunct w:val="0"/>
        <w:topLinePunct w:val="0"/>
        <w:autoSpaceDE/>
        <w:autoSpaceDN/>
        <w:bidi w:val="0"/>
        <w:adjustRightInd w:val="0"/>
        <w:spacing w:after="0" w:line="500" w:lineRule="exact"/>
        <w:ind w:left="0" w:firstLine="640" w:firstLineChars="200"/>
        <w:outlineLvl w:val="0"/>
        <w:rPr>
          <w:rFonts w:eastAsia="仿宋_GB2312" w:cs="仿宋"/>
          <w:color w:val="auto"/>
          <w:sz w:val="32"/>
          <w:szCs w:val="32"/>
        </w:rPr>
      </w:pPr>
      <w:r>
        <w:rPr>
          <w:rFonts w:hint="eastAsia" w:eastAsia="仿宋_GB2312" w:cs="仿宋"/>
          <w:color w:val="auto"/>
          <w:sz w:val="32"/>
          <w:szCs w:val="32"/>
        </w:rPr>
        <w:t>本专业培养能够践行社会主义核心价值观，传承技能文明，德智体美劳全面发展，具有一定的科学文化水平，良好的人文素养、科学素养、数字素养、职业道德、创新意识</w:t>
      </w:r>
      <w:r>
        <w:rPr>
          <w:rFonts w:hint="eastAsia" w:eastAsia="仿宋_GB2312" w:cs="仿宋"/>
          <w:color w:val="auto"/>
          <w:sz w:val="32"/>
          <w:szCs w:val="32"/>
          <w:lang w:eastAsia="zh-CN"/>
        </w:rPr>
        <w:t>的技能人才。</w:t>
      </w:r>
    </w:p>
    <w:p>
      <w:pPr>
        <w:pageBreakBefore w:val="0"/>
        <w:kinsoku/>
        <w:wordWrap/>
        <w:overflowPunct w:val="0"/>
        <w:topLinePunct w:val="0"/>
        <w:autoSpaceDE/>
        <w:autoSpaceDN/>
        <w:bidi w:val="0"/>
        <w:adjustRightInd w:val="0"/>
        <w:spacing w:after="0" w:line="500" w:lineRule="exact"/>
        <w:ind w:left="0" w:firstLine="640" w:firstLineChars="200"/>
        <w:outlineLvl w:val="0"/>
        <w:rPr>
          <w:rFonts w:eastAsia="仿宋_GB2312" w:cs="仿宋"/>
          <w:color w:val="auto"/>
          <w:sz w:val="32"/>
          <w:szCs w:val="32"/>
        </w:rPr>
      </w:pPr>
      <w:r>
        <w:rPr>
          <w:rFonts w:hint="eastAsia" w:eastAsia="仿宋_GB2312" w:cs="仿宋"/>
          <w:color w:val="auto"/>
          <w:sz w:val="32"/>
          <w:szCs w:val="32"/>
        </w:rPr>
        <w:t>在专业知识方面，需掌握常用工程测量仪器设备的操作与维护保养知识，熟悉工程施工的组织与管理模式、方法和手段，精通地形测量、工程控制、工程施工、变形监测等控制网的布设、施测与数据处理方法，掌握地形图数据采集、编辑处理与制图知识，以及GNSS测量、地下工程测量、航空摄影测量等多方面的专业知识。培养爱岗敬业的职业精神和精益求精的工匠精神，较强的就业创业能力和可持续发展的能力，掌握本专业知识和技术技能，具备职业综合素质和行动能力，面向测绘地理信息服务行业的工程测量工程技术人员职业，能够从事工程建设和资源开发的勘测设计、施工、竣工、变形观测和运营管理中的测量以及无人机摄影测量等工作的高技能人才。</w:t>
      </w:r>
    </w:p>
    <w:p>
      <w:pPr>
        <w:pageBreakBefore w:val="0"/>
        <w:kinsoku/>
        <w:wordWrap/>
        <w:overflowPunct w:val="0"/>
        <w:topLinePunct w:val="0"/>
        <w:autoSpaceDE/>
        <w:autoSpaceDN/>
        <w:bidi w:val="0"/>
        <w:adjustRightInd w:val="0"/>
        <w:spacing w:after="0" w:line="520" w:lineRule="exact"/>
        <w:ind w:left="0"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六、培养规格</w:t>
      </w:r>
    </w:p>
    <w:p>
      <w:pPr>
        <w:pageBreakBefore w:val="0"/>
        <w:kinsoku/>
        <w:wordWrap/>
        <w:overflowPunct w:val="0"/>
        <w:topLinePunct w:val="0"/>
        <w:autoSpaceDE/>
        <w:autoSpaceDN/>
        <w:bidi w:val="0"/>
        <w:adjustRightInd w:val="0"/>
        <w:spacing w:after="0" w:line="500" w:lineRule="exact"/>
        <w:ind w:left="0" w:firstLine="640" w:firstLineChars="200"/>
        <w:outlineLvl w:val="0"/>
        <w:rPr>
          <w:rFonts w:ascii="仿宋_GB2312" w:hAnsi="仿宋_GB2312" w:eastAsia="仿宋_GB2312" w:cs="仿宋_GB2312"/>
          <w:color w:val="auto"/>
          <w:sz w:val="32"/>
          <w:szCs w:val="32"/>
        </w:rPr>
      </w:pPr>
      <w:r>
        <w:rPr>
          <w:rFonts w:hint="eastAsia" w:eastAsia="仿宋_GB2312" w:cs="仿宋"/>
          <w:color w:val="auto"/>
          <w:sz w:val="32"/>
          <w:szCs w:val="32"/>
        </w:rPr>
        <w:t>本专业学生应在知识、能力和素质等方面，</w:t>
      </w:r>
      <w:r>
        <w:rPr>
          <w:rFonts w:hint="eastAsia" w:ascii="仿宋_GB2312" w:hAnsi="仿宋_GB2312" w:eastAsia="仿宋_GB2312" w:cs="仿宋_GB2312"/>
          <w:color w:val="auto"/>
          <w:sz w:val="32"/>
          <w:szCs w:val="32"/>
        </w:rPr>
        <w:t>总体上须达到以下要求：</w:t>
      </w:r>
    </w:p>
    <w:p>
      <w:pPr>
        <w:pageBreakBefore w:val="0"/>
        <w:kinsoku/>
        <w:wordWrap/>
        <w:overflowPunct w:val="0"/>
        <w:topLinePunct w:val="0"/>
        <w:autoSpaceDE/>
        <w:autoSpaceDN/>
        <w:bidi w:val="0"/>
        <w:adjustRightInd w:val="0"/>
        <w:spacing w:after="0" w:line="520" w:lineRule="exact"/>
        <w:ind w:left="0" w:firstLine="640" w:firstLineChars="200"/>
        <w:outlineLvl w:val="0"/>
        <w:rPr>
          <w:rFonts w:hint="eastAsia" w:ascii="楷体" w:hAnsi="楷体" w:eastAsia="楷体" w:cs="楷体"/>
          <w:color w:val="auto"/>
          <w:sz w:val="32"/>
          <w:szCs w:val="32"/>
        </w:rPr>
      </w:pPr>
      <w:r>
        <w:rPr>
          <w:rFonts w:hint="eastAsia" w:ascii="楷体" w:hAnsi="楷体" w:eastAsia="楷体" w:cs="楷体"/>
          <w:color w:val="auto"/>
          <w:sz w:val="32"/>
          <w:szCs w:val="32"/>
        </w:rPr>
        <w:t>（一）知识目标</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outlineLvl w:val="0"/>
        <w:rPr>
          <w:rFonts w:eastAsia="仿宋_GB2312" w:cs="仿宋"/>
          <w:color w:val="auto"/>
          <w:sz w:val="32"/>
          <w:szCs w:val="32"/>
        </w:rPr>
      </w:pPr>
      <w:r>
        <w:rPr>
          <w:rFonts w:hint="eastAsia" w:eastAsia="仿宋_GB2312" w:cs="仿宋"/>
          <w:color w:val="auto"/>
          <w:sz w:val="32"/>
          <w:szCs w:val="32"/>
        </w:rPr>
        <w:t>1.掌握必备的思想政治理论、科学文化基础知识和中华优秀传统文化知识。</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outlineLvl w:val="0"/>
        <w:rPr>
          <w:rFonts w:eastAsia="仿宋_GB2312" w:cs="仿宋"/>
          <w:color w:val="auto"/>
          <w:sz w:val="32"/>
          <w:szCs w:val="32"/>
        </w:rPr>
      </w:pPr>
      <w:r>
        <w:rPr>
          <w:rFonts w:hint="eastAsia" w:eastAsia="仿宋_GB2312" w:cs="仿宋"/>
          <w:color w:val="auto"/>
          <w:sz w:val="32"/>
          <w:szCs w:val="32"/>
        </w:rPr>
        <w:t>2.熟悉与本专业相关的法律法规以及环境保护、安全消防、文明生产等知识。</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outlineLvl w:val="0"/>
        <w:rPr>
          <w:rFonts w:eastAsia="仿宋_GB2312" w:cs="仿宋"/>
          <w:color w:val="auto"/>
          <w:sz w:val="32"/>
          <w:szCs w:val="32"/>
        </w:rPr>
      </w:pPr>
      <w:r>
        <w:rPr>
          <w:rFonts w:hint="eastAsia" w:eastAsia="仿宋_GB2312" w:cs="仿宋"/>
          <w:color w:val="auto"/>
          <w:sz w:val="32"/>
          <w:szCs w:val="32"/>
        </w:rPr>
        <w:t>3.掌握常用工程测量仪器设备操作与维护保养的知识。</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outlineLvl w:val="0"/>
        <w:rPr>
          <w:rFonts w:eastAsia="仿宋_GB2312" w:cs="仿宋"/>
          <w:color w:val="auto"/>
          <w:sz w:val="32"/>
          <w:szCs w:val="32"/>
        </w:rPr>
      </w:pPr>
      <w:r>
        <w:rPr>
          <w:rFonts w:hint="eastAsia" w:eastAsia="仿宋_GB2312" w:cs="仿宋"/>
          <w:color w:val="auto"/>
          <w:sz w:val="32"/>
          <w:szCs w:val="32"/>
        </w:rPr>
        <w:t>4.熟悉工程施工的组织与管理、控制的模式、方法和手段，掌握工程施工技术与方法的相关知识。</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outlineLvl w:val="0"/>
        <w:rPr>
          <w:rFonts w:eastAsia="仿宋_GB2312" w:cs="仿宋"/>
          <w:color w:val="auto"/>
          <w:sz w:val="32"/>
          <w:szCs w:val="32"/>
        </w:rPr>
      </w:pPr>
      <w:r>
        <w:rPr>
          <w:rFonts w:hint="eastAsia" w:eastAsia="仿宋_GB2312" w:cs="仿宋"/>
          <w:color w:val="auto"/>
          <w:sz w:val="32"/>
          <w:szCs w:val="32"/>
        </w:rPr>
        <w:t>5.掌握地形测量、工程控制、工程施工、变形监测等控制网布设、施测、数据处理的技术要求和方法。</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outlineLvl w:val="0"/>
        <w:rPr>
          <w:rFonts w:eastAsia="仿宋_GB2312" w:cs="仿宋"/>
          <w:color w:val="auto"/>
          <w:sz w:val="32"/>
          <w:szCs w:val="32"/>
        </w:rPr>
      </w:pPr>
      <w:r>
        <w:rPr>
          <w:rFonts w:hint="eastAsia" w:eastAsia="仿宋_GB2312" w:cs="仿宋"/>
          <w:color w:val="auto"/>
          <w:sz w:val="32"/>
          <w:szCs w:val="32"/>
        </w:rPr>
        <w:t>6.熟悉地形图图式，掌握工程地形图数据采集、编辑处理与制图的知识。</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outlineLvl w:val="0"/>
        <w:rPr>
          <w:rFonts w:eastAsia="仿宋_GB2312" w:cs="仿宋"/>
          <w:color w:val="auto"/>
          <w:sz w:val="32"/>
          <w:szCs w:val="32"/>
        </w:rPr>
      </w:pPr>
      <w:r>
        <w:rPr>
          <w:rFonts w:hint="eastAsia" w:eastAsia="仿宋_GB2312" w:cs="仿宋"/>
          <w:color w:val="auto"/>
          <w:sz w:val="32"/>
          <w:szCs w:val="32"/>
        </w:rPr>
        <w:t>7.掌握GNSS静态、GNSS—RTK动态数据采集、编辑处理和成果输出的知识。</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08" w:firstLineChars="200"/>
        <w:textAlignment w:val="auto"/>
        <w:outlineLvl w:val="0"/>
        <w:rPr>
          <w:rFonts w:eastAsia="仿宋_GB2312" w:cs="仿宋"/>
          <w:color w:val="auto"/>
          <w:w w:val="95"/>
          <w:sz w:val="32"/>
          <w:szCs w:val="32"/>
        </w:rPr>
      </w:pPr>
      <w:r>
        <w:rPr>
          <w:rFonts w:hint="eastAsia" w:eastAsia="仿宋_GB2312" w:cs="仿宋"/>
          <w:color w:val="auto"/>
          <w:w w:val="95"/>
          <w:sz w:val="32"/>
          <w:szCs w:val="32"/>
        </w:rPr>
        <w:t>8.掌握工程建设施工测量、变形监测施测及数据处理的相关知识。</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楷体" w:hAnsi="楷体" w:eastAsia="楷体" w:cs="楷体"/>
          <w:color w:val="auto"/>
          <w:sz w:val="32"/>
          <w:szCs w:val="32"/>
        </w:rPr>
      </w:pPr>
      <w:r>
        <w:rPr>
          <w:rFonts w:hint="eastAsia" w:eastAsia="仿宋_GB2312" w:cs="仿宋"/>
          <w:color w:val="auto"/>
          <w:sz w:val="32"/>
          <w:szCs w:val="32"/>
        </w:rPr>
        <w:t>9.掌握地下工程测量、地下管线探测的基础知识。</w:t>
      </w:r>
    </w:p>
    <w:p>
      <w:pPr>
        <w:pageBreakBefore w:val="0"/>
        <w:kinsoku/>
        <w:wordWrap/>
        <w:overflowPunct w:val="0"/>
        <w:topLinePunct w:val="0"/>
        <w:autoSpaceDE/>
        <w:autoSpaceDN/>
        <w:bidi w:val="0"/>
        <w:adjustRightInd w:val="0"/>
        <w:spacing w:after="0" w:line="520" w:lineRule="exact"/>
        <w:ind w:left="0" w:firstLine="640" w:firstLineChars="200"/>
        <w:outlineLvl w:val="0"/>
        <w:rPr>
          <w:rFonts w:hint="eastAsia" w:ascii="楷体" w:hAnsi="楷体" w:eastAsia="楷体" w:cs="楷体"/>
          <w:color w:val="auto"/>
          <w:sz w:val="32"/>
          <w:szCs w:val="32"/>
        </w:rPr>
      </w:pPr>
      <w:r>
        <w:rPr>
          <w:rFonts w:hint="eastAsia" w:ascii="楷体" w:hAnsi="楷体" w:eastAsia="楷体" w:cs="楷体"/>
          <w:color w:val="auto"/>
          <w:sz w:val="32"/>
          <w:szCs w:val="32"/>
        </w:rPr>
        <w:t>（二）能力目标</w:t>
      </w:r>
    </w:p>
    <w:p>
      <w:pPr>
        <w:pageBreakBefore w:val="0"/>
        <w:kinsoku/>
        <w:wordWrap/>
        <w:overflowPunct w:val="0"/>
        <w:topLinePunct w:val="0"/>
        <w:autoSpaceDE/>
        <w:autoSpaceDN/>
        <w:bidi w:val="0"/>
        <w:adjustRightInd w:val="0"/>
        <w:spacing w:after="0" w:line="500" w:lineRule="exact"/>
        <w:ind w:left="0" w:firstLine="640" w:firstLineChars="200"/>
        <w:outlineLvl w:val="0"/>
        <w:rPr>
          <w:rFonts w:eastAsia="仿宋_GB2312" w:cs="仿宋"/>
          <w:color w:val="auto"/>
          <w:sz w:val="32"/>
          <w:szCs w:val="32"/>
        </w:rPr>
      </w:pPr>
      <w:r>
        <w:rPr>
          <w:rFonts w:hint="eastAsia" w:eastAsia="仿宋_GB2312" w:cs="仿宋"/>
          <w:color w:val="auto"/>
          <w:sz w:val="32"/>
          <w:szCs w:val="32"/>
        </w:rPr>
        <w:t>1.具有探究学习、终身学习、分析问题和解决问题的能力。</w:t>
      </w:r>
    </w:p>
    <w:p>
      <w:pPr>
        <w:pageBreakBefore w:val="0"/>
        <w:kinsoku/>
        <w:wordWrap/>
        <w:overflowPunct w:val="0"/>
        <w:topLinePunct w:val="0"/>
        <w:autoSpaceDE/>
        <w:autoSpaceDN/>
        <w:bidi w:val="0"/>
        <w:adjustRightInd w:val="0"/>
        <w:spacing w:after="0" w:line="500" w:lineRule="exact"/>
        <w:ind w:left="0" w:firstLine="640" w:firstLineChars="200"/>
        <w:outlineLvl w:val="0"/>
        <w:rPr>
          <w:rFonts w:eastAsia="仿宋_GB2312" w:cs="仿宋"/>
          <w:color w:val="auto"/>
          <w:sz w:val="32"/>
          <w:szCs w:val="32"/>
        </w:rPr>
      </w:pPr>
      <w:r>
        <w:rPr>
          <w:rFonts w:hint="eastAsia" w:eastAsia="仿宋_GB2312" w:cs="仿宋"/>
          <w:color w:val="auto"/>
          <w:sz w:val="32"/>
          <w:szCs w:val="32"/>
        </w:rPr>
        <w:t>2.具有良好的语言、文字表达能力和沟通能力。</w:t>
      </w:r>
    </w:p>
    <w:p>
      <w:pPr>
        <w:pageBreakBefore w:val="0"/>
        <w:kinsoku/>
        <w:wordWrap/>
        <w:overflowPunct w:val="0"/>
        <w:topLinePunct w:val="0"/>
        <w:autoSpaceDE/>
        <w:autoSpaceDN/>
        <w:bidi w:val="0"/>
        <w:adjustRightInd w:val="0"/>
        <w:spacing w:after="0" w:line="500" w:lineRule="exact"/>
        <w:ind w:left="0" w:firstLine="640" w:firstLineChars="200"/>
        <w:outlineLvl w:val="0"/>
        <w:rPr>
          <w:rFonts w:eastAsia="仿宋_GB2312" w:cs="仿宋"/>
          <w:color w:val="auto"/>
          <w:sz w:val="32"/>
          <w:szCs w:val="32"/>
        </w:rPr>
      </w:pPr>
      <w:r>
        <w:rPr>
          <w:rFonts w:hint="eastAsia" w:eastAsia="仿宋_GB2312" w:cs="仿宋"/>
          <w:color w:val="auto"/>
          <w:sz w:val="32"/>
          <w:szCs w:val="32"/>
        </w:rPr>
        <w:t>3.具有运用计算机处理文字、表格、图像的能力。</w:t>
      </w:r>
    </w:p>
    <w:p>
      <w:pPr>
        <w:pageBreakBefore w:val="0"/>
        <w:kinsoku/>
        <w:wordWrap/>
        <w:overflowPunct w:val="0"/>
        <w:topLinePunct w:val="0"/>
        <w:autoSpaceDE/>
        <w:autoSpaceDN/>
        <w:bidi w:val="0"/>
        <w:adjustRightInd w:val="0"/>
        <w:spacing w:after="0" w:line="500" w:lineRule="exact"/>
        <w:ind w:left="0" w:firstLine="640" w:firstLineChars="200"/>
        <w:outlineLvl w:val="0"/>
        <w:rPr>
          <w:rFonts w:eastAsia="仿宋_GB2312" w:cs="仿宋"/>
          <w:color w:val="auto"/>
          <w:sz w:val="32"/>
          <w:szCs w:val="32"/>
        </w:rPr>
      </w:pPr>
      <w:r>
        <w:rPr>
          <w:rFonts w:hint="eastAsia" w:eastAsia="仿宋_GB2312" w:cs="仿宋"/>
          <w:color w:val="auto"/>
          <w:sz w:val="32"/>
          <w:szCs w:val="32"/>
        </w:rPr>
        <w:t>4.能够正确使用和维护水准仪、全站仪和GNSS接收机等常规测绘仪器。</w:t>
      </w:r>
    </w:p>
    <w:p>
      <w:pPr>
        <w:pageBreakBefore w:val="0"/>
        <w:kinsoku/>
        <w:wordWrap/>
        <w:overflowPunct w:val="0"/>
        <w:topLinePunct w:val="0"/>
        <w:autoSpaceDE/>
        <w:autoSpaceDN/>
        <w:bidi w:val="0"/>
        <w:adjustRightInd w:val="0"/>
        <w:spacing w:after="0" w:line="500" w:lineRule="exact"/>
        <w:ind w:left="0" w:firstLine="640" w:firstLineChars="200"/>
        <w:outlineLvl w:val="0"/>
        <w:rPr>
          <w:rFonts w:eastAsia="仿宋_GB2312" w:cs="仿宋"/>
          <w:color w:val="auto"/>
          <w:sz w:val="32"/>
          <w:szCs w:val="32"/>
        </w:rPr>
      </w:pPr>
      <w:r>
        <w:rPr>
          <w:rFonts w:hint="eastAsia" w:eastAsia="仿宋_GB2312" w:cs="仿宋"/>
          <w:color w:val="auto"/>
          <w:sz w:val="32"/>
          <w:szCs w:val="32"/>
        </w:rPr>
        <w:t>5.能够识读工程设计图、施工图以及使用常规测绘仪器进行工程放样，并具备地面点定位、平面测量、高程测量的基本能力。</w:t>
      </w:r>
    </w:p>
    <w:p>
      <w:pPr>
        <w:pageBreakBefore w:val="0"/>
        <w:kinsoku/>
        <w:wordWrap/>
        <w:overflowPunct w:val="0"/>
        <w:topLinePunct w:val="0"/>
        <w:autoSpaceDE/>
        <w:autoSpaceDN/>
        <w:bidi w:val="0"/>
        <w:adjustRightInd w:val="0"/>
        <w:spacing w:after="0" w:line="500" w:lineRule="exact"/>
        <w:ind w:left="0" w:firstLine="640" w:firstLineChars="200"/>
        <w:outlineLvl w:val="0"/>
        <w:rPr>
          <w:rFonts w:eastAsia="仿宋_GB2312" w:cs="仿宋"/>
          <w:color w:val="auto"/>
          <w:sz w:val="32"/>
          <w:szCs w:val="32"/>
        </w:rPr>
      </w:pPr>
      <w:r>
        <w:rPr>
          <w:rFonts w:hint="eastAsia" w:eastAsia="仿宋_GB2312" w:cs="仿宋"/>
          <w:color w:val="auto"/>
          <w:sz w:val="32"/>
          <w:szCs w:val="32"/>
        </w:rPr>
        <w:t>6.能够布设工程建设控制网以及变形监测、地籍测量等专项工程控制网，并具备进行外业观测、内业数据处理的能力。</w:t>
      </w:r>
    </w:p>
    <w:p>
      <w:pPr>
        <w:pageBreakBefore w:val="0"/>
        <w:kinsoku/>
        <w:wordWrap/>
        <w:overflowPunct w:val="0"/>
        <w:topLinePunct w:val="0"/>
        <w:autoSpaceDE/>
        <w:autoSpaceDN/>
        <w:bidi w:val="0"/>
        <w:adjustRightInd w:val="0"/>
        <w:spacing w:after="0" w:line="500" w:lineRule="exact"/>
        <w:ind w:left="0" w:firstLine="640" w:firstLineChars="200"/>
        <w:outlineLvl w:val="0"/>
        <w:rPr>
          <w:rFonts w:eastAsia="仿宋_GB2312" w:cs="仿宋"/>
          <w:color w:val="auto"/>
          <w:sz w:val="32"/>
          <w:szCs w:val="32"/>
        </w:rPr>
      </w:pPr>
      <w:r>
        <w:rPr>
          <w:rFonts w:hint="eastAsia" w:eastAsia="仿宋_GB2312" w:cs="仿宋"/>
          <w:color w:val="auto"/>
          <w:sz w:val="32"/>
          <w:szCs w:val="32"/>
        </w:rPr>
        <w:t>7.具有工程建设规划及勘察设计、工程施工、运营管理等阶段的工程测量能力。</w:t>
      </w:r>
    </w:p>
    <w:p>
      <w:pPr>
        <w:pageBreakBefore w:val="0"/>
        <w:kinsoku/>
        <w:wordWrap/>
        <w:overflowPunct w:val="0"/>
        <w:topLinePunct w:val="0"/>
        <w:autoSpaceDE/>
        <w:autoSpaceDN/>
        <w:bidi w:val="0"/>
        <w:adjustRightInd w:val="0"/>
        <w:spacing w:after="0" w:line="500" w:lineRule="exact"/>
        <w:ind w:left="0" w:firstLine="640" w:firstLineChars="200"/>
        <w:outlineLvl w:val="0"/>
        <w:rPr>
          <w:rFonts w:eastAsia="仿宋_GB2312" w:cs="仿宋"/>
          <w:color w:val="auto"/>
          <w:sz w:val="32"/>
          <w:szCs w:val="32"/>
        </w:rPr>
      </w:pPr>
      <w:r>
        <w:rPr>
          <w:rFonts w:hint="eastAsia" w:eastAsia="仿宋_GB2312" w:cs="仿宋"/>
          <w:color w:val="auto"/>
          <w:sz w:val="32"/>
          <w:szCs w:val="32"/>
        </w:rPr>
        <w:t>8.能够使用全站仪和GNSS接收机采集地物地貌数据，并具备利用数字测图软件进行工程地形图的绘制和编辑的能力。</w:t>
      </w:r>
    </w:p>
    <w:p>
      <w:pPr>
        <w:pageBreakBefore w:val="0"/>
        <w:kinsoku/>
        <w:wordWrap/>
        <w:overflowPunct w:val="0"/>
        <w:topLinePunct w:val="0"/>
        <w:autoSpaceDE/>
        <w:autoSpaceDN/>
        <w:bidi w:val="0"/>
        <w:adjustRightInd w:val="0"/>
        <w:spacing w:after="0" w:line="500" w:lineRule="exact"/>
        <w:ind w:left="0" w:firstLine="640" w:firstLineChars="200"/>
        <w:outlineLvl w:val="0"/>
        <w:rPr>
          <w:rFonts w:eastAsia="仿宋_GB2312" w:cs="仿宋"/>
          <w:color w:val="auto"/>
          <w:sz w:val="32"/>
          <w:szCs w:val="32"/>
        </w:rPr>
      </w:pPr>
      <w:r>
        <w:rPr>
          <w:rFonts w:hint="eastAsia" w:eastAsia="仿宋_GB2312" w:cs="仿宋"/>
          <w:color w:val="auto"/>
          <w:sz w:val="32"/>
          <w:szCs w:val="32"/>
        </w:rPr>
        <w:t>9.能够发现并有效处理工程施工中的一般性技术问题，具备工程施工、组织与管理的初步能力。</w:t>
      </w:r>
    </w:p>
    <w:p>
      <w:pPr>
        <w:pageBreakBefore w:val="0"/>
        <w:kinsoku/>
        <w:wordWrap/>
        <w:overflowPunct w:val="0"/>
        <w:topLinePunct w:val="0"/>
        <w:autoSpaceDE/>
        <w:autoSpaceDN/>
        <w:bidi w:val="0"/>
        <w:adjustRightInd w:val="0"/>
        <w:spacing w:after="0" w:line="520" w:lineRule="exact"/>
        <w:ind w:left="0" w:firstLine="640" w:firstLineChars="200"/>
        <w:outlineLvl w:val="0"/>
        <w:rPr>
          <w:rFonts w:hint="eastAsia" w:ascii="楷体" w:hAnsi="楷体" w:eastAsia="楷体" w:cs="楷体"/>
          <w:color w:val="auto"/>
          <w:sz w:val="32"/>
          <w:szCs w:val="32"/>
        </w:rPr>
      </w:pPr>
      <w:r>
        <w:rPr>
          <w:rFonts w:hint="eastAsia" w:eastAsia="仿宋_GB2312" w:cs="仿宋"/>
          <w:color w:val="auto"/>
          <w:sz w:val="32"/>
          <w:szCs w:val="32"/>
        </w:rPr>
        <w:t>10.能够初步编写工程测量技术设计书和技术总结报告，具备工程测量成果质量检查与验收的初步能力。</w:t>
      </w:r>
    </w:p>
    <w:p>
      <w:pPr>
        <w:pageBreakBefore w:val="0"/>
        <w:kinsoku/>
        <w:wordWrap/>
        <w:overflowPunct w:val="0"/>
        <w:topLinePunct w:val="0"/>
        <w:autoSpaceDE/>
        <w:autoSpaceDN/>
        <w:bidi w:val="0"/>
        <w:adjustRightInd w:val="0"/>
        <w:spacing w:after="0" w:line="520" w:lineRule="exact"/>
        <w:ind w:left="0" w:firstLine="640" w:firstLineChars="200"/>
        <w:outlineLvl w:val="0"/>
        <w:rPr>
          <w:rFonts w:hint="eastAsia" w:ascii="楷体" w:hAnsi="楷体" w:eastAsia="楷体" w:cs="楷体"/>
          <w:color w:val="auto"/>
          <w:sz w:val="32"/>
          <w:szCs w:val="32"/>
        </w:rPr>
      </w:pPr>
      <w:r>
        <w:rPr>
          <w:rFonts w:hint="eastAsia" w:ascii="楷体" w:hAnsi="楷体" w:eastAsia="楷体" w:cs="楷体"/>
          <w:color w:val="auto"/>
          <w:sz w:val="32"/>
          <w:szCs w:val="32"/>
        </w:rPr>
        <w:t>（三）素质目标</w:t>
      </w:r>
    </w:p>
    <w:p>
      <w:pPr>
        <w:pageBreakBefore w:val="0"/>
        <w:kinsoku/>
        <w:wordWrap/>
        <w:overflowPunct w:val="0"/>
        <w:topLinePunct w:val="0"/>
        <w:autoSpaceDE/>
        <w:autoSpaceDN/>
        <w:bidi w:val="0"/>
        <w:adjustRightInd w:val="0"/>
        <w:spacing w:after="0" w:line="500" w:lineRule="exact"/>
        <w:ind w:left="0" w:firstLine="640" w:firstLineChars="200"/>
        <w:outlineLvl w:val="0"/>
        <w:rPr>
          <w:rFonts w:eastAsia="仿宋_GB2312" w:cs="仿宋"/>
          <w:color w:val="auto"/>
          <w:sz w:val="32"/>
          <w:szCs w:val="32"/>
        </w:rPr>
      </w:pPr>
      <w:r>
        <w:rPr>
          <w:rFonts w:hint="eastAsia" w:eastAsia="仿宋_GB2312" w:cs="仿宋"/>
          <w:color w:val="auto"/>
          <w:sz w:val="32"/>
          <w:szCs w:val="32"/>
        </w:rPr>
        <w:t>1.坚定拥护中国共产党领导和我国社会主义制度，在习近平新时代中国特色社会主义思想指引下，践行社会主义核心价值观，具有深厚的爱国情感和中华民族自豪感。</w:t>
      </w:r>
    </w:p>
    <w:p>
      <w:pPr>
        <w:pageBreakBefore w:val="0"/>
        <w:kinsoku/>
        <w:wordWrap/>
        <w:overflowPunct w:val="0"/>
        <w:topLinePunct w:val="0"/>
        <w:autoSpaceDE/>
        <w:autoSpaceDN/>
        <w:bidi w:val="0"/>
        <w:adjustRightInd w:val="0"/>
        <w:spacing w:after="0" w:line="500" w:lineRule="exact"/>
        <w:ind w:left="0" w:firstLine="640" w:firstLineChars="200"/>
        <w:outlineLvl w:val="0"/>
        <w:rPr>
          <w:rFonts w:eastAsia="仿宋_GB2312" w:cs="仿宋"/>
          <w:color w:val="auto"/>
          <w:sz w:val="32"/>
          <w:szCs w:val="32"/>
        </w:rPr>
      </w:pPr>
      <w:r>
        <w:rPr>
          <w:rFonts w:hint="eastAsia" w:eastAsia="仿宋_GB2312" w:cs="仿宋"/>
          <w:color w:val="auto"/>
          <w:sz w:val="32"/>
          <w:szCs w:val="32"/>
        </w:rPr>
        <w:t>2.崇尚宪法、遵法守纪、崇德向善、诚实守信、尊重生命、热爱劳动，履行道德准则和行为规范，具有社会责任感和社会参与意识。</w:t>
      </w:r>
    </w:p>
    <w:p>
      <w:pPr>
        <w:pageBreakBefore w:val="0"/>
        <w:kinsoku/>
        <w:wordWrap/>
        <w:overflowPunct w:val="0"/>
        <w:topLinePunct w:val="0"/>
        <w:autoSpaceDE/>
        <w:autoSpaceDN/>
        <w:bidi w:val="0"/>
        <w:adjustRightInd w:val="0"/>
        <w:spacing w:after="0" w:line="500" w:lineRule="exact"/>
        <w:ind w:left="0" w:firstLine="640" w:firstLineChars="200"/>
        <w:outlineLvl w:val="0"/>
        <w:rPr>
          <w:rFonts w:eastAsia="仿宋_GB2312" w:cs="仿宋"/>
          <w:color w:val="auto"/>
          <w:sz w:val="32"/>
          <w:szCs w:val="32"/>
        </w:rPr>
      </w:pPr>
      <w:r>
        <w:rPr>
          <w:rFonts w:hint="eastAsia" w:eastAsia="仿宋_GB2312" w:cs="仿宋"/>
          <w:color w:val="auto"/>
          <w:sz w:val="32"/>
          <w:szCs w:val="32"/>
        </w:rPr>
        <w:t>3.具有质量意识、环保意识、安全意识、信息素养、工匠精神、创新思维。</w:t>
      </w:r>
    </w:p>
    <w:p>
      <w:pPr>
        <w:pageBreakBefore w:val="0"/>
        <w:kinsoku/>
        <w:wordWrap/>
        <w:overflowPunct w:val="0"/>
        <w:topLinePunct w:val="0"/>
        <w:autoSpaceDE/>
        <w:autoSpaceDN/>
        <w:bidi w:val="0"/>
        <w:adjustRightInd w:val="0"/>
        <w:spacing w:after="0" w:line="500" w:lineRule="exact"/>
        <w:ind w:left="0" w:firstLine="640" w:firstLineChars="200"/>
        <w:outlineLvl w:val="0"/>
        <w:rPr>
          <w:rFonts w:eastAsia="仿宋_GB2312" w:cs="仿宋"/>
          <w:color w:val="auto"/>
          <w:sz w:val="32"/>
          <w:szCs w:val="32"/>
        </w:rPr>
      </w:pPr>
      <w:r>
        <w:rPr>
          <w:rFonts w:hint="eastAsia" w:eastAsia="仿宋_GB2312" w:cs="仿宋"/>
          <w:color w:val="auto"/>
          <w:sz w:val="32"/>
          <w:szCs w:val="32"/>
        </w:rPr>
        <w:t>4.勇于奋斗、乐观向上，具有自我管理能力、职业生涯规划的意识，有较强的集体意识和团队合作精神。</w:t>
      </w:r>
    </w:p>
    <w:p>
      <w:pPr>
        <w:pageBreakBefore w:val="0"/>
        <w:kinsoku/>
        <w:wordWrap/>
        <w:overflowPunct w:val="0"/>
        <w:topLinePunct w:val="0"/>
        <w:autoSpaceDE/>
        <w:autoSpaceDN/>
        <w:bidi w:val="0"/>
        <w:adjustRightInd w:val="0"/>
        <w:spacing w:after="0" w:line="500" w:lineRule="exact"/>
        <w:ind w:left="0" w:firstLine="640" w:firstLineChars="200"/>
        <w:outlineLvl w:val="0"/>
        <w:rPr>
          <w:rFonts w:eastAsia="仿宋_GB2312" w:cs="仿宋"/>
          <w:color w:val="auto"/>
          <w:sz w:val="32"/>
          <w:szCs w:val="32"/>
        </w:rPr>
      </w:pPr>
      <w:r>
        <w:rPr>
          <w:rFonts w:hint="eastAsia" w:eastAsia="仿宋_GB2312" w:cs="仿宋"/>
          <w:color w:val="auto"/>
          <w:sz w:val="32"/>
          <w:szCs w:val="32"/>
        </w:rPr>
        <w:t>5.具有健康的体魄、心理和健全的人格，掌握基本运动知识和1—2项运动技能，养成良好的健身与卫生习惯，以及良好的行为习惯。</w:t>
      </w:r>
    </w:p>
    <w:p>
      <w:pPr>
        <w:pageBreakBefore w:val="0"/>
        <w:kinsoku/>
        <w:wordWrap/>
        <w:overflowPunct w:val="0"/>
        <w:topLinePunct w:val="0"/>
        <w:autoSpaceDE/>
        <w:autoSpaceDN/>
        <w:bidi w:val="0"/>
        <w:adjustRightInd w:val="0"/>
        <w:spacing w:after="0" w:line="500" w:lineRule="exact"/>
        <w:ind w:left="0" w:firstLine="640" w:firstLineChars="200"/>
        <w:outlineLvl w:val="0"/>
        <w:rPr>
          <w:rFonts w:hint="eastAsia" w:ascii="楷体" w:hAnsi="楷体" w:eastAsia="楷体" w:cs="楷体"/>
          <w:color w:val="auto"/>
          <w:sz w:val="32"/>
          <w:szCs w:val="32"/>
        </w:rPr>
      </w:pPr>
      <w:r>
        <w:rPr>
          <w:rFonts w:hint="eastAsia" w:eastAsia="仿宋_GB2312" w:cs="仿宋"/>
          <w:color w:val="auto"/>
          <w:sz w:val="32"/>
          <w:szCs w:val="32"/>
        </w:rPr>
        <w:t>6.具有一定的审美和人文素养，能够形成1—2项艺术特长或爱好。</w:t>
      </w:r>
    </w:p>
    <w:p>
      <w:pPr>
        <w:pageBreakBefore w:val="0"/>
        <w:kinsoku/>
        <w:wordWrap/>
        <w:topLinePunct w:val="0"/>
        <w:autoSpaceDE/>
        <w:autoSpaceDN/>
        <w:bidi w:val="0"/>
        <w:adjustRightInd w:val="0"/>
        <w:snapToGrid w:val="0"/>
        <w:spacing w:after="0" w:line="520" w:lineRule="exact"/>
        <w:ind w:left="0"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七、课程设置</w:t>
      </w:r>
    </w:p>
    <w:p>
      <w:pPr>
        <w:pageBreakBefore w:val="0"/>
        <w:kinsoku/>
        <w:wordWrap/>
        <w:overflowPunct w:val="0"/>
        <w:topLinePunct w:val="0"/>
        <w:autoSpaceDE/>
        <w:autoSpaceDN/>
        <w:bidi w:val="0"/>
        <w:adjustRightInd w:val="0"/>
        <w:spacing w:after="0" w:line="520" w:lineRule="exact"/>
        <w:ind w:left="0"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主要包括公共基础课程和专业课程。</w:t>
      </w:r>
    </w:p>
    <w:p>
      <w:pPr>
        <w:pageBreakBefore w:val="0"/>
        <w:kinsoku/>
        <w:wordWrap/>
        <w:overflowPunct w:val="0"/>
        <w:topLinePunct w:val="0"/>
        <w:autoSpaceDE/>
        <w:autoSpaceDN/>
        <w:bidi w:val="0"/>
        <w:adjustRightInd w:val="0"/>
        <w:spacing w:after="0" w:line="520" w:lineRule="exact"/>
        <w:ind w:left="0" w:firstLine="640" w:firstLineChars="200"/>
        <w:outlineLvl w:val="0"/>
        <w:rPr>
          <w:rFonts w:hint="eastAsia" w:ascii="楷体" w:hAnsi="楷体" w:eastAsia="楷体" w:cs="楷体"/>
          <w:color w:val="auto"/>
          <w:sz w:val="32"/>
          <w:szCs w:val="32"/>
        </w:rPr>
      </w:pPr>
      <w:r>
        <w:rPr>
          <w:rFonts w:hint="eastAsia" w:ascii="楷体" w:hAnsi="楷体" w:eastAsia="楷体" w:cs="楷体"/>
          <w:color w:val="auto"/>
          <w:sz w:val="32"/>
          <w:szCs w:val="32"/>
        </w:rPr>
        <w:t>（一）公共基础课程</w:t>
      </w:r>
    </w:p>
    <w:p>
      <w:pPr>
        <w:pageBreakBefore w:val="0"/>
        <w:kinsoku/>
        <w:wordWrap/>
        <w:overflowPunct w:val="0"/>
        <w:topLinePunct w:val="0"/>
        <w:autoSpaceDE/>
        <w:autoSpaceDN/>
        <w:bidi w:val="0"/>
        <w:adjustRightInd w:val="0"/>
        <w:spacing w:after="0" w:line="520" w:lineRule="exact"/>
        <w:ind w:left="0" w:firstLine="640" w:firstLineChars="200"/>
        <w:outlineLvl w:val="0"/>
        <w:rPr>
          <w:rFonts w:ascii="仿宋_GB2312" w:hAnsi="仿宋_GB2312" w:eastAsia="仿宋_GB2312" w:cs="仿宋_GB2312"/>
          <w:color w:val="auto"/>
          <w:sz w:val="32"/>
          <w:szCs w:val="32"/>
        </w:rPr>
      </w:pPr>
      <w:bookmarkStart w:id="1" w:name="_Toc90734974"/>
      <w:r>
        <w:rPr>
          <w:rFonts w:hint="eastAsia" w:ascii="仿宋_GB2312" w:hAnsi="仿宋_GB2312" w:eastAsia="仿宋_GB2312" w:cs="仿宋_GB2312"/>
          <w:color w:val="auto"/>
          <w:sz w:val="32"/>
          <w:szCs w:val="32"/>
        </w:rPr>
        <w:t>分为公共必修课和公共选修课。</w:t>
      </w:r>
    </w:p>
    <w:p>
      <w:pPr>
        <w:pageBreakBefore w:val="0"/>
        <w:kinsoku/>
        <w:wordWrap/>
        <w:overflowPunct w:val="0"/>
        <w:topLinePunct w:val="0"/>
        <w:autoSpaceDE/>
        <w:autoSpaceDN/>
        <w:bidi w:val="0"/>
        <w:adjustRightInd w:val="0"/>
        <w:spacing w:after="0" w:line="520" w:lineRule="exact"/>
        <w:ind w:left="0"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必修课程包括</w:t>
      </w:r>
      <w:bookmarkEnd w:id="1"/>
      <w:r>
        <w:rPr>
          <w:rFonts w:hint="eastAsia" w:ascii="仿宋_GB2312" w:hAnsi="仿宋_GB2312" w:eastAsia="仿宋_GB2312" w:cs="仿宋_GB2312"/>
          <w:color w:val="auto"/>
          <w:sz w:val="32"/>
          <w:szCs w:val="32"/>
        </w:rPr>
        <w:t>：思想道德与法治、形势与政策、国家安全教育、军事理论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军训、计算机基础、高等数学、大学英语、大学体育、大学生职业发展与就业指导、大学生心理健康教育、劳动教育、毛泽东思想和中国特色社会主义理论体系概论、创新创业教育、习近平新时代中国特色社会主义思想概论。</w:t>
      </w:r>
    </w:p>
    <w:p>
      <w:pPr>
        <w:pageBreakBefore w:val="0"/>
        <w:kinsoku/>
        <w:wordWrap/>
        <w:overflowPunct w:val="0"/>
        <w:topLinePunct w:val="0"/>
        <w:autoSpaceDE/>
        <w:autoSpaceDN/>
        <w:bidi w:val="0"/>
        <w:adjustRightInd w:val="0"/>
        <w:spacing w:after="0" w:line="520" w:lineRule="exact"/>
        <w:ind w:left="0"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选修课程包括：中国民俗剪纸技法、影视与鉴赏、中国共产党简史、中华人民共和国简史、改革开放简史、</w:t>
      </w:r>
      <w:r>
        <w:rPr>
          <w:rFonts w:hint="eastAsia" w:ascii="仿宋_GB2312" w:hAnsi="仿宋_GB2312" w:eastAsia="仿宋_GB2312" w:cs="仿宋_GB2312"/>
          <w:color w:val="auto"/>
          <w:sz w:val="32"/>
          <w:szCs w:val="32"/>
          <w:highlight w:val="none"/>
        </w:rPr>
        <w:t>社会主义发展简史</w:t>
      </w:r>
      <w:r>
        <w:rPr>
          <w:rFonts w:hint="eastAsia" w:ascii="仿宋_GB2312" w:hAnsi="仿宋_GB2312" w:eastAsia="仿宋_GB2312" w:cs="仿宋_GB2312"/>
          <w:color w:val="auto"/>
          <w:sz w:val="32"/>
          <w:szCs w:val="32"/>
        </w:rPr>
        <w:t>、中华优秀传统文化、中华民族共同体概论、语文。</w:t>
      </w:r>
    </w:p>
    <w:p>
      <w:pPr>
        <w:pageBreakBefore w:val="0"/>
        <w:kinsoku/>
        <w:wordWrap/>
        <w:overflowPunct w:val="0"/>
        <w:topLinePunct w:val="0"/>
        <w:autoSpaceDE/>
        <w:autoSpaceDN/>
        <w:bidi w:val="0"/>
        <w:adjustRightInd w:val="0"/>
        <w:spacing w:line="520" w:lineRule="exact"/>
        <w:ind w:left="0" w:firstLine="640" w:firstLineChars="200"/>
        <w:jc w:val="center"/>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表2公共基础课课程目标、主要教学内容与要求</w:t>
      </w:r>
    </w:p>
    <w:tbl>
      <w:tblPr>
        <w:tblStyle w:val="7"/>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770"/>
        <w:gridCol w:w="4071"/>
        <w:gridCol w:w="3021"/>
        <w:gridCol w:w="2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07" w:type="dxa"/>
            <w:vAlign w:val="center"/>
          </w:tcPr>
          <w:p>
            <w:pPr>
              <w:pageBreakBefore w:val="0"/>
              <w:kinsoku/>
              <w:wordWrap/>
              <w:topLinePunct w:val="0"/>
              <w:autoSpaceDE/>
              <w:autoSpaceDN/>
              <w:bidi w:val="0"/>
              <w:spacing w:line="360" w:lineRule="exact"/>
              <w:ind w:left="0"/>
              <w:jc w:val="center"/>
              <w:rPr>
                <w:rFonts w:hint="eastAsia" w:ascii="仿宋_GB2312" w:hAnsi="仿宋_GB2312" w:eastAsia="仿宋_GB2312" w:cs="仿宋_GB2312"/>
                <w:color w:val="auto"/>
                <w:sz w:val="24"/>
                <w:szCs w:val="24"/>
              </w:rPr>
            </w:pPr>
            <w:bookmarkStart w:id="2" w:name="_Toc90734979"/>
            <w:bookmarkStart w:id="3" w:name="_Toc2022"/>
            <w:r>
              <w:rPr>
                <w:rFonts w:hint="eastAsia" w:ascii="仿宋_GB2312" w:hAnsi="仿宋_GB2312" w:eastAsia="仿宋_GB2312" w:cs="仿宋_GB2312"/>
                <w:color w:val="auto"/>
                <w:sz w:val="24"/>
                <w:szCs w:val="24"/>
              </w:rPr>
              <w:t>序号</w:t>
            </w:r>
            <w:bookmarkEnd w:id="2"/>
            <w:bookmarkEnd w:id="3"/>
          </w:p>
        </w:tc>
        <w:tc>
          <w:tcPr>
            <w:tcW w:w="770" w:type="dxa"/>
            <w:vAlign w:val="center"/>
          </w:tcPr>
          <w:p>
            <w:pPr>
              <w:pageBreakBefore w:val="0"/>
              <w:kinsoku/>
              <w:wordWrap/>
              <w:topLinePunct w:val="0"/>
              <w:autoSpaceDE/>
              <w:autoSpaceDN/>
              <w:bidi w:val="0"/>
              <w:spacing w:line="360" w:lineRule="exact"/>
              <w:ind w:left="0"/>
              <w:jc w:val="center"/>
              <w:rPr>
                <w:rFonts w:hint="eastAsia" w:ascii="仿宋_GB2312" w:hAnsi="仿宋_GB2312" w:eastAsia="仿宋_GB2312" w:cs="仿宋_GB2312"/>
                <w:color w:val="auto"/>
                <w:sz w:val="24"/>
                <w:szCs w:val="24"/>
              </w:rPr>
            </w:pPr>
            <w:bookmarkStart w:id="4" w:name="_Toc2635"/>
            <w:bookmarkStart w:id="5" w:name="_Toc90734980"/>
            <w:r>
              <w:rPr>
                <w:rFonts w:hint="eastAsia" w:ascii="仿宋_GB2312" w:hAnsi="仿宋_GB2312" w:eastAsia="仿宋_GB2312" w:cs="仿宋_GB2312"/>
                <w:color w:val="auto"/>
                <w:sz w:val="24"/>
                <w:szCs w:val="24"/>
              </w:rPr>
              <w:t>课程名称</w:t>
            </w:r>
            <w:bookmarkEnd w:id="4"/>
            <w:bookmarkEnd w:id="5"/>
          </w:p>
        </w:tc>
        <w:tc>
          <w:tcPr>
            <w:tcW w:w="4071" w:type="dxa"/>
            <w:vAlign w:val="center"/>
          </w:tcPr>
          <w:p>
            <w:pPr>
              <w:pageBreakBefore w:val="0"/>
              <w:kinsoku/>
              <w:wordWrap/>
              <w:topLinePunct w:val="0"/>
              <w:autoSpaceDE/>
              <w:autoSpaceDN/>
              <w:bidi w:val="0"/>
              <w:spacing w:line="360" w:lineRule="exact"/>
              <w:ind w:left="0"/>
              <w:jc w:val="center"/>
              <w:rPr>
                <w:rFonts w:hint="eastAsia" w:ascii="仿宋_GB2312" w:hAnsi="仿宋_GB2312" w:eastAsia="仿宋_GB2312" w:cs="仿宋_GB2312"/>
                <w:color w:val="auto"/>
                <w:sz w:val="24"/>
                <w:szCs w:val="24"/>
              </w:rPr>
            </w:pPr>
            <w:bookmarkStart w:id="6" w:name="_Toc24608"/>
            <w:bookmarkStart w:id="7" w:name="_Toc90734981"/>
            <w:r>
              <w:rPr>
                <w:rFonts w:hint="eastAsia" w:ascii="仿宋_GB2312" w:hAnsi="仿宋_GB2312" w:eastAsia="仿宋_GB2312" w:cs="仿宋_GB2312"/>
                <w:color w:val="auto"/>
                <w:sz w:val="24"/>
                <w:szCs w:val="24"/>
              </w:rPr>
              <w:t>课程目标</w:t>
            </w:r>
            <w:bookmarkEnd w:id="6"/>
            <w:bookmarkEnd w:id="7"/>
          </w:p>
        </w:tc>
        <w:tc>
          <w:tcPr>
            <w:tcW w:w="3021" w:type="dxa"/>
            <w:vAlign w:val="center"/>
          </w:tcPr>
          <w:p>
            <w:pPr>
              <w:pageBreakBefore w:val="0"/>
              <w:kinsoku/>
              <w:wordWrap/>
              <w:topLinePunct w:val="0"/>
              <w:autoSpaceDE/>
              <w:autoSpaceDN/>
              <w:bidi w:val="0"/>
              <w:spacing w:line="360" w:lineRule="exact"/>
              <w:ind w:left="0"/>
              <w:jc w:val="center"/>
              <w:rPr>
                <w:rFonts w:hint="eastAsia" w:ascii="仿宋_GB2312" w:hAnsi="仿宋_GB2312" w:eastAsia="仿宋_GB2312" w:cs="仿宋_GB2312"/>
                <w:color w:val="auto"/>
                <w:sz w:val="24"/>
                <w:szCs w:val="24"/>
              </w:rPr>
            </w:pPr>
            <w:bookmarkStart w:id="8" w:name="_Toc90734982"/>
            <w:bookmarkStart w:id="9" w:name="_Toc23051"/>
            <w:r>
              <w:rPr>
                <w:rFonts w:hint="eastAsia" w:ascii="仿宋_GB2312" w:hAnsi="仿宋_GB2312" w:eastAsia="仿宋_GB2312" w:cs="仿宋_GB2312"/>
                <w:color w:val="auto"/>
                <w:sz w:val="24"/>
                <w:szCs w:val="24"/>
              </w:rPr>
              <w:t>主要教学内容</w:t>
            </w:r>
            <w:bookmarkEnd w:id="8"/>
            <w:bookmarkEnd w:id="9"/>
          </w:p>
        </w:tc>
        <w:tc>
          <w:tcPr>
            <w:tcW w:w="2404" w:type="dxa"/>
            <w:vAlign w:val="center"/>
          </w:tcPr>
          <w:p>
            <w:pPr>
              <w:pageBreakBefore w:val="0"/>
              <w:kinsoku/>
              <w:wordWrap/>
              <w:topLinePunct w:val="0"/>
              <w:autoSpaceDE/>
              <w:autoSpaceDN/>
              <w:bidi w:val="0"/>
              <w:spacing w:line="360" w:lineRule="exact"/>
              <w:ind w:left="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1</w:t>
            </w:r>
          </w:p>
        </w:tc>
        <w:tc>
          <w:tcPr>
            <w:tcW w:w="770"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思想道德与法治</w:t>
            </w:r>
          </w:p>
        </w:tc>
        <w:tc>
          <w:tcPr>
            <w:tcW w:w="4071" w:type="dxa"/>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val="0"/>
                <w:bCs w:val="0"/>
                <w:color w:val="auto"/>
                <w:sz w:val="24"/>
                <w:szCs w:val="24"/>
                <w:highlight w:val="none"/>
              </w:rPr>
              <w:t>系统掌握本课程的基本原理和理论，了解新时代、人生观、远大理想、中国精神、社会</w:t>
            </w:r>
            <w:r>
              <w:rPr>
                <w:rFonts w:hint="eastAsia" w:ascii="仿宋_GB2312" w:hAnsi="仿宋_GB2312" w:eastAsia="仿宋_GB2312" w:cs="仿宋_GB2312"/>
                <w:b w:val="0"/>
                <w:bCs w:val="0"/>
                <w:color w:val="auto"/>
                <w:sz w:val="24"/>
                <w:szCs w:val="24"/>
                <w:highlight w:val="none"/>
                <w:lang w:eastAsia="zh-CN"/>
              </w:rPr>
              <w:t>主义</w:t>
            </w:r>
            <w:r>
              <w:rPr>
                <w:rFonts w:hint="eastAsia" w:ascii="仿宋_GB2312" w:hAnsi="仿宋_GB2312" w:eastAsia="仿宋_GB2312" w:cs="仿宋_GB2312"/>
                <w:b w:val="0"/>
                <w:bCs w:val="0"/>
                <w:color w:val="auto"/>
                <w:sz w:val="24"/>
                <w:szCs w:val="24"/>
                <w:highlight w:val="none"/>
              </w:rPr>
              <w:t>核心价值观、道德规范、法治等相关内容，构建起个人与国家、社会，个人与职业、婚姻家庭之间命运共同体内在关联的科学认知体系。</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b w:val="0"/>
                <w:bCs w:val="0"/>
                <w:color w:val="auto"/>
                <w:sz w:val="24"/>
                <w:szCs w:val="24"/>
                <w:highlight w:val="none"/>
              </w:rPr>
              <w:t>能够运用基本原理和理论分析判断是非、明辨善恶；认真审视和正视自身言行举止，弃“恶”扬善，从“我”做起、从日常小事做起、从现在做起，逐渐养成自觉践行社会主义核心价值观的习惯。</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3021" w:type="dxa"/>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val="0"/>
                <w:bCs w:val="0"/>
                <w:color w:val="auto"/>
                <w:sz w:val="24"/>
                <w:szCs w:val="24"/>
                <w:highlight w:val="none"/>
              </w:rPr>
              <w:t>本课程包括三大知识模块：一是思想政治教育，包括绪论、第一至四章，旨在引导</w:t>
            </w:r>
            <w:r>
              <w:rPr>
                <w:rFonts w:hint="eastAsia" w:ascii="仿宋_GB2312" w:hAnsi="仿宋_GB2312" w:eastAsia="仿宋_GB2312" w:cs="仿宋_GB2312"/>
                <w:b w:val="0"/>
                <w:bCs w:val="0"/>
                <w:color w:val="auto"/>
                <w:sz w:val="24"/>
                <w:szCs w:val="24"/>
                <w:highlight w:val="none"/>
                <w:lang w:eastAsia="zh-CN"/>
              </w:rPr>
              <w:t>和帮助</w:t>
            </w:r>
            <w:r>
              <w:rPr>
                <w:rFonts w:hint="eastAsia" w:ascii="仿宋_GB2312" w:hAnsi="仿宋_GB2312" w:eastAsia="仿宋_GB2312" w:cs="仿宋_GB2312"/>
                <w:b w:val="0"/>
                <w:bCs w:val="0"/>
                <w:color w:val="auto"/>
                <w:sz w:val="24"/>
                <w:szCs w:val="24"/>
                <w:highlight w:val="none"/>
              </w:rPr>
              <w:t>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auto"/>
                <w:sz w:val="24"/>
                <w:szCs w:val="24"/>
                <w:highlight w:val="none"/>
                <w:lang w:val="en-US" w:eastAsia="zh-CN"/>
              </w:rPr>
              <w:t>和</w:t>
            </w:r>
            <w:r>
              <w:rPr>
                <w:rFonts w:hint="eastAsia" w:ascii="仿宋_GB2312" w:hAnsi="仿宋_GB2312" w:eastAsia="仿宋_GB2312" w:cs="仿宋_GB2312"/>
                <w:b w:val="0"/>
                <w:bCs w:val="0"/>
                <w:color w:val="auto"/>
                <w:sz w:val="24"/>
                <w:szCs w:val="24"/>
                <w:highlight w:val="none"/>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b w:val="0"/>
                <w:bCs w:val="0"/>
                <w:color w:val="auto"/>
                <w:sz w:val="24"/>
                <w:szCs w:val="24"/>
                <w:highlight w:val="none"/>
              </w:rPr>
            </w:pPr>
          </w:p>
        </w:tc>
        <w:tc>
          <w:tcPr>
            <w:tcW w:w="2404" w:type="dxa"/>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shd w:val="clear" w:color="auto" w:fill="FFFFFF"/>
              </w:rPr>
            </w:pPr>
            <w:r>
              <w:rPr>
                <w:rFonts w:hint="eastAsia" w:ascii="仿宋_GB2312" w:hAnsi="仿宋_GB2312" w:eastAsia="仿宋_GB2312" w:cs="仿宋_GB2312"/>
                <w:color w:val="auto"/>
                <w:sz w:val="24"/>
                <w:szCs w:val="24"/>
                <w:highlight w:val="none"/>
                <w:shd w:val="clear" w:color="auto" w:fill="FFFFFF"/>
              </w:rPr>
              <w:t>通</w:t>
            </w:r>
            <w:r>
              <w:rPr>
                <w:rFonts w:hint="eastAsia" w:ascii="仿宋_GB2312" w:hAnsi="仿宋_GB2312" w:eastAsia="仿宋_GB2312" w:cs="仿宋_GB2312"/>
                <w:color w:val="auto"/>
                <w:sz w:val="24"/>
                <w:szCs w:val="24"/>
                <w:highlight w:val="none"/>
                <w:shd w:val="clear" w:color="auto" w:fill="FFFFFF"/>
                <w:lang w:val="en-US" w:eastAsia="zh-CN"/>
              </w:rPr>
              <w:t>过</w:t>
            </w:r>
            <w:r>
              <w:rPr>
                <w:rFonts w:hint="eastAsia" w:ascii="仿宋_GB2312" w:hAnsi="仿宋_GB2312" w:eastAsia="仿宋_GB2312" w:cs="仿宋_GB2312"/>
                <w:color w:val="auto"/>
                <w:sz w:val="24"/>
                <w:szCs w:val="24"/>
                <w:highlight w:val="none"/>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2</w:t>
            </w:r>
          </w:p>
        </w:tc>
        <w:tc>
          <w:tcPr>
            <w:tcW w:w="77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auto"/>
                <w:sz w:val="24"/>
                <w:szCs w:val="24"/>
                <w:highlight w:val="none"/>
              </w:rPr>
              <w:t>形势与政策</w:t>
            </w:r>
          </w:p>
        </w:tc>
        <w:tc>
          <w:tcPr>
            <w:tcW w:w="407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难点问题，紧跟时代脉搏，融入变革潮流；重点是了解</w:t>
            </w:r>
            <w:r>
              <w:rPr>
                <w:rFonts w:hint="eastAsia" w:ascii="仿宋_GB2312" w:hAnsi="仿宋_GB2312" w:eastAsia="仿宋_GB2312" w:cs="仿宋_GB2312"/>
                <w:b w:val="0"/>
                <w:bCs w:val="0"/>
                <w:color w:val="auto"/>
                <w:sz w:val="24"/>
                <w:szCs w:val="24"/>
                <w:highlight w:val="none"/>
                <w:lang w:val="en-US" w:eastAsia="zh-CN"/>
              </w:rPr>
              <w:t>党的二十</w:t>
            </w:r>
            <w:r>
              <w:rPr>
                <w:rFonts w:hint="eastAsia" w:ascii="仿宋_GB2312" w:hAnsi="仿宋_GB2312" w:eastAsia="仿宋_GB2312" w:cs="仿宋_GB2312"/>
                <w:b w:val="0"/>
                <w:bCs w:val="0"/>
                <w:color w:val="auto"/>
                <w:sz w:val="24"/>
                <w:szCs w:val="24"/>
                <w:highlight w:val="none"/>
              </w:rPr>
              <w:t>大以来形成的一系列政策体系，理解党的路线、方针、政策的正确性。</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培养学生掌握正确分析形势和理解政策的能力，特别是对国内外重大事件、敏感问题、社会热点、难点、疑点问题的思考、分析和判断能力。</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auto"/>
                <w:sz w:val="24"/>
                <w:szCs w:val="24"/>
                <w:highlight w:val="none"/>
                <w:lang w:val="en-US" w:eastAsia="zh-CN"/>
              </w:rPr>
              <w:t>不断增强</w:t>
            </w:r>
            <w:r>
              <w:rPr>
                <w:rFonts w:hint="eastAsia" w:ascii="仿宋_GB2312" w:hAnsi="仿宋_GB2312" w:eastAsia="仿宋_GB2312" w:cs="仿宋_GB2312"/>
                <w:b w:val="0"/>
                <w:bCs w:val="0"/>
                <w:color w:val="auto"/>
                <w:sz w:val="24"/>
                <w:szCs w:val="24"/>
                <w:highlight w:val="none"/>
              </w:rPr>
              <w:t>“四个意识”</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坚定“四个自信”</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做到“两个维护”，为实现中华民族伟大复兴而发奋学习。</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b w:val="0"/>
                <w:bCs w:val="0"/>
                <w:color w:val="auto"/>
                <w:sz w:val="24"/>
                <w:szCs w:val="24"/>
                <w:highlight w:val="none"/>
              </w:rPr>
            </w:pPr>
          </w:p>
        </w:tc>
        <w:tc>
          <w:tcPr>
            <w:tcW w:w="302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根据</w:t>
            </w:r>
            <w:r>
              <w:rPr>
                <w:rFonts w:hint="eastAsia" w:ascii="仿宋_GB2312" w:hAnsi="仿宋_GB2312" w:eastAsia="仿宋_GB2312" w:cs="仿宋_GB2312"/>
                <w:color w:val="auto"/>
                <w:sz w:val="24"/>
                <w:szCs w:val="24"/>
                <w:highlight w:val="none"/>
                <w:lang w:eastAsia="zh-CN"/>
              </w:rPr>
              <w:t>新时代面临的新情况新问题，针对学生关注的热点问题和思想特点，</w:t>
            </w:r>
            <w:r>
              <w:rPr>
                <w:rFonts w:hint="eastAsia" w:ascii="仿宋_GB2312" w:hAnsi="仿宋_GB2312" w:eastAsia="仿宋_GB2312" w:cs="仿宋_GB2312"/>
                <w:color w:val="auto"/>
                <w:sz w:val="24"/>
                <w:szCs w:val="24"/>
                <w:highlight w:val="none"/>
              </w:rPr>
              <w:t>涵盖国际形势、国内形势、社会热点、国家政策等</w:t>
            </w:r>
            <w:r>
              <w:rPr>
                <w:rFonts w:hint="eastAsia" w:ascii="仿宋_GB2312" w:hAnsi="仿宋_GB2312" w:eastAsia="仿宋_GB2312" w:cs="仿宋_GB2312"/>
                <w:color w:val="auto"/>
                <w:sz w:val="24"/>
                <w:szCs w:val="24"/>
                <w:highlight w:val="none"/>
                <w:lang w:val="en-US" w:eastAsia="zh-CN"/>
              </w:rPr>
              <w:t>内容</w:t>
            </w:r>
            <w:r>
              <w:rPr>
                <w:rFonts w:hint="eastAsia" w:ascii="仿宋_GB2312" w:hAnsi="仿宋_GB2312" w:eastAsia="仿宋_GB2312" w:cs="仿宋_GB2312"/>
                <w:color w:val="auto"/>
                <w:sz w:val="24"/>
                <w:szCs w:val="24"/>
                <w:highlight w:val="none"/>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404" w:type="dxa"/>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highlight w:val="none"/>
                <w:lang w:val="en-US" w:eastAsia="zh-CN" w:bidi="ar"/>
              </w:rPr>
              <w:t>按照中宣部、教育部每年每学期颁发的形势与政策课教学要点、要求和内容，对指定的专题进行教学。</w:t>
            </w:r>
            <w:r>
              <w:rPr>
                <w:rFonts w:hint="eastAsia" w:ascii="仿宋_GB2312" w:hAnsi="仿宋_GB2312" w:eastAsia="仿宋_GB2312" w:cs="仿宋_GB2312"/>
                <w:color w:val="auto"/>
                <w:sz w:val="24"/>
                <w:szCs w:val="24"/>
                <w:highlight w:val="none"/>
              </w:rPr>
              <w:t>教师</w:t>
            </w:r>
            <w:r>
              <w:rPr>
                <w:rFonts w:hint="eastAsia" w:ascii="仿宋_GB2312" w:hAnsi="仿宋_GB2312" w:eastAsia="仿宋_GB2312" w:cs="仿宋_GB2312"/>
                <w:color w:val="auto"/>
                <w:sz w:val="24"/>
                <w:szCs w:val="24"/>
                <w:highlight w:val="none"/>
                <w:lang w:eastAsia="zh-CN"/>
              </w:rPr>
              <w:t>采用</w:t>
            </w:r>
            <w:r>
              <w:rPr>
                <w:rFonts w:hint="eastAsia" w:ascii="仿宋_GB2312" w:hAnsi="仿宋_GB2312" w:eastAsia="仿宋_GB2312" w:cs="仿宋_GB2312"/>
                <w:color w:val="auto"/>
                <w:sz w:val="24"/>
                <w:szCs w:val="24"/>
                <w:highlight w:val="none"/>
              </w:rPr>
              <w:t>混合式教学和</w:t>
            </w:r>
            <w:r>
              <w:rPr>
                <w:rFonts w:hint="eastAsia" w:ascii="仿宋_GB2312" w:hAnsi="仿宋_GB2312" w:eastAsia="仿宋_GB2312" w:cs="仿宋_GB2312"/>
                <w:color w:val="auto"/>
                <w:sz w:val="24"/>
                <w:szCs w:val="24"/>
                <w:highlight w:val="none"/>
                <w:lang w:eastAsia="zh-CN"/>
              </w:rPr>
              <w:t>组织学生</w:t>
            </w:r>
            <w:r>
              <w:rPr>
                <w:rFonts w:hint="eastAsia" w:ascii="仿宋_GB2312" w:hAnsi="仿宋_GB2312" w:eastAsia="仿宋_GB2312" w:cs="仿宋_GB2312"/>
                <w:color w:val="auto"/>
                <w:sz w:val="24"/>
                <w:szCs w:val="24"/>
                <w:highlight w:val="none"/>
              </w:rPr>
              <w:t>研讨，聚焦社会热点、回应学生关切问题，提高学生运用马克思主义理论的立场</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观点</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方法解决实际问题的能力，提高政治辨别力，紧密围绕在以习近平同志为核心的党中央周围，奋进新征程。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3</w:t>
            </w:r>
          </w:p>
        </w:tc>
        <w:tc>
          <w:tcPr>
            <w:tcW w:w="77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国家安全教育</w:t>
            </w:r>
          </w:p>
        </w:tc>
        <w:tc>
          <w:tcPr>
            <w:tcW w:w="407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让学生系统掌握总体国家安全观的内涵和精神实质，理解中国特色国家安全体系，新时代我国国家安全面临的复杂形势，掌握筑牢其他</w:t>
            </w:r>
            <w:r>
              <w:rPr>
                <w:rFonts w:hint="eastAsia" w:ascii="仿宋_GB2312" w:hAnsi="仿宋_GB2312" w:eastAsia="仿宋_GB2312" w:cs="仿宋_GB2312"/>
                <w:color w:val="auto"/>
                <w:spacing w:val="-11"/>
                <w:sz w:val="24"/>
                <w:szCs w:val="24"/>
                <w:highlight w:val="none"/>
                <w:lang w:val="en-US" w:eastAsia="zh-CN"/>
              </w:rPr>
              <w:t>各领域国家安全屏障的具体方法和途径。</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能</w:t>
            </w:r>
            <w:r>
              <w:rPr>
                <w:rFonts w:hint="eastAsia" w:ascii="仿宋_GB2312" w:hAnsi="仿宋_GB2312" w:eastAsia="仿宋_GB2312" w:cs="仿宋_GB2312"/>
                <w:b/>
                <w:bCs/>
                <w:color w:val="auto"/>
                <w:sz w:val="24"/>
                <w:szCs w:val="24"/>
                <w:highlight w:val="none"/>
              </w:rPr>
              <w:t>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eastAsia="zh-CN"/>
              </w:rPr>
              <w:t>能够树立总体国家安全观，坚定中国特色社会主义理想信念，做到国家利益至上，维护国家主权、安全和发展利益，维护国家正当权益，绝不牺牲国家核心利益；增强政治认同，不信谣、不传谣，对危害政治安全的违法行为进行举报；以实际行动维护</w:t>
            </w:r>
            <w:r>
              <w:rPr>
                <w:rFonts w:hint="eastAsia" w:ascii="仿宋_GB2312" w:hAnsi="仿宋_GB2312" w:eastAsia="仿宋_GB2312" w:cs="仿宋_GB2312"/>
                <w:color w:val="auto"/>
                <w:sz w:val="24"/>
                <w:szCs w:val="24"/>
                <w:highlight w:val="none"/>
                <w:lang w:val="en-US" w:eastAsia="zh-CN"/>
              </w:rPr>
              <w:t>国家</w:t>
            </w:r>
            <w:r>
              <w:rPr>
                <w:rFonts w:hint="eastAsia" w:ascii="仿宋_GB2312" w:hAnsi="仿宋_GB2312" w:eastAsia="仿宋_GB2312" w:cs="仿宋_GB2312"/>
                <w:color w:val="auto"/>
                <w:sz w:val="24"/>
                <w:szCs w:val="24"/>
                <w:highlight w:val="none"/>
                <w:lang w:eastAsia="zh-CN"/>
              </w:rPr>
              <w:t>安全。</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提升学生的国家安全意识，培养学生将理论知识与实践相结合的能力，引导学生运用马克思主义的立场、观点、方法以及总体国家安全观分析和解决问题，构建起维护国家安全的实践能力。使学生树立国家安全底线思维，将国家安全意识转化为自觉行动，强化责任担当。</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p>
        </w:tc>
        <w:tc>
          <w:tcPr>
            <w:tcW w:w="302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40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7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军事理论</w:t>
            </w:r>
          </w:p>
        </w:tc>
        <w:tc>
          <w:tcPr>
            <w:tcW w:w="4071"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3021"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color w:val="auto"/>
                <w:kern w:val="0"/>
                <w:sz w:val="24"/>
                <w:szCs w:val="24"/>
                <w:shd w:val="clear" w:color="auto" w:fill="FFFFFF"/>
                <w:lang w:bidi="ar"/>
              </w:rPr>
            </w:pPr>
          </w:p>
        </w:tc>
        <w:tc>
          <w:tcPr>
            <w:tcW w:w="2404" w:type="dxa"/>
            <w:shd w:val="clear" w:color="auto" w:fill="auto"/>
            <w:vAlign w:val="top"/>
          </w:tcPr>
          <w:p>
            <w:pPr>
              <w:pStyle w:val="6"/>
              <w:keepNext w:val="0"/>
              <w:keepLines w:val="0"/>
              <w:widowControl/>
              <w:suppressLineNumbers w:val="0"/>
              <w:jc w:val="both"/>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5</w:t>
            </w:r>
          </w:p>
        </w:tc>
        <w:tc>
          <w:tcPr>
            <w:tcW w:w="77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军训</w:t>
            </w:r>
          </w:p>
        </w:tc>
        <w:tc>
          <w:tcPr>
            <w:tcW w:w="4071" w:type="dxa"/>
            <w:shd w:val="clear" w:color="auto" w:fill="auto"/>
            <w:vAlign w:val="center"/>
          </w:tcPr>
          <w:p>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sz w:val="24"/>
                <w:szCs w:val="24"/>
                <w:shd w:val="clear" w:color="auto" w:fill="FFFFFF"/>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tc>
        <w:tc>
          <w:tcPr>
            <w:tcW w:w="3021"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color w:val="auto"/>
                <w:kern w:val="0"/>
                <w:sz w:val="24"/>
                <w:szCs w:val="24"/>
                <w:shd w:val="clear" w:color="auto" w:fill="FFFFFF"/>
                <w:lang w:bidi="ar"/>
              </w:rPr>
            </w:pPr>
          </w:p>
        </w:tc>
        <w:tc>
          <w:tcPr>
            <w:tcW w:w="2404"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color w:val="auto"/>
                <w:kern w:val="0"/>
                <w:sz w:val="24"/>
                <w:szCs w:val="24"/>
                <w:shd w:val="clear" w:color="auto" w:fill="FFFFFF"/>
                <w:lang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color w:val="auto"/>
                <w:kern w:val="0"/>
                <w:sz w:val="24"/>
                <w:szCs w:val="24"/>
                <w:shd w:val="clear" w:color="auto" w:fill="FFFFFF"/>
                <w:lang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6</w:t>
            </w:r>
          </w:p>
        </w:tc>
        <w:tc>
          <w:tcPr>
            <w:tcW w:w="770"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color w:val="auto"/>
                <w:kern w:val="0"/>
                <w:sz w:val="24"/>
                <w:szCs w:val="24"/>
                <w:shd w:val="clear" w:color="auto" w:fill="FFFFFF"/>
                <w:lang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计算机基础</w:t>
            </w:r>
          </w:p>
        </w:tc>
        <w:tc>
          <w:tcPr>
            <w:tcW w:w="4071"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培养计算机基本操作能力，熟练使用办公软件处理文档。提升网络应用和信息检索水平，具备解决常见计算机问题的技能。</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培养信息素养和数字思维，提高自主学习新技术能力。树立信息安全意识，养成规范使用计算机的良好习惯。</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sz w:val="24"/>
                <w:szCs w:val="24"/>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bCs w:val="0"/>
                <w:color w:val="auto"/>
                <w:kern w:val="2"/>
                <w:sz w:val="24"/>
                <w:szCs w:val="24"/>
                <w:highlight w:val="none"/>
                <w:lang w:val="en-US" w:eastAsia="zh-CN" w:bidi="ar-SA"/>
              </w:rPr>
              <w:t>最终实现“德才兼备、知行合一”的技术人才培养目标，为行业发展与社会进步输送兼具职业</w:t>
            </w:r>
            <w:r>
              <w:rPr>
                <w:rFonts w:hint="eastAsia" w:ascii="仿宋_GB2312" w:hAnsi="仿宋_GB2312" w:eastAsia="仿宋_GB2312" w:cs="仿宋_GB2312"/>
                <w:b w:val="0"/>
                <w:bCs w:val="0"/>
                <w:color w:val="auto"/>
                <w:spacing w:val="-11"/>
                <w:kern w:val="2"/>
                <w:sz w:val="24"/>
                <w:szCs w:val="24"/>
                <w:highlight w:val="none"/>
                <w:lang w:val="en-US" w:eastAsia="zh-CN" w:bidi="ar-SA"/>
              </w:rPr>
              <w:t>道德素养与专业技术能力的复合型人才。</w:t>
            </w:r>
          </w:p>
        </w:tc>
        <w:tc>
          <w:tcPr>
            <w:tcW w:w="302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40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7</w:t>
            </w:r>
          </w:p>
        </w:tc>
        <w:tc>
          <w:tcPr>
            <w:tcW w:w="770"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color w:val="auto"/>
                <w:kern w:val="0"/>
                <w:sz w:val="24"/>
                <w:szCs w:val="24"/>
                <w:shd w:val="clear" w:color="auto" w:fill="FFFFFF"/>
                <w:lang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高等数学</w:t>
            </w:r>
          </w:p>
        </w:tc>
        <w:tc>
          <w:tcPr>
            <w:tcW w:w="4071"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掌握函数、极限、导数等基础概念，理解微积分基本理论、数学建模方法，为专业课程奠定必要数学基础。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培养数学运算和逻辑推理能力，提升运用数学工具解决实际问题的水平。增强数据分析和建模能力，适应未来职业发展需求。</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培养严谨求实的科学态度，提高抽象思维和创新能力。树立理论联系实际的观念，增强持续学习和自主探究意识。</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color w:val="auto"/>
                <w:kern w:val="0"/>
                <w:sz w:val="24"/>
                <w:szCs w:val="24"/>
                <w:shd w:val="clear" w:color="auto" w:fill="FFFFFF"/>
                <w:lang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tc>
        <w:tc>
          <w:tcPr>
            <w:tcW w:w="3021"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color w:val="auto"/>
                <w:kern w:val="0"/>
                <w:sz w:val="24"/>
                <w:szCs w:val="24"/>
                <w:shd w:val="clear" w:color="auto" w:fill="FFFFFF"/>
                <w:lang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404"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color w:val="auto"/>
                <w:kern w:val="0"/>
                <w:sz w:val="24"/>
                <w:szCs w:val="24"/>
                <w:shd w:val="clear" w:color="auto" w:fill="FFFFFF"/>
                <w:lang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8</w:t>
            </w:r>
          </w:p>
        </w:tc>
        <w:tc>
          <w:tcPr>
            <w:tcW w:w="770"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color w:val="auto"/>
                <w:kern w:val="0"/>
                <w:sz w:val="24"/>
                <w:szCs w:val="24"/>
                <w:shd w:val="clear" w:color="auto" w:fill="FFFFFF"/>
                <w:lang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大学英语</w:t>
            </w:r>
          </w:p>
        </w:tc>
        <w:tc>
          <w:tcPr>
            <w:tcW w:w="4071"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掌握基础词汇和核心语法，学习职场英语表达。了解英语国家文化常识，熟悉专业相关术语。</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培养学生掌握语言基础知识和语言技能、具备基本的英语听、说、读、写、译能力，增强其跨文化交际意识和沟通能力，为适应未来职业需求。</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培养自主学习意识，增强跨文化理解能力。树立终身学习理念，提高团队协作和沟通能力。</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Cs/>
                <w:color w:val="auto"/>
                <w:kern w:val="0"/>
                <w:sz w:val="24"/>
                <w:szCs w:val="24"/>
                <w:shd w:val="clear" w:color="auto" w:fill="FFFFFF"/>
                <w:lang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融入工匠精神教育，培养职业操守。通过中外文化对比，培养学生树立正确的世界观、人生观、价值观，明辨西方文化与价值观，增强文化自信和爱国情怀。</w:t>
            </w:r>
          </w:p>
        </w:tc>
        <w:tc>
          <w:tcPr>
            <w:tcW w:w="3021"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color w:val="auto"/>
                <w:kern w:val="0"/>
                <w:sz w:val="24"/>
                <w:szCs w:val="24"/>
                <w:shd w:val="clear" w:color="auto" w:fill="FFFFFF"/>
                <w:lang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404"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color w:val="auto"/>
                <w:kern w:val="0"/>
                <w:sz w:val="24"/>
                <w:szCs w:val="24"/>
                <w:shd w:val="clear" w:color="auto" w:fill="FFFFFF"/>
                <w:lang w:bidi="ar"/>
              </w:rPr>
            </w:pPr>
            <w:r>
              <w:rPr>
                <w:rFonts w:hint="eastAsia" w:ascii="仿宋_GB2312" w:hAnsi="仿宋_GB2312" w:eastAsia="仿宋_GB2312" w:cs="仿宋_GB2312"/>
                <w:color w:val="auto"/>
                <w:sz w:val="24"/>
                <w:szCs w:val="24"/>
                <w:highlight w:val="none"/>
              </w:rPr>
              <w:t>采用情景教学法，设计职场情境任务。结合信息化手段，注重实践能力培养。参与课堂活动，完成实践任务。利用网络资源自主学习，提升应用能力。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9</w:t>
            </w:r>
          </w:p>
        </w:tc>
        <w:tc>
          <w:tcPr>
            <w:tcW w:w="77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大学体育</w:t>
            </w:r>
          </w:p>
        </w:tc>
        <w:tc>
          <w:tcPr>
            <w:tcW w:w="407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掌握体育运动基本理论知识，了解常见运动项目的规则与要领。学习科学锻炼方法和运动损伤预防知识，为终身体育锻炼奠定理论基础。</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发展学生基础运动技能，提升速度、力量、耐力等身体素质。培养1-2项运动特长，</w:t>
            </w:r>
            <w:r>
              <w:rPr>
                <w:rFonts w:hint="eastAsia" w:ascii="仿宋_GB2312" w:hAnsi="仿宋_GB2312" w:eastAsia="仿宋_GB2312" w:cs="仿宋_GB2312"/>
                <w:b w:val="0"/>
                <w:bCs w:val="0"/>
                <w:color w:val="auto"/>
                <w:sz w:val="24"/>
                <w:szCs w:val="24"/>
                <w:highlight w:val="none"/>
              </w:rPr>
              <w:t>提升体育运动能力，提高职业体能水平。</w:t>
            </w:r>
            <w:r>
              <w:rPr>
                <w:rFonts w:hint="eastAsia" w:ascii="仿宋_GB2312" w:hAnsi="仿宋_GB2312" w:eastAsia="仿宋_GB2312" w:cs="仿宋_GB2312"/>
                <w:color w:val="auto"/>
                <w:sz w:val="24"/>
                <w:szCs w:val="24"/>
                <w:highlight w:val="none"/>
              </w:rPr>
              <w:t>增强团队协作能力和体育竞赛组织能力。</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b w:val="0"/>
                <w:bCs w:val="0"/>
                <w:color w:val="auto"/>
                <w:sz w:val="24"/>
                <w:szCs w:val="24"/>
                <w:highlight w:val="none"/>
                <w:lang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遵守体育道德规范和行为准则，发扬体育精神，塑造良好的体育品格，增强责任意识、规则意识和团队意识</w:t>
            </w:r>
            <w:r>
              <w:rPr>
                <w:rFonts w:hint="eastAsia" w:ascii="仿宋_GB2312" w:hAnsi="仿宋_GB2312" w:eastAsia="仿宋_GB2312" w:cs="仿宋_GB2312"/>
                <w:b w:val="0"/>
                <w:bCs w:val="0"/>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shd w:val="clear" w:color="auto" w:fill="FFFFFF"/>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302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基础体能训练提升身体素质；球类、田径等专项技能教学；特色项目如</w:t>
            </w:r>
            <w:r>
              <w:rPr>
                <w:rFonts w:hint="eastAsia" w:ascii="仿宋_GB2312" w:hAnsi="仿宋_GB2312" w:eastAsia="仿宋_GB2312" w:cs="仿宋_GB2312"/>
                <w:color w:val="auto"/>
                <w:sz w:val="24"/>
                <w:szCs w:val="24"/>
                <w:highlight w:val="none"/>
                <w:lang w:val="en-US" w:eastAsia="zh-CN"/>
              </w:rPr>
              <w:t>武术</w:t>
            </w:r>
            <w:r>
              <w:rPr>
                <w:rFonts w:hint="eastAsia" w:ascii="仿宋_GB2312" w:hAnsi="仿宋_GB2312" w:eastAsia="仿宋_GB2312" w:cs="仿宋_GB2312"/>
                <w:color w:val="auto"/>
                <w:sz w:val="24"/>
                <w:szCs w:val="24"/>
                <w:highlight w:val="none"/>
              </w:rPr>
              <w:t>、健身操等。融入职业体能训练，结合专业特点设计教学内容。</w:t>
            </w:r>
          </w:p>
        </w:tc>
        <w:tc>
          <w:tcPr>
            <w:tcW w:w="240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ind w:left="0"/>
              <w:jc w:val="both"/>
              <w:textAlignment w:val="auto"/>
              <w:rPr>
                <w:rFonts w:hint="eastAsia" w:ascii="仿宋_GB2312" w:hAnsi="仿宋_GB2312" w:eastAsia="仿宋_GB2312" w:cs="仿宋_GB2312"/>
                <w:color w:val="auto"/>
                <w:sz w:val="24"/>
                <w:szCs w:val="24"/>
                <w:shd w:val="clear" w:color="auto" w:fill="FFFFFF"/>
              </w:rPr>
            </w:pPr>
            <w:r>
              <w:rPr>
                <w:rFonts w:hint="eastAsia" w:ascii="仿宋_GB2312" w:hAnsi="仿宋_GB2312" w:eastAsia="仿宋_GB2312" w:cs="仿宋_GB2312"/>
                <w:color w:val="auto"/>
                <w:sz w:val="24"/>
                <w:szCs w:val="24"/>
                <w:highlight w:val="none"/>
                <w:lang w:val="en-US" w:eastAsia="zh-CN"/>
              </w:rPr>
              <w:t>教师需</w:t>
            </w:r>
            <w:r>
              <w:rPr>
                <w:rFonts w:hint="eastAsia" w:ascii="仿宋_GB2312" w:hAnsi="仿宋_GB2312" w:eastAsia="仿宋_GB2312" w:cs="仿宋_GB2312"/>
                <w:color w:val="auto"/>
                <w:sz w:val="24"/>
                <w:szCs w:val="24"/>
                <w:highlight w:val="none"/>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default"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highlight w:val="none"/>
                <w:lang w:val="en-US" w:eastAsia="zh-CN"/>
              </w:rPr>
              <w:t>10</w:t>
            </w:r>
          </w:p>
        </w:tc>
        <w:tc>
          <w:tcPr>
            <w:tcW w:w="77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大学生职业发展与就业指导</w:t>
            </w:r>
          </w:p>
        </w:tc>
        <w:tc>
          <w:tcPr>
            <w:tcW w:w="407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掌握职业生涯规划基本理论，了解就业政策与劳动法规。学习求职材料制作规范，熟悉职场礼仪与职业素养要求。</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培养职业规划与决策能力，提升简历制作与面试技巧</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提高学生求职应职技巧，</w:t>
            </w:r>
            <w:r>
              <w:rPr>
                <w:rFonts w:hint="eastAsia" w:ascii="仿宋_GB2312" w:hAnsi="仿宋_GB2312" w:eastAsia="仿宋_GB2312" w:cs="仿宋_GB2312"/>
                <w:color w:val="auto"/>
                <w:sz w:val="24"/>
                <w:szCs w:val="24"/>
                <w:highlight w:val="none"/>
              </w:rPr>
              <w:t>增强就业信息获取能力，掌握职场适应与职业发展方法。</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b w:val="0"/>
                <w:bCs w:val="0"/>
                <w:color w:val="auto"/>
                <w:spacing w:val="-6"/>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分析当前大学生面临的就业形势，帮助学生及时了解就业市场的需求形势和国家、地方有关大学生就业的政策</w:t>
            </w:r>
            <w:r>
              <w:rPr>
                <w:rFonts w:hint="eastAsia" w:ascii="仿宋_GB2312" w:hAnsi="仿宋_GB2312" w:eastAsia="仿宋_GB2312" w:cs="仿宋_GB2312"/>
                <w:b w:val="0"/>
                <w:bCs w:val="0"/>
                <w:color w:val="auto"/>
                <w:spacing w:val="-6"/>
                <w:sz w:val="24"/>
                <w:szCs w:val="24"/>
                <w:highlight w:val="none"/>
              </w:rPr>
              <w:t>，按照社会需求确立就业</w:t>
            </w:r>
            <w:r>
              <w:rPr>
                <w:rFonts w:hint="eastAsia" w:ascii="仿宋_GB2312" w:hAnsi="仿宋_GB2312" w:eastAsia="仿宋_GB2312" w:cs="仿宋_GB2312"/>
                <w:b w:val="0"/>
                <w:bCs w:val="0"/>
                <w:color w:val="auto"/>
                <w:spacing w:val="-6"/>
                <w:sz w:val="24"/>
                <w:szCs w:val="24"/>
                <w:highlight w:val="none"/>
              </w:rPr>
              <w:t>心理，树立正确的就业观念和就业取向。</w:t>
            </w:r>
          </w:p>
          <w:p>
            <w:pPr>
              <w:keepNext w:val="0"/>
              <w:keepLines w:val="0"/>
              <w:pageBreakBefore w:val="0"/>
              <w:widowControl w:val="0"/>
              <w:kinsoku/>
              <w:wordWrap/>
              <w:overflowPunct/>
              <w:topLinePunct w:val="0"/>
              <w:autoSpaceDE/>
              <w:autoSpaceDN/>
              <w:bidi w:val="0"/>
              <w:adjustRightInd/>
              <w:snapToGrid/>
              <w:spacing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通过加强就业形势和政策的宣传教育，</w:t>
            </w:r>
            <w:r>
              <w:rPr>
                <w:rFonts w:hint="eastAsia" w:ascii="仿宋_GB2312" w:hAnsi="仿宋_GB2312" w:eastAsia="仿宋_GB2312" w:cs="仿宋_GB2312"/>
                <w:b w:val="0"/>
                <w:bCs w:val="0"/>
                <w:color w:val="auto"/>
                <w:kern w:val="2"/>
                <w:sz w:val="24"/>
                <w:szCs w:val="24"/>
                <w:highlight w:val="none"/>
                <w:lang w:val="en-US" w:eastAsia="zh-CN" w:bidi="ar-SA"/>
              </w:rPr>
              <w:t>引导广大学生深刻认识到党和国家“以人民为中心”的发展理念，切实增强对国家保就业、稳增长工作的信心，充分感知国家在相关领域的坚实能力。</w:t>
            </w:r>
          </w:p>
        </w:tc>
        <w:tc>
          <w:tcPr>
            <w:tcW w:w="302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40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default"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highlight w:val="none"/>
                <w:lang w:val="en-US" w:eastAsia="zh-CN"/>
              </w:rPr>
              <w:t>11</w:t>
            </w:r>
          </w:p>
        </w:tc>
        <w:tc>
          <w:tcPr>
            <w:tcW w:w="77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大学生心理健康教育</w:t>
            </w:r>
          </w:p>
        </w:tc>
        <w:tc>
          <w:tcPr>
            <w:tcW w:w="407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掌握心理健康基本概念和标准，了解常见心理问题表现及成因。</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color w:val="auto"/>
                <w:sz w:val="24"/>
                <w:szCs w:val="24"/>
                <w:highlight w:val="none"/>
              </w:rPr>
              <w:t>情绪管理、压力应对等心理调适方法，增强自我认知能力。</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情绪调节与压力管理能力，提升人际沟通与冲突解决水平。使学生掌握心理自助技巧，具备初步心理问题识别与求助能力。</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积极乐观的人生态度，增强心理韧性和适应能力。树立正确的自我认知，形成健康的生活方式与行为习惯。</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坚持育心与育德相结合，引导学生以自尊自信、理性平和、积极向上的健康心态正 确对待和处理成长中的心理困惑和问题，始终围绕社会主义核心价值</w:t>
            </w:r>
            <w:r>
              <w:rPr>
                <w:rFonts w:hint="eastAsia" w:ascii="仿宋_GB2312" w:hAnsi="仿宋_GB2312" w:eastAsia="仿宋_GB2312" w:cs="仿宋_GB2312"/>
                <w:b w:val="0"/>
                <w:bCs w:val="0"/>
                <w:color w:val="auto"/>
                <w:spacing w:val="-6"/>
                <w:sz w:val="24"/>
                <w:szCs w:val="24"/>
                <w:highlight w:val="none"/>
              </w:rPr>
              <w:t>观来发展和完善自身人格，将个人自我实现的追求与社会发展结合起</w:t>
            </w:r>
            <w:r>
              <w:rPr>
                <w:rFonts w:hint="eastAsia" w:ascii="仿宋_GB2312" w:hAnsi="仿宋_GB2312" w:eastAsia="仿宋_GB2312" w:cs="仿宋_GB2312"/>
                <w:b w:val="0"/>
                <w:bCs w:val="0"/>
                <w:color w:val="auto"/>
                <w:sz w:val="24"/>
                <w:szCs w:val="24"/>
                <w:highlight w:val="none"/>
              </w:rPr>
              <w:t>来。</w:t>
            </w:r>
          </w:p>
        </w:tc>
        <w:tc>
          <w:tcPr>
            <w:tcW w:w="302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ind w:left="0"/>
              <w:jc w:val="both"/>
              <w:textAlignment w:val="auto"/>
              <w:rPr>
                <w:rFonts w:hint="eastAsia" w:ascii="仿宋_GB2312" w:hAnsi="仿宋_GB2312" w:eastAsia="仿宋_GB2312" w:cs="仿宋_GB2312"/>
                <w:color w:val="auto"/>
                <w:sz w:val="24"/>
                <w:szCs w:val="24"/>
                <w:shd w:val="clear" w:color="auto" w:fill="FFFFFF"/>
              </w:rPr>
            </w:pPr>
            <w:r>
              <w:rPr>
                <w:rFonts w:hint="eastAsia" w:ascii="仿宋_GB2312" w:hAnsi="仿宋_GB2312" w:eastAsia="仿宋_GB2312" w:cs="仿宋_GB2312"/>
                <w:color w:val="auto"/>
                <w:sz w:val="24"/>
                <w:szCs w:val="24"/>
                <w:highlight w:val="none"/>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40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ind w:left="0"/>
              <w:jc w:val="both"/>
              <w:textAlignment w:val="auto"/>
              <w:rPr>
                <w:rFonts w:hint="eastAsia" w:ascii="仿宋_GB2312" w:hAnsi="仿宋_GB2312" w:eastAsia="仿宋_GB2312" w:cs="仿宋_GB2312"/>
                <w:color w:val="auto"/>
                <w:sz w:val="24"/>
                <w:szCs w:val="24"/>
                <w:shd w:val="clear" w:color="auto" w:fill="FFFFFF"/>
              </w:rPr>
            </w:pPr>
            <w:r>
              <w:rPr>
                <w:rFonts w:hint="eastAsia" w:ascii="仿宋_GB2312" w:hAnsi="仿宋_GB2312" w:eastAsia="仿宋_GB2312" w:cs="仿宋_GB2312"/>
                <w:color w:val="auto"/>
                <w:sz w:val="24"/>
                <w:szCs w:val="24"/>
                <w:highlight w:val="none"/>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default"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highlight w:val="none"/>
                <w:lang w:val="en-US" w:eastAsia="zh-CN"/>
              </w:rPr>
              <w:t>12</w:t>
            </w:r>
          </w:p>
        </w:tc>
        <w:tc>
          <w:tcPr>
            <w:tcW w:w="77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劳动教育</w:t>
            </w:r>
          </w:p>
        </w:tc>
        <w:tc>
          <w:tcPr>
            <w:tcW w:w="407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培养基本劳动技能，提升实践操作能力。掌握团队协作方法，增强问题解决与创新应用能力，适应未来职业劳动需求。</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：培育吃苦耐劳精神，树立劳动光荣意识。增强责任担当，培养勤俭节约品质，形成尊重劳动、热爱劳动的良好品格。</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rPr>
              <w:t>培养学生的劳动观念，树立尊重劳动、热爱劳动、珍惜劳动成果的意识；引导学生形成正确的劳动价值观，理解劳动的社会意义和个人价值；培养新时代坚定的马克思主义</w:t>
            </w:r>
            <w:r>
              <w:rPr>
                <w:rFonts w:hint="eastAsia" w:ascii="仿宋_GB2312" w:hAnsi="仿宋_GB2312" w:eastAsia="仿宋_GB2312" w:cs="仿宋_GB2312"/>
                <w:b w:val="0"/>
                <w:bCs w:val="0"/>
                <w:color w:val="auto"/>
                <w:spacing w:val="-6"/>
                <w:sz w:val="24"/>
                <w:szCs w:val="24"/>
                <w:highlight w:val="none"/>
              </w:rPr>
              <w:t>者和具有工匠精神的社会主义建设者。</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b w:val="0"/>
                <w:bCs w:val="0"/>
                <w:color w:val="auto"/>
                <w:spacing w:val="-6"/>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弘扬劳模精神与工匠精神，强化劳动育人功能。</w:t>
            </w:r>
            <w:r>
              <w:rPr>
                <w:rFonts w:hint="eastAsia" w:ascii="仿宋_GB2312" w:hAnsi="仿宋_GB2312" w:eastAsia="仿宋_GB2312" w:cs="仿宋_GB2312"/>
                <w:b w:val="0"/>
                <w:bCs w:val="0"/>
                <w:color w:val="auto"/>
                <w:sz w:val="24"/>
                <w:szCs w:val="24"/>
                <w:highlight w:val="none"/>
              </w:rPr>
              <w:t>引导学生做社会主义核心价值观的积极践行者，培养新时代坚定的马克思主义</w:t>
            </w:r>
            <w:r>
              <w:rPr>
                <w:rFonts w:hint="eastAsia" w:ascii="仿宋_GB2312" w:hAnsi="仿宋_GB2312" w:eastAsia="仿宋_GB2312" w:cs="仿宋_GB2312"/>
                <w:b w:val="0"/>
                <w:bCs w:val="0"/>
                <w:color w:val="auto"/>
                <w:spacing w:val="-6"/>
                <w:sz w:val="24"/>
                <w:szCs w:val="24"/>
                <w:highlight w:val="none"/>
              </w:rPr>
              <w:t>者和具有工匠精神的社会主义建设者。</w:t>
            </w:r>
          </w:p>
        </w:tc>
        <w:tc>
          <w:tcPr>
            <w:tcW w:w="302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主要包括工具使用、设备操作等基础训练；实践环节组织校园服务、专业实习等多样化活动。结合专业特色，设计职业劳动项目，融入新技术、新工艺内容，提升学生劳动素养与职业适应能力。</w:t>
            </w:r>
          </w:p>
        </w:tc>
        <w:tc>
          <w:tcPr>
            <w:tcW w:w="240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default"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highlight w:val="none"/>
                <w:lang w:val="en-US" w:eastAsia="zh-CN"/>
              </w:rPr>
              <w:t>13</w:t>
            </w:r>
          </w:p>
        </w:tc>
        <w:tc>
          <w:tcPr>
            <w:tcW w:w="77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毛泽东思想和中国特色社会主义理论体系概论</w:t>
            </w:r>
          </w:p>
        </w:tc>
        <w:tc>
          <w:tcPr>
            <w:tcW w:w="407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全面理解马克思主义中国化理论成果的科学内涵、理论体系、思想精髓、精神实质</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 xml:space="preserve">系统把握马克思主义中国化理论成果所蕴含的马克思主义立场、观点和方法。 </w:t>
            </w:r>
            <w:r>
              <w:rPr>
                <w:rFonts w:hint="eastAsia" w:ascii="仿宋_GB2312" w:hAnsi="仿宋_GB2312" w:eastAsia="仿宋_GB2312" w:cs="仿宋_GB2312"/>
                <w:b w:val="0"/>
                <w:bCs w:val="0"/>
                <w:color w:val="auto"/>
                <w:sz w:val="24"/>
                <w:szCs w:val="24"/>
                <w:highlight w:val="none"/>
                <w:lang w:val="en-US" w:eastAsia="zh-CN"/>
              </w:rPr>
              <w:t xml:space="preserve">  </w:t>
            </w: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学会用马克思主义中国化理论成果分析和解决现实问题，把理论与实践、理想与现实、主观与客观统一起来，自觉投身于中国特色社会主义伟大实践。</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w:t>
            </w:r>
            <w:r>
              <w:rPr>
                <w:rFonts w:hint="eastAsia" w:ascii="仿宋_GB2312" w:hAnsi="仿宋_GB2312" w:eastAsia="仿宋_GB2312" w:cs="仿宋_GB2312"/>
                <w:b/>
                <w:bCs/>
                <w:color w:val="auto"/>
                <w:sz w:val="24"/>
                <w:szCs w:val="24"/>
                <w:highlight w:val="none"/>
              </w:rPr>
              <w:t>目标</w:t>
            </w:r>
            <w:r>
              <w:rPr>
                <w:rFonts w:hint="eastAsia" w:ascii="仿宋_GB2312" w:hAnsi="仿宋_GB2312" w:eastAsia="仿宋_GB2312" w:cs="仿宋_GB2312"/>
                <w:b w:val="0"/>
                <w:bCs w:val="0"/>
                <w:color w:val="auto"/>
                <w:sz w:val="24"/>
                <w:szCs w:val="24"/>
                <w:highlight w:val="none"/>
              </w:rPr>
              <w:t>：引导大学生树立科学的世界观、历史观、大局观，深刻理解</w:t>
            </w:r>
            <w:r>
              <w:rPr>
                <w:rFonts w:hint="eastAsia" w:ascii="仿宋_GB2312" w:hAnsi="仿宋_GB2312" w:eastAsia="仿宋_GB2312" w:cs="仿宋_GB2312"/>
                <w:b w:val="0"/>
                <w:bCs w:val="0"/>
                <w:color w:val="auto"/>
                <w:spacing w:val="-6"/>
                <w:sz w:val="24"/>
                <w:szCs w:val="24"/>
                <w:highlight w:val="none"/>
              </w:rPr>
              <w:t>“中国共产党为什么能” “马克思主义为什么行”“中国特色社会主义为什么好”，</w:t>
            </w:r>
            <w:r>
              <w:rPr>
                <w:rFonts w:hint="eastAsia" w:ascii="仿宋_GB2312" w:hAnsi="仿宋_GB2312" w:eastAsia="仿宋_GB2312" w:cs="仿宋_GB2312"/>
                <w:b w:val="0"/>
                <w:bCs w:val="0"/>
                <w:color w:val="auto"/>
                <w:spacing w:val="-6"/>
                <w:sz w:val="24"/>
                <w:szCs w:val="24"/>
                <w:highlight w:val="none"/>
                <w:lang w:val="en-US" w:eastAsia="zh-CN"/>
              </w:rPr>
              <w:t>自觉</w:t>
            </w:r>
            <w:r>
              <w:rPr>
                <w:rFonts w:hint="eastAsia" w:ascii="仿宋_GB2312" w:hAnsi="仿宋_GB2312" w:eastAsia="仿宋_GB2312" w:cs="仿宋_GB2312"/>
                <w:b w:val="0"/>
                <w:bCs w:val="0"/>
                <w:color w:val="auto"/>
                <w:spacing w:val="-6"/>
                <w:sz w:val="24"/>
                <w:szCs w:val="24"/>
                <w:highlight w:val="none"/>
                <w:lang w:eastAsia="zh-CN"/>
              </w:rPr>
              <w:t>增强“四个意识”、坚定“四个自信”、</w:t>
            </w:r>
            <w:r>
              <w:rPr>
                <w:rFonts w:hint="eastAsia" w:ascii="仿宋_GB2312" w:hAnsi="仿宋_GB2312" w:eastAsia="仿宋_GB2312" w:cs="仿宋_GB2312"/>
                <w:b w:val="0"/>
                <w:bCs w:val="0"/>
                <w:color w:val="auto"/>
                <w:spacing w:val="-6"/>
                <w:sz w:val="24"/>
                <w:szCs w:val="24"/>
                <w:highlight w:val="none"/>
              </w:rPr>
              <w:t>做到“两个维护”，</w:t>
            </w:r>
            <w:r>
              <w:rPr>
                <w:rFonts w:hint="eastAsia" w:ascii="仿宋_GB2312" w:hAnsi="仿宋_GB2312" w:eastAsia="仿宋_GB2312" w:cs="仿宋_GB2312"/>
                <w:b w:val="0"/>
                <w:bCs w:val="0"/>
                <w:color w:val="auto"/>
                <w:sz w:val="24"/>
                <w:szCs w:val="24"/>
                <w:highlight w:val="none"/>
                <w:lang w:val="en-US" w:eastAsia="zh-CN"/>
              </w:rPr>
              <w:t>努力学习</w:t>
            </w:r>
            <w:r>
              <w:rPr>
                <w:rFonts w:hint="eastAsia" w:ascii="仿宋_GB2312" w:hAnsi="仿宋_GB2312" w:eastAsia="仿宋_GB2312" w:cs="仿宋_GB2312"/>
                <w:i w:val="0"/>
                <w:iCs w:val="0"/>
                <w:caps w:val="0"/>
                <w:color w:val="auto"/>
                <w:spacing w:val="0"/>
                <w:sz w:val="24"/>
                <w:szCs w:val="24"/>
                <w:highlight w:val="none"/>
                <w:shd w:val="clear" w:fill="FFFFFF"/>
              </w:rPr>
              <w:t>文化知识</w:t>
            </w:r>
            <w:r>
              <w:rPr>
                <w:rFonts w:hint="eastAsia" w:ascii="仿宋_GB2312" w:hAnsi="仿宋_GB2312" w:eastAsia="仿宋_GB2312" w:cs="仿宋_GB2312"/>
                <w:i w:val="0"/>
                <w:iCs w:val="0"/>
                <w:caps w:val="0"/>
                <w:color w:val="auto"/>
                <w:spacing w:val="-6"/>
                <w:sz w:val="24"/>
                <w:szCs w:val="24"/>
                <w:highlight w:val="none"/>
                <w:shd w:val="clear" w:fill="FFFFFF"/>
              </w:rPr>
              <w:t>，增强自己的本领</w:t>
            </w:r>
            <w:r>
              <w:rPr>
                <w:rFonts w:hint="eastAsia" w:ascii="仿宋_GB2312" w:hAnsi="仿宋_GB2312" w:eastAsia="仿宋_GB2312" w:cs="仿宋_GB2312"/>
                <w:i w:val="0"/>
                <w:iCs w:val="0"/>
                <w:caps w:val="0"/>
                <w:color w:val="auto"/>
                <w:spacing w:val="-6"/>
                <w:sz w:val="24"/>
                <w:szCs w:val="24"/>
                <w:highlight w:val="none"/>
                <w:shd w:val="clear" w:fill="FFFFFF"/>
                <w:lang w:eastAsia="zh-CN"/>
              </w:rPr>
              <w:t>，</w:t>
            </w:r>
            <w:r>
              <w:rPr>
                <w:rFonts w:hint="eastAsia" w:ascii="仿宋_GB2312" w:hAnsi="仿宋_GB2312" w:eastAsia="仿宋_GB2312" w:cs="仿宋_GB2312"/>
                <w:b w:val="0"/>
                <w:bCs w:val="0"/>
                <w:color w:val="auto"/>
                <w:spacing w:val="-6"/>
                <w:sz w:val="24"/>
                <w:szCs w:val="24"/>
                <w:highlight w:val="none"/>
              </w:rPr>
              <w:t>为实现中华民族伟大复兴中国梦而努力。</w:t>
            </w:r>
          </w:p>
        </w:tc>
        <w:tc>
          <w:tcPr>
            <w:tcW w:w="302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课程</w:t>
            </w:r>
            <w:r>
              <w:rPr>
                <w:rFonts w:hint="eastAsia" w:ascii="仿宋_GB2312" w:hAnsi="仿宋_GB2312" w:eastAsia="仿宋_GB2312" w:cs="仿宋_GB2312"/>
                <w:b w:val="0"/>
                <w:bCs w:val="0"/>
                <w:color w:val="auto"/>
                <w:sz w:val="24"/>
                <w:szCs w:val="24"/>
                <w:highlight w:val="none"/>
              </w:rPr>
              <w:t>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rPr>
            </w:pPr>
          </w:p>
        </w:tc>
        <w:tc>
          <w:tcPr>
            <w:tcW w:w="240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 矢志不渝听党话</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跟党走，争做社会主义合格建设者和 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default"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highlight w:val="none"/>
                <w:lang w:val="en-US" w:eastAsia="zh-CN"/>
              </w:rPr>
              <w:t>14</w:t>
            </w:r>
          </w:p>
        </w:tc>
        <w:tc>
          <w:tcPr>
            <w:tcW w:w="77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创新创业教育</w:t>
            </w:r>
          </w:p>
        </w:tc>
        <w:tc>
          <w:tcPr>
            <w:tcW w:w="407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熟悉创新思维的内涵及其基本训练方法；</w:t>
            </w:r>
            <w:r>
              <w:rPr>
                <w:rFonts w:hint="eastAsia" w:ascii="仿宋_GB2312" w:hAnsi="仿宋_GB2312" w:eastAsia="仿宋_GB2312" w:cs="仿宋_GB2312"/>
                <w:color w:val="auto"/>
                <w:sz w:val="24"/>
                <w:szCs w:val="24"/>
                <w:highlight w:val="none"/>
                <w:lang w:val="en-US" w:eastAsia="zh-CN"/>
              </w:rPr>
              <w:t>了解商业模式设计要点，</w:t>
            </w:r>
            <w:r>
              <w:rPr>
                <w:rFonts w:hint="eastAsia" w:ascii="仿宋_GB2312" w:hAnsi="仿宋_GB2312" w:eastAsia="仿宋_GB2312" w:cs="仿宋_GB2312"/>
                <w:b w:val="0"/>
                <w:bCs w:val="0"/>
                <w:color w:val="auto"/>
                <w:sz w:val="24"/>
                <w:szCs w:val="24"/>
                <w:highlight w:val="none"/>
              </w:rPr>
              <w:t>掌握常用的创新方法；掌握保护创新成果的方法</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了解创新创业政策法规。</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 xml:space="preserve"> </w:t>
            </w:r>
            <w:r>
              <w:rPr>
                <w:rFonts w:hint="eastAsia" w:ascii="仿宋_GB2312" w:hAnsi="仿宋_GB2312" w:eastAsia="仿宋_GB2312" w:cs="仿宋_GB2312"/>
                <w:color w:val="auto"/>
                <w:sz w:val="24"/>
                <w:szCs w:val="24"/>
                <w:highlight w:val="none"/>
                <w:lang w:val="en-US" w:eastAsia="zh-CN"/>
              </w:rPr>
              <w:t>培养创新思维与机会识别能力，提升商业计划书撰写水平。增强资源整合与项目管理能力，掌握创业风险防范与应对方法。</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培育开拓进取精神，树立正确的创业价值观。增强团队协作意识，培养抗压能力与责任担当，形成积极向上的创业心态。</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融入企业家精神教育，强化社会责任意识。通过创新创业案例培育家国情怀，引导学生将</w:t>
            </w:r>
            <w:r>
              <w:rPr>
                <w:rFonts w:hint="eastAsia" w:ascii="仿宋_GB2312" w:hAnsi="仿宋_GB2312" w:eastAsia="仿宋_GB2312" w:cs="仿宋_GB2312"/>
                <w:b w:val="0"/>
                <w:bCs w:val="0"/>
                <w:color w:val="auto"/>
                <w:spacing w:val="-6"/>
                <w:sz w:val="24"/>
                <w:szCs w:val="24"/>
                <w:highlight w:val="none"/>
              </w:rPr>
              <w:t>个人发展融入国家创新驱动</w:t>
            </w:r>
            <w:r>
              <w:rPr>
                <w:rFonts w:hint="eastAsia" w:ascii="仿宋_GB2312" w:hAnsi="仿宋_GB2312" w:eastAsia="仿宋_GB2312" w:cs="仿宋_GB2312"/>
                <w:b w:val="0"/>
                <w:bCs w:val="0"/>
                <w:color w:val="auto"/>
                <w:spacing w:val="-6"/>
                <w:sz w:val="24"/>
                <w:szCs w:val="24"/>
                <w:highlight w:val="none"/>
                <w:lang w:val="en-US" w:eastAsia="zh-CN"/>
              </w:rPr>
              <w:t>发展</w:t>
            </w:r>
            <w:r>
              <w:rPr>
                <w:rFonts w:hint="eastAsia" w:ascii="仿宋_GB2312" w:hAnsi="仿宋_GB2312" w:eastAsia="仿宋_GB2312" w:cs="仿宋_GB2312"/>
                <w:b w:val="0"/>
                <w:bCs w:val="0"/>
                <w:color w:val="auto"/>
                <w:spacing w:val="-6"/>
                <w:sz w:val="24"/>
                <w:szCs w:val="24"/>
                <w:highlight w:val="none"/>
              </w:rPr>
              <w:t>战略。</w:t>
            </w:r>
          </w:p>
        </w:tc>
        <w:tc>
          <w:tcPr>
            <w:tcW w:w="302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40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default"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highlight w:val="none"/>
                <w:lang w:val="en-US" w:eastAsia="zh-CN"/>
              </w:rPr>
              <w:t>15</w:t>
            </w:r>
          </w:p>
        </w:tc>
        <w:tc>
          <w:tcPr>
            <w:tcW w:w="770"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习近平新时代中国特色社会主义思想概论</w:t>
            </w:r>
          </w:p>
        </w:tc>
        <w:tc>
          <w:tcPr>
            <w:tcW w:w="4071" w:type="dxa"/>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深刻理解习近平新时代中国特色社会主义思想是马克思主义中国化的最新理论成果；系统把握习近平新时代中国特色社会主义思想的核心观点和基本方略。</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提升大学生运用所学新思想、新理论分析和解决现实问题的能力；增强大学生全面贯彻党的基本理论和基本方略的自觉性和主动性。</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引导大学生自觉运用习近平新时代中国特色社会主义思想武装头脑，积极投身到建设新时代中国特色社会主义的伟大历史进程中，实现中国梦。 帮助大学生</w:t>
            </w:r>
            <w:r>
              <w:rPr>
                <w:rFonts w:hint="eastAsia" w:ascii="仿宋_GB2312" w:hAnsi="仿宋_GB2312" w:eastAsia="仿宋_GB2312" w:cs="仿宋_GB2312"/>
                <w:b w:val="0"/>
                <w:bCs w:val="0"/>
                <w:color w:val="auto"/>
                <w:sz w:val="24"/>
                <w:szCs w:val="24"/>
                <w:highlight w:val="none"/>
                <w:lang w:eastAsia="zh-CN"/>
              </w:rPr>
              <w:t>增强“四个意识”、坚定“四个自信”、做到“两个维护”</w:t>
            </w:r>
            <w:r>
              <w:rPr>
                <w:rFonts w:hint="eastAsia" w:ascii="仿宋_GB2312" w:hAnsi="仿宋_GB2312" w:eastAsia="仿宋_GB2312" w:cs="仿宋_GB2312"/>
                <w:b w:val="0"/>
                <w:bCs w:val="0"/>
                <w:color w:val="auto"/>
                <w:sz w:val="24"/>
                <w:szCs w:val="24"/>
                <w:highlight w:val="none"/>
              </w:rPr>
              <w:t xml:space="preserve">。 </w:t>
            </w:r>
          </w:p>
        </w:tc>
        <w:tc>
          <w:tcPr>
            <w:tcW w:w="3021" w:type="dxa"/>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课程主要的知识模块</w:t>
            </w:r>
            <w:r>
              <w:rPr>
                <w:rFonts w:hint="eastAsia" w:ascii="仿宋_GB2312" w:hAnsi="仿宋_GB2312" w:eastAsia="仿宋_GB2312" w:cs="仿宋_GB2312"/>
                <w:color w:val="auto"/>
                <w:sz w:val="24"/>
                <w:szCs w:val="24"/>
                <w:highlight w:val="none"/>
                <w:lang w:val="en-US" w:eastAsia="zh-CN"/>
              </w:rPr>
              <w:t>包括</w:t>
            </w:r>
            <w:r>
              <w:rPr>
                <w:rFonts w:hint="eastAsia" w:ascii="仿宋_GB2312" w:hAnsi="仿宋_GB2312" w:eastAsia="仿宋_GB2312" w:cs="仿宋_GB2312"/>
                <w:color w:val="auto"/>
                <w:sz w:val="24"/>
                <w:szCs w:val="24"/>
                <w:highlight w:val="none"/>
              </w:rPr>
              <w:t>：习近平新时代中国特色社会主义思想及其历史地位、坚持和发展中国特色社会主义的总任务、</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“五位一体”总体布局、“四个全面”战略布局、实现中华民族伟大复兴的重要保障、中国特色大国外交、坚持和加强党的领导</w:t>
            </w:r>
            <w:r>
              <w:rPr>
                <w:rFonts w:hint="eastAsia" w:ascii="仿宋_GB2312" w:hAnsi="仿宋_GB2312" w:eastAsia="仿宋_GB2312" w:cs="仿宋_GB2312"/>
                <w:color w:val="auto"/>
                <w:sz w:val="24"/>
                <w:szCs w:val="24"/>
                <w:highlight w:val="none"/>
                <w:lang w:val="en-US" w:eastAsia="zh-CN"/>
              </w:rPr>
              <w:t>等内容。</w:t>
            </w:r>
          </w:p>
        </w:tc>
        <w:tc>
          <w:tcPr>
            <w:tcW w:w="2404" w:type="dxa"/>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 xml:space="preserve">通过教师的混合式教学 </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史论结合 、案例丰富的教学，让学生感悟党的创新理论的思想伟力，坚持用马克思主义理论指导实践，做 “学思想、强党性、重实践、建新功”的新时代青年。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default"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highlight w:val="none"/>
                <w:lang w:val="en-US" w:eastAsia="zh-CN"/>
              </w:rPr>
              <w:t>16</w:t>
            </w:r>
          </w:p>
        </w:tc>
        <w:tc>
          <w:tcPr>
            <w:tcW w:w="77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中国民俗剪纸技法</w:t>
            </w:r>
          </w:p>
        </w:tc>
        <w:tc>
          <w:tcPr>
            <w:tcW w:w="407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了解剪纸的历史与文化内涵和掌握剪纸的基本知识。</w:t>
            </w:r>
            <w:r>
              <w:rPr>
                <w:rFonts w:hint="eastAsia" w:ascii="仿宋_GB2312" w:hAnsi="仿宋_GB2312" w:eastAsia="仿宋_GB2312" w:cs="仿宋_GB2312"/>
                <w:color w:val="auto"/>
                <w:sz w:val="24"/>
                <w:szCs w:val="24"/>
                <w:highlight w:val="none"/>
                <w:lang w:val="en-US" w:eastAsia="zh-CN"/>
              </w:rPr>
              <w:t>掌握剪纸艺术的历史渊源与文化内涵，了解不同地域的剪纸风格特点。学习传统剪纸纹样寓意，掌握基础剪纸工具使用方法与安全规范。</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b/>
                <w:bCs/>
                <w:color w:val="auto"/>
                <w:sz w:val="24"/>
                <w:szCs w:val="24"/>
                <w:highlight w:val="none"/>
                <w:lang w:val="en-US" w:eastAsia="zh-CN"/>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学生能够熟练掌握剪纸的基本技法、剪纸的构图技巧，</w:t>
            </w:r>
            <w:r>
              <w:rPr>
                <w:rFonts w:hint="eastAsia" w:ascii="仿宋_GB2312" w:hAnsi="仿宋_GB2312" w:eastAsia="仿宋_GB2312" w:cs="仿宋_GB2312"/>
                <w:color w:val="auto"/>
                <w:sz w:val="24"/>
                <w:szCs w:val="24"/>
                <w:highlight w:val="none"/>
                <w:lang w:val="en-US" w:eastAsia="zh-CN"/>
              </w:rPr>
              <w:t>培养图案设计与剪刀运用能力，掌握对称、连续等基础剪纸技法。</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学会运用多种剪纸技法进行创作，鼓励学生在传统剪纸技法的基础上进行创新，结合现代设计理念和元素，</w:t>
            </w:r>
            <w:r>
              <w:rPr>
                <w:rStyle w:val="10"/>
                <w:rFonts w:hint="eastAsia" w:ascii="仿宋_GB2312" w:hAnsi="仿宋_GB2312" w:eastAsia="仿宋_GB2312" w:cs="仿宋_GB2312"/>
                <w:b w:val="0"/>
                <w:bCs w:val="0"/>
                <w:i w:val="0"/>
                <w:iCs w:val="0"/>
                <w:caps w:val="0"/>
                <w:color w:val="auto"/>
                <w:spacing w:val="-6"/>
                <w:kern w:val="0"/>
                <w:sz w:val="24"/>
                <w:szCs w:val="24"/>
                <w:highlight w:val="none"/>
                <w:shd w:val="clear" w:fill="FFFFFF"/>
                <w:lang w:val="en-US" w:eastAsia="zh-CN" w:bidi="ar"/>
              </w:rPr>
              <w:t>创作出具有时代感和个性的剪纸作品。</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培育耐心细致的工作态度，提升审美鉴赏能力。增强文化自信，传承非遗技艺，培养创新思维与艺术表现力。</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通过剪纸艺术，弘扬中华优秀传统文化，增强民族自豪感。在技艺传承中培育工匠精神，树立文化传承的责任意识。</w:t>
            </w:r>
          </w:p>
        </w:tc>
        <w:tc>
          <w:tcPr>
            <w:tcW w:w="302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40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default"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highlight w:val="none"/>
                <w:lang w:val="en-US" w:eastAsia="zh-CN"/>
              </w:rPr>
              <w:t>17</w:t>
            </w:r>
          </w:p>
        </w:tc>
        <w:tc>
          <w:tcPr>
            <w:tcW w:w="77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影视与鉴赏</w:t>
            </w:r>
          </w:p>
        </w:tc>
        <w:tc>
          <w:tcPr>
            <w:tcW w:w="407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auto"/>
                <w:sz w:val="24"/>
                <w:szCs w:val="24"/>
                <w:highlight w:val="none"/>
                <w:lang w:val="en-US" w:eastAsia="zh-CN"/>
              </w:rPr>
              <w:t>掌握影视创作基本流程。</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培养影视作品分析鉴赏能力，提升视听语言理解水平。掌握影视评论写作方法，具备基础影视审美判断能力。</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培育艺术审美情趣，提高文化修养水平。增强创新思维能力，树立正确的价值观和艺术观。</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通过优秀影视作品弘扬社会主义核心价值观。在艺术鉴赏中增强文化自信，培养家国情怀和人文精神。</w:t>
            </w:r>
          </w:p>
        </w:tc>
        <w:tc>
          <w:tcPr>
            <w:tcW w:w="302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40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default"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highlight w:val="none"/>
                <w:lang w:val="en-US" w:eastAsia="zh-CN"/>
              </w:rPr>
              <w:t>18</w:t>
            </w:r>
          </w:p>
        </w:tc>
        <w:tc>
          <w:tcPr>
            <w:tcW w:w="77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中国共产党简史</w:t>
            </w:r>
          </w:p>
        </w:tc>
        <w:tc>
          <w:tcPr>
            <w:tcW w:w="407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把握中国共产党历史发展脉络，了解中国共产党百年奋</w:t>
            </w:r>
            <w:r>
              <w:rPr>
                <w:rFonts w:hint="eastAsia" w:ascii="仿宋_GB2312" w:hAnsi="仿宋_GB2312" w:eastAsia="仿宋_GB2312" w:cs="仿宋_GB2312"/>
                <w:color w:val="auto"/>
                <w:sz w:val="24"/>
                <w:szCs w:val="24"/>
                <w:highlight w:val="none"/>
                <w:lang w:eastAsia="zh-CN"/>
              </w:rPr>
              <w:t>斗的</w:t>
            </w:r>
            <w:r>
              <w:rPr>
                <w:rFonts w:hint="eastAsia" w:ascii="仿宋_GB2312" w:hAnsi="仿宋_GB2312" w:eastAsia="仿宋_GB2312" w:cs="仿宋_GB2312"/>
                <w:color w:val="auto"/>
                <w:sz w:val="24"/>
                <w:szCs w:val="24"/>
                <w:highlight w:val="none"/>
              </w:rPr>
              <w:t>重大历史成就与历史经验；了解中国共产党是如何团结带领中国人民克服千难万险，创造了一个又一个彪炳史册的人间奇迹；了解一代又一代优秀中国共产党人的为民情怀与高尚情操。</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 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w:t>
            </w:r>
            <w:r>
              <w:rPr>
                <w:rFonts w:hint="eastAsia" w:ascii="仿宋_GB2312" w:hAnsi="仿宋_GB2312" w:eastAsia="仿宋_GB2312" w:cs="仿宋_GB2312"/>
                <w:color w:val="auto"/>
                <w:spacing w:val="-6"/>
                <w:sz w:val="24"/>
                <w:szCs w:val="24"/>
                <w:highlight w:val="none"/>
                <w:lang w:val="en-US" w:eastAsia="zh-CN"/>
              </w:rPr>
              <w:t>，充分理解实行改革开放和实现中华民族伟大复兴中国梦的重大历史意义。</w:t>
            </w:r>
          </w:p>
        </w:tc>
        <w:tc>
          <w:tcPr>
            <w:tcW w:w="302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内容包括中国共产党的创建和投身大革命的洪流、掀起土地革命的风暴、全民族抗日战争的中流砥柱、夺取新民主主义革命的全国性胜利、中华人民共和国的成立和社会主义制度的建立、社会主义建设的探索和曲折发展、伟大历史转折和中国特色社会主义的开创、把中国特色社会主义全面推向21世纪、在新的形势下坚持和发展中国特色社会主义、中国特色社会主义进入新时代等。通过学习，学生将全面了解中国共产党领导中国人民进行革命、建设、改革的光辉历程，深刻认识党在各个历史时期的伟大成就和宝贵经验，为成为一名合格的共产党员、成为一名社会主义建设者奠定坚实的思想基础。</w:t>
            </w:r>
          </w:p>
        </w:tc>
        <w:tc>
          <w:tcPr>
            <w:tcW w:w="240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通过教师的理论讲授和丰富的史料佐证，以及线上线下参观历史纪念馆，引导学生树立正确的历史观，做到“</w:t>
            </w:r>
            <w:r>
              <w:rPr>
                <w:rFonts w:hint="eastAsia" w:ascii="仿宋_GB2312" w:hAnsi="仿宋_GB2312" w:eastAsia="仿宋_GB2312" w:cs="仿宋_GB2312"/>
                <w:color w:val="auto"/>
                <w:sz w:val="24"/>
                <w:szCs w:val="24"/>
                <w:highlight w:val="none"/>
                <w:lang w:eastAsia="zh-CN"/>
              </w:rPr>
              <w:t>学史明理、学史增信、学史崇德、学史力行</w:t>
            </w:r>
            <w:r>
              <w:rPr>
                <w:rFonts w:hint="eastAsia" w:ascii="仿宋_GB2312" w:hAnsi="仿宋_GB2312" w:eastAsia="仿宋_GB2312" w:cs="仿宋_GB2312"/>
                <w:color w:val="auto"/>
                <w:sz w:val="24"/>
                <w:szCs w:val="24"/>
                <w:highlight w:val="none"/>
              </w:rPr>
              <w:t>”，感悟党的伟大，做“青春心向党</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踔厉奋发建新功”的新时代青年。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default"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highlight w:val="none"/>
                <w:lang w:val="en-US" w:eastAsia="zh-CN"/>
              </w:rPr>
              <w:t>19</w:t>
            </w:r>
          </w:p>
        </w:tc>
        <w:tc>
          <w:tcPr>
            <w:tcW w:w="77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中华人民共和国简史</w:t>
            </w:r>
          </w:p>
        </w:tc>
        <w:tc>
          <w:tcPr>
            <w:tcW w:w="407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eastAsia" w:ascii="仿宋_GB2312" w:hAnsi="仿宋_GB2312" w:eastAsia="仿宋_GB2312" w:cs="仿宋_GB2312"/>
                <w:i w:val="0"/>
                <w:iCs w:val="0"/>
                <w:caps w:val="0"/>
                <w:color w:val="auto"/>
                <w:spacing w:val="0"/>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left="0" w:right="0" w:rightChars="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i w:val="0"/>
                <w:iCs w:val="0"/>
                <w:caps w:val="0"/>
                <w:color w:val="auto"/>
                <w:spacing w:val="0"/>
                <w:sz w:val="24"/>
                <w:szCs w:val="24"/>
                <w:highlight w:val="none"/>
                <w:lang w:val="en-US" w:eastAsia="zh-CN"/>
              </w:rPr>
              <w:t>素质目标：</w:t>
            </w:r>
            <w:r>
              <w:rPr>
                <w:rFonts w:hint="eastAsia" w:ascii="仿宋_GB2312" w:hAnsi="仿宋_GB2312" w:eastAsia="仿宋_GB2312" w:cs="仿宋_GB2312"/>
                <w:i w:val="0"/>
                <w:iCs w:val="0"/>
                <w:caps w:val="0"/>
                <w:color w:val="auto"/>
                <w:spacing w:val="0"/>
                <w:sz w:val="24"/>
                <w:szCs w:val="24"/>
                <w:highlight w:val="none"/>
                <w:lang w:val="en-US" w:eastAsia="zh-CN"/>
              </w:rPr>
              <w:t>引导学生</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了解在中国进行社会主义革命和建设的历史决定性及探索中主要成就、探索过程的艰辛曲折，坚定走中国特色社会主义道路的信念和信心；学会观察、分析和解决问题的科学方法，不断培养和提升辩证思维能力。</w:t>
            </w:r>
          </w:p>
        </w:tc>
        <w:tc>
          <w:tcPr>
            <w:tcW w:w="302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课程主要包括：</w:t>
            </w:r>
            <w:r>
              <w:rPr>
                <w:rFonts w:hint="eastAsia" w:ascii="仿宋_GB2312" w:hAnsi="仿宋_GB2312" w:eastAsia="仿宋_GB2312" w:cs="仿宋_GB2312"/>
                <w:color w:val="auto"/>
                <w:sz w:val="24"/>
                <w:szCs w:val="24"/>
                <w:highlight w:val="none"/>
              </w:rPr>
              <w:t>新中国成立和社会主义基本制度的确立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社会主义建设的艰辛探索和曲折发展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改革开放与中国特色社会主义的开创</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建立社会主义市场经济体制和把中国特色社会主义全面推向21世纪</w:t>
            </w:r>
            <w:r>
              <w:rPr>
                <w:rFonts w:hint="eastAsia" w:ascii="仿宋_GB2312" w:hAnsi="仿宋_GB2312" w:eastAsia="仿宋_GB2312" w:cs="仿宋_GB2312"/>
                <w:color w:val="auto"/>
                <w:sz w:val="24"/>
                <w:szCs w:val="24"/>
                <w:highlight w:val="none"/>
                <w:lang w:eastAsia="zh-CN"/>
              </w:rPr>
              <w:t>、全面建成小康社会</w:t>
            </w:r>
            <w:r>
              <w:rPr>
                <w:rFonts w:hint="eastAsia" w:ascii="仿宋_GB2312" w:hAnsi="仿宋_GB2312" w:eastAsia="仿宋_GB2312" w:cs="仿宋_GB2312"/>
                <w:color w:val="auto"/>
                <w:sz w:val="24"/>
                <w:szCs w:val="24"/>
                <w:highlight w:val="none"/>
              </w:rPr>
              <w:t>与新的形势下坚持和发展中国特色社会主义</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中国特色社会主义进入新时代和实现中华民族伟大复兴的中国梦</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决胜全面建成小康社会和开启全面建成社会主义现代化强国新征程</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等方面。通过学习，学生将深入了解中华人民共和国在各个历史阶段的发展变化，认识到中国特色社会主义道路的历史必然性和正确性，增强对国家的热爱和对未来的信心。</w:t>
            </w:r>
          </w:p>
        </w:tc>
        <w:tc>
          <w:tcPr>
            <w:tcW w:w="240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通过课堂讲解、案例分析、小组讨论、模拟实践等方式，促进学生进一步增强民族自尊心、自信心和自豪感</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 xml:space="preserve"> 坚定对马克思主义的信仰、对中国共产党的信任、对社会主义的信心。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default"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highlight w:val="none"/>
                <w:lang w:val="en-US" w:eastAsia="zh-CN"/>
              </w:rPr>
              <w:t>20</w:t>
            </w:r>
          </w:p>
        </w:tc>
        <w:tc>
          <w:tcPr>
            <w:tcW w:w="77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改革开放简史</w:t>
            </w:r>
          </w:p>
        </w:tc>
        <w:tc>
          <w:tcPr>
            <w:tcW w:w="407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知识目标</w:t>
            </w:r>
            <w:r>
              <w:rPr>
                <w:rFonts w:hint="eastAsia" w:ascii="仿宋_GB2312" w:hAnsi="仿宋_GB2312" w:eastAsia="仿宋_GB2312" w:cs="仿宋_GB2312"/>
                <w:color w:val="auto"/>
                <w:kern w:val="2"/>
                <w:sz w:val="24"/>
                <w:szCs w:val="24"/>
                <w:highlight w:val="none"/>
                <w:lang w:val="en-US" w:eastAsia="zh-CN" w:bidi="ar-SA"/>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能力目标：</w:t>
            </w:r>
            <w:r>
              <w:rPr>
                <w:rFonts w:hint="eastAsia" w:ascii="仿宋_GB2312" w:hAnsi="仿宋_GB2312" w:eastAsia="仿宋_GB2312" w:cs="仿宋_GB2312"/>
                <w:color w:val="auto"/>
                <w:kern w:val="2"/>
                <w:sz w:val="24"/>
                <w:szCs w:val="24"/>
                <w:highlight w:val="none"/>
                <w:lang w:val="en-US" w:eastAsia="zh-CN" w:bidi="ar-SA"/>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kern w:val="2"/>
                <w:sz w:val="24"/>
                <w:szCs w:val="24"/>
                <w:highlight w:val="none"/>
                <w:lang w:val="en-US" w:eastAsia="zh-CN" w:bidi="ar-SA"/>
              </w:rPr>
              <w:t>素质目标：</w:t>
            </w:r>
            <w:r>
              <w:rPr>
                <w:rFonts w:hint="eastAsia" w:ascii="仿宋_GB2312" w:hAnsi="仿宋_GB2312" w:eastAsia="仿宋_GB2312" w:cs="仿宋_GB2312"/>
                <w:color w:val="auto"/>
                <w:kern w:val="2"/>
                <w:sz w:val="24"/>
                <w:szCs w:val="24"/>
                <w:highlight w:val="none"/>
                <w:lang w:val="en-US" w:eastAsia="zh-CN" w:bidi="ar-SA"/>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tc>
        <w:tc>
          <w:tcPr>
            <w:tcW w:w="302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课程内容涵盖</w:t>
            </w:r>
            <w:r>
              <w:rPr>
                <w:rFonts w:hint="eastAsia" w:ascii="仿宋_GB2312" w:hAnsi="仿宋_GB2312" w:eastAsia="仿宋_GB2312" w:cs="仿宋_GB2312"/>
                <w:color w:val="auto"/>
                <w:sz w:val="24"/>
                <w:szCs w:val="24"/>
                <w:highlight w:val="none"/>
              </w:rPr>
              <w:t>改革开放拉开大幕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改革开放全面展开</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改革开放开创新局面</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改革开放在科学发展中深化</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改革开放进入新时代</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坚定不移推进全面深化改革</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坚定不移扩大高水平对外开放</w:t>
            </w:r>
            <w:r>
              <w:rPr>
                <w:rFonts w:hint="eastAsia" w:ascii="仿宋_GB2312" w:hAnsi="仿宋_GB2312" w:eastAsia="仿宋_GB2312" w:cs="仿宋_GB2312"/>
                <w:color w:val="auto"/>
                <w:sz w:val="24"/>
                <w:szCs w:val="24"/>
                <w:highlight w:val="none"/>
                <w:lang w:val="en-US" w:eastAsia="zh-CN"/>
              </w:rPr>
              <w:t>等。</w:t>
            </w:r>
            <w:r>
              <w:rPr>
                <w:rFonts w:hint="eastAsia" w:ascii="仿宋_GB2312" w:hAnsi="仿宋_GB2312" w:eastAsia="仿宋_GB2312" w:cs="仿宋_GB2312"/>
                <w:color w:val="auto"/>
                <w:sz w:val="24"/>
                <w:szCs w:val="24"/>
                <w:highlight w:val="none"/>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40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通过专题讲授法、情境教学法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案例教学法等</w:t>
            </w:r>
            <w:r>
              <w:rPr>
                <w:rFonts w:hint="eastAsia" w:ascii="仿宋_GB2312" w:hAnsi="仿宋_GB2312" w:eastAsia="仿宋_GB2312" w:cs="仿宋_GB2312"/>
                <w:color w:val="auto"/>
                <w:sz w:val="24"/>
                <w:szCs w:val="24"/>
                <w:highlight w:val="none"/>
              </w:rPr>
              <w:t>，让学生能够系统把握中国改革开放事业的辉煌成就、重大贡献、重要经验和深刻启示。</w:t>
            </w:r>
            <w:r>
              <w:rPr>
                <w:rFonts w:hint="eastAsia" w:ascii="仿宋_GB2312" w:hAnsi="仿宋_GB2312" w:eastAsia="仿宋_GB2312" w:cs="仿宋_GB2312"/>
                <w:color w:val="auto"/>
                <w:sz w:val="24"/>
                <w:szCs w:val="24"/>
                <w:highlight w:val="none"/>
                <w:lang w:val="en-US" w:eastAsia="zh-CN"/>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default"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highlight w:val="none"/>
                <w:lang w:val="en-US" w:eastAsia="zh-CN"/>
              </w:rPr>
              <w:t>21</w:t>
            </w:r>
          </w:p>
        </w:tc>
        <w:tc>
          <w:tcPr>
            <w:tcW w:w="77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社会主义发展简史</w:t>
            </w:r>
          </w:p>
        </w:tc>
        <w:tc>
          <w:tcPr>
            <w:tcW w:w="407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从而增强对社会主义制度的认识与信心。</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帮助大学生正确认识和理解社会主义制度的优越性，进一步增强大学生道路自信、理论自信、制度自信、文化自信，进一步提升大学生坚持和发展中国特色社会主义理论的自觉性和坚定性。</w:t>
            </w:r>
          </w:p>
        </w:tc>
        <w:tc>
          <w:tcPr>
            <w:tcW w:w="302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课程内容涵盖空想社会主义的产生与发展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科学社会主义的</w:t>
            </w:r>
            <w:r>
              <w:rPr>
                <w:rFonts w:hint="eastAsia" w:ascii="仿宋_GB2312" w:hAnsi="仿宋_GB2312" w:eastAsia="仿宋_GB2312" w:cs="仿宋_GB2312"/>
                <w:color w:val="auto"/>
                <w:sz w:val="24"/>
                <w:szCs w:val="24"/>
                <w:highlight w:val="none"/>
                <w:lang w:val="en-US" w:eastAsia="zh-CN"/>
              </w:rPr>
              <w:t>创立、</w:t>
            </w:r>
            <w:r>
              <w:rPr>
                <w:rFonts w:hint="eastAsia" w:ascii="仿宋_GB2312" w:hAnsi="仿宋_GB2312" w:eastAsia="仿宋_GB2312" w:cs="仿宋_GB2312"/>
                <w:color w:val="auto"/>
                <w:sz w:val="24"/>
                <w:szCs w:val="24"/>
                <w:highlight w:val="none"/>
              </w:rPr>
              <w:t>社会主义</w:t>
            </w:r>
            <w:r>
              <w:rPr>
                <w:rFonts w:hint="eastAsia" w:ascii="仿宋_GB2312" w:hAnsi="仿宋_GB2312" w:eastAsia="仿宋_GB2312" w:cs="仿宋_GB2312"/>
                <w:color w:val="auto"/>
                <w:sz w:val="24"/>
                <w:szCs w:val="24"/>
                <w:highlight w:val="none"/>
                <w:lang w:val="en-US" w:eastAsia="zh-CN"/>
              </w:rPr>
              <w:t>从理论到实践、社会主义在多国发展、中国特色社会主义的开创与发展</w:t>
            </w:r>
            <w:r>
              <w:rPr>
                <w:rFonts w:hint="eastAsia" w:ascii="仿宋_GB2312" w:hAnsi="仿宋_GB2312" w:eastAsia="仿宋_GB2312" w:cs="仿宋_GB2312"/>
                <w:color w:val="auto"/>
                <w:sz w:val="24"/>
                <w:szCs w:val="24"/>
                <w:highlight w:val="none"/>
              </w:rPr>
              <w:t>。通过学习，学生将了解社会主义思想的起源、发展和变革，掌握社会主义制度在不同国家的实践经验和教训，为理解和坚持中国特色社会主义提供历史依据和理论支持。</w:t>
            </w:r>
          </w:p>
        </w:tc>
        <w:tc>
          <w:tcPr>
            <w:tcW w:w="240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auto"/>
                <w:sz w:val="24"/>
                <w:szCs w:val="24"/>
                <w:highlight w:val="none"/>
                <w:lang w:val="en-US" w:eastAsia="zh-CN"/>
              </w:rPr>
              <w:t>能激发学生的学习情趣</w:t>
            </w:r>
            <w:r>
              <w:rPr>
                <w:rFonts w:hint="eastAsia" w:ascii="仿宋_GB2312" w:hAnsi="仿宋_GB2312" w:eastAsia="仿宋_GB2312" w:cs="仿宋_GB2312"/>
                <w:color w:val="auto"/>
                <w:sz w:val="24"/>
                <w:szCs w:val="24"/>
                <w:highlight w:val="none"/>
              </w:rPr>
              <w:t>，又有利于提高学生的认知、动手和研究能力，进而</w:t>
            </w:r>
            <w:r>
              <w:rPr>
                <w:rFonts w:hint="eastAsia" w:ascii="仿宋_GB2312" w:hAnsi="仿宋_GB2312" w:eastAsia="仿宋_GB2312" w:cs="仿宋_GB2312"/>
                <w:color w:val="auto"/>
                <w:sz w:val="24"/>
                <w:szCs w:val="24"/>
                <w:highlight w:val="none"/>
                <w:lang w:eastAsia="zh-CN"/>
              </w:rPr>
              <w:t>增强</w:t>
            </w:r>
            <w:r>
              <w:rPr>
                <w:rFonts w:hint="eastAsia" w:ascii="仿宋_GB2312" w:hAnsi="仿宋_GB2312" w:eastAsia="仿宋_GB2312" w:cs="仿宋_GB2312"/>
                <w:color w:val="auto"/>
                <w:sz w:val="24"/>
                <w:szCs w:val="24"/>
                <w:highlight w:val="none"/>
                <w:lang w:val="en-US" w:eastAsia="zh-CN"/>
              </w:rPr>
              <w:t>学生的爱国情怀</w:t>
            </w:r>
            <w:r>
              <w:rPr>
                <w:rFonts w:hint="eastAsia" w:ascii="仿宋_GB2312" w:hAnsi="仿宋_GB2312" w:eastAsia="仿宋_GB2312" w:cs="仿宋_GB2312"/>
                <w:color w:val="auto"/>
                <w:sz w:val="24"/>
                <w:szCs w:val="24"/>
                <w:highlight w:val="none"/>
              </w:rPr>
              <w:t>、自信心和民族自豪感，帮助学生掌握关于当代社会主义的基本知识，以更深刻的视角理解认识当代中国社会，强化共产主义世界观。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default"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highlight w:val="none"/>
                <w:lang w:val="en-US" w:eastAsia="zh-CN"/>
              </w:rPr>
              <w:t>22</w:t>
            </w:r>
          </w:p>
        </w:tc>
        <w:tc>
          <w:tcPr>
            <w:tcW w:w="77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中华优秀传统文化</w:t>
            </w:r>
          </w:p>
        </w:tc>
        <w:tc>
          <w:tcPr>
            <w:tcW w:w="407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掌握并传承中</w:t>
            </w:r>
            <w:r>
              <w:rPr>
                <w:rFonts w:hint="eastAsia" w:ascii="仿宋_GB2312" w:hAnsi="仿宋_GB2312" w:eastAsia="仿宋_GB2312" w:cs="仿宋_GB2312"/>
                <w:b w:val="0"/>
                <w:bCs w:val="0"/>
                <w:color w:val="auto"/>
                <w:sz w:val="24"/>
                <w:szCs w:val="24"/>
                <w:highlight w:val="none"/>
                <w:lang w:val="en-US" w:eastAsia="zh-CN"/>
              </w:rPr>
              <w:t>华优秀</w:t>
            </w:r>
            <w:r>
              <w:rPr>
                <w:rFonts w:hint="eastAsia" w:ascii="仿宋_GB2312" w:hAnsi="仿宋_GB2312" w:eastAsia="仿宋_GB2312" w:cs="仿宋_GB2312"/>
                <w:b w:val="0"/>
                <w:bCs w:val="0"/>
                <w:color w:val="auto"/>
                <w:sz w:val="24"/>
                <w:szCs w:val="24"/>
                <w:highlight w:val="none"/>
              </w:rPr>
              <w:t>传统文化的基本内涵</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主要内容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基本精神，了解了中国传统哲学、文学、</w:t>
            </w:r>
            <w:r>
              <w:rPr>
                <w:rFonts w:hint="eastAsia" w:ascii="仿宋_GB2312" w:hAnsi="仿宋_GB2312" w:eastAsia="仿宋_GB2312" w:cs="仿宋_GB2312"/>
                <w:b w:val="0"/>
                <w:bCs w:val="0"/>
                <w:color w:val="auto"/>
                <w:sz w:val="24"/>
                <w:szCs w:val="24"/>
                <w:highlight w:val="none"/>
                <w:lang w:val="en-US" w:eastAsia="zh-CN"/>
              </w:rPr>
              <w:t>仪式</w:t>
            </w:r>
            <w:r>
              <w:rPr>
                <w:rFonts w:hint="eastAsia" w:ascii="仿宋_GB2312" w:hAnsi="仿宋_GB2312" w:eastAsia="仿宋_GB2312" w:cs="仿宋_GB2312"/>
                <w:b w:val="0"/>
                <w:bCs w:val="0"/>
                <w:color w:val="auto"/>
                <w:sz w:val="24"/>
                <w:szCs w:val="24"/>
                <w:highlight w:val="none"/>
              </w:rPr>
              <w:t>文化精髓，扩大学生视野，读懂更多的经典名著名篇，熟悉中国古代的艺术、科技、文化成果，弘扬中国传统礼仪、风俗及美食文化。</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掌握鉴赏中华优秀传统文化及其载体的能力；养成传统美德、树立文化自信、掌握文化精粹；培养发掘中华优秀传统文化的生成规律和闪光点的能力；能坚持创造性转化、创新性发展中华优秀传统文化。</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val="en-US" w:eastAsia="zh-CN"/>
              </w:rPr>
              <w:t>培养学生具有对中华优秀传统文化的热爱敬畏之情；具有强烈的民族精神、人文精神和科学精神；</w:t>
            </w:r>
            <w:r>
              <w:rPr>
                <w:rFonts w:hint="eastAsia" w:ascii="仿宋_GB2312" w:hAnsi="仿宋_GB2312" w:eastAsia="仿宋_GB2312" w:cs="仿宋_GB2312"/>
                <w:b w:val="0"/>
                <w:bCs w:val="0"/>
                <w:color w:val="auto"/>
                <w:sz w:val="24"/>
                <w:szCs w:val="24"/>
                <w:highlight w:val="none"/>
              </w:rPr>
              <w:t>弘扬中华优秀传统文化</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树立中华优秀传统文化是我们每一个中国人的血脉和灵魂的情感；提升人格修养，培养文化情怀，</w:t>
            </w:r>
            <w:r>
              <w:rPr>
                <w:rFonts w:hint="eastAsia" w:ascii="仿宋_GB2312" w:hAnsi="仿宋_GB2312" w:eastAsia="仿宋_GB2312" w:cs="仿宋_GB2312"/>
                <w:b w:val="0"/>
                <w:bCs w:val="0"/>
                <w:color w:val="auto"/>
                <w:sz w:val="24"/>
                <w:szCs w:val="24"/>
                <w:highlight w:val="none"/>
                <w:lang w:val="en-US" w:eastAsia="zh-CN"/>
              </w:rPr>
              <w:t>具有较好的审美情趣和审美能力，</w:t>
            </w:r>
            <w:r>
              <w:rPr>
                <w:rFonts w:hint="eastAsia" w:ascii="仿宋_GB2312" w:hAnsi="仿宋_GB2312" w:eastAsia="仿宋_GB2312" w:cs="仿宋_GB2312"/>
                <w:b w:val="0"/>
                <w:bCs w:val="0"/>
                <w:color w:val="auto"/>
                <w:sz w:val="24"/>
                <w:szCs w:val="24"/>
                <w:highlight w:val="none"/>
              </w:rPr>
              <w:t>具备一定的优秀传统文化素养。</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rPr>
            </w:pPr>
          </w:p>
        </w:tc>
        <w:tc>
          <w:tcPr>
            <w:tcW w:w="302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rPr>
            </w:pPr>
          </w:p>
        </w:tc>
        <w:tc>
          <w:tcPr>
            <w:tcW w:w="240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当大任的历史责任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default"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highlight w:val="none"/>
                <w:lang w:val="en-US" w:eastAsia="zh-CN"/>
              </w:rPr>
              <w:t>23</w:t>
            </w:r>
          </w:p>
        </w:tc>
        <w:tc>
          <w:tcPr>
            <w:tcW w:w="770"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中华民族共同体概论</w:t>
            </w:r>
          </w:p>
        </w:tc>
        <w:tc>
          <w:tcPr>
            <w:tcW w:w="4071" w:type="dxa"/>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auto"/>
                <w:sz w:val="24"/>
                <w:szCs w:val="24"/>
                <w:highlight w:val="none"/>
                <w:lang w:val="en-US" w:eastAsia="zh-CN"/>
              </w:rPr>
              <w:t>紧扣铸牢中华民族共同体意识的基本任务，自觉推动中华民族共同体建设。</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tc>
        <w:tc>
          <w:tcPr>
            <w:tcW w:w="3021" w:type="dxa"/>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404" w:type="dxa"/>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auto"/>
                <w:sz w:val="24"/>
                <w:szCs w:val="24"/>
                <w:highlight w:val="none"/>
              </w:rPr>
              <w:t>达到增强学生学习知识、理论的兴趣和钻研理论的热情、提高学生运用所学知识分析问题和解决问题的能力，</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培养正确开展民族交往交流交融的态度、情感、能力，铸牢中华民族共同体意识。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default"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highlight w:val="none"/>
                <w:lang w:val="en-US" w:eastAsia="zh-CN"/>
              </w:rPr>
              <w:t>24</w:t>
            </w:r>
          </w:p>
        </w:tc>
        <w:tc>
          <w:tcPr>
            <w:tcW w:w="77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语文</w:t>
            </w:r>
          </w:p>
        </w:tc>
        <w:tc>
          <w:tcPr>
            <w:tcW w:w="407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掌握现代汉语基础知识和常用文体特征，了解文学鉴赏基本方法。学习实用写作规范，提升语言表达准确性，培养基础文学素养。</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：培养阅读理解与书面表达能力，提升职场应用写作水平。增强口语交际能力，掌握专业文献阅读方法，适应职业发展需求。</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培育人文精神与审美情趣，提高文化修养。增强逻辑思维与创新意识，树立终身学习理念。</w:t>
            </w:r>
          </w:p>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通过经典作品传承中华优秀传统文化，培育文化自信。在语言训练中融入社会主义核心价值观教育。</w:t>
            </w:r>
          </w:p>
        </w:tc>
        <w:tc>
          <w:tcPr>
            <w:tcW w:w="302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40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教师需采用任务驱动教学法，设计真实语言应用场景。学生需积极参与课堂活动，完成实践训练任务。教学中要注重学用结合，突出职业导向，强化语言应用能力培养，提升学生人文素养和职业竞争力。</w:t>
            </w:r>
          </w:p>
        </w:tc>
      </w:tr>
    </w:tbl>
    <w:p>
      <w:pPr>
        <w:pStyle w:val="2"/>
        <w:keepNext/>
        <w:keepLines/>
        <w:pageBreakBefore w:val="0"/>
        <w:widowControl/>
        <w:kinsoku/>
        <w:wordWrap/>
        <w:overflowPunct/>
        <w:topLinePunct w:val="0"/>
        <w:autoSpaceDE/>
        <w:autoSpaceDN/>
        <w:bidi w:val="0"/>
        <w:adjustRightInd/>
        <w:snapToGrid/>
        <w:spacing w:before="0" w:after="0" w:line="520" w:lineRule="exact"/>
        <w:ind w:left="0" w:firstLine="640" w:firstLineChars="200"/>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（二）专业课程</w:t>
      </w:r>
    </w:p>
    <w:p>
      <w:pPr>
        <w:pageBreakBefore w:val="0"/>
        <w:kinsoku/>
        <w:wordWrap/>
        <w:overflowPunct w:val="0"/>
        <w:topLinePunct w:val="0"/>
        <w:autoSpaceDE/>
        <w:autoSpaceDN/>
        <w:bidi w:val="0"/>
        <w:adjustRightInd w:val="0"/>
        <w:spacing w:after="0" w:line="520" w:lineRule="exact"/>
        <w:ind w:left="0"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一般包括专业基础课程、专业核心课程和专业拓展课程，并涵盖有关实践性教学环节。</w:t>
      </w:r>
    </w:p>
    <w:p>
      <w:pPr>
        <w:pageBreakBefore w:val="0"/>
        <w:kinsoku/>
        <w:wordWrap/>
        <w:overflowPunct w:val="0"/>
        <w:topLinePunct w:val="0"/>
        <w:autoSpaceDE/>
        <w:autoSpaceDN/>
        <w:bidi w:val="0"/>
        <w:adjustRightInd w:val="0"/>
        <w:spacing w:after="0" w:line="520" w:lineRule="exact"/>
        <w:ind w:left="0" w:firstLine="960" w:firstLineChars="300"/>
        <w:rPr>
          <w:rFonts w:ascii="仿宋_GB2312" w:hAnsi="仿宋_GB2312" w:eastAsia="仿宋_GB2312" w:cs="仿宋_GB2312"/>
          <w:color w:val="auto"/>
          <w:sz w:val="32"/>
          <w:szCs w:val="32"/>
        </w:rPr>
      </w:pPr>
      <w:bookmarkStart w:id="10" w:name="_Toc90734975"/>
      <w:r>
        <w:rPr>
          <w:rFonts w:hint="eastAsia" w:ascii="仿宋_GB2312" w:hAnsi="仿宋_GB2312" w:eastAsia="仿宋_GB2312" w:cs="仿宋_GB2312"/>
          <w:color w:val="auto"/>
          <w:sz w:val="32"/>
          <w:szCs w:val="32"/>
        </w:rPr>
        <w:t>1.专业基础课程</w:t>
      </w:r>
      <w:bookmarkEnd w:id="10"/>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eastAsia="仿宋_GB2312" w:cs="仿宋"/>
          <w:color w:val="auto"/>
          <w:sz w:val="32"/>
          <w:szCs w:val="32"/>
        </w:rPr>
      </w:pPr>
      <w:r>
        <w:rPr>
          <w:rFonts w:hint="eastAsia" w:eastAsia="仿宋_GB2312" w:cs="仿宋"/>
          <w:color w:val="auto"/>
          <w:sz w:val="32"/>
          <w:szCs w:val="32"/>
        </w:rPr>
        <w:t>专业基础课是为后续专业课程学习打基础的课程。包括：工程制图、</w:t>
      </w:r>
      <w:r>
        <w:rPr>
          <w:rFonts w:hint="eastAsia" w:eastAsia="仿宋_GB2312" w:cs="仿宋"/>
          <w:color w:val="auto"/>
          <w:sz w:val="32"/>
          <w:szCs w:val="32"/>
          <w:lang w:val="en-US" w:eastAsia="zh-CN"/>
        </w:rPr>
        <w:t>测绘基础、</w:t>
      </w:r>
      <w:r>
        <w:rPr>
          <w:rFonts w:hint="eastAsia" w:ascii="Times New Roman" w:hAnsi="Times New Roman" w:eastAsia="仿宋_GB2312" w:cs="仿宋"/>
          <w:color w:val="auto"/>
          <w:sz w:val="32"/>
          <w:szCs w:val="32"/>
          <w:lang w:val="en-US" w:eastAsia="zh-CN"/>
        </w:rPr>
        <w:t>施工图识读与会审</w:t>
      </w:r>
      <w:r>
        <w:rPr>
          <w:rFonts w:hint="eastAsia" w:ascii="Times New Roman" w:hAnsi="Times New Roman" w:eastAsia="仿宋_GB2312" w:cs="仿宋"/>
          <w:color w:val="auto"/>
          <w:sz w:val="32"/>
          <w:szCs w:val="32"/>
        </w:rPr>
        <w:t>、</w:t>
      </w:r>
      <w:r>
        <w:rPr>
          <w:rFonts w:hint="eastAsia" w:eastAsia="仿宋_GB2312" w:cs="仿宋"/>
          <w:color w:val="auto"/>
          <w:sz w:val="32"/>
          <w:szCs w:val="32"/>
        </w:rPr>
        <w:t>测绘仪器检测与维护、测绘程序设计、测绘数据处理、摄影测量等课程。</w:t>
      </w:r>
    </w:p>
    <w:p>
      <w:pPr>
        <w:keepNext w:val="0"/>
        <w:keepLines w:val="0"/>
        <w:pageBreakBefore w:val="0"/>
        <w:widowControl w:val="0"/>
        <w:kinsoku/>
        <w:wordWrap/>
        <w:overflowPunct w:val="0"/>
        <w:topLinePunct w:val="0"/>
        <w:autoSpaceDE/>
        <w:autoSpaceDN/>
        <w:bidi w:val="0"/>
        <w:adjustRightInd w:val="0"/>
        <w:snapToGrid/>
        <w:spacing w:after="0" w:line="520" w:lineRule="exact"/>
        <w:ind w:left="0"/>
        <w:jc w:val="center"/>
        <w:textAlignment w:val="auto"/>
        <w:rPr>
          <w:rFonts w:ascii="仿宋_GB2312" w:hAnsi="仿宋_GB2312" w:eastAsia="仿宋_GB2312" w:cs="仿宋_GB2312"/>
          <w:color w:val="auto"/>
          <w:sz w:val="32"/>
          <w:szCs w:val="32"/>
          <w:highlight w:val="green"/>
        </w:rPr>
      </w:pPr>
      <w:r>
        <w:rPr>
          <w:rFonts w:hint="eastAsia" w:ascii="仿宋_GB2312" w:hAnsi="仿宋_GB2312" w:eastAsia="仿宋_GB2312" w:cs="仿宋_GB2312"/>
          <w:color w:val="auto"/>
          <w:sz w:val="32"/>
          <w:szCs w:val="32"/>
        </w:rPr>
        <w:t>表3专业基础课课程目标、主要教学内容与要求</w:t>
      </w:r>
    </w:p>
    <w:tbl>
      <w:tblPr>
        <w:tblStyle w:val="8"/>
        <w:tblW w:w="104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0"/>
        <w:gridCol w:w="882"/>
        <w:gridCol w:w="4179"/>
        <w:gridCol w:w="2475"/>
        <w:gridCol w:w="2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680"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序号</w:t>
            </w:r>
          </w:p>
        </w:tc>
        <w:tc>
          <w:tcPr>
            <w:tcW w:w="882"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课程名称</w:t>
            </w:r>
          </w:p>
        </w:tc>
        <w:tc>
          <w:tcPr>
            <w:tcW w:w="4179"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课程目标</w:t>
            </w:r>
          </w:p>
        </w:tc>
        <w:tc>
          <w:tcPr>
            <w:tcW w:w="2475"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主要教学内容</w:t>
            </w:r>
          </w:p>
        </w:tc>
        <w:tc>
          <w:tcPr>
            <w:tcW w:w="2272"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882"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工程制图</w:t>
            </w:r>
          </w:p>
        </w:tc>
        <w:tc>
          <w:tcPr>
            <w:tcW w:w="4179" w:type="dxa"/>
          </w:tcPr>
          <w:p>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color w:val="auto"/>
                <w:kern w:val="0"/>
                <w:sz w:val="24"/>
                <w:szCs w:val="24"/>
                <w:lang w:bidi="ar"/>
              </w:rPr>
              <w:t>：</w:t>
            </w:r>
            <w:r>
              <w:rPr>
                <w:rFonts w:hint="eastAsia" w:ascii="仿宋_GB2312" w:hAnsi="仿宋_GB2312" w:eastAsia="仿宋_GB2312" w:cs="仿宋_GB2312"/>
                <w:color w:val="auto"/>
                <w:sz w:val="24"/>
                <w:szCs w:val="24"/>
                <w:highlight w:val="none"/>
                <w:lang w:val="en-US" w:eastAsia="zh-CN"/>
              </w:rPr>
              <w:t>掌握投影原理、制图国标、图纸识读及 CAD 测量绘图专业操作。</w:t>
            </w:r>
          </w:p>
          <w:p>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color w:val="auto"/>
                <w:kern w:val="0"/>
                <w:sz w:val="24"/>
                <w:szCs w:val="24"/>
                <w:lang w:bidi="ar"/>
              </w:rPr>
              <w:t>：</w:t>
            </w:r>
            <w:r>
              <w:rPr>
                <w:rFonts w:hint="eastAsia" w:ascii="仿宋_GB2312" w:hAnsi="仿宋_GB2312" w:eastAsia="仿宋_GB2312" w:cs="仿宋_GB2312"/>
                <w:color w:val="auto"/>
                <w:sz w:val="24"/>
                <w:szCs w:val="24"/>
                <w:highlight w:val="none"/>
                <w:lang w:val="en-US" w:eastAsia="zh-CN"/>
              </w:rPr>
              <w:t>能手绘 / 软件绘图、提测量数据、识图纸问题并提优化方案。</w:t>
            </w:r>
          </w:p>
          <w:p>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b/>
                <w:bCs/>
                <w:color w:val="auto"/>
                <w:sz w:val="24"/>
                <w:szCs w:val="24"/>
                <w:lang w:eastAsia="zh-CN"/>
              </w:rPr>
              <w:t>：</w:t>
            </w:r>
            <w:r>
              <w:rPr>
                <w:rFonts w:hint="eastAsia" w:ascii="仿宋_GB2312" w:hAnsi="仿宋_GB2312" w:eastAsia="仿宋_GB2312" w:cs="仿宋_GB2312"/>
                <w:b w:val="0"/>
                <w:bCs w:val="0"/>
                <w:color w:val="auto"/>
                <w:sz w:val="24"/>
                <w:szCs w:val="24"/>
                <w:lang w:eastAsia="zh-CN"/>
              </w:rPr>
              <w:t>培</w:t>
            </w:r>
            <w:r>
              <w:rPr>
                <w:rFonts w:hint="eastAsia" w:ascii="仿宋_GB2312" w:hAnsi="仿宋_GB2312" w:eastAsia="仿宋_GB2312" w:cs="仿宋_GB2312"/>
                <w:b w:val="0"/>
                <w:bCs w:val="0"/>
                <w:color w:val="auto"/>
                <w:sz w:val="24"/>
                <w:szCs w:val="24"/>
                <w:highlight w:val="none"/>
                <w:lang w:val="en-US" w:eastAsia="zh-CN"/>
              </w:rPr>
              <w:t>养</w:t>
            </w:r>
            <w:r>
              <w:rPr>
                <w:rFonts w:hint="eastAsia" w:ascii="仿宋_GB2312" w:hAnsi="仿宋_GB2312" w:eastAsia="仿宋_GB2312" w:cs="仿宋_GB2312"/>
                <w:color w:val="auto"/>
                <w:sz w:val="24"/>
                <w:szCs w:val="24"/>
                <w:highlight w:val="none"/>
                <w:lang w:val="en-US" w:eastAsia="zh-CN"/>
              </w:rPr>
              <w:t>严谨习惯、空间建模力、守标准意识及跨岗位协作能力。</w:t>
            </w:r>
          </w:p>
          <w:p>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课程思政育人目标</w:t>
            </w:r>
            <w:r>
              <w:rPr>
                <w:rFonts w:hint="eastAsia" w:ascii="仿宋_GB2312" w:hAnsi="仿宋_GB2312" w:eastAsia="仿宋_GB2312" w:cs="仿宋_GB2312"/>
                <w:color w:val="auto"/>
                <w:kern w:val="0"/>
                <w:sz w:val="24"/>
                <w:szCs w:val="24"/>
                <w:lang w:bidi="ar"/>
              </w:rPr>
              <w:t>：</w:t>
            </w:r>
            <w:r>
              <w:rPr>
                <w:rFonts w:hint="eastAsia" w:ascii="仿宋_GB2312" w:hAnsi="仿宋_GB2312" w:eastAsia="仿宋_GB2312" w:cs="仿宋_GB2312"/>
                <w:color w:val="auto"/>
                <w:sz w:val="24"/>
                <w:szCs w:val="24"/>
                <w:highlight w:val="none"/>
                <w:lang w:val="en-US" w:eastAsia="zh-CN"/>
              </w:rPr>
              <w:t>育工匠精神、工程伦理、科技自信与集体主义精神。</w:t>
            </w:r>
          </w:p>
        </w:tc>
        <w:tc>
          <w:tcPr>
            <w:tcW w:w="2475" w:type="dxa"/>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涵盖制图规范、投影原理、建筑与道路工程图纸绘制方法，以及计算机辅助制图技术，通过实际案例分析图纸设计逻辑与规范要求。</w:t>
            </w:r>
          </w:p>
        </w:tc>
        <w:tc>
          <w:tcPr>
            <w:tcW w:w="2272" w:type="dxa"/>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pacing w:val="-11"/>
                <w:sz w:val="24"/>
                <w:szCs w:val="24"/>
                <w:highlight w:val="none"/>
                <w:lang w:val="en-US" w:eastAsia="zh-CN"/>
              </w:rPr>
              <w:t>强调理论与实践结合，注重案例驱动教学，要求学生通过课堂练习与课后作业巩固制图技能，培养严</w:t>
            </w:r>
            <w:r>
              <w:rPr>
                <w:rFonts w:hint="eastAsia" w:ascii="仿宋_GB2312" w:hAnsi="仿宋_GB2312" w:eastAsia="仿宋_GB2312" w:cs="仿宋_GB2312"/>
                <w:color w:val="auto"/>
                <w:spacing w:val="-17"/>
                <w:sz w:val="24"/>
                <w:szCs w:val="24"/>
                <w:highlight w:val="none"/>
                <w:lang w:val="en-US" w:eastAsia="zh-CN"/>
              </w:rPr>
              <w:t>谨细致的工作态度与规范意识，激发对工程制图技术的探索兴</w:t>
            </w:r>
            <w:r>
              <w:rPr>
                <w:rFonts w:hint="eastAsia" w:ascii="仿宋_GB2312" w:hAnsi="仿宋_GB2312" w:eastAsia="仿宋_GB2312" w:cs="仿宋_GB2312"/>
                <w:color w:val="auto"/>
                <w:sz w:val="24"/>
                <w:szCs w:val="24"/>
                <w:highlight w:val="none"/>
                <w:lang w:val="en-US" w:eastAsia="zh-CN"/>
              </w:rPr>
              <w:t>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bookmarkStart w:id="11" w:name="_Hlk194587108"/>
            <w:r>
              <w:rPr>
                <w:rFonts w:hint="eastAsia" w:ascii="仿宋_GB2312" w:hAnsi="仿宋_GB2312" w:eastAsia="仿宋_GB2312" w:cs="仿宋_GB2312"/>
                <w:color w:val="auto"/>
                <w:sz w:val="24"/>
                <w:szCs w:val="24"/>
                <w:highlight w:val="none"/>
                <w:lang w:val="en-US" w:eastAsia="zh-CN"/>
              </w:rPr>
              <w:t>2</w:t>
            </w: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测绘基础</w:t>
            </w:r>
          </w:p>
        </w:tc>
        <w:tc>
          <w:tcPr>
            <w:tcW w:w="4179"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color w:val="auto"/>
                <w:kern w:val="0"/>
                <w:sz w:val="24"/>
                <w:szCs w:val="24"/>
                <w:lang w:bidi="ar"/>
              </w:rPr>
              <w:t>：</w:t>
            </w:r>
            <w:r>
              <w:rPr>
                <w:rFonts w:hint="eastAsia" w:ascii="仿宋_GB2312" w:hAnsi="仿宋_GB2312" w:eastAsia="仿宋_GB2312" w:cs="仿宋_GB2312"/>
                <w:color w:val="auto"/>
                <w:sz w:val="24"/>
                <w:szCs w:val="24"/>
                <w:highlight w:val="none"/>
                <w:lang w:val="en-US" w:eastAsia="zh-CN"/>
              </w:rPr>
              <w:t>掌握测绘基本概念原理，熟悉常用仪器构造，了解数据处理基础方法。</w:t>
            </w:r>
          </w:p>
          <w:p>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color w:val="auto"/>
                <w:kern w:val="0"/>
                <w:sz w:val="24"/>
                <w:szCs w:val="24"/>
                <w:lang w:bidi="ar"/>
              </w:rPr>
              <w:t>：</w:t>
            </w:r>
            <w:r>
              <w:rPr>
                <w:rFonts w:hint="eastAsia" w:ascii="仿宋_GB2312" w:hAnsi="仿宋_GB2312" w:eastAsia="仿宋_GB2312" w:cs="仿宋_GB2312"/>
                <w:color w:val="auto"/>
                <w:sz w:val="24"/>
                <w:szCs w:val="24"/>
                <w:highlight w:val="none"/>
                <w:lang w:val="en-US" w:eastAsia="zh-CN"/>
              </w:rPr>
              <w:t>能操作测绘仪器测量，可进行简单数据处理，具备测绘成果整理能力。</w:t>
            </w:r>
          </w:p>
          <w:p>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color w:val="auto"/>
                <w:kern w:val="0"/>
                <w:sz w:val="24"/>
                <w:szCs w:val="24"/>
                <w:lang w:bidi="ar"/>
              </w:rPr>
              <w:t>：</w:t>
            </w:r>
            <w:r>
              <w:rPr>
                <w:rFonts w:hint="eastAsia" w:ascii="仿宋_GB2312" w:hAnsi="仿宋_GB2312" w:eastAsia="仿宋_GB2312" w:cs="仿宋_GB2312"/>
                <w:color w:val="auto"/>
                <w:sz w:val="24"/>
                <w:szCs w:val="24"/>
                <w:highlight w:val="none"/>
                <w:lang w:val="en-US" w:eastAsia="zh-CN"/>
              </w:rPr>
              <w:t>培养严谨细致态度，增强团队协作意识</w:t>
            </w:r>
            <w:r>
              <w:rPr>
                <w:rFonts w:hint="eastAsia" w:ascii="仿宋_GB2312" w:hAnsi="仿宋_GB2312" w:eastAsia="仿宋_GB2312" w:cs="仿宋_GB2312"/>
                <w:color w:val="auto"/>
                <w:spacing w:val="-6"/>
                <w:sz w:val="24"/>
                <w:szCs w:val="24"/>
                <w:highlight w:val="none"/>
                <w:lang w:val="en-US" w:eastAsia="zh-CN"/>
              </w:rPr>
              <w:t>，养成良好职业规范素养。</w:t>
            </w:r>
          </w:p>
          <w:p>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rPr>
              <w:t>课程思政育人目标</w:t>
            </w:r>
            <w:r>
              <w:rPr>
                <w:rFonts w:hint="eastAsia" w:ascii="仿宋_GB2312" w:hAnsi="仿宋_GB2312" w:eastAsia="仿宋_GB2312" w:cs="仿宋_GB2312"/>
                <w:color w:val="auto"/>
                <w:kern w:val="0"/>
                <w:sz w:val="24"/>
                <w:szCs w:val="24"/>
                <w:lang w:bidi="ar"/>
              </w:rPr>
              <w:t>：</w:t>
            </w:r>
            <w:r>
              <w:rPr>
                <w:rFonts w:hint="eastAsia" w:ascii="仿宋_GB2312" w:hAnsi="仿宋_GB2312" w:eastAsia="仿宋_GB2312" w:cs="仿宋_GB2312"/>
                <w:color w:val="auto"/>
                <w:sz w:val="24"/>
                <w:szCs w:val="24"/>
                <w:highlight w:val="none"/>
                <w:lang w:val="en-US" w:eastAsia="zh-CN"/>
              </w:rPr>
              <w:t>树立测绘报国理想，强化责任担当意识，培育精益求精工匠精神。</w:t>
            </w:r>
          </w:p>
        </w:tc>
        <w:tc>
          <w:tcPr>
            <w:tcW w:w="247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涵盖测绘基础概念、测量坐标系知识，详解水准、角度测量原理与仪器操作及误差分析，介绍距离测量方法与直线定向，讲解测量误差分类、精度评定指标，还涉及小地区控制测量相关理论</w:t>
            </w:r>
            <w:r>
              <w:rPr>
                <w:rFonts w:hint="eastAsia" w:ascii="仿宋_GB2312" w:hAnsi="仿宋_GB2312" w:eastAsia="仿宋_GB2312" w:cs="仿宋_GB2312"/>
                <w:color w:val="auto"/>
                <w:spacing w:val="-6"/>
                <w:sz w:val="24"/>
                <w:szCs w:val="24"/>
                <w:highlight w:val="none"/>
                <w:lang w:val="en-US" w:eastAsia="zh-CN"/>
              </w:rPr>
              <w:t>，让学生系统掌握测绘基础理论知识。</w:t>
            </w:r>
          </w:p>
        </w:tc>
        <w:tc>
          <w:tcPr>
            <w:tcW w:w="227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学生需深入理解测绘基础概念原理，熟练掌握水准仪、经纬仪等仪器操作，能准确分析测量误差并采取措施，具备运用所学知识进行小地区控制测量规划与实施的能力，为后续实践和职业发展筑牢根基。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测绘仪器检测与维护</w:t>
            </w:r>
          </w:p>
        </w:tc>
        <w:tc>
          <w:tcPr>
            <w:tcW w:w="4179"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color w:val="auto"/>
                <w:kern w:val="0"/>
                <w:sz w:val="24"/>
                <w:szCs w:val="24"/>
                <w:lang w:bidi="ar"/>
              </w:rPr>
              <w:t>：</w:t>
            </w:r>
            <w:r>
              <w:rPr>
                <w:rFonts w:hint="eastAsia" w:ascii="仿宋_GB2312" w:hAnsi="仿宋_GB2312" w:eastAsia="仿宋_GB2312" w:cs="仿宋_GB2312"/>
                <w:color w:val="auto"/>
                <w:sz w:val="24"/>
                <w:szCs w:val="24"/>
                <w:highlight w:val="none"/>
                <w:lang w:val="en-US" w:eastAsia="zh-CN"/>
              </w:rPr>
              <w:t>掌握测绘仪器检测标准与维护原理，明晰常见故障成因。</w:t>
            </w:r>
          </w:p>
          <w:p>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color w:val="auto"/>
                <w:kern w:val="0"/>
                <w:sz w:val="24"/>
                <w:szCs w:val="24"/>
                <w:lang w:bidi="ar"/>
              </w:rPr>
              <w:t>：</w:t>
            </w:r>
            <w:r>
              <w:rPr>
                <w:rFonts w:hint="eastAsia" w:ascii="仿宋_GB2312" w:hAnsi="仿宋_GB2312" w:eastAsia="仿宋_GB2312" w:cs="仿宋_GB2312"/>
                <w:color w:val="auto"/>
                <w:sz w:val="24"/>
                <w:szCs w:val="24"/>
                <w:highlight w:val="none"/>
                <w:lang w:val="en-US" w:eastAsia="zh-CN"/>
              </w:rPr>
              <w:t>能独立完成仪器检测、故障排查及日常维护操作。</w:t>
            </w:r>
          </w:p>
          <w:p>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color w:val="auto"/>
                <w:kern w:val="0"/>
                <w:sz w:val="24"/>
                <w:szCs w:val="24"/>
                <w:lang w:bidi="ar"/>
              </w:rPr>
              <w:t>：</w:t>
            </w:r>
            <w:r>
              <w:rPr>
                <w:rFonts w:hint="eastAsia" w:ascii="仿宋_GB2312" w:hAnsi="仿宋_GB2312" w:eastAsia="仿宋_GB2312" w:cs="仿宋_GB2312"/>
                <w:color w:val="auto"/>
                <w:sz w:val="24"/>
                <w:szCs w:val="24"/>
                <w:highlight w:val="none"/>
                <w:lang w:val="en-US" w:eastAsia="zh-CN"/>
              </w:rPr>
              <w:t>培养严谨细致的工作态度与规范操作的职业素养。</w:t>
            </w:r>
          </w:p>
          <w:p>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kern w:val="0"/>
                <w:sz w:val="24"/>
                <w:szCs w:val="24"/>
                <w:lang w:val="en-US" w:eastAsia="zh-CN" w:bidi="ar"/>
              </w:rPr>
            </w:pPr>
            <w:r>
              <w:rPr>
                <w:rFonts w:hint="eastAsia" w:ascii="仿宋_GB2312" w:hAnsi="仿宋_GB2312" w:eastAsia="仿宋_GB2312" w:cs="仿宋_GB2312"/>
                <w:b/>
                <w:bCs/>
                <w:color w:val="auto"/>
                <w:sz w:val="24"/>
                <w:szCs w:val="24"/>
              </w:rPr>
              <w:t>课程思政育人目标</w:t>
            </w:r>
            <w:r>
              <w:rPr>
                <w:rFonts w:hint="eastAsia" w:ascii="仿宋_GB2312" w:hAnsi="仿宋_GB2312" w:eastAsia="仿宋_GB2312" w:cs="仿宋_GB2312"/>
                <w:color w:val="auto"/>
                <w:kern w:val="0"/>
                <w:sz w:val="24"/>
                <w:szCs w:val="24"/>
                <w:lang w:bidi="ar"/>
              </w:rPr>
              <w:t>：</w:t>
            </w:r>
            <w:r>
              <w:rPr>
                <w:rFonts w:hint="eastAsia" w:ascii="仿宋_GB2312" w:hAnsi="仿宋_GB2312" w:eastAsia="仿宋_GB2312" w:cs="仿宋_GB2312"/>
                <w:color w:val="auto"/>
                <w:sz w:val="24"/>
                <w:szCs w:val="24"/>
                <w:highlight w:val="none"/>
                <w:lang w:val="en-US" w:eastAsia="zh-CN"/>
              </w:rPr>
              <w:t>厚植工匠精神，树立测绘数据真实、坚守行业诚信的价值观。</w:t>
            </w:r>
          </w:p>
        </w:tc>
        <w:tc>
          <w:tcPr>
            <w:tcW w:w="247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包括测绘仪器结构原理、检测标准（如JJG规范）、校准方法（如水平度盘、垂直度盘）、故障诊断与维修技术，以及仪器日常维护与保管要点，通过实操训练强化仪器全生命周期管理。</w:t>
            </w:r>
          </w:p>
        </w:tc>
        <w:tc>
          <w:tcPr>
            <w:tcW w:w="227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采用“理论+实操”教学模式，通过仪器操作与故障排查任务提升动手能力；强调仪器检测与维护的规范性，培养严谨细致的工作态度；激发学习兴趣，鼓励探索仪器创新与智能化发展方向，培养技术革新意识。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测绘程序设计</w:t>
            </w:r>
          </w:p>
        </w:tc>
        <w:tc>
          <w:tcPr>
            <w:tcW w:w="4179"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color w:val="auto"/>
                <w:kern w:val="0"/>
                <w:sz w:val="24"/>
                <w:szCs w:val="24"/>
                <w:lang w:bidi="ar"/>
              </w:rPr>
              <w:t>：</w:t>
            </w:r>
            <w:r>
              <w:rPr>
                <w:rFonts w:hint="eastAsia" w:ascii="仿宋_GB2312" w:hAnsi="仿宋_GB2312" w:eastAsia="仿宋_GB2312" w:cs="仿宋_GB2312"/>
                <w:color w:val="auto"/>
                <w:sz w:val="24"/>
                <w:szCs w:val="24"/>
                <w:highlight w:val="none"/>
                <w:lang w:val="en-US" w:eastAsia="zh-CN"/>
              </w:rPr>
              <w:t>掌握测绘程序设计基础语法、数据处理算法及测绘软件开发原理。</w:t>
            </w:r>
          </w:p>
          <w:p>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color w:val="auto"/>
                <w:kern w:val="0"/>
                <w:sz w:val="24"/>
                <w:szCs w:val="24"/>
                <w:lang w:bidi="ar"/>
              </w:rPr>
              <w:t>：</w:t>
            </w:r>
            <w:r>
              <w:rPr>
                <w:rFonts w:hint="eastAsia" w:ascii="仿宋_GB2312" w:hAnsi="仿宋_GB2312" w:eastAsia="仿宋_GB2312" w:cs="仿宋_GB2312"/>
                <w:color w:val="auto"/>
                <w:sz w:val="24"/>
                <w:szCs w:val="24"/>
                <w:highlight w:val="none"/>
                <w:lang w:val="en-US" w:eastAsia="zh-CN"/>
              </w:rPr>
              <w:t>能编写测绘数据处理程序，解决实际测绘计算与自动化处理问题。</w:t>
            </w:r>
          </w:p>
          <w:p>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color w:val="auto"/>
                <w:kern w:val="0"/>
                <w:sz w:val="24"/>
                <w:szCs w:val="24"/>
                <w:lang w:bidi="ar"/>
              </w:rPr>
              <w:t>：</w:t>
            </w:r>
            <w:r>
              <w:rPr>
                <w:rFonts w:hint="eastAsia" w:ascii="仿宋_GB2312" w:hAnsi="仿宋_GB2312" w:eastAsia="仿宋_GB2312" w:cs="仿宋_GB2312"/>
                <w:color w:val="auto"/>
                <w:sz w:val="24"/>
                <w:szCs w:val="24"/>
                <w:highlight w:val="none"/>
                <w:lang w:val="en-US" w:eastAsia="zh-CN"/>
              </w:rPr>
              <w:t>培养逻辑思维与创新开发能力，树立代码规范与高效协作意识。</w:t>
            </w:r>
          </w:p>
          <w:p>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rPr>
              <w:t>课程思政育人目标</w:t>
            </w:r>
            <w:r>
              <w:rPr>
                <w:rFonts w:hint="eastAsia" w:ascii="仿宋_GB2312" w:hAnsi="仿宋_GB2312" w:eastAsia="仿宋_GB2312" w:cs="仿宋_GB2312"/>
                <w:color w:val="auto"/>
                <w:kern w:val="0"/>
                <w:sz w:val="24"/>
                <w:szCs w:val="24"/>
                <w:lang w:bidi="ar"/>
              </w:rPr>
              <w:t>：</w:t>
            </w:r>
            <w:r>
              <w:rPr>
                <w:rFonts w:hint="eastAsia" w:ascii="仿宋_GB2312" w:hAnsi="仿宋_GB2312" w:eastAsia="仿宋_GB2312" w:cs="仿宋_GB2312"/>
                <w:color w:val="auto"/>
                <w:sz w:val="24"/>
                <w:szCs w:val="24"/>
                <w:highlight w:val="none"/>
                <w:lang w:val="en-US" w:eastAsia="zh-CN"/>
              </w:rPr>
              <w:t>筑牢科技强国理念，坚守程序开发诚信，传承测绘人严谨精神。</w:t>
            </w:r>
          </w:p>
        </w:tc>
        <w:tc>
          <w:tcPr>
            <w:tcW w:w="247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涵盖编程基础、测绘算法实现及测绘数据处理实战，通过案例驱动强化程序开发流程。</w:t>
            </w:r>
          </w:p>
        </w:tc>
        <w:tc>
          <w:tcPr>
            <w:tcW w:w="227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理论与实践并重，通过代码编写与调试提升编程能力；注重算法思维培养，引导学生理解测绘程序设计的核心逻辑；激发学习兴趣，鼓励主动探索新技术在测绘领域的应用方向，培养创新思维与问题解决能力。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施工图识读与会审</w:t>
            </w:r>
          </w:p>
        </w:tc>
        <w:tc>
          <w:tcPr>
            <w:tcW w:w="4179"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color w:val="auto"/>
                <w:kern w:val="0"/>
                <w:sz w:val="24"/>
                <w:szCs w:val="24"/>
                <w:lang w:bidi="ar"/>
              </w:rPr>
              <w:t>：</w:t>
            </w:r>
            <w:r>
              <w:rPr>
                <w:rFonts w:hint="eastAsia" w:ascii="仿宋_GB2312" w:hAnsi="仿宋_GB2312" w:eastAsia="仿宋_GB2312" w:cs="仿宋_GB2312"/>
                <w:color w:val="auto"/>
                <w:sz w:val="24"/>
                <w:szCs w:val="24"/>
                <w:highlight w:val="none"/>
                <w:lang w:val="en-US" w:eastAsia="zh-CN"/>
              </w:rPr>
              <w:t>掌握施工图识读规范、各专业图纸要素及会审流程，理解图纸表达逻辑。</w:t>
            </w:r>
          </w:p>
          <w:p>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color w:val="auto"/>
                <w:kern w:val="0"/>
                <w:sz w:val="24"/>
                <w:szCs w:val="24"/>
                <w:lang w:bidi="ar"/>
              </w:rPr>
              <w:t>：</w:t>
            </w:r>
            <w:r>
              <w:rPr>
                <w:rFonts w:hint="eastAsia" w:ascii="仿宋_GB2312" w:hAnsi="仿宋_GB2312" w:eastAsia="仿宋_GB2312" w:cs="仿宋_GB2312"/>
                <w:color w:val="auto"/>
                <w:sz w:val="24"/>
                <w:szCs w:val="24"/>
                <w:highlight w:val="none"/>
                <w:lang w:val="en-US" w:eastAsia="zh-CN"/>
              </w:rPr>
              <w:t>能独立识读建筑、结构等图纸，发现问题并参与会审提出合理建议。</w:t>
            </w:r>
          </w:p>
          <w:p>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color w:val="auto"/>
                <w:kern w:val="0"/>
                <w:sz w:val="24"/>
                <w:szCs w:val="24"/>
                <w:lang w:bidi="ar"/>
              </w:rPr>
              <w:t>：</w:t>
            </w:r>
            <w:r>
              <w:rPr>
                <w:rFonts w:hint="eastAsia" w:ascii="仿宋_GB2312" w:hAnsi="仿宋_GB2312" w:eastAsia="仿宋_GB2312" w:cs="仿宋_GB2312"/>
                <w:color w:val="auto"/>
                <w:sz w:val="24"/>
                <w:szCs w:val="24"/>
                <w:highlight w:val="none"/>
                <w:lang w:val="en-US" w:eastAsia="zh-CN"/>
              </w:rPr>
              <w:t>培养细致严谨的职业素养与</w:t>
            </w:r>
            <w:r>
              <w:rPr>
                <w:rFonts w:hint="eastAsia" w:ascii="仿宋_GB2312" w:hAnsi="仿宋_GB2312" w:eastAsia="仿宋_GB2312" w:cs="仿宋_GB2312"/>
                <w:color w:val="auto"/>
                <w:spacing w:val="-6"/>
                <w:sz w:val="24"/>
                <w:szCs w:val="24"/>
                <w:highlight w:val="none"/>
                <w:lang w:val="en-US" w:eastAsia="zh-CN"/>
              </w:rPr>
              <w:t>沟通协调能力，树立工程质量责任意识。</w:t>
            </w:r>
          </w:p>
          <w:p>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rPr>
              <w:t>课程思政育人目标</w:t>
            </w:r>
            <w:r>
              <w:rPr>
                <w:rFonts w:hint="eastAsia" w:ascii="仿宋_GB2312" w:hAnsi="仿宋_GB2312" w:eastAsia="仿宋_GB2312" w:cs="仿宋_GB2312"/>
                <w:color w:val="auto"/>
                <w:kern w:val="0"/>
                <w:sz w:val="24"/>
                <w:szCs w:val="24"/>
                <w:lang w:bidi="ar"/>
              </w:rPr>
              <w:t>：</w:t>
            </w:r>
            <w:r>
              <w:rPr>
                <w:rFonts w:hint="eastAsia" w:ascii="仿宋_GB2312" w:hAnsi="仿宋_GB2312" w:eastAsia="仿宋_GB2312" w:cs="仿宋_GB2312"/>
                <w:color w:val="auto"/>
                <w:sz w:val="24"/>
                <w:szCs w:val="24"/>
                <w:highlight w:val="none"/>
                <w:lang w:val="en-US" w:eastAsia="zh-CN"/>
              </w:rPr>
              <w:t>厚植工程报国情怀，强化坚守规范、求真务实的职业操守。</w:t>
            </w:r>
          </w:p>
        </w:tc>
        <w:tc>
          <w:tcPr>
            <w:tcW w:w="247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包括建筑图（平、立剖）识读、结构图（基础、梁、板、柱）识读、装饰图识读、建筑图综合实践。</w:t>
            </w:r>
          </w:p>
        </w:tc>
        <w:tc>
          <w:tcPr>
            <w:tcW w:w="227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本课程以培养建筑类专业技术人才施工图识读核心能力为目标，遵循“规范导行、图例筑基、实践强技”原则，构建“识图－制图－审图”三阶递进式培养体系，对接行业BIM技术发展趋势，强化岗位规范意识与协作能力培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882"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测绘数据处理</w:t>
            </w:r>
          </w:p>
        </w:tc>
        <w:tc>
          <w:tcPr>
            <w:tcW w:w="4179" w:type="dxa"/>
          </w:tcPr>
          <w:p>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color w:val="auto"/>
                <w:kern w:val="0"/>
                <w:sz w:val="24"/>
                <w:szCs w:val="24"/>
                <w:lang w:bidi="ar"/>
              </w:rPr>
              <w:t>：</w:t>
            </w:r>
            <w:r>
              <w:rPr>
                <w:rFonts w:hint="eastAsia" w:ascii="仿宋_GB2312" w:hAnsi="仿宋_GB2312" w:eastAsia="仿宋_GB2312" w:cs="仿宋_GB2312"/>
                <w:color w:val="auto"/>
                <w:sz w:val="24"/>
                <w:szCs w:val="24"/>
                <w:highlight w:val="none"/>
                <w:lang w:val="en-US" w:eastAsia="zh-CN"/>
              </w:rPr>
              <w:t>掌握测绘数据处理原理、方法及软件操作，理解数据质量控制要点。</w:t>
            </w:r>
          </w:p>
          <w:p>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color w:val="auto"/>
                <w:kern w:val="0"/>
                <w:sz w:val="24"/>
                <w:szCs w:val="24"/>
                <w:lang w:bidi="ar"/>
              </w:rPr>
              <w:t>：</w:t>
            </w:r>
            <w:r>
              <w:rPr>
                <w:rFonts w:hint="eastAsia" w:ascii="仿宋_GB2312" w:hAnsi="仿宋_GB2312" w:eastAsia="仿宋_GB2312" w:cs="仿宋_GB2312"/>
                <w:color w:val="auto"/>
                <w:sz w:val="24"/>
                <w:szCs w:val="24"/>
                <w:highlight w:val="none"/>
                <w:lang w:val="en-US" w:eastAsia="zh-CN"/>
              </w:rPr>
              <w:t>能独立完成数据预处理、分析与成果输出，解决实际处理问题。</w:t>
            </w:r>
          </w:p>
          <w:p>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color w:val="auto"/>
                <w:kern w:val="0"/>
                <w:sz w:val="24"/>
                <w:szCs w:val="24"/>
                <w:lang w:bidi="ar"/>
              </w:rPr>
              <w:t>：</w:t>
            </w:r>
            <w:r>
              <w:rPr>
                <w:rFonts w:hint="eastAsia" w:ascii="仿宋_GB2312" w:hAnsi="仿宋_GB2312" w:eastAsia="仿宋_GB2312" w:cs="仿宋_GB2312"/>
                <w:color w:val="auto"/>
                <w:sz w:val="24"/>
                <w:szCs w:val="24"/>
                <w:highlight w:val="none"/>
                <w:lang w:val="en-US" w:eastAsia="zh-CN"/>
              </w:rPr>
              <w:t>培养严谨细致的工作态度与团队协作意识，提升创新思维。</w:t>
            </w:r>
          </w:p>
          <w:p>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b/>
                <w:bCs/>
                <w:color w:val="auto"/>
                <w:sz w:val="24"/>
                <w:szCs w:val="24"/>
              </w:rPr>
              <w:t>课程思政育人目标</w:t>
            </w:r>
            <w:r>
              <w:rPr>
                <w:rFonts w:hint="eastAsia" w:ascii="仿宋_GB2312" w:hAnsi="仿宋_GB2312" w:eastAsia="仿宋_GB2312" w:cs="仿宋_GB2312"/>
                <w:color w:val="auto"/>
                <w:kern w:val="0"/>
                <w:sz w:val="24"/>
                <w:szCs w:val="24"/>
                <w:lang w:bidi="ar"/>
              </w:rPr>
              <w:t>：</w:t>
            </w:r>
            <w:r>
              <w:rPr>
                <w:rFonts w:hint="eastAsia" w:ascii="仿宋_GB2312" w:hAnsi="仿宋_GB2312" w:eastAsia="仿宋_GB2312" w:cs="仿宋_GB2312"/>
                <w:color w:val="auto"/>
                <w:sz w:val="24"/>
                <w:szCs w:val="24"/>
                <w:highlight w:val="none"/>
                <w:lang w:val="en-US" w:eastAsia="zh-CN"/>
              </w:rPr>
              <w:t>厚植测绘报国情怀，树立数据求真、坚守诚信的职业操守。</w:t>
            </w:r>
          </w:p>
        </w:tc>
        <w:tc>
          <w:tcPr>
            <w:tcW w:w="2475" w:type="dxa"/>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包括测绘数据采集技术、数据预处理、数据分析方法及数据可视化与报告编制，通过实际项目案例强化数据处理能力。</w:t>
            </w:r>
          </w:p>
        </w:tc>
        <w:tc>
          <w:tcPr>
            <w:tcW w:w="2272" w:type="dxa"/>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结合实际测绘项目，通过实验操作与案例分析提升数据处理技能；强调误差理论与质量控制的重要性，培养严谨的数据处理态度与规范意识；激发学习兴趣，鼓励探索数据背后的工程意义与应用价值，培养数据驱动决策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7</w:t>
            </w:r>
          </w:p>
        </w:tc>
        <w:tc>
          <w:tcPr>
            <w:tcW w:w="882"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摄影测量</w:t>
            </w:r>
          </w:p>
        </w:tc>
        <w:tc>
          <w:tcPr>
            <w:tcW w:w="4179" w:type="dxa"/>
          </w:tcPr>
          <w:p>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color w:val="auto"/>
                <w:kern w:val="0"/>
                <w:sz w:val="24"/>
                <w:szCs w:val="24"/>
                <w:lang w:bidi="ar"/>
              </w:rPr>
              <w:t>：</w:t>
            </w:r>
            <w:r>
              <w:rPr>
                <w:rFonts w:hint="eastAsia" w:ascii="仿宋_GB2312" w:hAnsi="仿宋_GB2312" w:eastAsia="仿宋_GB2312" w:cs="仿宋_GB2312"/>
                <w:color w:val="auto"/>
                <w:sz w:val="24"/>
                <w:szCs w:val="24"/>
                <w:highlight w:val="none"/>
                <w:lang w:val="en-US" w:eastAsia="zh-CN"/>
              </w:rPr>
              <w:t>掌握摄影测量原理、影像处理方法及三维建模基础，理解成果精度要求。</w:t>
            </w:r>
          </w:p>
          <w:p>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color w:val="auto"/>
                <w:kern w:val="0"/>
                <w:sz w:val="24"/>
                <w:szCs w:val="24"/>
                <w:lang w:bidi="ar"/>
              </w:rPr>
              <w:t>：</w:t>
            </w:r>
            <w:r>
              <w:rPr>
                <w:rFonts w:hint="eastAsia" w:ascii="仿宋_GB2312" w:hAnsi="仿宋_GB2312" w:eastAsia="仿宋_GB2312" w:cs="仿宋_GB2312"/>
                <w:color w:val="auto"/>
                <w:sz w:val="24"/>
                <w:szCs w:val="24"/>
                <w:highlight w:val="none"/>
                <w:lang w:val="en-US" w:eastAsia="zh-CN"/>
              </w:rPr>
              <w:t>能操作专业软件处理影像、</w:t>
            </w:r>
            <w:r>
              <w:rPr>
                <w:rFonts w:hint="eastAsia" w:ascii="仿宋_GB2312" w:hAnsi="仿宋_GB2312" w:eastAsia="仿宋_GB2312" w:cs="仿宋_GB2312"/>
                <w:color w:val="auto"/>
                <w:spacing w:val="-6"/>
                <w:sz w:val="24"/>
                <w:szCs w:val="24"/>
                <w:highlight w:val="none"/>
                <w:lang w:val="en-US" w:eastAsia="zh-CN"/>
              </w:rPr>
              <w:t>提取地理信息，完成基础测绘成果制作。</w:t>
            </w:r>
          </w:p>
          <w:p>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color w:val="auto"/>
                <w:kern w:val="0"/>
                <w:sz w:val="24"/>
                <w:szCs w:val="24"/>
                <w:lang w:bidi="ar"/>
              </w:rPr>
              <w:t>：</w:t>
            </w:r>
            <w:r>
              <w:rPr>
                <w:rFonts w:hint="eastAsia" w:ascii="仿宋_GB2312" w:hAnsi="仿宋_GB2312" w:eastAsia="仿宋_GB2312" w:cs="仿宋_GB2312"/>
                <w:color w:val="auto"/>
                <w:sz w:val="24"/>
                <w:szCs w:val="24"/>
                <w:highlight w:val="none"/>
                <w:lang w:val="en-US" w:eastAsia="zh-CN"/>
              </w:rPr>
              <w:t>养成精准务实的工作作风，提升空间思维与跨学科协作能力。</w:t>
            </w:r>
          </w:p>
          <w:p>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rPr>
              <w:t>课程思政育人目标</w:t>
            </w:r>
            <w:r>
              <w:rPr>
                <w:rFonts w:hint="eastAsia" w:ascii="仿宋_GB2312" w:hAnsi="仿宋_GB2312" w:eastAsia="仿宋_GB2312" w:cs="仿宋_GB2312"/>
                <w:color w:val="auto"/>
                <w:kern w:val="0"/>
                <w:sz w:val="24"/>
                <w:szCs w:val="24"/>
                <w:lang w:bidi="ar"/>
              </w:rPr>
              <w:t>：</w:t>
            </w:r>
            <w:r>
              <w:rPr>
                <w:rFonts w:hint="eastAsia" w:ascii="仿宋_GB2312" w:hAnsi="仿宋_GB2312" w:eastAsia="仿宋_GB2312" w:cs="仿宋_GB2312"/>
                <w:color w:val="auto"/>
                <w:sz w:val="24"/>
                <w:szCs w:val="24"/>
                <w:highlight w:val="none"/>
                <w:lang w:val="en-US" w:eastAsia="zh-CN"/>
              </w:rPr>
              <w:t>传承测绘精神，树立科技报国信念，恪守数据真实的职业底线。</w:t>
            </w:r>
          </w:p>
        </w:tc>
        <w:tc>
          <w:tcPr>
            <w:tcW w:w="2475" w:type="dxa"/>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涵盖摄影测量基础、数字摄影测量技术、无人机摄影测量及三维建模软件应用。</w:t>
            </w:r>
          </w:p>
        </w:tc>
        <w:tc>
          <w:tcPr>
            <w:tcW w:w="2272" w:type="dxa"/>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pacing w:val="-6"/>
                <w:sz w:val="24"/>
                <w:szCs w:val="24"/>
                <w:highlight w:val="none"/>
                <w:lang w:val="en-US" w:eastAsia="zh-CN"/>
              </w:rPr>
              <w:t>理论教学与上机实践结合，通过实验操作强化摄影测量流程理解；注重实际项目案例分析，引导学生从影像数据中提取空间信息；激发学习兴趣，培养探索新技术在测绘领域应用的热情，提升技术创新能力。</w:t>
            </w:r>
          </w:p>
        </w:tc>
      </w:tr>
      <w:bookmarkEnd w:id="11"/>
    </w:tbl>
    <w:p>
      <w:pPr>
        <w:pageBreakBefore w:val="0"/>
        <w:kinsoku/>
        <w:wordWrap/>
        <w:topLinePunct w:val="0"/>
        <w:autoSpaceDE/>
        <w:autoSpaceDN/>
        <w:bidi w:val="0"/>
        <w:adjustRightInd w:val="0"/>
        <w:snapToGrid w:val="0"/>
        <w:spacing w:after="0" w:line="520" w:lineRule="exact"/>
        <w:ind w:left="0" w:firstLine="640" w:firstLineChars="200"/>
        <w:rPr>
          <w:rFonts w:ascii="仿宋_GB2312" w:hAnsi="仿宋_GB2312" w:eastAsia="仿宋_GB2312" w:cs="仿宋_GB2312"/>
          <w:color w:val="auto"/>
          <w:sz w:val="32"/>
          <w:szCs w:val="32"/>
        </w:rPr>
      </w:pPr>
      <w:bookmarkStart w:id="12" w:name="_Toc90734977"/>
      <w:r>
        <w:rPr>
          <w:rFonts w:hint="eastAsia" w:ascii="仿宋_GB2312" w:hAnsi="仿宋_GB2312" w:eastAsia="仿宋_GB2312" w:cs="仿宋_GB2312"/>
          <w:color w:val="auto"/>
          <w:sz w:val="32"/>
          <w:szCs w:val="32"/>
        </w:rPr>
        <w:t>2.专业核心课程</w:t>
      </w:r>
      <w:bookmarkEnd w:id="12"/>
    </w:p>
    <w:p>
      <w:pPr>
        <w:pageBreakBefore w:val="0"/>
        <w:kinsoku/>
        <w:wordWrap/>
        <w:overflowPunct w:val="0"/>
        <w:topLinePunct w:val="0"/>
        <w:autoSpaceDE/>
        <w:autoSpaceDN/>
        <w:bidi w:val="0"/>
        <w:adjustRightInd w:val="0"/>
        <w:spacing w:after="0" w:line="500" w:lineRule="exact"/>
        <w:ind w:left="0" w:firstLine="640" w:firstLineChars="200"/>
        <w:rPr>
          <w:rFonts w:hint="eastAsia" w:eastAsia="仿宋_GB2312" w:cs="仿宋"/>
          <w:color w:val="auto"/>
          <w:sz w:val="32"/>
          <w:szCs w:val="32"/>
        </w:rPr>
      </w:pPr>
      <w:r>
        <w:rPr>
          <w:rFonts w:hint="eastAsia" w:eastAsia="仿宋_GB2312" w:cs="仿宋"/>
          <w:color w:val="auto"/>
          <w:sz w:val="32"/>
          <w:szCs w:val="32"/>
        </w:rPr>
        <w:t>专业核心课是面向</w:t>
      </w:r>
      <w:r>
        <w:rPr>
          <w:rFonts w:hint="eastAsia" w:eastAsia="仿宋_GB2312" w:cs="仿宋"/>
          <w:color w:val="auto"/>
          <w:sz w:val="32"/>
          <w:szCs w:val="32"/>
          <w:lang w:val="en-US" w:eastAsia="zh-CN"/>
        </w:rPr>
        <w:t>工</w:t>
      </w:r>
      <w:r>
        <w:rPr>
          <w:rFonts w:hint="eastAsia" w:eastAsia="仿宋_GB2312" w:cs="仿宋"/>
          <w:color w:val="auto"/>
          <w:sz w:val="32"/>
          <w:szCs w:val="32"/>
        </w:rPr>
        <w:t>程测量、无人机摄影测量、不动产测绘、地理信息系统应用等岗位，结合国土规划、智慧城市、建筑工程的就业岗位，建立工程测量技术专业核心课程，培养学生空间数据采集与处理、地理信息技术应用、工程测量与施工放样</w:t>
      </w:r>
      <w:r>
        <w:rPr>
          <w:rFonts w:hint="eastAsia" w:eastAsia="仿宋_GB2312" w:cs="仿宋"/>
          <w:color w:val="auto"/>
          <w:sz w:val="32"/>
          <w:szCs w:val="32"/>
          <w:lang w:eastAsia="zh-CN"/>
        </w:rPr>
        <w:t>，以及</w:t>
      </w:r>
      <w:r>
        <w:rPr>
          <w:rFonts w:hint="eastAsia" w:eastAsia="仿宋_GB2312" w:cs="仿宋"/>
          <w:color w:val="auto"/>
          <w:sz w:val="32"/>
          <w:szCs w:val="32"/>
        </w:rPr>
        <w:t>地理信息系统（GIS）原理与软件操作等方面的能力。包括工程测量</w:t>
      </w:r>
      <w:r>
        <w:rPr>
          <w:rFonts w:hint="eastAsia" w:eastAsia="仿宋_GB2312" w:cs="仿宋"/>
          <w:color w:val="auto"/>
          <w:sz w:val="32"/>
          <w:szCs w:val="32"/>
          <w:lang w:eastAsia="zh-CN"/>
        </w:rPr>
        <w:t>、</w:t>
      </w:r>
      <w:r>
        <w:rPr>
          <w:rFonts w:hint="eastAsia" w:eastAsia="仿宋_GB2312" w:cs="仿宋"/>
          <w:color w:val="auto"/>
          <w:sz w:val="32"/>
          <w:szCs w:val="32"/>
        </w:rPr>
        <w:t>GNSS定位测量</w:t>
      </w:r>
      <w:r>
        <w:rPr>
          <w:rFonts w:hint="eastAsia" w:eastAsia="仿宋_GB2312" w:cs="仿宋"/>
          <w:color w:val="auto"/>
          <w:sz w:val="32"/>
          <w:szCs w:val="32"/>
          <w:lang w:eastAsia="zh-CN"/>
        </w:rPr>
        <w:t>、</w:t>
      </w:r>
      <w:r>
        <w:rPr>
          <w:rFonts w:hint="eastAsia" w:eastAsia="仿宋_GB2312" w:cs="仿宋"/>
          <w:color w:val="auto"/>
          <w:sz w:val="32"/>
          <w:szCs w:val="32"/>
        </w:rPr>
        <w:t>控制测量、工程变形监测、无人机摄影测量、数字测图</w:t>
      </w:r>
      <w:r>
        <w:rPr>
          <w:rFonts w:hint="eastAsia" w:eastAsia="仿宋_GB2312" w:cs="仿宋"/>
          <w:color w:val="auto"/>
          <w:sz w:val="32"/>
          <w:szCs w:val="32"/>
          <w:lang w:eastAsia="zh-CN"/>
        </w:rPr>
        <w:t>、</w:t>
      </w:r>
      <w:r>
        <w:rPr>
          <w:rFonts w:hint="eastAsia" w:eastAsia="仿宋_GB2312" w:cs="仿宋"/>
          <w:color w:val="auto"/>
          <w:sz w:val="32"/>
          <w:szCs w:val="32"/>
        </w:rPr>
        <w:t>地理信息技术与应用</w:t>
      </w:r>
      <w:r>
        <w:rPr>
          <w:rFonts w:hint="eastAsia" w:eastAsia="仿宋_GB2312" w:cs="仿宋"/>
          <w:color w:val="auto"/>
          <w:sz w:val="32"/>
          <w:szCs w:val="32"/>
          <w:lang w:eastAsia="zh-CN"/>
        </w:rPr>
        <w:t>、</w:t>
      </w:r>
      <w:r>
        <w:rPr>
          <w:rFonts w:hint="eastAsia" w:eastAsia="仿宋_GB2312" w:cs="仿宋"/>
          <w:color w:val="auto"/>
          <w:sz w:val="32"/>
          <w:szCs w:val="32"/>
        </w:rPr>
        <w:t>不动产测量等课程。</w:t>
      </w:r>
    </w:p>
    <w:p>
      <w:pPr>
        <w:pageBreakBefore w:val="0"/>
        <w:kinsoku/>
        <w:wordWrap/>
        <w:overflowPunct w:val="0"/>
        <w:topLinePunct w:val="0"/>
        <w:autoSpaceDE/>
        <w:autoSpaceDN/>
        <w:bidi w:val="0"/>
        <w:adjustRightInd w:val="0"/>
        <w:spacing w:line="520" w:lineRule="exact"/>
        <w:ind w:left="0"/>
        <w:jc w:val="cente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表4专业核心课课程目标、主要教学内容与要求</w:t>
      </w:r>
    </w:p>
    <w:tbl>
      <w:tblPr>
        <w:tblStyle w:val="8"/>
        <w:tblW w:w="10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
        <w:gridCol w:w="775"/>
        <w:gridCol w:w="4138"/>
        <w:gridCol w:w="1957"/>
        <w:gridCol w:w="3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475" w:type="dxa"/>
            <w:vAlign w:val="center"/>
          </w:tcPr>
          <w:p>
            <w:pPr>
              <w:keepNext w:val="0"/>
              <w:keepLines w:val="0"/>
              <w:pageBreakBefore w:val="0"/>
              <w:kinsoku/>
              <w:wordWrap/>
              <w:topLinePunct w:val="0"/>
              <w:autoSpaceDE/>
              <w:autoSpaceDN/>
              <w:bidi w:val="0"/>
              <w:snapToGrid/>
              <w:spacing w:after="0" w:line="360" w:lineRule="exact"/>
              <w:ind w:left="0"/>
              <w:jc w:val="center"/>
              <w:rPr>
                <w:rFonts w:ascii="仿宋_GB2312" w:hAnsi="仿宋_GB2312" w:eastAsia="仿宋_GB2312" w:cs="仿宋_GB2312"/>
                <w:color w:val="auto"/>
                <w:sz w:val="24"/>
              </w:rPr>
            </w:pPr>
            <w:bookmarkStart w:id="13" w:name="_Toc90734991"/>
            <w:r>
              <w:rPr>
                <w:rFonts w:hint="eastAsia" w:ascii="仿宋_GB2312" w:hAnsi="仿宋_GB2312" w:eastAsia="仿宋_GB2312" w:cs="仿宋_GB2312"/>
                <w:color w:val="auto"/>
                <w:sz w:val="24"/>
              </w:rPr>
              <w:t>序号</w:t>
            </w:r>
          </w:p>
        </w:tc>
        <w:tc>
          <w:tcPr>
            <w:tcW w:w="775" w:type="dxa"/>
            <w:vAlign w:val="center"/>
          </w:tcPr>
          <w:p>
            <w:pPr>
              <w:keepNext w:val="0"/>
              <w:keepLines w:val="0"/>
              <w:pageBreakBefore w:val="0"/>
              <w:kinsoku/>
              <w:wordWrap/>
              <w:topLinePunct w:val="0"/>
              <w:autoSpaceDE/>
              <w:autoSpaceDN/>
              <w:bidi w:val="0"/>
              <w:snapToGrid/>
              <w:spacing w:after="0" w:line="360" w:lineRule="exac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课程名称</w:t>
            </w:r>
          </w:p>
        </w:tc>
        <w:tc>
          <w:tcPr>
            <w:tcW w:w="4138" w:type="dxa"/>
            <w:vAlign w:val="center"/>
          </w:tcPr>
          <w:p>
            <w:pPr>
              <w:keepNext w:val="0"/>
              <w:keepLines w:val="0"/>
              <w:pageBreakBefore w:val="0"/>
              <w:kinsoku/>
              <w:wordWrap/>
              <w:topLinePunct w:val="0"/>
              <w:autoSpaceDE/>
              <w:autoSpaceDN/>
              <w:bidi w:val="0"/>
              <w:snapToGrid/>
              <w:spacing w:after="0" w:line="360" w:lineRule="exac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课程目标</w:t>
            </w:r>
          </w:p>
        </w:tc>
        <w:tc>
          <w:tcPr>
            <w:tcW w:w="1957" w:type="dxa"/>
            <w:vAlign w:val="center"/>
          </w:tcPr>
          <w:p>
            <w:pPr>
              <w:keepNext w:val="0"/>
              <w:keepLines w:val="0"/>
              <w:pageBreakBefore w:val="0"/>
              <w:kinsoku/>
              <w:wordWrap/>
              <w:topLinePunct w:val="0"/>
              <w:autoSpaceDE/>
              <w:autoSpaceDN/>
              <w:bidi w:val="0"/>
              <w:snapToGrid/>
              <w:spacing w:after="0" w:line="360" w:lineRule="exac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主要教学内容</w:t>
            </w:r>
          </w:p>
        </w:tc>
        <w:tc>
          <w:tcPr>
            <w:tcW w:w="3104" w:type="dxa"/>
            <w:vAlign w:val="center"/>
          </w:tcPr>
          <w:p>
            <w:pPr>
              <w:keepNext w:val="0"/>
              <w:keepLines w:val="0"/>
              <w:pageBreakBefore w:val="0"/>
              <w:kinsoku/>
              <w:wordWrap/>
              <w:topLinePunct w:val="0"/>
              <w:autoSpaceDE/>
              <w:autoSpaceDN/>
              <w:bidi w:val="0"/>
              <w:snapToGrid/>
              <w:spacing w:after="0" w:line="360" w:lineRule="exac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kinsoku/>
              <w:wordWrap/>
              <w:overflowPunct w:val="0"/>
              <w:topLinePunct w:val="0"/>
              <w:autoSpaceDE/>
              <w:autoSpaceDN/>
              <w:bidi w:val="0"/>
              <w:adjustRightInd w:val="0"/>
              <w:snapToGrid/>
              <w:spacing w:after="0" w:line="360" w:lineRule="exac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775" w:type="dxa"/>
            <w:vAlign w:val="center"/>
          </w:tcPr>
          <w:p>
            <w:pPr>
              <w:keepNext w:val="0"/>
              <w:keepLines w:val="0"/>
              <w:pageBreakBefore w:val="0"/>
              <w:kinsoku/>
              <w:wordWrap/>
              <w:topLinePunct w:val="0"/>
              <w:autoSpaceDE/>
              <w:autoSpaceDN/>
              <w:bidi w:val="0"/>
              <w:snapToGrid/>
              <w:spacing w:after="0" w:line="360" w:lineRule="exac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工程测量</w:t>
            </w:r>
          </w:p>
        </w:tc>
        <w:tc>
          <w:tcPr>
            <w:tcW w:w="4138" w:type="dxa"/>
            <w:vAlign w:val="center"/>
          </w:tcPr>
          <w:p>
            <w:pPr>
              <w:keepNext w:val="0"/>
              <w:keepLines w:val="0"/>
              <w:pageBreakBefore w:val="0"/>
              <w:kinsoku/>
              <w:wordWrap/>
              <w:topLinePunct w:val="0"/>
              <w:autoSpaceDE/>
              <w:autoSpaceDN/>
              <w:bidi w:val="0"/>
              <w:snapToGrid/>
              <w:spacing w:after="0" w:line="320" w:lineRule="exact"/>
              <w:ind w:left="0"/>
              <w:rPr>
                <w:rFonts w:ascii="仿宋_GB2312" w:hAnsi="仿宋_GB2312" w:eastAsia="仿宋_GB2312" w:cs="仿宋_GB2312"/>
                <w:color w:val="auto"/>
                <w:sz w:val="24"/>
              </w:rPr>
            </w:pPr>
            <w:r>
              <w:rPr>
                <w:rFonts w:hint="eastAsia" w:ascii="仿宋_GB2312" w:hAnsi="仿宋_GB2312" w:eastAsia="仿宋_GB2312" w:cs="仿宋_GB2312"/>
                <w:b/>
                <w:bCs/>
                <w:color w:val="auto"/>
                <w:sz w:val="24"/>
              </w:rPr>
              <w:t>知识目标</w:t>
            </w:r>
            <w:r>
              <w:rPr>
                <w:rFonts w:hint="eastAsia" w:ascii="仿宋_GB2312" w:hAnsi="仿宋_GB2312" w:eastAsia="仿宋_GB2312" w:cs="仿宋_GB2312"/>
                <w:color w:val="auto"/>
                <w:sz w:val="24"/>
              </w:rPr>
              <w:t>：掌握测量原理、仪器操作及数据处理知识，理解工程测量规范标准。</w:t>
            </w:r>
          </w:p>
          <w:p>
            <w:pPr>
              <w:keepNext w:val="0"/>
              <w:keepLines w:val="0"/>
              <w:pageBreakBefore w:val="0"/>
              <w:kinsoku/>
              <w:wordWrap/>
              <w:topLinePunct w:val="0"/>
              <w:autoSpaceDE/>
              <w:autoSpaceDN/>
              <w:bidi w:val="0"/>
              <w:snapToGrid/>
              <w:spacing w:after="0" w:line="320" w:lineRule="exact"/>
              <w:ind w:left="0"/>
              <w:rPr>
                <w:rFonts w:ascii="仿宋_GB2312" w:hAnsi="仿宋_GB2312" w:eastAsia="仿宋_GB2312" w:cs="仿宋_GB2312"/>
                <w:color w:val="auto"/>
                <w:sz w:val="24"/>
              </w:rPr>
            </w:pPr>
            <w:r>
              <w:rPr>
                <w:rFonts w:hint="eastAsia" w:ascii="仿宋_GB2312" w:hAnsi="仿宋_GB2312" w:eastAsia="仿宋_GB2312" w:cs="仿宋_GB2312"/>
                <w:b/>
                <w:bCs/>
                <w:color w:val="auto"/>
                <w:sz w:val="24"/>
              </w:rPr>
              <w:t>能力目标</w:t>
            </w:r>
            <w:r>
              <w:rPr>
                <w:rFonts w:hint="eastAsia" w:ascii="仿宋_GB2312" w:hAnsi="仿宋_GB2312" w:eastAsia="仿宋_GB2312" w:cs="仿宋_GB2312"/>
                <w:color w:val="auto"/>
                <w:sz w:val="24"/>
              </w:rPr>
              <w:t>：能熟练操作仪器、测设点位，</w:t>
            </w:r>
            <w:r>
              <w:rPr>
                <w:rFonts w:hint="eastAsia" w:ascii="仿宋_GB2312" w:hAnsi="仿宋_GB2312" w:eastAsia="仿宋_GB2312" w:cs="仿宋_GB2312"/>
                <w:color w:val="auto"/>
                <w:spacing w:val="-6"/>
                <w:sz w:val="24"/>
              </w:rPr>
              <w:t>具备数据处理与工程问题解决能力。</w:t>
            </w:r>
          </w:p>
          <w:p>
            <w:pPr>
              <w:keepNext w:val="0"/>
              <w:keepLines w:val="0"/>
              <w:pageBreakBefore w:val="0"/>
              <w:kinsoku/>
              <w:wordWrap/>
              <w:topLinePunct w:val="0"/>
              <w:autoSpaceDE/>
              <w:autoSpaceDN/>
              <w:bidi w:val="0"/>
              <w:snapToGrid/>
              <w:spacing w:after="0" w:line="320" w:lineRule="exact"/>
              <w:ind w:left="0"/>
              <w:rPr>
                <w:rFonts w:ascii="仿宋_GB2312" w:hAnsi="仿宋_GB2312" w:eastAsia="仿宋_GB2312" w:cs="仿宋_GB2312"/>
                <w:color w:val="auto"/>
                <w:sz w:val="24"/>
              </w:rPr>
            </w:pPr>
            <w:r>
              <w:rPr>
                <w:rFonts w:hint="eastAsia" w:ascii="仿宋_GB2312" w:hAnsi="仿宋_GB2312" w:eastAsia="仿宋_GB2312" w:cs="仿宋_GB2312"/>
                <w:b/>
                <w:bCs/>
                <w:color w:val="auto"/>
                <w:sz w:val="24"/>
              </w:rPr>
              <w:t>素质目标</w:t>
            </w:r>
            <w:r>
              <w:rPr>
                <w:rFonts w:hint="eastAsia" w:ascii="仿宋_GB2312" w:hAnsi="仿宋_GB2312" w:eastAsia="仿宋_GB2312" w:cs="仿宋_GB2312"/>
                <w:color w:val="auto"/>
                <w:sz w:val="24"/>
              </w:rPr>
              <w:t>：培养严谨细致、团队协作素养，形成精益求精的工程实践态度。</w:t>
            </w:r>
          </w:p>
          <w:p>
            <w:pPr>
              <w:keepNext w:val="0"/>
              <w:keepLines w:val="0"/>
              <w:pageBreakBefore w:val="0"/>
              <w:kinsoku/>
              <w:wordWrap/>
              <w:topLinePunct w:val="0"/>
              <w:autoSpaceDE/>
              <w:autoSpaceDN/>
              <w:bidi w:val="0"/>
              <w:snapToGrid/>
              <w:spacing w:after="0" w:line="320" w:lineRule="exact"/>
              <w:ind w:left="0"/>
              <w:rPr>
                <w:rFonts w:ascii="仿宋_GB2312" w:hAnsi="仿宋_GB2312" w:eastAsia="仿宋_GB2312" w:cs="仿宋_GB2312"/>
                <w:color w:val="auto"/>
                <w:sz w:val="24"/>
              </w:rPr>
            </w:pPr>
            <w:r>
              <w:rPr>
                <w:rFonts w:hint="eastAsia" w:ascii="仿宋_GB2312" w:hAnsi="仿宋_GB2312" w:eastAsia="仿宋_GB2312" w:cs="仿宋_GB2312"/>
                <w:b/>
                <w:bCs/>
                <w:color w:val="auto"/>
                <w:sz w:val="24"/>
              </w:rPr>
              <w:t>课程思政育人目标：</w:t>
            </w:r>
            <w:r>
              <w:rPr>
                <w:rFonts w:hint="eastAsia" w:ascii="仿宋_GB2312" w:hAnsi="仿宋_GB2312" w:eastAsia="仿宋_GB2312" w:cs="仿宋_GB2312"/>
                <w:color w:val="auto"/>
                <w:sz w:val="24"/>
              </w:rPr>
              <w:t>厚植工匠精</w:t>
            </w:r>
            <w:r>
              <w:rPr>
                <w:rFonts w:hint="eastAsia" w:ascii="仿宋_GB2312" w:hAnsi="仿宋_GB2312" w:eastAsia="仿宋_GB2312" w:cs="仿宋_GB2312"/>
                <w:color w:val="auto"/>
                <w:spacing w:val="-6"/>
                <w:sz w:val="24"/>
              </w:rPr>
              <w:t>神，强化责任担</w:t>
            </w:r>
            <w:r>
              <w:rPr>
                <w:rFonts w:hint="eastAsia" w:ascii="仿宋_GB2312" w:hAnsi="仿宋_GB2312" w:eastAsia="仿宋_GB2312" w:cs="仿宋_GB2312"/>
                <w:color w:val="auto"/>
                <w:spacing w:val="-6"/>
                <w:sz w:val="24"/>
              </w:rPr>
              <w:t>当，树立诚信守规的职业观。</w:t>
            </w:r>
          </w:p>
        </w:tc>
        <w:tc>
          <w:tcPr>
            <w:tcW w:w="195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包括工程测量基础、施工测量、变形监测、竣工测量等核心模块，结合工程测量项目强化技术应用。</w:t>
            </w:r>
          </w:p>
        </w:tc>
        <w:tc>
          <w:tcPr>
            <w:tcW w:w="310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理论结合实践，注重工程测量仪器操作与数据处理训练，通过项目化教学提升工程测量综合能力；强调工程测量规范与精度控制，培养科学严谨的研究态度与问题解决能力，激发对工程测量技术的探索热情。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475" w:type="dxa"/>
            <w:vAlign w:val="center"/>
          </w:tcPr>
          <w:p>
            <w:pPr>
              <w:keepNext w:val="0"/>
              <w:keepLines w:val="0"/>
              <w:pageBreakBefore w:val="0"/>
              <w:kinsoku/>
              <w:wordWrap/>
              <w:overflowPunct w:val="0"/>
              <w:topLinePunct w:val="0"/>
              <w:autoSpaceDE/>
              <w:autoSpaceDN/>
              <w:bidi w:val="0"/>
              <w:adjustRightInd w:val="0"/>
              <w:snapToGrid/>
              <w:spacing w:after="0" w:line="360" w:lineRule="exact"/>
              <w:ind w:left="0"/>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w:t>
            </w:r>
          </w:p>
        </w:tc>
        <w:tc>
          <w:tcPr>
            <w:tcW w:w="775" w:type="dxa"/>
            <w:shd w:val="clear" w:color="auto" w:fill="auto"/>
            <w:vAlign w:val="center"/>
          </w:tcPr>
          <w:p>
            <w:pPr>
              <w:keepNext w:val="0"/>
              <w:keepLines w:val="0"/>
              <w:pageBreakBefore w:val="0"/>
              <w:widowControl/>
              <w:kinsoku/>
              <w:wordWrap/>
              <w:topLinePunct w:val="0"/>
              <w:autoSpaceDE/>
              <w:autoSpaceDN/>
              <w:bidi w:val="0"/>
              <w:snapToGrid/>
              <w:spacing w:after="0"/>
              <w:ind w:left="0"/>
              <w:jc w:val="center"/>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lang w:bidi="ar"/>
              </w:rPr>
              <w:t>GNSS定位测量</w:t>
            </w:r>
          </w:p>
        </w:tc>
        <w:tc>
          <w:tcPr>
            <w:tcW w:w="4138" w:type="dxa"/>
            <w:shd w:val="clear" w:color="auto" w:fill="auto"/>
            <w:vAlign w:val="center"/>
          </w:tcPr>
          <w:p>
            <w:pPr>
              <w:keepNext w:val="0"/>
              <w:keepLines w:val="0"/>
              <w:pageBreakBefore w:val="0"/>
              <w:kinsoku/>
              <w:wordWrap/>
              <w:topLinePunct w:val="0"/>
              <w:autoSpaceDE/>
              <w:autoSpaceDN/>
              <w:bidi w:val="0"/>
              <w:snapToGrid/>
              <w:spacing w:after="0" w:line="320" w:lineRule="exact"/>
              <w:ind w:left="0"/>
              <w:rPr>
                <w:rFonts w:ascii="仿宋_GB2312" w:hAnsi="仿宋_GB2312" w:eastAsia="仿宋_GB2312" w:cs="仿宋_GB2312"/>
                <w:color w:val="auto"/>
                <w:sz w:val="24"/>
              </w:rPr>
            </w:pPr>
            <w:r>
              <w:rPr>
                <w:rFonts w:hint="eastAsia" w:ascii="仿宋_GB2312" w:hAnsi="仿宋_GB2312" w:eastAsia="仿宋_GB2312" w:cs="仿宋_GB2312"/>
                <w:b/>
                <w:bCs/>
                <w:color w:val="auto"/>
                <w:sz w:val="24"/>
              </w:rPr>
              <w:t>知识目标</w:t>
            </w:r>
            <w:r>
              <w:rPr>
                <w:rFonts w:hint="eastAsia" w:ascii="仿宋_GB2312" w:hAnsi="仿宋_GB2312" w:eastAsia="仿宋_GB2312" w:cs="仿宋_GB2312"/>
                <w:color w:val="auto"/>
                <w:sz w:val="24"/>
              </w:rPr>
              <w:t>：掌握 GNSS 定位原理、系统组成及数据处理方法，熟悉相关技术规范。</w:t>
            </w:r>
          </w:p>
          <w:p>
            <w:pPr>
              <w:keepNext w:val="0"/>
              <w:keepLines w:val="0"/>
              <w:pageBreakBefore w:val="0"/>
              <w:kinsoku/>
              <w:wordWrap/>
              <w:topLinePunct w:val="0"/>
              <w:autoSpaceDE/>
              <w:autoSpaceDN/>
              <w:bidi w:val="0"/>
              <w:snapToGrid/>
              <w:spacing w:after="0" w:line="320" w:lineRule="exact"/>
              <w:ind w:left="0"/>
              <w:rPr>
                <w:rFonts w:ascii="仿宋_GB2312" w:hAnsi="仿宋_GB2312" w:eastAsia="仿宋_GB2312" w:cs="仿宋_GB2312"/>
                <w:color w:val="auto"/>
                <w:sz w:val="24"/>
              </w:rPr>
            </w:pPr>
            <w:r>
              <w:rPr>
                <w:rFonts w:hint="eastAsia" w:ascii="仿宋_GB2312" w:hAnsi="仿宋_GB2312" w:eastAsia="仿宋_GB2312" w:cs="仿宋_GB2312"/>
                <w:b/>
                <w:bCs/>
                <w:color w:val="auto"/>
                <w:sz w:val="24"/>
              </w:rPr>
              <w:t>能力目标：</w:t>
            </w:r>
            <w:r>
              <w:rPr>
                <w:rFonts w:hint="eastAsia" w:ascii="仿宋_GB2312" w:hAnsi="仿宋_GB2312" w:eastAsia="仿宋_GB2312" w:cs="仿宋_GB2312"/>
                <w:color w:val="auto"/>
                <w:sz w:val="24"/>
              </w:rPr>
              <w:t>能操作 GNSS 仪器，进行数据采集、处理及成果分析应用。</w:t>
            </w:r>
          </w:p>
          <w:p>
            <w:pPr>
              <w:keepNext w:val="0"/>
              <w:keepLines w:val="0"/>
              <w:pageBreakBefore w:val="0"/>
              <w:kinsoku/>
              <w:wordWrap/>
              <w:topLinePunct w:val="0"/>
              <w:autoSpaceDE/>
              <w:autoSpaceDN/>
              <w:bidi w:val="0"/>
              <w:snapToGrid/>
              <w:spacing w:after="0" w:line="320" w:lineRule="exact"/>
              <w:ind w:left="0"/>
              <w:rPr>
                <w:rFonts w:ascii="仿宋_GB2312" w:hAnsi="仿宋_GB2312" w:eastAsia="仿宋_GB2312" w:cs="仿宋_GB2312"/>
                <w:color w:val="auto"/>
                <w:sz w:val="24"/>
              </w:rPr>
            </w:pPr>
            <w:r>
              <w:rPr>
                <w:rFonts w:hint="eastAsia" w:ascii="仿宋_GB2312" w:hAnsi="仿宋_GB2312" w:eastAsia="仿宋_GB2312" w:cs="仿宋_GB2312"/>
                <w:b/>
                <w:bCs/>
                <w:color w:val="auto"/>
                <w:sz w:val="24"/>
              </w:rPr>
              <w:t>素质目标：</w:t>
            </w:r>
            <w:r>
              <w:rPr>
                <w:rFonts w:hint="eastAsia" w:ascii="仿宋_GB2312" w:hAnsi="仿宋_GB2312" w:eastAsia="仿宋_GB2312" w:cs="仿宋_GB2312"/>
                <w:color w:val="auto"/>
                <w:sz w:val="24"/>
              </w:rPr>
              <w:t>培养严谨求实、创新应用的素养，增强技术钻研意识。</w:t>
            </w:r>
          </w:p>
          <w:p>
            <w:pPr>
              <w:keepNext w:val="0"/>
              <w:keepLines w:val="0"/>
              <w:pageBreakBefore w:val="0"/>
              <w:kinsoku/>
              <w:wordWrap/>
              <w:topLinePunct w:val="0"/>
              <w:autoSpaceDE/>
              <w:autoSpaceDN/>
              <w:bidi w:val="0"/>
              <w:snapToGrid/>
              <w:spacing w:after="0" w:line="320" w:lineRule="exact"/>
              <w:ind w:left="0"/>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rPr>
              <w:t>课程思政育人目标：</w:t>
            </w:r>
            <w:r>
              <w:rPr>
                <w:rFonts w:hint="eastAsia" w:ascii="仿宋_GB2312" w:hAnsi="仿宋_GB2312" w:eastAsia="仿宋_GB2312" w:cs="仿宋_GB2312"/>
                <w:color w:val="auto"/>
                <w:sz w:val="24"/>
              </w:rPr>
              <w:t>厚植科技自信，</w:t>
            </w:r>
            <w:r>
              <w:rPr>
                <w:rFonts w:hint="eastAsia" w:ascii="仿宋_GB2312" w:hAnsi="仿宋_GB2312" w:eastAsia="仿宋_GB2312" w:cs="仿宋_GB2312"/>
                <w:color w:val="auto"/>
                <w:spacing w:val="-6"/>
                <w:sz w:val="24"/>
              </w:rPr>
              <w:t>强化责任担当，树立精准高效的职业观。</w:t>
            </w:r>
          </w:p>
        </w:tc>
        <w:tc>
          <w:tcPr>
            <w:tcW w:w="1957" w:type="dxa"/>
            <w:shd w:val="clear" w:color="auto" w:fill="auto"/>
            <w:vAlign w:val="top"/>
          </w:tcPr>
          <w:p>
            <w:pPr>
              <w:keepNext w:val="0"/>
              <w:keepLines w:val="0"/>
              <w:pageBreakBefore w:val="0"/>
              <w:kinsoku/>
              <w:wordWrap/>
              <w:topLinePunct w:val="0"/>
              <w:autoSpaceDE/>
              <w:autoSpaceDN/>
              <w:bidi w:val="0"/>
              <w:snapToGrid/>
              <w:spacing w:after="0" w:line="320" w:lineRule="exact"/>
              <w:ind w:left="0"/>
              <w:jc w:val="both"/>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rPr>
              <w:t>涵盖GNSS定位测量基础、GNSS接收机构造、GNSS数据处理、GNSS-RTK技术等核心模块，结合GNSS定位测量项目强化技术应用。</w:t>
            </w:r>
          </w:p>
        </w:tc>
        <w:tc>
          <w:tcPr>
            <w:tcW w:w="3104" w:type="dxa"/>
            <w:shd w:val="clear" w:color="auto" w:fill="auto"/>
            <w:vAlign w:val="top"/>
          </w:tcPr>
          <w:p>
            <w:pPr>
              <w:keepNext w:val="0"/>
              <w:keepLines w:val="0"/>
              <w:pageBreakBefore w:val="0"/>
              <w:kinsoku/>
              <w:wordWrap/>
              <w:topLinePunct w:val="0"/>
              <w:autoSpaceDE/>
              <w:autoSpaceDN/>
              <w:bidi w:val="0"/>
              <w:snapToGrid/>
              <w:spacing w:after="0" w:line="320" w:lineRule="exact"/>
              <w:ind w:left="0"/>
              <w:jc w:val="both"/>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rPr>
              <w:t>理论结合实践，注重GNSS接收机操作与数据处理训练，通过项目化教学提升GNSS定位测量综合能力；强调GNSS测量规范与精度控制，培养严谨细致的工作态度与团队协作意识，激发对GNSS定位测量技术的探索兴趣。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kinsoku/>
              <w:wordWrap/>
              <w:overflowPunct w:val="0"/>
              <w:topLinePunct w:val="0"/>
              <w:autoSpaceDE/>
              <w:autoSpaceDN/>
              <w:bidi w:val="0"/>
              <w:adjustRightInd w:val="0"/>
              <w:snapToGrid/>
              <w:spacing w:after="0" w:line="360" w:lineRule="exact"/>
              <w:ind w:left="0"/>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3</w:t>
            </w:r>
          </w:p>
        </w:tc>
        <w:tc>
          <w:tcPr>
            <w:tcW w:w="775" w:type="dxa"/>
            <w:shd w:val="clear" w:color="auto" w:fill="auto"/>
            <w:vAlign w:val="center"/>
          </w:tcPr>
          <w:p>
            <w:pPr>
              <w:keepNext w:val="0"/>
              <w:keepLines w:val="0"/>
              <w:pageBreakBefore w:val="0"/>
              <w:widowControl/>
              <w:kinsoku/>
              <w:wordWrap/>
              <w:topLinePunct w:val="0"/>
              <w:autoSpaceDE/>
              <w:autoSpaceDN/>
              <w:bidi w:val="0"/>
              <w:snapToGrid/>
              <w:spacing w:after="0"/>
              <w:ind w:left="0"/>
              <w:jc w:val="center"/>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lang w:bidi="ar"/>
              </w:rPr>
              <w:t>控制测量</w:t>
            </w:r>
          </w:p>
        </w:tc>
        <w:tc>
          <w:tcPr>
            <w:tcW w:w="4138" w:type="dxa"/>
            <w:shd w:val="clear" w:color="auto" w:fill="auto"/>
            <w:vAlign w:val="center"/>
          </w:tcPr>
          <w:p>
            <w:pPr>
              <w:keepNext w:val="0"/>
              <w:keepLines w:val="0"/>
              <w:pageBreakBefore w:val="0"/>
              <w:kinsoku/>
              <w:wordWrap/>
              <w:topLinePunct w:val="0"/>
              <w:autoSpaceDE/>
              <w:autoSpaceDN/>
              <w:bidi w:val="0"/>
              <w:snapToGrid/>
              <w:spacing w:after="0" w:line="320" w:lineRule="exact"/>
              <w:ind w:left="0"/>
              <w:rPr>
                <w:rFonts w:ascii="仿宋_GB2312" w:hAnsi="仿宋_GB2312" w:eastAsia="仿宋_GB2312" w:cs="仿宋_GB2312"/>
                <w:color w:val="auto"/>
                <w:spacing w:val="-6"/>
                <w:sz w:val="24"/>
              </w:rPr>
            </w:pPr>
            <w:r>
              <w:rPr>
                <w:rFonts w:hint="eastAsia" w:ascii="仿宋_GB2312" w:hAnsi="仿宋_GB2312" w:eastAsia="仿宋_GB2312" w:cs="仿宋_GB2312"/>
                <w:b/>
                <w:bCs/>
                <w:color w:val="auto"/>
                <w:sz w:val="24"/>
              </w:rPr>
              <w:t>知识目标</w:t>
            </w:r>
            <w:r>
              <w:rPr>
                <w:rFonts w:hint="eastAsia" w:ascii="仿宋_GB2312" w:hAnsi="仿宋_GB2312" w:eastAsia="仿宋_GB2312" w:cs="仿宋_GB2312"/>
                <w:color w:val="auto"/>
                <w:sz w:val="24"/>
              </w:rPr>
              <w:t>：掌握控制测量原理、布设</w:t>
            </w:r>
            <w:r>
              <w:rPr>
                <w:rFonts w:hint="eastAsia" w:ascii="仿宋_GB2312" w:hAnsi="仿宋_GB2312" w:eastAsia="仿宋_GB2312" w:cs="仿宋_GB2312"/>
                <w:color w:val="auto"/>
                <w:spacing w:val="-6"/>
                <w:sz w:val="24"/>
              </w:rPr>
              <w:t>方法及数据平差</w:t>
            </w:r>
            <w:r>
              <w:rPr>
                <w:rFonts w:hint="eastAsia" w:ascii="仿宋_GB2312" w:hAnsi="仿宋_GB2312" w:eastAsia="仿宋_GB2312" w:cs="仿宋_GB2312"/>
                <w:color w:val="auto"/>
                <w:spacing w:val="-6"/>
                <w:sz w:val="24"/>
              </w:rPr>
              <w:t>，熟悉精度标准与规范。</w:t>
            </w:r>
          </w:p>
          <w:p>
            <w:pPr>
              <w:keepNext w:val="0"/>
              <w:keepLines w:val="0"/>
              <w:pageBreakBefore w:val="0"/>
              <w:kinsoku/>
              <w:wordWrap/>
              <w:topLinePunct w:val="0"/>
              <w:autoSpaceDE/>
              <w:autoSpaceDN/>
              <w:bidi w:val="0"/>
              <w:snapToGrid/>
              <w:spacing w:after="0" w:line="320" w:lineRule="exact"/>
              <w:ind w:left="0"/>
              <w:rPr>
                <w:rFonts w:ascii="仿宋_GB2312" w:hAnsi="仿宋_GB2312" w:eastAsia="仿宋_GB2312" w:cs="仿宋_GB2312"/>
                <w:color w:val="auto"/>
                <w:sz w:val="24"/>
              </w:rPr>
            </w:pPr>
            <w:r>
              <w:rPr>
                <w:rFonts w:hint="eastAsia" w:ascii="仿宋_GB2312" w:hAnsi="仿宋_GB2312" w:eastAsia="仿宋_GB2312" w:cs="仿宋_GB2312"/>
                <w:b/>
                <w:bCs/>
                <w:color w:val="auto"/>
                <w:sz w:val="24"/>
              </w:rPr>
              <w:t>能力目标</w:t>
            </w:r>
            <w:r>
              <w:rPr>
                <w:rFonts w:hint="eastAsia" w:ascii="仿宋_GB2312" w:hAnsi="仿宋_GB2312" w:eastAsia="仿宋_GB2312" w:cs="仿宋_GB2312"/>
                <w:color w:val="auto"/>
                <w:sz w:val="24"/>
              </w:rPr>
              <w:t>：能设计控制网、操作仪器，完成观测、数据处理及成果检核。</w:t>
            </w:r>
          </w:p>
          <w:p>
            <w:pPr>
              <w:keepNext w:val="0"/>
              <w:keepLines w:val="0"/>
              <w:pageBreakBefore w:val="0"/>
              <w:kinsoku/>
              <w:wordWrap/>
              <w:topLinePunct w:val="0"/>
              <w:autoSpaceDE/>
              <w:autoSpaceDN/>
              <w:bidi w:val="0"/>
              <w:snapToGrid/>
              <w:spacing w:after="0" w:line="320" w:lineRule="exact"/>
              <w:ind w:left="0"/>
              <w:rPr>
                <w:rFonts w:ascii="仿宋_GB2312" w:hAnsi="仿宋_GB2312" w:eastAsia="仿宋_GB2312" w:cs="仿宋_GB2312"/>
                <w:color w:val="auto"/>
                <w:sz w:val="24"/>
              </w:rPr>
            </w:pPr>
            <w:r>
              <w:rPr>
                <w:rFonts w:hint="eastAsia" w:ascii="仿宋_GB2312" w:hAnsi="仿宋_GB2312" w:eastAsia="仿宋_GB2312" w:cs="仿宋_GB2312"/>
                <w:b/>
                <w:bCs/>
                <w:color w:val="auto"/>
                <w:sz w:val="24"/>
              </w:rPr>
              <w:t>素质目标</w:t>
            </w:r>
            <w:r>
              <w:rPr>
                <w:rFonts w:hint="eastAsia" w:ascii="仿宋_GB2312" w:hAnsi="仿宋_GB2312" w:eastAsia="仿宋_GB2312" w:cs="仿宋_GB2312"/>
                <w:color w:val="auto"/>
                <w:sz w:val="24"/>
              </w:rPr>
              <w:t>：培养系统思维、严谨细致的素养，强化全局与质量意识。</w:t>
            </w:r>
          </w:p>
          <w:p>
            <w:pPr>
              <w:keepNext w:val="0"/>
              <w:keepLines w:val="0"/>
              <w:pageBreakBefore w:val="0"/>
              <w:kinsoku/>
              <w:wordWrap/>
              <w:topLinePunct w:val="0"/>
              <w:autoSpaceDE/>
              <w:autoSpaceDN/>
              <w:bidi w:val="0"/>
              <w:snapToGrid/>
              <w:spacing w:after="0" w:line="320" w:lineRule="exact"/>
              <w:ind w:left="0"/>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rPr>
              <w:t>课程思政育人目标</w:t>
            </w:r>
            <w:r>
              <w:rPr>
                <w:rFonts w:hint="eastAsia" w:ascii="仿宋_GB2312" w:hAnsi="仿宋_GB2312" w:eastAsia="仿宋_GB2312" w:cs="仿宋_GB2312"/>
                <w:color w:val="auto"/>
                <w:sz w:val="24"/>
              </w:rPr>
              <w:t>：树立基准意识，厚植责任担当，坚守测绘数据真实性底线。</w:t>
            </w:r>
          </w:p>
        </w:tc>
        <w:tc>
          <w:tcPr>
            <w:tcW w:w="1957" w:type="dxa"/>
            <w:shd w:val="clear" w:color="auto" w:fill="auto"/>
            <w:vAlign w:val="top"/>
          </w:tcPr>
          <w:p>
            <w:pPr>
              <w:keepNext w:val="0"/>
              <w:keepLines w:val="0"/>
              <w:pageBreakBefore w:val="0"/>
              <w:kinsoku/>
              <w:wordWrap/>
              <w:topLinePunct w:val="0"/>
              <w:autoSpaceDE/>
              <w:autoSpaceDN/>
              <w:bidi w:val="0"/>
              <w:snapToGrid/>
              <w:spacing w:after="0" w:line="320" w:lineRule="exact"/>
              <w:ind w:left="0"/>
              <w:jc w:val="both"/>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rPr>
              <w:t>包括控制测量基础、控制网布设、观测方案设计、数据处理与分析等核心模块，结合控制测量项目强化技术应用。</w:t>
            </w:r>
          </w:p>
        </w:tc>
        <w:tc>
          <w:tcPr>
            <w:tcW w:w="3104" w:type="dxa"/>
            <w:shd w:val="clear" w:color="auto" w:fill="auto"/>
            <w:vAlign w:val="top"/>
          </w:tcPr>
          <w:p>
            <w:pPr>
              <w:keepNext w:val="0"/>
              <w:keepLines w:val="0"/>
              <w:pageBreakBefore w:val="0"/>
              <w:kinsoku/>
              <w:wordWrap/>
              <w:topLinePunct w:val="0"/>
              <w:autoSpaceDE/>
              <w:autoSpaceDN/>
              <w:bidi w:val="0"/>
              <w:snapToGrid/>
              <w:spacing w:after="0" w:line="320" w:lineRule="exact"/>
              <w:ind w:left="0"/>
              <w:jc w:val="both"/>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rPr>
              <w:t>理论结合实践，注重控制测量仪器操作与数据处理训练，通过项目化教学提升控制测量综合能力；强调控制测量规范与精度控制，培养科学严谨的研究态度与问题解决能力，激发对控制测量技术的探索热情。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5" w:type="dxa"/>
            <w:vAlign w:val="center"/>
          </w:tcPr>
          <w:p>
            <w:pPr>
              <w:keepNext w:val="0"/>
              <w:keepLines w:val="0"/>
              <w:pageBreakBefore w:val="0"/>
              <w:kinsoku/>
              <w:wordWrap/>
              <w:overflowPunct w:val="0"/>
              <w:topLinePunct w:val="0"/>
              <w:autoSpaceDE/>
              <w:autoSpaceDN/>
              <w:bidi w:val="0"/>
              <w:adjustRightInd w:val="0"/>
              <w:snapToGrid/>
              <w:spacing w:after="0" w:line="360" w:lineRule="exact"/>
              <w:ind w:left="0"/>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4</w:t>
            </w:r>
          </w:p>
        </w:tc>
        <w:tc>
          <w:tcPr>
            <w:tcW w:w="775" w:type="dxa"/>
            <w:shd w:val="clear" w:color="auto" w:fill="auto"/>
            <w:vAlign w:val="center"/>
          </w:tcPr>
          <w:p>
            <w:pPr>
              <w:keepNext w:val="0"/>
              <w:keepLines w:val="0"/>
              <w:pageBreakBefore w:val="0"/>
              <w:kinsoku/>
              <w:wordWrap/>
              <w:topLinePunct w:val="0"/>
              <w:autoSpaceDE/>
              <w:autoSpaceDN/>
              <w:bidi w:val="0"/>
              <w:snapToGrid/>
              <w:spacing w:after="0" w:line="360" w:lineRule="exact"/>
              <w:ind w:left="0"/>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rPr>
              <w:t>工程变形监测</w:t>
            </w:r>
          </w:p>
        </w:tc>
        <w:tc>
          <w:tcPr>
            <w:tcW w:w="4138" w:type="dxa"/>
            <w:shd w:val="clear" w:color="auto" w:fill="auto"/>
            <w:vAlign w:val="top"/>
          </w:tcPr>
          <w:p>
            <w:pPr>
              <w:keepNext w:val="0"/>
              <w:keepLines w:val="0"/>
              <w:pageBreakBefore w:val="0"/>
              <w:kinsoku/>
              <w:wordWrap/>
              <w:topLinePunct w:val="0"/>
              <w:autoSpaceDE/>
              <w:autoSpaceDN/>
              <w:bidi w:val="0"/>
              <w:snapToGrid/>
              <w:spacing w:after="0" w:line="320" w:lineRule="exact"/>
              <w:ind w:left="0"/>
              <w:jc w:val="both"/>
              <w:rPr>
                <w:rFonts w:ascii="仿宋_GB2312" w:hAnsi="仿宋_GB2312" w:eastAsia="仿宋_GB2312" w:cs="仿宋_GB2312"/>
                <w:color w:val="auto"/>
                <w:sz w:val="24"/>
              </w:rPr>
            </w:pPr>
            <w:r>
              <w:rPr>
                <w:rFonts w:hint="eastAsia" w:ascii="仿宋_GB2312" w:hAnsi="仿宋_GB2312" w:eastAsia="仿宋_GB2312" w:cs="仿宋_GB2312"/>
                <w:b/>
                <w:bCs/>
                <w:color w:val="auto"/>
                <w:sz w:val="24"/>
              </w:rPr>
              <w:t>知识目标</w:t>
            </w:r>
            <w:r>
              <w:rPr>
                <w:rFonts w:hint="eastAsia" w:ascii="仿宋_GB2312" w:hAnsi="仿宋_GB2312" w:eastAsia="仿宋_GB2312" w:cs="仿宋_GB2312"/>
                <w:color w:val="auto"/>
                <w:sz w:val="24"/>
              </w:rPr>
              <w:t>：掌握变形监测原理、方法及数据处理，熟悉相关规范标准。</w:t>
            </w:r>
          </w:p>
          <w:p>
            <w:pPr>
              <w:keepNext w:val="0"/>
              <w:keepLines w:val="0"/>
              <w:pageBreakBefore w:val="0"/>
              <w:kinsoku/>
              <w:wordWrap/>
              <w:topLinePunct w:val="0"/>
              <w:autoSpaceDE/>
              <w:autoSpaceDN/>
              <w:bidi w:val="0"/>
              <w:snapToGrid/>
              <w:spacing w:after="0" w:line="320" w:lineRule="exact"/>
              <w:ind w:left="0"/>
              <w:jc w:val="both"/>
              <w:rPr>
                <w:rFonts w:ascii="仿宋_GB2312" w:hAnsi="仿宋_GB2312" w:eastAsia="仿宋_GB2312" w:cs="仿宋_GB2312"/>
                <w:color w:val="auto"/>
                <w:sz w:val="24"/>
              </w:rPr>
            </w:pPr>
            <w:r>
              <w:rPr>
                <w:rFonts w:hint="eastAsia" w:ascii="仿宋_GB2312" w:hAnsi="仿宋_GB2312" w:eastAsia="仿宋_GB2312" w:cs="仿宋_GB2312"/>
                <w:b/>
                <w:bCs/>
                <w:color w:val="auto"/>
                <w:sz w:val="24"/>
              </w:rPr>
              <w:t>能力目标</w:t>
            </w:r>
            <w:r>
              <w:rPr>
                <w:rFonts w:hint="eastAsia" w:ascii="仿宋_GB2312" w:hAnsi="仿宋_GB2312" w:eastAsia="仿宋_GB2312" w:cs="仿宋_GB2312"/>
                <w:color w:val="auto"/>
                <w:sz w:val="24"/>
              </w:rPr>
              <w:t>：能设计监测方案、操作仪器，具备数据分析与预警判断能力。</w:t>
            </w:r>
          </w:p>
          <w:p>
            <w:pPr>
              <w:keepNext w:val="0"/>
              <w:keepLines w:val="0"/>
              <w:pageBreakBefore w:val="0"/>
              <w:kinsoku/>
              <w:wordWrap/>
              <w:topLinePunct w:val="0"/>
              <w:autoSpaceDE/>
              <w:autoSpaceDN/>
              <w:bidi w:val="0"/>
              <w:snapToGrid/>
              <w:spacing w:after="0" w:line="320" w:lineRule="exact"/>
              <w:ind w:left="0"/>
              <w:jc w:val="both"/>
              <w:rPr>
                <w:rFonts w:ascii="仿宋_GB2312" w:hAnsi="仿宋_GB2312" w:eastAsia="仿宋_GB2312" w:cs="仿宋_GB2312"/>
                <w:color w:val="auto"/>
                <w:sz w:val="24"/>
              </w:rPr>
            </w:pPr>
            <w:r>
              <w:rPr>
                <w:rFonts w:hint="eastAsia" w:ascii="仿宋_GB2312" w:hAnsi="仿宋_GB2312" w:eastAsia="仿宋_GB2312" w:cs="仿宋_GB2312"/>
                <w:b/>
                <w:bCs/>
                <w:color w:val="auto"/>
                <w:sz w:val="24"/>
              </w:rPr>
              <w:t>素质目标</w:t>
            </w:r>
            <w:r>
              <w:rPr>
                <w:rFonts w:hint="eastAsia" w:ascii="仿宋_GB2312" w:hAnsi="仿宋_GB2312" w:eastAsia="仿宋_GB2312" w:cs="仿宋_GB2312"/>
                <w:color w:val="auto"/>
                <w:sz w:val="24"/>
              </w:rPr>
              <w:t>：培养精准严谨、责任担当的素养，强化风险防范意识。</w:t>
            </w:r>
          </w:p>
          <w:p>
            <w:pPr>
              <w:keepNext w:val="0"/>
              <w:keepLines w:val="0"/>
              <w:pageBreakBefore w:val="0"/>
              <w:kinsoku/>
              <w:wordWrap/>
              <w:topLinePunct w:val="0"/>
              <w:autoSpaceDE/>
              <w:autoSpaceDN/>
              <w:bidi w:val="0"/>
              <w:snapToGrid/>
              <w:spacing w:after="0" w:line="320" w:lineRule="exact"/>
              <w:ind w:left="0"/>
              <w:jc w:val="both"/>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rPr>
              <w:t>课程思政育人目标</w:t>
            </w:r>
            <w:r>
              <w:rPr>
                <w:rFonts w:hint="eastAsia" w:ascii="仿宋_GB2312" w:hAnsi="仿宋_GB2312" w:eastAsia="仿宋_GB2312" w:cs="仿宋_GB2312"/>
                <w:color w:val="auto"/>
                <w:sz w:val="24"/>
              </w:rPr>
              <w:t>：树立工程安全观，厚植敬业精神，坚守职业操守底线。</w:t>
            </w:r>
          </w:p>
        </w:tc>
        <w:tc>
          <w:tcPr>
            <w:tcW w:w="1957" w:type="dxa"/>
            <w:shd w:val="clear" w:color="auto" w:fill="auto"/>
            <w:vAlign w:val="top"/>
          </w:tcPr>
          <w:p>
            <w:pPr>
              <w:keepNext w:val="0"/>
              <w:keepLines w:val="0"/>
              <w:pageBreakBefore w:val="0"/>
              <w:kinsoku/>
              <w:wordWrap/>
              <w:topLinePunct w:val="0"/>
              <w:autoSpaceDE/>
              <w:autoSpaceDN/>
              <w:bidi w:val="0"/>
              <w:snapToGrid/>
              <w:spacing w:after="0" w:line="320" w:lineRule="exact"/>
              <w:ind w:left="0"/>
              <w:jc w:val="both"/>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rPr>
              <w:t>涵盖变形监测基础、变形监测方案设计、变形监测数据处理与分析等核心模块，结合工程变形监测项目强化技术应用。</w:t>
            </w:r>
          </w:p>
        </w:tc>
        <w:tc>
          <w:tcPr>
            <w:tcW w:w="3104" w:type="dxa"/>
            <w:shd w:val="clear" w:color="auto" w:fill="auto"/>
            <w:vAlign w:val="top"/>
          </w:tcPr>
          <w:p>
            <w:pPr>
              <w:keepNext w:val="0"/>
              <w:keepLines w:val="0"/>
              <w:pageBreakBefore w:val="0"/>
              <w:kinsoku/>
              <w:wordWrap/>
              <w:topLinePunct w:val="0"/>
              <w:autoSpaceDE/>
              <w:autoSpaceDN/>
              <w:bidi w:val="0"/>
              <w:snapToGrid/>
              <w:spacing w:after="0" w:line="320" w:lineRule="exact"/>
              <w:ind w:left="0"/>
              <w:jc w:val="both"/>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rPr>
              <w:t>理论结合实践，注重变形监测仪器操作与数据处理训练，通过项目化教学提升工程变形监测综合能力；强调变形监测规范与精度控制，培养严谨细致的工作态度与团队协作意识，激发对工程变形监测技术的探索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5" w:type="dxa"/>
            <w:vAlign w:val="center"/>
          </w:tcPr>
          <w:p>
            <w:pPr>
              <w:keepNext w:val="0"/>
              <w:keepLines w:val="0"/>
              <w:pageBreakBefore w:val="0"/>
              <w:kinsoku/>
              <w:wordWrap/>
              <w:overflowPunct w:val="0"/>
              <w:topLinePunct w:val="0"/>
              <w:autoSpaceDE/>
              <w:autoSpaceDN/>
              <w:bidi w:val="0"/>
              <w:adjustRightInd w:val="0"/>
              <w:snapToGrid/>
              <w:spacing w:after="0" w:line="360" w:lineRule="exact"/>
              <w:ind w:left="0"/>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5</w:t>
            </w:r>
          </w:p>
        </w:tc>
        <w:tc>
          <w:tcPr>
            <w:tcW w:w="775" w:type="dxa"/>
            <w:shd w:val="clear" w:color="auto" w:fill="auto"/>
            <w:vAlign w:val="center"/>
          </w:tcPr>
          <w:p>
            <w:pPr>
              <w:keepNext w:val="0"/>
              <w:keepLines w:val="0"/>
              <w:pageBreakBefore w:val="0"/>
              <w:widowControl/>
              <w:kinsoku/>
              <w:wordWrap/>
              <w:topLinePunct w:val="0"/>
              <w:autoSpaceDE/>
              <w:autoSpaceDN/>
              <w:bidi w:val="0"/>
              <w:snapToGrid/>
              <w:spacing w:after="0"/>
              <w:ind w:left="0"/>
              <w:jc w:val="center"/>
              <w:textAlignment w:val="center"/>
              <w:rPr>
                <w:rFonts w:hint="eastAsia" w:ascii="仿宋_GB2312" w:hAnsi="仿宋_GB2312" w:eastAsia="仿宋_GB2312" w:cs="仿宋_GB2312"/>
                <w:color w:val="auto"/>
                <w:kern w:val="0"/>
                <w:sz w:val="24"/>
                <w:szCs w:val="24"/>
                <w:lang w:val="en-US" w:eastAsia="zh-CN" w:bidi="ar"/>
              </w:rPr>
            </w:pPr>
            <w:r>
              <w:rPr>
                <w:rFonts w:hint="eastAsia" w:ascii="仿宋_GB2312" w:hAnsi="仿宋_GB2312" w:eastAsia="仿宋_GB2312" w:cs="仿宋_GB2312"/>
                <w:color w:val="auto"/>
                <w:kern w:val="0"/>
                <w:sz w:val="24"/>
                <w:lang w:bidi="ar"/>
              </w:rPr>
              <w:t>无人机摄影测量</w:t>
            </w:r>
          </w:p>
        </w:tc>
        <w:tc>
          <w:tcPr>
            <w:tcW w:w="4138" w:type="dxa"/>
            <w:shd w:val="clear" w:color="auto" w:fill="auto"/>
            <w:vAlign w:val="top"/>
          </w:tcPr>
          <w:p>
            <w:pPr>
              <w:keepNext w:val="0"/>
              <w:keepLines w:val="0"/>
              <w:pageBreakBefore w:val="0"/>
              <w:kinsoku/>
              <w:wordWrap/>
              <w:topLinePunct w:val="0"/>
              <w:autoSpaceDE/>
              <w:autoSpaceDN/>
              <w:bidi w:val="0"/>
              <w:snapToGrid/>
              <w:spacing w:after="0" w:line="320" w:lineRule="exact"/>
              <w:ind w:left="0"/>
              <w:jc w:val="both"/>
              <w:rPr>
                <w:rFonts w:ascii="仿宋_GB2312" w:hAnsi="仿宋_GB2312" w:eastAsia="仿宋_GB2312" w:cs="仿宋_GB2312"/>
                <w:color w:val="auto"/>
                <w:sz w:val="24"/>
              </w:rPr>
            </w:pPr>
            <w:r>
              <w:rPr>
                <w:rFonts w:hint="eastAsia" w:ascii="仿宋_GB2312" w:hAnsi="仿宋_GB2312" w:eastAsia="仿宋_GB2312" w:cs="仿宋_GB2312"/>
                <w:b/>
                <w:bCs/>
                <w:color w:val="auto"/>
                <w:sz w:val="24"/>
              </w:rPr>
              <w:t>知识目标</w:t>
            </w:r>
            <w:r>
              <w:rPr>
                <w:rFonts w:hint="eastAsia" w:ascii="仿宋_GB2312" w:hAnsi="仿宋_GB2312" w:eastAsia="仿宋_GB2312" w:cs="仿宋_GB2312"/>
                <w:color w:val="auto"/>
                <w:sz w:val="24"/>
              </w:rPr>
              <w:t>：掌握无人机航测原理、系</w:t>
            </w:r>
            <w:r>
              <w:rPr>
                <w:rFonts w:hint="eastAsia" w:ascii="仿宋_GB2312" w:hAnsi="仿宋_GB2312" w:eastAsia="仿宋_GB2312" w:cs="仿宋_GB2312"/>
                <w:color w:val="auto"/>
                <w:spacing w:val="-6"/>
                <w:sz w:val="24"/>
              </w:rPr>
              <w:t>统组成及数据处理流程，熟悉作业规范。</w:t>
            </w:r>
          </w:p>
          <w:p>
            <w:pPr>
              <w:keepNext w:val="0"/>
              <w:keepLines w:val="0"/>
              <w:pageBreakBefore w:val="0"/>
              <w:kinsoku/>
              <w:wordWrap/>
              <w:topLinePunct w:val="0"/>
              <w:autoSpaceDE/>
              <w:autoSpaceDN/>
              <w:bidi w:val="0"/>
              <w:snapToGrid/>
              <w:spacing w:after="0" w:line="320" w:lineRule="exact"/>
              <w:ind w:left="0"/>
              <w:jc w:val="both"/>
              <w:rPr>
                <w:rFonts w:ascii="仿宋_GB2312" w:hAnsi="仿宋_GB2312" w:eastAsia="仿宋_GB2312" w:cs="仿宋_GB2312"/>
                <w:color w:val="auto"/>
                <w:sz w:val="24"/>
              </w:rPr>
            </w:pPr>
            <w:r>
              <w:rPr>
                <w:rFonts w:hint="eastAsia" w:ascii="仿宋_GB2312" w:hAnsi="仿宋_GB2312" w:eastAsia="仿宋_GB2312" w:cs="仿宋_GB2312"/>
                <w:b/>
                <w:bCs/>
                <w:color w:val="auto"/>
                <w:sz w:val="24"/>
              </w:rPr>
              <w:t>能力目标</w:t>
            </w:r>
            <w:r>
              <w:rPr>
                <w:rFonts w:hint="eastAsia" w:ascii="仿宋_GB2312" w:hAnsi="仿宋_GB2312" w:eastAsia="仿宋_GB2312" w:cs="仿宋_GB2312"/>
                <w:color w:val="auto"/>
                <w:sz w:val="24"/>
              </w:rPr>
              <w:t>：能规划航线、操作设备，完成数据获取、建模及成果应用。</w:t>
            </w:r>
          </w:p>
          <w:p>
            <w:pPr>
              <w:keepNext w:val="0"/>
              <w:keepLines w:val="0"/>
              <w:pageBreakBefore w:val="0"/>
              <w:kinsoku/>
              <w:wordWrap/>
              <w:topLinePunct w:val="0"/>
              <w:autoSpaceDE/>
              <w:autoSpaceDN/>
              <w:bidi w:val="0"/>
              <w:snapToGrid/>
              <w:spacing w:after="0" w:line="320" w:lineRule="exact"/>
              <w:ind w:left="0"/>
              <w:jc w:val="both"/>
              <w:rPr>
                <w:rFonts w:ascii="仿宋_GB2312" w:hAnsi="仿宋_GB2312" w:eastAsia="仿宋_GB2312" w:cs="仿宋_GB2312"/>
                <w:color w:val="auto"/>
                <w:sz w:val="24"/>
              </w:rPr>
            </w:pPr>
            <w:r>
              <w:rPr>
                <w:rFonts w:hint="eastAsia" w:ascii="仿宋_GB2312" w:hAnsi="仿宋_GB2312" w:eastAsia="仿宋_GB2312" w:cs="仿宋_GB2312"/>
                <w:b/>
                <w:bCs/>
                <w:color w:val="auto"/>
                <w:sz w:val="24"/>
              </w:rPr>
              <w:t>素质目标</w:t>
            </w:r>
            <w:r>
              <w:rPr>
                <w:rFonts w:hint="eastAsia" w:ascii="仿宋_GB2312" w:hAnsi="仿宋_GB2312" w:eastAsia="仿宋_GB2312" w:cs="仿宋_GB2312"/>
                <w:color w:val="auto"/>
                <w:sz w:val="24"/>
              </w:rPr>
              <w:t>：培养精准高效、创新应用的素养，强化安全合规意识。</w:t>
            </w:r>
          </w:p>
          <w:p>
            <w:pPr>
              <w:keepNext w:val="0"/>
              <w:keepLines w:val="0"/>
              <w:pageBreakBefore w:val="0"/>
              <w:kinsoku/>
              <w:wordWrap/>
              <w:topLinePunct w:val="0"/>
              <w:autoSpaceDE/>
              <w:autoSpaceDN/>
              <w:bidi w:val="0"/>
              <w:snapToGrid/>
              <w:spacing w:after="0" w:line="320" w:lineRule="exact"/>
              <w:ind w:left="0"/>
              <w:jc w:val="both"/>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rPr>
              <w:t>课程思政育人目标</w:t>
            </w:r>
            <w:r>
              <w:rPr>
                <w:rFonts w:hint="eastAsia" w:ascii="仿宋_GB2312" w:hAnsi="仿宋_GB2312" w:eastAsia="仿宋_GB2312" w:cs="仿宋_GB2312"/>
                <w:color w:val="auto"/>
                <w:sz w:val="24"/>
              </w:rPr>
              <w:t>：厚植科技应用自信，树立责任意识，恪守行业伦理规范。</w:t>
            </w:r>
          </w:p>
        </w:tc>
        <w:tc>
          <w:tcPr>
            <w:tcW w:w="1957" w:type="dxa"/>
            <w:shd w:val="clear" w:color="auto" w:fill="auto"/>
            <w:vAlign w:val="top"/>
          </w:tcPr>
          <w:p>
            <w:pPr>
              <w:keepNext w:val="0"/>
              <w:keepLines w:val="0"/>
              <w:pageBreakBefore w:val="0"/>
              <w:kinsoku/>
              <w:wordWrap/>
              <w:topLinePunct w:val="0"/>
              <w:autoSpaceDE/>
              <w:autoSpaceDN/>
              <w:bidi w:val="0"/>
              <w:snapToGrid/>
              <w:spacing w:after="0" w:line="320" w:lineRule="exact"/>
              <w:ind w:left="0"/>
              <w:jc w:val="both"/>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rPr>
              <w:t>涵盖无人机摄影测量基础、无人机操作、摄影测量数据处理、三维建模等核心模块，结合无人机摄影测量项目强化技术应用。</w:t>
            </w:r>
          </w:p>
        </w:tc>
        <w:tc>
          <w:tcPr>
            <w:tcW w:w="3104" w:type="dxa"/>
            <w:shd w:val="clear" w:color="auto" w:fill="auto"/>
            <w:vAlign w:val="top"/>
          </w:tcPr>
          <w:p>
            <w:pPr>
              <w:keepNext w:val="0"/>
              <w:keepLines w:val="0"/>
              <w:pageBreakBefore w:val="0"/>
              <w:kinsoku/>
              <w:wordWrap/>
              <w:topLinePunct w:val="0"/>
              <w:autoSpaceDE/>
              <w:autoSpaceDN/>
              <w:bidi w:val="0"/>
              <w:snapToGrid/>
              <w:spacing w:after="0" w:line="320" w:lineRule="exact"/>
              <w:ind w:left="0"/>
              <w:jc w:val="both"/>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rPr>
              <w:t>理论结合实践，注重无人机操作与摄影测量数据处理训练，通过项目化教学提升无人机摄影测量综合能力；强调无人机摄影测量规范与精度控制，培养严谨细致的工作态度与团队协作意识，激发对无人机摄影测量技术的探索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75" w:type="dxa"/>
            <w:vAlign w:val="center"/>
          </w:tcPr>
          <w:p>
            <w:pPr>
              <w:keepNext w:val="0"/>
              <w:keepLines w:val="0"/>
              <w:pageBreakBefore w:val="0"/>
              <w:kinsoku/>
              <w:wordWrap/>
              <w:overflowPunct w:val="0"/>
              <w:topLinePunct w:val="0"/>
              <w:autoSpaceDE/>
              <w:autoSpaceDN/>
              <w:bidi w:val="0"/>
              <w:adjustRightInd w:val="0"/>
              <w:snapToGrid/>
              <w:spacing w:after="0" w:line="360" w:lineRule="exact"/>
              <w:ind w:left="0"/>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6</w:t>
            </w:r>
          </w:p>
        </w:tc>
        <w:tc>
          <w:tcPr>
            <w:tcW w:w="775" w:type="dxa"/>
            <w:shd w:val="clear" w:color="auto" w:fill="auto"/>
            <w:vAlign w:val="center"/>
          </w:tcPr>
          <w:p>
            <w:pPr>
              <w:keepNext w:val="0"/>
              <w:keepLines w:val="0"/>
              <w:pageBreakBefore w:val="0"/>
              <w:widowControl/>
              <w:kinsoku/>
              <w:wordWrap/>
              <w:topLinePunct w:val="0"/>
              <w:autoSpaceDE/>
              <w:autoSpaceDN/>
              <w:bidi w:val="0"/>
              <w:snapToGrid/>
              <w:spacing w:after="0"/>
              <w:ind w:left="0"/>
              <w:jc w:val="center"/>
              <w:textAlignment w:val="center"/>
              <w:rPr>
                <w:rFonts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lang w:bidi="ar"/>
              </w:rPr>
              <w:t>数字测图</w:t>
            </w:r>
          </w:p>
        </w:tc>
        <w:tc>
          <w:tcPr>
            <w:tcW w:w="4138" w:type="dxa"/>
            <w:shd w:val="clear" w:color="auto" w:fill="auto"/>
            <w:vAlign w:val="top"/>
          </w:tcPr>
          <w:p>
            <w:pPr>
              <w:keepNext w:val="0"/>
              <w:keepLines w:val="0"/>
              <w:pageBreakBefore w:val="0"/>
              <w:kinsoku/>
              <w:wordWrap/>
              <w:topLinePunct w:val="0"/>
              <w:autoSpaceDE/>
              <w:autoSpaceDN/>
              <w:bidi w:val="0"/>
              <w:snapToGrid/>
              <w:spacing w:after="0" w:line="320" w:lineRule="exact"/>
              <w:ind w:left="0"/>
              <w:jc w:val="both"/>
              <w:rPr>
                <w:rFonts w:ascii="仿宋_GB2312" w:hAnsi="仿宋_GB2312" w:eastAsia="仿宋_GB2312" w:cs="仿宋_GB2312"/>
                <w:color w:val="auto"/>
                <w:sz w:val="24"/>
              </w:rPr>
            </w:pPr>
            <w:r>
              <w:rPr>
                <w:rFonts w:hint="eastAsia" w:ascii="仿宋_GB2312" w:hAnsi="仿宋_GB2312" w:eastAsia="仿宋_GB2312" w:cs="仿宋_GB2312"/>
                <w:b/>
                <w:bCs/>
                <w:color w:val="auto"/>
                <w:sz w:val="24"/>
              </w:rPr>
              <w:t>知识目标</w:t>
            </w:r>
            <w:r>
              <w:rPr>
                <w:rFonts w:hint="eastAsia" w:ascii="仿宋_GB2312" w:hAnsi="仿宋_GB2312" w:eastAsia="仿宋_GB2312" w:cs="仿宋_GB2312"/>
                <w:color w:val="auto"/>
                <w:sz w:val="24"/>
              </w:rPr>
              <w:t>：掌握数字测图原理、技术流程及成图方法，熟悉相关标准规范。</w:t>
            </w:r>
          </w:p>
          <w:p>
            <w:pPr>
              <w:keepNext w:val="0"/>
              <w:keepLines w:val="0"/>
              <w:pageBreakBefore w:val="0"/>
              <w:kinsoku/>
              <w:wordWrap/>
              <w:topLinePunct w:val="0"/>
              <w:autoSpaceDE/>
              <w:autoSpaceDN/>
              <w:bidi w:val="0"/>
              <w:snapToGrid/>
              <w:spacing w:after="0" w:line="320" w:lineRule="exact"/>
              <w:ind w:left="0"/>
              <w:jc w:val="both"/>
              <w:rPr>
                <w:rFonts w:ascii="仿宋_GB2312" w:hAnsi="仿宋_GB2312" w:eastAsia="仿宋_GB2312" w:cs="仿宋_GB2312"/>
                <w:color w:val="auto"/>
                <w:sz w:val="24"/>
              </w:rPr>
            </w:pPr>
            <w:r>
              <w:rPr>
                <w:rFonts w:hint="eastAsia" w:ascii="仿宋_GB2312" w:hAnsi="仿宋_GB2312" w:eastAsia="仿宋_GB2312" w:cs="仿宋_GB2312"/>
                <w:b/>
                <w:bCs/>
                <w:color w:val="auto"/>
                <w:sz w:val="24"/>
              </w:rPr>
              <w:t>能力目标</w:t>
            </w:r>
            <w:r>
              <w:rPr>
                <w:rFonts w:hint="eastAsia" w:ascii="仿宋_GB2312" w:hAnsi="仿宋_GB2312" w:eastAsia="仿宋_GB2312" w:cs="仿宋_GB2312"/>
                <w:color w:val="auto"/>
                <w:sz w:val="24"/>
              </w:rPr>
              <w:t>：能操作测图软件与仪器，完成数据采集、处理及数字图绘制。</w:t>
            </w:r>
          </w:p>
          <w:p>
            <w:pPr>
              <w:keepNext w:val="0"/>
              <w:keepLines w:val="0"/>
              <w:pageBreakBefore w:val="0"/>
              <w:kinsoku/>
              <w:wordWrap/>
              <w:topLinePunct w:val="0"/>
              <w:autoSpaceDE/>
              <w:autoSpaceDN/>
              <w:bidi w:val="0"/>
              <w:snapToGrid/>
              <w:spacing w:after="0" w:line="320" w:lineRule="exact"/>
              <w:ind w:left="0"/>
              <w:jc w:val="both"/>
              <w:rPr>
                <w:rFonts w:ascii="仿宋_GB2312" w:hAnsi="仿宋_GB2312" w:eastAsia="仿宋_GB2312" w:cs="仿宋_GB2312"/>
                <w:color w:val="auto"/>
                <w:sz w:val="24"/>
              </w:rPr>
            </w:pPr>
            <w:r>
              <w:rPr>
                <w:rFonts w:hint="eastAsia" w:ascii="仿宋_GB2312" w:hAnsi="仿宋_GB2312" w:eastAsia="仿宋_GB2312" w:cs="仿宋_GB2312"/>
                <w:b/>
                <w:bCs/>
                <w:color w:val="auto"/>
                <w:sz w:val="24"/>
              </w:rPr>
              <w:t>素质目标</w:t>
            </w:r>
            <w:r>
              <w:rPr>
                <w:rFonts w:hint="eastAsia" w:ascii="仿宋_GB2312" w:hAnsi="仿宋_GB2312" w:eastAsia="仿宋_GB2312" w:cs="仿宋_GB2312"/>
                <w:color w:val="auto"/>
                <w:sz w:val="24"/>
              </w:rPr>
              <w:t>：培养精细规范、协同合作的素养，强化质量与效率意识。</w:t>
            </w:r>
          </w:p>
          <w:p>
            <w:pPr>
              <w:keepNext w:val="0"/>
              <w:keepLines w:val="0"/>
              <w:pageBreakBefore w:val="0"/>
              <w:kinsoku/>
              <w:wordWrap/>
              <w:topLinePunct w:val="0"/>
              <w:autoSpaceDE/>
              <w:autoSpaceDN/>
              <w:bidi w:val="0"/>
              <w:snapToGrid/>
              <w:spacing w:after="0" w:line="320" w:lineRule="exact"/>
              <w:ind w:left="0"/>
              <w:jc w:val="both"/>
              <w:rPr>
                <w:rFonts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rPr>
              <w:t>课程思政育人目标</w:t>
            </w:r>
            <w:r>
              <w:rPr>
                <w:rFonts w:hint="eastAsia" w:ascii="仿宋_GB2312" w:hAnsi="仿宋_GB2312" w:eastAsia="仿宋_GB2312" w:cs="仿宋_GB2312"/>
                <w:color w:val="auto"/>
                <w:sz w:val="24"/>
              </w:rPr>
              <w:t>：树立数据诚信观，厚植创新精神，坚守测绘职业操守。</w:t>
            </w:r>
          </w:p>
        </w:tc>
        <w:tc>
          <w:tcPr>
            <w:tcW w:w="1957" w:type="dxa"/>
            <w:shd w:val="clear" w:color="auto" w:fill="auto"/>
            <w:vAlign w:val="top"/>
          </w:tcPr>
          <w:p>
            <w:pPr>
              <w:keepNext w:val="0"/>
              <w:keepLines w:val="0"/>
              <w:pageBreakBefore w:val="0"/>
              <w:kinsoku/>
              <w:wordWrap/>
              <w:topLinePunct w:val="0"/>
              <w:autoSpaceDE/>
              <w:autoSpaceDN/>
              <w:bidi w:val="0"/>
              <w:snapToGrid/>
              <w:spacing w:after="0" w:line="320" w:lineRule="exact"/>
              <w:ind w:left="0"/>
              <w:jc w:val="both"/>
              <w:rPr>
                <w:rFonts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rPr>
              <w:t>涵盖数字测图基础、野外数据采集、内业数据处理、地形图编辑与输出等核心模块，结合数字测图项目强化技术应用。</w:t>
            </w:r>
          </w:p>
        </w:tc>
        <w:tc>
          <w:tcPr>
            <w:tcW w:w="3104" w:type="dxa"/>
            <w:shd w:val="clear" w:color="auto" w:fill="auto"/>
            <w:vAlign w:val="top"/>
          </w:tcPr>
          <w:p>
            <w:pPr>
              <w:keepNext w:val="0"/>
              <w:keepLines w:val="0"/>
              <w:pageBreakBefore w:val="0"/>
              <w:kinsoku/>
              <w:wordWrap/>
              <w:topLinePunct w:val="0"/>
              <w:autoSpaceDE/>
              <w:autoSpaceDN/>
              <w:bidi w:val="0"/>
              <w:snapToGrid/>
              <w:spacing w:after="0" w:line="320" w:lineRule="exact"/>
              <w:ind w:left="0"/>
              <w:jc w:val="both"/>
              <w:rPr>
                <w:rFonts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rPr>
              <w:t>理论结合实践，注重数字测图软件操作与数据采集训练，通过项目化教学提升数字测图综合能力；强调测图规范与精度控</w:t>
            </w:r>
            <w:r>
              <w:rPr>
                <w:rFonts w:hint="eastAsia" w:ascii="仿宋_GB2312" w:hAnsi="仿宋_GB2312" w:eastAsia="仿宋_GB2312" w:cs="仿宋_GB2312"/>
                <w:color w:val="auto"/>
                <w:spacing w:val="-17"/>
                <w:sz w:val="24"/>
              </w:rPr>
              <w:t>制，培养严谨细致的工作态度与团队协作意识，激发对数字测图技术的探索兴趣。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475" w:type="dxa"/>
            <w:vAlign w:val="center"/>
          </w:tcPr>
          <w:p>
            <w:pPr>
              <w:keepNext w:val="0"/>
              <w:keepLines w:val="0"/>
              <w:pageBreakBefore w:val="0"/>
              <w:kinsoku/>
              <w:wordWrap/>
              <w:overflowPunct w:val="0"/>
              <w:topLinePunct w:val="0"/>
              <w:autoSpaceDE/>
              <w:autoSpaceDN/>
              <w:bidi w:val="0"/>
              <w:adjustRightInd w:val="0"/>
              <w:snapToGrid/>
              <w:spacing w:after="0" w:line="360" w:lineRule="exac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7</w:t>
            </w:r>
          </w:p>
        </w:tc>
        <w:tc>
          <w:tcPr>
            <w:tcW w:w="775" w:type="dxa"/>
            <w:shd w:val="clear" w:color="auto" w:fill="auto"/>
            <w:vAlign w:val="center"/>
          </w:tcPr>
          <w:p>
            <w:pPr>
              <w:keepNext w:val="0"/>
              <w:keepLines w:val="0"/>
              <w:pageBreakBefore w:val="0"/>
              <w:widowControl/>
              <w:kinsoku/>
              <w:wordWrap/>
              <w:topLinePunct w:val="0"/>
              <w:autoSpaceDE/>
              <w:autoSpaceDN/>
              <w:bidi w:val="0"/>
              <w:snapToGrid/>
              <w:spacing w:after="0"/>
              <w:ind w:left="0"/>
              <w:jc w:val="center"/>
              <w:textAlignment w:val="center"/>
              <w:rPr>
                <w:rFonts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地理信息技术与应用</w:t>
            </w:r>
          </w:p>
        </w:tc>
        <w:tc>
          <w:tcPr>
            <w:tcW w:w="4138" w:type="dxa"/>
            <w:vAlign w:val="center"/>
          </w:tcPr>
          <w:p>
            <w:pPr>
              <w:keepNext w:val="0"/>
              <w:keepLines w:val="0"/>
              <w:pageBreakBefore w:val="0"/>
              <w:kinsoku/>
              <w:wordWrap/>
              <w:topLinePunct w:val="0"/>
              <w:autoSpaceDE/>
              <w:autoSpaceDN/>
              <w:bidi w:val="0"/>
              <w:snapToGrid/>
              <w:spacing w:after="0" w:line="320" w:lineRule="exact"/>
              <w:ind w:left="0"/>
              <w:rPr>
                <w:rFonts w:ascii="仿宋_GB2312" w:hAnsi="仿宋_GB2312" w:eastAsia="仿宋_GB2312" w:cs="仿宋_GB2312"/>
                <w:color w:val="auto"/>
                <w:sz w:val="24"/>
              </w:rPr>
            </w:pPr>
            <w:r>
              <w:rPr>
                <w:rFonts w:hint="eastAsia" w:ascii="仿宋_GB2312" w:hAnsi="仿宋_GB2312" w:eastAsia="仿宋_GB2312" w:cs="仿宋_GB2312"/>
                <w:b/>
                <w:bCs/>
                <w:color w:val="auto"/>
                <w:sz w:val="24"/>
              </w:rPr>
              <w:t>知识目标</w:t>
            </w:r>
            <w:r>
              <w:rPr>
                <w:rFonts w:hint="eastAsia" w:ascii="仿宋_GB2312" w:hAnsi="仿宋_GB2312" w:eastAsia="仿宋_GB2312" w:cs="仿宋_GB2312"/>
                <w:color w:val="auto"/>
                <w:sz w:val="24"/>
              </w:rPr>
              <w:t>：掌握 GIS 原理、数据处理及应用方法，熟悉地理信息系统技术规范。</w:t>
            </w:r>
          </w:p>
          <w:p>
            <w:pPr>
              <w:keepNext w:val="0"/>
              <w:keepLines w:val="0"/>
              <w:pageBreakBefore w:val="0"/>
              <w:kinsoku/>
              <w:wordWrap/>
              <w:topLinePunct w:val="0"/>
              <w:autoSpaceDE/>
              <w:autoSpaceDN/>
              <w:bidi w:val="0"/>
              <w:snapToGrid/>
              <w:spacing w:after="0" w:line="320" w:lineRule="exact"/>
              <w:ind w:left="0"/>
              <w:rPr>
                <w:rFonts w:ascii="仿宋_GB2312" w:hAnsi="仿宋_GB2312" w:eastAsia="仿宋_GB2312" w:cs="仿宋_GB2312"/>
                <w:color w:val="auto"/>
                <w:sz w:val="24"/>
              </w:rPr>
            </w:pPr>
            <w:r>
              <w:rPr>
                <w:rFonts w:hint="eastAsia" w:ascii="仿宋_GB2312" w:hAnsi="仿宋_GB2312" w:eastAsia="仿宋_GB2312" w:cs="仿宋_GB2312"/>
                <w:b/>
                <w:bCs/>
                <w:color w:val="auto"/>
                <w:sz w:val="24"/>
              </w:rPr>
              <w:t>能力目标</w:t>
            </w:r>
            <w:r>
              <w:rPr>
                <w:rFonts w:hint="eastAsia" w:ascii="仿宋_GB2312" w:hAnsi="仿宋_GB2312" w:eastAsia="仿宋_GB2312" w:cs="仿宋_GB2312"/>
                <w:color w:val="auto"/>
                <w:sz w:val="24"/>
              </w:rPr>
              <w:t>：能操作 GIS 软件，完成数据采集、分析及地理信息产品制作。</w:t>
            </w:r>
          </w:p>
          <w:p>
            <w:pPr>
              <w:keepNext w:val="0"/>
              <w:keepLines w:val="0"/>
              <w:pageBreakBefore w:val="0"/>
              <w:kinsoku/>
              <w:wordWrap/>
              <w:topLinePunct w:val="0"/>
              <w:autoSpaceDE/>
              <w:autoSpaceDN/>
              <w:bidi w:val="0"/>
              <w:snapToGrid/>
              <w:spacing w:after="0" w:line="320" w:lineRule="exact"/>
              <w:ind w:left="0"/>
              <w:rPr>
                <w:rFonts w:ascii="仿宋_GB2312" w:hAnsi="仿宋_GB2312" w:eastAsia="仿宋_GB2312" w:cs="仿宋_GB2312"/>
                <w:color w:val="auto"/>
                <w:sz w:val="24"/>
              </w:rPr>
            </w:pPr>
            <w:r>
              <w:rPr>
                <w:rFonts w:hint="eastAsia" w:ascii="仿宋_GB2312" w:hAnsi="仿宋_GB2312" w:eastAsia="仿宋_GB2312" w:cs="仿宋_GB2312"/>
                <w:b/>
                <w:bCs/>
                <w:color w:val="auto"/>
                <w:sz w:val="24"/>
              </w:rPr>
              <w:t>素质目标</w:t>
            </w:r>
            <w:r>
              <w:rPr>
                <w:rFonts w:hint="eastAsia" w:ascii="仿宋_GB2312" w:hAnsi="仿宋_GB2312" w:eastAsia="仿宋_GB2312" w:cs="仿宋_GB2312"/>
                <w:color w:val="auto"/>
                <w:sz w:val="24"/>
              </w:rPr>
              <w:t>：培养空间思维、协同创新素养，强化数据安全与质量意识。</w:t>
            </w:r>
          </w:p>
          <w:p>
            <w:pPr>
              <w:keepNext w:val="0"/>
              <w:keepLines w:val="0"/>
              <w:pageBreakBefore w:val="0"/>
              <w:kinsoku/>
              <w:wordWrap/>
              <w:topLinePunct w:val="0"/>
              <w:autoSpaceDE/>
              <w:autoSpaceDN/>
              <w:bidi w:val="0"/>
              <w:snapToGrid/>
              <w:spacing w:after="0" w:line="320" w:lineRule="exact"/>
              <w:ind w:left="0"/>
              <w:rPr>
                <w:rFonts w:ascii="仿宋_GB2312" w:hAnsi="仿宋_GB2312" w:eastAsia="仿宋_GB2312" w:cs="仿宋_GB2312"/>
                <w:color w:val="auto"/>
                <w:sz w:val="24"/>
              </w:rPr>
            </w:pPr>
            <w:r>
              <w:rPr>
                <w:rFonts w:hint="eastAsia" w:ascii="仿宋_GB2312" w:hAnsi="仿宋_GB2312" w:eastAsia="仿宋_GB2312" w:cs="仿宋_GB2312"/>
                <w:b/>
                <w:bCs/>
                <w:color w:val="auto"/>
                <w:sz w:val="24"/>
              </w:rPr>
              <w:t>课程思政育人目标</w:t>
            </w:r>
            <w:r>
              <w:rPr>
                <w:rFonts w:hint="eastAsia" w:ascii="仿宋_GB2312" w:hAnsi="仿宋_GB2312" w:eastAsia="仿宋_GB2312" w:cs="仿宋_GB2312"/>
                <w:color w:val="auto"/>
                <w:sz w:val="24"/>
              </w:rPr>
              <w:t>：树立科技服务社</w:t>
            </w:r>
            <w:r>
              <w:rPr>
                <w:rFonts w:hint="eastAsia" w:ascii="仿宋_GB2312" w:hAnsi="仿宋_GB2312" w:eastAsia="仿宋_GB2312" w:cs="仿宋_GB2312"/>
                <w:color w:val="auto"/>
                <w:spacing w:val="-6"/>
                <w:sz w:val="24"/>
              </w:rPr>
              <w:t>会理念，厚植家国情怀，恪守数据伦理。</w:t>
            </w:r>
          </w:p>
        </w:tc>
        <w:tc>
          <w:tcPr>
            <w:tcW w:w="1957" w:type="dxa"/>
            <w:shd w:val="clear" w:color="auto" w:fill="auto"/>
            <w:vAlign w:val="top"/>
          </w:tcPr>
          <w:p>
            <w:pPr>
              <w:keepNext w:val="0"/>
              <w:keepLines w:val="0"/>
              <w:pageBreakBefore w:val="0"/>
              <w:kinsoku/>
              <w:wordWrap/>
              <w:topLinePunct w:val="0"/>
              <w:autoSpaceDE/>
              <w:autoSpaceDN/>
              <w:bidi w:val="0"/>
              <w:snapToGrid/>
              <w:spacing w:after="0" w:line="320" w:lineRule="exact"/>
              <w:ind w:left="0"/>
              <w:jc w:val="both"/>
              <w:rPr>
                <w:rFonts w:ascii="仿宋_GB2312" w:hAnsi="仿宋_GB2312" w:eastAsia="仿宋_GB2312" w:cs="仿宋_GB2312"/>
                <w:color w:val="auto"/>
                <w:sz w:val="24"/>
              </w:rPr>
            </w:pPr>
            <w:r>
              <w:rPr>
                <w:rFonts w:hint="eastAsia" w:ascii="仿宋_GB2312" w:hAnsi="仿宋_GB2312" w:eastAsia="仿宋_GB2312" w:cs="仿宋_GB2312"/>
                <w:color w:val="auto"/>
                <w:sz w:val="24"/>
              </w:rPr>
              <w:t>包括GIS基础、RS原理与应用、GPS定位技术、地理空间分析与建模等核心模块，结合地理信息技术应用项目强化技术应用。</w:t>
            </w:r>
          </w:p>
        </w:tc>
        <w:tc>
          <w:tcPr>
            <w:tcW w:w="3104" w:type="dxa"/>
            <w:shd w:val="clear" w:color="auto" w:fill="auto"/>
            <w:vAlign w:val="top"/>
          </w:tcPr>
          <w:p>
            <w:pPr>
              <w:keepNext w:val="0"/>
              <w:keepLines w:val="0"/>
              <w:pageBreakBefore w:val="0"/>
              <w:kinsoku/>
              <w:wordWrap/>
              <w:topLinePunct w:val="0"/>
              <w:autoSpaceDE/>
              <w:autoSpaceDN/>
              <w:bidi w:val="0"/>
              <w:snapToGrid/>
              <w:spacing w:after="0" w:line="320" w:lineRule="exact"/>
              <w:ind w:left="0"/>
              <w:jc w:val="both"/>
              <w:rPr>
                <w:rFonts w:ascii="仿宋_GB2312" w:hAnsi="仿宋_GB2312" w:eastAsia="仿宋_GB2312" w:cs="仿宋_GB2312"/>
                <w:color w:val="auto"/>
                <w:sz w:val="24"/>
              </w:rPr>
            </w:pPr>
            <w:r>
              <w:rPr>
                <w:rFonts w:hint="eastAsia" w:ascii="仿宋_GB2312" w:hAnsi="仿宋_GB2312" w:eastAsia="仿宋_GB2312" w:cs="仿宋_GB2312"/>
                <w:color w:val="auto"/>
                <w:spacing w:val="-11"/>
                <w:sz w:val="24"/>
              </w:rPr>
              <w:t>理论结合实践，注重地理信息技术软件操作与空间分析训练，通过项目化教学提升地理信息技术应用综合能力；强调地理信息技术应用的规范性与创新性，培养综合分析与应用能力，激发对地理信息技术前沿的探索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kinsoku/>
              <w:wordWrap/>
              <w:overflowPunct w:val="0"/>
              <w:topLinePunct w:val="0"/>
              <w:autoSpaceDE/>
              <w:autoSpaceDN/>
              <w:bidi w:val="0"/>
              <w:adjustRightInd w:val="0"/>
              <w:snapToGrid/>
              <w:spacing w:after="0" w:line="360" w:lineRule="exac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8</w:t>
            </w:r>
          </w:p>
        </w:tc>
        <w:tc>
          <w:tcPr>
            <w:tcW w:w="775" w:type="dxa"/>
            <w:shd w:val="clear" w:color="auto" w:fill="auto"/>
            <w:vAlign w:val="center"/>
          </w:tcPr>
          <w:p>
            <w:pPr>
              <w:keepNext w:val="0"/>
              <w:keepLines w:val="0"/>
              <w:pageBreakBefore w:val="0"/>
              <w:widowControl/>
              <w:kinsoku/>
              <w:wordWrap/>
              <w:topLinePunct w:val="0"/>
              <w:autoSpaceDE/>
              <w:autoSpaceDN/>
              <w:bidi w:val="0"/>
              <w:snapToGrid/>
              <w:spacing w:after="0"/>
              <w:ind w:left="0"/>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不动产测量</w:t>
            </w:r>
          </w:p>
        </w:tc>
        <w:tc>
          <w:tcPr>
            <w:tcW w:w="4138" w:type="dxa"/>
            <w:vAlign w:val="center"/>
          </w:tcPr>
          <w:p>
            <w:pPr>
              <w:keepNext w:val="0"/>
              <w:keepLines w:val="0"/>
              <w:pageBreakBefore w:val="0"/>
              <w:kinsoku/>
              <w:wordWrap/>
              <w:topLinePunct w:val="0"/>
              <w:autoSpaceDE/>
              <w:autoSpaceDN/>
              <w:bidi w:val="0"/>
              <w:snapToGrid/>
              <w:spacing w:after="0" w:line="320" w:lineRule="exact"/>
              <w:ind w:left="0"/>
              <w:rPr>
                <w:rFonts w:ascii="仿宋_GB2312" w:hAnsi="仿宋_GB2312" w:eastAsia="仿宋_GB2312" w:cs="仿宋_GB2312"/>
                <w:color w:val="auto"/>
                <w:sz w:val="24"/>
              </w:rPr>
            </w:pPr>
            <w:r>
              <w:rPr>
                <w:rFonts w:hint="eastAsia" w:ascii="仿宋_GB2312" w:hAnsi="仿宋_GB2312" w:eastAsia="仿宋_GB2312" w:cs="仿宋_GB2312"/>
                <w:b/>
                <w:bCs/>
                <w:color w:val="auto"/>
                <w:sz w:val="24"/>
              </w:rPr>
              <w:t>知识目标</w:t>
            </w:r>
            <w:r>
              <w:rPr>
                <w:rFonts w:hint="eastAsia" w:ascii="仿宋_GB2312" w:hAnsi="仿宋_GB2312" w:eastAsia="仿宋_GB2312" w:cs="仿宋_GB2312"/>
                <w:color w:val="auto"/>
                <w:sz w:val="24"/>
              </w:rPr>
              <w:t>：掌握不动产测量原理、权属调查方法及成果规范，熟悉相关法律法规。</w:t>
            </w:r>
          </w:p>
          <w:p>
            <w:pPr>
              <w:keepNext w:val="0"/>
              <w:keepLines w:val="0"/>
              <w:pageBreakBefore w:val="0"/>
              <w:kinsoku/>
              <w:wordWrap/>
              <w:topLinePunct w:val="0"/>
              <w:autoSpaceDE/>
              <w:autoSpaceDN/>
              <w:bidi w:val="0"/>
              <w:snapToGrid/>
              <w:spacing w:after="0" w:line="320" w:lineRule="exact"/>
              <w:ind w:left="0"/>
              <w:rPr>
                <w:rFonts w:ascii="仿宋_GB2312" w:hAnsi="仿宋_GB2312" w:eastAsia="仿宋_GB2312" w:cs="仿宋_GB2312"/>
                <w:color w:val="auto"/>
                <w:sz w:val="24"/>
              </w:rPr>
            </w:pPr>
            <w:r>
              <w:rPr>
                <w:rFonts w:hint="eastAsia" w:ascii="仿宋_GB2312" w:hAnsi="仿宋_GB2312" w:eastAsia="仿宋_GB2312" w:cs="仿宋_GB2312"/>
                <w:b/>
                <w:bCs/>
                <w:color w:val="auto"/>
                <w:sz w:val="24"/>
              </w:rPr>
              <w:t>能力目标</w:t>
            </w:r>
            <w:r>
              <w:rPr>
                <w:rFonts w:hint="eastAsia" w:ascii="仿宋_GB2312" w:hAnsi="仿宋_GB2312" w:eastAsia="仿宋_GB2312" w:cs="仿宋_GB2312"/>
                <w:color w:val="auto"/>
                <w:sz w:val="24"/>
              </w:rPr>
              <w:t>：能开展权属调查、测绘不动产，完成数据处理与成果建档。</w:t>
            </w:r>
          </w:p>
          <w:p>
            <w:pPr>
              <w:keepNext w:val="0"/>
              <w:keepLines w:val="0"/>
              <w:pageBreakBefore w:val="0"/>
              <w:kinsoku/>
              <w:wordWrap/>
              <w:topLinePunct w:val="0"/>
              <w:autoSpaceDE/>
              <w:autoSpaceDN/>
              <w:bidi w:val="0"/>
              <w:snapToGrid/>
              <w:spacing w:after="0" w:line="320" w:lineRule="exact"/>
              <w:ind w:left="0"/>
              <w:rPr>
                <w:rFonts w:ascii="仿宋_GB2312" w:hAnsi="仿宋_GB2312" w:eastAsia="仿宋_GB2312" w:cs="仿宋_GB2312"/>
                <w:color w:val="auto"/>
                <w:sz w:val="24"/>
              </w:rPr>
            </w:pPr>
            <w:r>
              <w:rPr>
                <w:rFonts w:hint="eastAsia" w:ascii="仿宋_GB2312" w:hAnsi="仿宋_GB2312" w:eastAsia="仿宋_GB2312" w:cs="仿宋_GB2312"/>
                <w:b/>
                <w:bCs/>
                <w:color w:val="auto"/>
                <w:sz w:val="24"/>
              </w:rPr>
              <w:t>素质目标</w:t>
            </w:r>
            <w:r>
              <w:rPr>
                <w:rFonts w:hint="eastAsia" w:ascii="仿宋_GB2312" w:hAnsi="仿宋_GB2312" w:eastAsia="仿宋_GB2312" w:cs="仿宋_GB2312"/>
                <w:color w:val="auto"/>
                <w:sz w:val="24"/>
              </w:rPr>
              <w:t>：培养公正严谨、细致负责的素养，强化权属意识与服务理念。</w:t>
            </w:r>
          </w:p>
          <w:p>
            <w:pPr>
              <w:keepNext w:val="0"/>
              <w:keepLines w:val="0"/>
              <w:pageBreakBefore w:val="0"/>
              <w:kinsoku/>
              <w:wordWrap/>
              <w:topLinePunct w:val="0"/>
              <w:autoSpaceDE/>
              <w:autoSpaceDN/>
              <w:bidi w:val="0"/>
              <w:snapToGrid/>
              <w:spacing w:after="0" w:line="320" w:lineRule="exact"/>
              <w:ind w:left="0"/>
              <w:rPr>
                <w:rFonts w:ascii="仿宋_GB2312" w:hAnsi="仿宋_GB2312" w:eastAsia="仿宋_GB2312" w:cs="仿宋_GB2312"/>
                <w:color w:val="auto"/>
                <w:sz w:val="24"/>
              </w:rPr>
            </w:pPr>
            <w:r>
              <w:rPr>
                <w:rFonts w:hint="eastAsia" w:ascii="仿宋_GB2312" w:hAnsi="仿宋_GB2312" w:eastAsia="仿宋_GB2312" w:cs="仿宋_GB2312"/>
                <w:b/>
                <w:bCs/>
                <w:color w:val="auto"/>
                <w:sz w:val="24"/>
              </w:rPr>
              <w:t>课程思政育人目标</w:t>
            </w:r>
            <w:r>
              <w:rPr>
                <w:rFonts w:hint="eastAsia" w:ascii="仿宋_GB2312" w:hAnsi="仿宋_GB2312" w:eastAsia="仿宋_GB2312" w:cs="仿宋_GB2312"/>
                <w:color w:val="auto"/>
                <w:sz w:val="24"/>
              </w:rPr>
              <w:t>：树立产权保护观，厚植法治精神，坚守测绘公正廉洁底线。</w:t>
            </w:r>
          </w:p>
        </w:tc>
        <w:tc>
          <w:tcPr>
            <w:tcW w:w="1957" w:type="dxa"/>
            <w:shd w:val="clear" w:color="auto" w:fill="auto"/>
            <w:vAlign w:val="top"/>
          </w:tcPr>
          <w:p>
            <w:pPr>
              <w:keepNext w:val="0"/>
              <w:keepLines w:val="0"/>
              <w:pageBreakBefore w:val="0"/>
              <w:kinsoku/>
              <w:wordWrap/>
              <w:topLinePunct w:val="0"/>
              <w:autoSpaceDE/>
              <w:autoSpaceDN/>
              <w:bidi w:val="0"/>
              <w:snapToGrid/>
              <w:spacing w:after="0" w:line="320" w:lineRule="exact"/>
              <w:ind w:left="0"/>
              <w:jc w:val="both"/>
              <w:rPr>
                <w:rFonts w:ascii="仿宋_GB2312" w:hAnsi="仿宋_GB2312" w:eastAsia="仿宋_GB2312" w:cs="仿宋_GB2312"/>
                <w:color w:val="auto"/>
                <w:sz w:val="24"/>
              </w:rPr>
            </w:pPr>
            <w:r>
              <w:rPr>
                <w:rFonts w:hint="eastAsia" w:ascii="仿宋_GB2312" w:hAnsi="仿宋_GB2312" w:eastAsia="仿宋_GB2312" w:cs="仿宋_GB2312"/>
                <w:color w:val="auto"/>
                <w:sz w:val="24"/>
              </w:rPr>
              <w:t>包括不动产测量基础、地籍测量、房产测量、不动产调查等核心模块，结合不动产测量项目强化技术应用。</w:t>
            </w:r>
          </w:p>
        </w:tc>
        <w:tc>
          <w:tcPr>
            <w:tcW w:w="3104" w:type="dxa"/>
            <w:shd w:val="clear" w:color="auto" w:fill="auto"/>
            <w:vAlign w:val="top"/>
          </w:tcPr>
          <w:p>
            <w:pPr>
              <w:keepNext w:val="0"/>
              <w:keepLines w:val="0"/>
              <w:pageBreakBefore w:val="0"/>
              <w:kinsoku/>
              <w:wordWrap/>
              <w:topLinePunct w:val="0"/>
              <w:autoSpaceDE/>
              <w:autoSpaceDN/>
              <w:bidi w:val="0"/>
              <w:snapToGrid/>
              <w:spacing w:after="0" w:line="320" w:lineRule="exact"/>
              <w:ind w:left="0"/>
              <w:jc w:val="both"/>
              <w:rPr>
                <w:rFonts w:ascii="仿宋_GB2312" w:hAnsi="仿宋_GB2312" w:eastAsia="仿宋_GB2312" w:cs="仿宋_GB2312"/>
                <w:color w:val="auto"/>
                <w:sz w:val="24"/>
              </w:rPr>
            </w:pPr>
            <w:r>
              <w:rPr>
                <w:rFonts w:hint="eastAsia" w:ascii="仿宋_GB2312" w:hAnsi="仿宋_GB2312" w:eastAsia="仿宋_GB2312" w:cs="仿宋_GB2312"/>
                <w:color w:val="auto"/>
                <w:sz w:val="24"/>
              </w:rPr>
              <w:t>理论结合实践，注重不动产测量仪器操作与数据处理训练，通过项目化教学提升不动产测量综合能力；强调不动产测量规范与精度控制，培养科学严谨的研究态度与问题解决能力，激发对不动产测量技术的探索热情。</w:t>
            </w:r>
          </w:p>
        </w:tc>
      </w:tr>
    </w:tbl>
    <w:p>
      <w:pPr>
        <w:pageBreakBefore w:val="0"/>
        <w:kinsoku/>
        <w:wordWrap/>
        <w:topLinePunct w:val="0"/>
        <w:autoSpaceDE/>
        <w:autoSpaceDN/>
        <w:bidi w:val="0"/>
        <w:adjustRightInd w:val="0"/>
        <w:snapToGrid w:val="0"/>
        <w:spacing w:after="0" w:line="500" w:lineRule="exact"/>
        <w:ind w:left="0"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3.专业拓展课程</w:t>
      </w:r>
      <w:bookmarkEnd w:id="13"/>
    </w:p>
    <w:p>
      <w:pPr>
        <w:pageBreakBefore w:val="0"/>
        <w:kinsoku/>
        <w:wordWrap/>
        <w:topLinePunct w:val="0"/>
        <w:autoSpaceDE/>
        <w:autoSpaceDN/>
        <w:bidi w:val="0"/>
        <w:adjustRightInd w:val="0"/>
        <w:snapToGrid w:val="0"/>
        <w:spacing w:after="0" w:line="500" w:lineRule="exact"/>
        <w:ind w:left="0" w:firstLine="640" w:firstLineChars="200"/>
        <w:rPr>
          <w:rFonts w:hint="eastAsia" w:ascii="仿宋_GB2312" w:hAnsi="仿宋_GB2312" w:eastAsia="仿宋_GB2312" w:cs="仿宋_GB2312"/>
          <w:color w:val="auto"/>
          <w:sz w:val="32"/>
          <w:szCs w:val="32"/>
        </w:rPr>
      </w:pPr>
      <w:r>
        <w:rPr>
          <w:rFonts w:hint="eastAsia" w:eastAsia="仿宋_GB2312" w:cs="仿宋"/>
          <w:color w:val="auto"/>
          <w:sz w:val="32"/>
          <w:szCs w:val="32"/>
        </w:rPr>
        <w:t>专业拓展课程是按照岗位迁移，根据</w:t>
      </w:r>
      <w:r>
        <w:rPr>
          <w:rFonts w:hint="eastAsia" w:eastAsia="仿宋_GB2312" w:cs="仿宋"/>
          <w:color w:val="auto"/>
          <w:spacing w:val="-2"/>
          <w:sz w:val="32"/>
          <w:szCs w:val="32"/>
        </w:rPr>
        <w:t>测绘与地理信息科学行业</w:t>
      </w:r>
      <w:r>
        <w:rPr>
          <w:rFonts w:hint="eastAsia" w:eastAsia="仿宋_GB2312" w:cs="仿宋"/>
          <w:color w:val="auto"/>
          <w:sz w:val="32"/>
          <w:szCs w:val="32"/>
        </w:rPr>
        <w:t>发展的趋势，依据企业用人需求调研，企业对</w:t>
      </w:r>
      <w:r>
        <w:rPr>
          <w:rFonts w:hint="eastAsia" w:eastAsia="仿宋_GB2312" w:cs="仿宋"/>
          <w:color w:val="auto"/>
          <w:spacing w:val="-2"/>
          <w:sz w:val="32"/>
          <w:szCs w:val="32"/>
        </w:rPr>
        <w:t>地下空间管理、工程地质分析、GIS技术应用及土木工程施工管理</w:t>
      </w:r>
      <w:r>
        <w:rPr>
          <w:rFonts w:hint="eastAsia" w:eastAsia="仿宋_GB2312" w:cs="仿宋"/>
          <w:color w:val="auto"/>
          <w:sz w:val="32"/>
          <w:szCs w:val="32"/>
        </w:rPr>
        <w:t>等方面日益增加的需求，建立了</w:t>
      </w:r>
      <w:r>
        <w:rPr>
          <w:rFonts w:hint="eastAsia" w:eastAsia="仿宋_GB2312" w:cs="仿宋"/>
          <w:color w:val="auto"/>
          <w:spacing w:val="-2"/>
          <w:sz w:val="32"/>
          <w:szCs w:val="32"/>
        </w:rPr>
        <w:t>工程测量技术</w:t>
      </w:r>
      <w:r>
        <w:rPr>
          <w:rFonts w:hint="eastAsia" w:eastAsia="仿宋_GB2312" w:cs="仿宋"/>
          <w:color w:val="auto"/>
          <w:sz w:val="32"/>
          <w:szCs w:val="32"/>
        </w:rPr>
        <w:t>专业拓展课，并将辅修方向课程纳入其中。由</w:t>
      </w:r>
      <w:r>
        <w:rPr>
          <w:rFonts w:hint="eastAsia" w:eastAsia="仿宋_GB2312" w:cs="仿宋"/>
          <w:color w:val="auto"/>
          <w:spacing w:val="-2"/>
          <w:sz w:val="32"/>
          <w:szCs w:val="32"/>
        </w:rPr>
        <w:t>三维激光扫描与数字建模、移动测量技术、遥感数字图像处理、地理信息空间数据库、地下管线探测、土木工程施工技术、测绘法律法规、精密工程测量等</w:t>
      </w:r>
      <w:r>
        <w:rPr>
          <w:rFonts w:hint="eastAsia" w:eastAsia="仿宋_GB2312" w:cs="仿宋"/>
          <w:color w:val="auto"/>
          <w:sz w:val="32"/>
          <w:szCs w:val="32"/>
        </w:rPr>
        <w:t>构成专业拓展课。</w:t>
      </w:r>
    </w:p>
    <w:p>
      <w:pPr>
        <w:pageBreakBefore w:val="0"/>
        <w:kinsoku/>
        <w:wordWrap/>
        <w:overflowPunct w:val="0"/>
        <w:topLinePunct w:val="0"/>
        <w:autoSpaceDE/>
        <w:autoSpaceDN/>
        <w:bidi w:val="0"/>
        <w:adjustRightInd w:val="0"/>
        <w:spacing w:line="520" w:lineRule="exact"/>
        <w:ind w:left="0"/>
        <w:jc w:val="center"/>
        <w:rPr>
          <w:rFonts w:ascii="仿宋_GB2312" w:hAnsi="仿宋_GB2312" w:eastAsia="仿宋_GB2312" w:cs="仿宋_GB2312"/>
          <w:color w:val="auto"/>
          <w:sz w:val="32"/>
          <w:szCs w:val="32"/>
          <w:highlight w:val="green"/>
        </w:rPr>
      </w:pPr>
      <w:r>
        <w:rPr>
          <w:rFonts w:hint="eastAsia" w:ascii="仿宋_GB2312" w:hAnsi="仿宋_GB2312" w:eastAsia="仿宋_GB2312" w:cs="仿宋_GB2312"/>
          <w:color w:val="auto"/>
          <w:sz w:val="32"/>
          <w:szCs w:val="32"/>
        </w:rPr>
        <w:t>表5专业拓展课课程目标、主要教学内容与要求</w:t>
      </w:r>
    </w:p>
    <w:tbl>
      <w:tblPr>
        <w:tblStyle w:val="8"/>
        <w:tblpPr w:leftFromText="180" w:rightFromText="180" w:vertAnchor="text" w:tblpXSpec="center" w:tblpY="1"/>
        <w:tblOverlap w:val="never"/>
        <w:tblW w:w="94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29"/>
        <w:gridCol w:w="3278"/>
        <w:gridCol w:w="1993"/>
        <w:gridCol w:w="27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0" w:type="dxa"/>
            <w:vAlign w:val="center"/>
          </w:tcPr>
          <w:p>
            <w:pPr>
              <w:pageBreakBefore w:val="0"/>
              <w:kinsoku/>
              <w:wordWrap/>
              <w:topLinePunct w:val="0"/>
              <w:autoSpaceDE/>
              <w:autoSpaceDN/>
              <w:bidi w:val="0"/>
              <w:adjustRightInd w:val="0"/>
              <w:snapToGrid w:val="0"/>
              <w:spacing w:after="0" w:line="320" w:lineRule="exact"/>
              <w:ind w:left="0"/>
              <w:jc w:val="center"/>
              <w:rPr>
                <w:rFonts w:hint="eastAsia" w:ascii="仿宋" w:hAnsi="仿宋" w:eastAsia="仿宋" w:cs="仿宋"/>
                <w:color w:val="auto"/>
                <w:sz w:val="24"/>
              </w:rPr>
            </w:pPr>
            <w:r>
              <w:rPr>
                <w:rFonts w:hint="eastAsia" w:ascii="仿宋" w:hAnsi="仿宋" w:eastAsia="仿宋" w:cs="仿宋"/>
                <w:color w:val="auto"/>
                <w:sz w:val="24"/>
              </w:rPr>
              <w:t>序号</w:t>
            </w:r>
          </w:p>
        </w:tc>
        <w:tc>
          <w:tcPr>
            <w:tcW w:w="729" w:type="dxa"/>
            <w:vAlign w:val="center"/>
          </w:tcPr>
          <w:p>
            <w:pPr>
              <w:pageBreakBefore w:val="0"/>
              <w:kinsoku/>
              <w:wordWrap/>
              <w:topLinePunct w:val="0"/>
              <w:autoSpaceDE/>
              <w:autoSpaceDN/>
              <w:bidi w:val="0"/>
              <w:adjustRightInd w:val="0"/>
              <w:snapToGrid w:val="0"/>
              <w:spacing w:line="320" w:lineRule="exact"/>
              <w:ind w:left="0"/>
              <w:jc w:val="center"/>
              <w:rPr>
                <w:rFonts w:hint="eastAsia" w:ascii="仿宋" w:hAnsi="仿宋" w:eastAsia="仿宋" w:cs="仿宋"/>
                <w:color w:val="auto"/>
                <w:sz w:val="24"/>
              </w:rPr>
            </w:pPr>
            <w:r>
              <w:rPr>
                <w:rFonts w:hint="eastAsia" w:ascii="仿宋" w:hAnsi="仿宋" w:eastAsia="仿宋" w:cs="仿宋"/>
                <w:color w:val="auto"/>
                <w:sz w:val="24"/>
              </w:rPr>
              <w:t>课程 名称</w:t>
            </w:r>
          </w:p>
        </w:tc>
        <w:tc>
          <w:tcPr>
            <w:tcW w:w="3278" w:type="dxa"/>
            <w:vAlign w:val="center"/>
          </w:tcPr>
          <w:p>
            <w:pPr>
              <w:pageBreakBefore w:val="0"/>
              <w:kinsoku/>
              <w:wordWrap/>
              <w:topLinePunct w:val="0"/>
              <w:autoSpaceDE/>
              <w:autoSpaceDN/>
              <w:bidi w:val="0"/>
              <w:adjustRightInd w:val="0"/>
              <w:snapToGrid w:val="0"/>
              <w:spacing w:line="320" w:lineRule="exact"/>
              <w:ind w:left="0"/>
              <w:jc w:val="center"/>
              <w:rPr>
                <w:rFonts w:hint="eastAsia" w:ascii="仿宋" w:hAnsi="仿宋" w:eastAsia="仿宋" w:cs="仿宋"/>
                <w:color w:val="auto"/>
                <w:sz w:val="24"/>
              </w:rPr>
            </w:pPr>
            <w:r>
              <w:rPr>
                <w:rFonts w:hint="eastAsia" w:ascii="仿宋" w:hAnsi="仿宋" w:eastAsia="仿宋" w:cs="仿宋"/>
                <w:color w:val="auto"/>
                <w:sz w:val="24"/>
              </w:rPr>
              <w:t>课程目标</w:t>
            </w:r>
          </w:p>
        </w:tc>
        <w:tc>
          <w:tcPr>
            <w:tcW w:w="1993" w:type="dxa"/>
            <w:vAlign w:val="center"/>
          </w:tcPr>
          <w:p>
            <w:pPr>
              <w:pageBreakBefore w:val="0"/>
              <w:kinsoku/>
              <w:wordWrap/>
              <w:topLinePunct w:val="0"/>
              <w:autoSpaceDE/>
              <w:autoSpaceDN/>
              <w:bidi w:val="0"/>
              <w:adjustRightInd w:val="0"/>
              <w:snapToGrid w:val="0"/>
              <w:spacing w:line="320" w:lineRule="exact"/>
              <w:ind w:left="0"/>
              <w:jc w:val="center"/>
              <w:rPr>
                <w:rFonts w:hint="eastAsia" w:ascii="仿宋" w:hAnsi="仿宋" w:eastAsia="仿宋" w:cs="仿宋"/>
                <w:color w:val="auto"/>
                <w:sz w:val="24"/>
              </w:rPr>
            </w:pPr>
            <w:r>
              <w:rPr>
                <w:rFonts w:hint="eastAsia" w:ascii="仿宋" w:hAnsi="仿宋" w:eastAsia="仿宋" w:cs="仿宋"/>
                <w:color w:val="auto"/>
                <w:sz w:val="24"/>
              </w:rPr>
              <w:t>主要教学内容</w:t>
            </w:r>
          </w:p>
        </w:tc>
        <w:tc>
          <w:tcPr>
            <w:tcW w:w="2718" w:type="dxa"/>
            <w:vAlign w:val="center"/>
          </w:tcPr>
          <w:p>
            <w:pPr>
              <w:pageBreakBefore w:val="0"/>
              <w:kinsoku/>
              <w:wordWrap/>
              <w:topLinePunct w:val="0"/>
              <w:autoSpaceDE/>
              <w:autoSpaceDN/>
              <w:bidi w:val="0"/>
              <w:adjustRightInd w:val="0"/>
              <w:snapToGrid w:val="0"/>
              <w:spacing w:line="320" w:lineRule="exact"/>
              <w:ind w:left="0"/>
              <w:jc w:val="center"/>
              <w:rPr>
                <w:rFonts w:hint="eastAsia" w:ascii="仿宋" w:hAnsi="仿宋" w:eastAsia="仿宋" w:cs="仿宋"/>
                <w:color w:val="auto"/>
                <w:sz w:val="24"/>
              </w:rPr>
            </w:pPr>
            <w:r>
              <w:rPr>
                <w:rFonts w:hint="eastAsia" w:ascii="仿宋" w:hAnsi="仿宋" w:eastAsia="仿宋" w:cs="仿宋"/>
                <w:color w:val="auto"/>
                <w:sz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0" w:type="dxa"/>
            <w:vAlign w:val="center"/>
          </w:tcPr>
          <w:p>
            <w:pPr>
              <w:pageBreakBefore w:val="0"/>
              <w:kinsoku/>
              <w:wordWrap/>
              <w:topLinePunct w:val="0"/>
              <w:autoSpaceDE/>
              <w:autoSpaceDN/>
              <w:bidi w:val="0"/>
              <w:spacing w:line="320" w:lineRule="exact"/>
              <w:ind w:left="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729" w:type="dxa"/>
            <w:shd w:val="clear" w:color="auto" w:fill="auto"/>
            <w:vAlign w:val="center"/>
          </w:tcPr>
          <w:p>
            <w:pPr>
              <w:pageBreakBefore w:val="0"/>
              <w:kinsoku/>
              <w:wordWrap/>
              <w:topLinePunct w:val="0"/>
              <w:autoSpaceDE/>
              <w:autoSpaceDN/>
              <w:bidi w:val="0"/>
              <w:spacing w:line="320" w:lineRule="exact"/>
              <w:ind w:left="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地下管线探测</w:t>
            </w:r>
          </w:p>
        </w:tc>
        <w:tc>
          <w:tcPr>
            <w:tcW w:w="3278" w:type="dxa"/>
          </w:tcPr>
          <w:p>
            <w:pPr>
              <w:pageBreakBefore w:val="0"/>
              <w:kinsoku/>
              <w:wordWrap/>
              <w:topLinePunct w:val="0"/>
              <w:autoSpaceDE/>
              <w:autoSpaceDN/>
              <w:bidi w:val="0"/>
              <w:adjustRightInd w:val="0"/>
              <w:snapToGrid w:val="0"/>
              <w:spacing w:after="0" w:line="320" w:lineRule="exact"/>
              <w:ind w:left="0"/>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知识目标</w:t>
            </w:r>
            <w:r>
              <w:rPr>
                <w:rFonts w:hint="eastAsia" w:ascii="仿宋" w:hAnsi="仿宋" w:eastAsia="仿宋" w:cs="仿宋"/>
                <w:color w:val="auto"/>
                <w:sz w:val="24"/>
              </w:rPr>
              <w:t>：</w:t>
            </w:r>
            <w:r>
              <w:rPr>
                <w:rFonts w:hint="eastAsia" w:ascii="仿宋_GB2312" w:hAnsi="仿宋_GB2312" w:eastAsia="仿宋_GB2312" w:cs="仿宋_GB2312"/>
                <w:color w:val="auto"/>
                <w:sz w:val="24"/>
              </w:rPr>
              <w:t>掌握地下管线探测基础、数据处理方法及技术规范，紧跟行业前沿动态。</w:t>
            </w:r>
          </w:p>
          <w:p>
            <w:pPr>
              <w:pageBreakBefore w:val="0"/>
              <w:kinsoku/>
              <w:wordWrap/>
              <w:topLinePunct w:val="0"/>
              <w:autoSpaceDE/>
              <w:autoSpaceDN/>
              <w:bidi w:val="0"/>
              <w:adjustRightInd w:val="0"/>
              <w:snapToGrid w:val="0"/>
              <w:spacing w:after="0" w:line="320" w:lineRule="exact"/>
              <w:ind w:left="0"/>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能力目标</w:t>
            </w:r>
            <w:r>
              <w:rPr>
                <w:rFonts w:hint="eastAsia" w:ascii="仿宋" w:hAnsi="仿宋" w:eastAsia="仿宋" w:cs="仿宋"/>
                <w:color w:val="auto"/>
                <w:sz w:val="24"/>
              </w:rPr>
              <w:t>：</w:t>
            </w:r>
            <w:r>
              <w:rPr>
                <w:rFonts w:hint="eastAsia" w:ascii="仿宋_GB2312" w:hAnsi="仿宋_GB2312" w:eastAsia="仿宋_GB2312" w:cs="仿宋_GB2312"/>
                <w:color w:val="auto"/>
                <w:sz w:val="24"/>
              </w:rPr>
              <w:t>熟练操作探测设备，能独立制定方案，具备团队协作解决实际探测问题的能力。</w:t>
            </w:r>
          </w:p>
          <w:p>
            <w:pPr>
              <w:pageBreakBefore w:val="0"/>
              <w:kinsoku/>
              <w:wordWrap/>
              <w:topLinePunct w:val="0"/>
              <w:autoSpaceDE/>
              <w:autoSpaceDN/>
              <w:bidi w:val="0"/>
              <w:adjustRightInd w:val="0"/>
              <w:snapToGrid w:val="0"/>
              <w:spacing w:after="0" w:line="320" w:lineRule="exact"/>
              <w:ind w:left="0"/>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素质目标</w:t>
            </w:r>
            <w:r>
              <w:rPr>
                <w:rFonts w:hint="eastAsia" w:ascii="仿宋" w:hAnsi="仿宋" w:eastAsia="仿宋" w:cs="仿宋"/>
                <w:color w:val="auto"/>
                <w:sz w:val="24"/>
              </w:rPr>
              <w:t>：</w:t>
            </w:r>
            <w:r>
              <w:rPr>
                <w:rFonts w:hint="eastAsia" w:ascii="仿宋_GB2312" w:hAnsi="仿宋_GB2312" w:eastAsia="仿宋_GB2312" w:cs="仿宋_GB2312"/>
                <w:color w:val="auto"/>
                <w:sz w:val="24"/>
              </w:rPr>
              <w:t>养成严谨负责的工作态度，激发探索兴趣与创新精神，强化团队协作与沟通能力。</w:t>
            </w:r>
          </w:p>
          <w:p>
            <w:pPr>
              <w:pageBreakBefore w:val="0"/>
              <w:kinsoku/>
              <w:wordWrap/>
              <w:topLinePunct w:val="0"/>
              <w:autoSpaceDE/>
              <w:autoSpaceDN/>
              <w:bidi w:val="0"/>
              <w:adjustRightInd w:val="0"/>
              <w:snapToGrid w:val="0"/>
              <w:spacing w:after="0" w:line="320" w:lineRule="exact"/>
              <w:ind w:left="0"/>
              <w:rPr>
                <w:rFonts w:hint="eastAsia" w:ascii="仿宋" w:hAnsi="仿宋" w:eastAsia="仿宋" w:cs="仿宋"/>
                <w:color w:val="auto"/>
                <w:sz w:val="24"/>
              </w:rPr>
            </w:pPr>
            <w:r>
              <w:rPr>
                <w:rFonts w:hint="eastAsia" w:ascii="仿宋_GB2312" w:hAnsi="仿宋_GB2312" w:eastAsia="仿宋_GB2312" w:cs="仿宋_GB2312"/>
                <w:b/>
                <w:bCs/>
                <w:color w:val="auto"/>
                <w:sz w:val="24"/>
              </w:rPr>
              <w:t>课程思政育人目标</w:t>
            </w:r>
            <w:r>
              <w:rPr>
                <w:rFonts w:hint="eastAsia" w:ascii="仿宋" w:hAnsi="仿宋" w:eastAsia="仿宋" w:cs="仿宋"/>
                <w:color w:val="auto"/>
                <w:sz w:val="24"/>
              </w:rPr>
              <w:t>：</w:t>
            </w:r>
            <w:r>
              <w:rPr>
                <w:rFonts w:hint="eastAsia" w:ascii="仿宋_GB2312" w:hAnsi="仿宋_GB2312" w:eastAsia="仿宋_GB2312" w:cs="仿宋_GB2312"/>
                <w:color w:val="auto"/>
                <w:sz w:val="24"/>
              </w:rPr>
              <w:t>强化责任担当与科学精神，培育团队协作观念，激发爱国情怀与行业自信。</w:t>
            </w:r>
          </w:p>
        </w:tc>
        <w:tc>
          <w:tcPr>
            <w:tcW w:w="1993" w:type="dxa"/>
            <w:shd w:val="clear" w:color="auto" w:fill="auto"/>
          </w:tcPr>
          <w:p>
            <w:pPr>
              <w:pageBreakBefore w:val="0"/>
              <w:kinsoku/>
              <w:wordWrap/>
              <w:topLinePunct w:val="0"/>
              <w:autoSpaceDE/>
              <w:autoSpaceDN/>
              <w:bidi w:val="0"/>
              <w:spacing w:line="320" w:lineRule="exact"/>
              <w:ind w:left="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涵盖地下管线探测基础、探测设备原理、数据采集与处理方法等核心模块，结合地下管线探测项目强化技术应用。</w:t>
            </w:r>
          </w:p>
        </w:tc>
        <w:tc>
          <w:tcPr>
            <w:tcW w:w="2718" w:type="dxa"/>
            <w:shd w:val="clear" w:color="auto" w:fill="auto"/>
          </w:tcPr>
          <w:p>
            <w:pPr>
              <w:pageBreakBefore w:val="0"/>
              <w:kinsoku/>
              <w:wordWrap/>
              <w:topLinePunct w:val="0"/>
              <w:autoSpaceDE/>
              <w:autoSpaceDN/>
              <w:bidi w:val="0"/>
              <w:spacing w:line="320" w:lineRule="exact"/>
              <w:ind w:left="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理论结合实践，注重探测设备操作与数据处理训练，通过项目化教学提升地下管线探测综合能力；强调技术规范与精度控制，培养严谨细致的工作态度与团队协作意识，激发对地下管线探测技术的探索兴趣。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0" w:type="dxa"/>
            <w:vAlign w:val="center"/>
          </w:tcPr>
          <w:p>
            <w:pPr>
              <w:pageBreakBefore w:val="0"/>
              <w:kinsoku/>
              <w:wordWrap/>
              <w:topLinePunct w:val="0"/>
              <w:autoSpaceDE/>
              <w:autoSpaceDN/>
              <w:bidi w:val="0"/>
              <w:spacing w:line="320" w:lineRule="exact"/>
              <w:ind w:left="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w:t>
            </w:r>
          </w:p>
        </w:tc>
        <w:tc>
          <w:tcPr>
            <w:tcW w:w="729" w:type="dxa"/>
            <w:shd w:val="clear" w:color="auto" w:fill="auto"/>
            <w:vAlign w:val="center"/>
          </w:tcPr>
          <w:p>
            <w:pPr>
              <w:pageBreakBefore w:val="0"/>
              <w:kinsoku/>
              <w:wordWrap/>
              <w:topLinePunct w:val="0"/>
              <w:autoSpaceDE/>
              <w:autoSpaceDN/>
              <w:bidi w:val="0"/>
              <w:spacing w:line="320" w:lineRule="exact"/>
              <w:ind w:left="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土木工程施工技术</w:t>
            </w:r>
          </w:p>
        </w:tc>
        <w:tc>
          <w:tcPr>
            <w:tcW w:w="3278" w:type="dxa"/>
          </w:tcPr>
          <w:p>
            <w:pPr>
              <w:pageBreakBefore w:val="0"/>
              <w:kinsoku/>
              <w:wordWrap/>
              <w:topLinePunct w:val="0"/>
              <w:autoSpaceDE/>
              <w:autoSpaceDN/>
              <w:bidi w:val="0"/>
              <w:adjustRightInd w:val="0"/>
              <w:snapToGrid w:val="0"/>
              <w:spacing w:after="0" w:line="320" w:lineRule="exact"/>
              <w:ind w:left="0"/>
              <w:jc w:val="left"/>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知识目标</w:t>
            </w:r>
            <w:r>
              <w:rPr>
                <w:rFonts w:hint="eastAsia" w:ascii="仿宋" w:hAnsi="仿宋" w:eastAsia="仿宋" w:cs="仿宋"/>
                <w:color w:val="auto"/>
                <w:sz w:val="24"/>
              </w:rPr>
              <w:t>：</w:t>
            </w:r>
            <w:r>
              <w:rPr>
                <w:rFonts w:hint="eastAsia" w:ascii="仿宋_GB2312" w:hAnsi="仿宋_GB2312" w:eastAsia="仿宋_GB2312" w:cs="仿宋_GB2312"/>
                <w:color w:val="auto"/>
                <w:sz w:val="24"/>
              </w:rPr>
              <w:t>掌握</w:t>
            </w:r>
            <w:r>
              <w:rPr>
                <w:rFonts w:hint="eastAsia" w:ascii="仿宋_GB2312" w:hAnsi="仿宋_GB2312" w:eastAsia="仿宋_GB2312" w:cs="仿宋_GB2312"/>
                <w:color w:val="auto"/>
                <w:sz w:val="24"/>
                <w:highlight w:val="none"/>
              </w:rPr>
              <w:t>土木施工</w:t>
            </w:r>
            <w:r>
              <w:rPr>
                <w:rFonts w:hint="eastAsia" w:ascii="仿宋_GB2312" w:hAnsi="仿宋_GB2312" w:eastAsia="仿宋_GB2312" w:cs="仿宋_GB2312"/>
                <w:color w:val="auto"/>
                <w:sz w:val="24"/>
              </w:rPr>
              <w:t>基础、技术、组织管理知识及规范标准。</w:t>
            </w:r>
          </w:p>
          <w:p>
            <w:pPr>
              <w:pageBreakBefore w:val="0"/>
              <w:kinsoku/>
              <w:wordWrap/>
              <w:topLinePunct w:val="0"/>
              <w:autoSpaceDE/>
              <w:autoSpaceDN/>
              <w:bidi w:val="0"/>
              <w:adjustRightInd w:val="0"/>
              <w:snapToGrid w:val="0"/>
              <w:spacing w:after="0" w:line="320" w:lineRule="exact"/>
              <w:ind w:left="0"/>
              <w:jc w:val="left"/>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能力目标</w:t>
            </w:r>
            <w:r>
              <w:rPr>
                <w:rFonts w:hint="eastAsia" w:ascii="仿宋" w:hAnsi="仿宋" w:eastAsia="仿宋" w:cs="仿宋"/>
                <w:color w:val="auto"/>
                <w:sz w:val="24"/>
              </w:rPr>
              <w:t>：</w:t>
            </w:r>
            <w:r>
              <w:rPr>
                <w:rFonts w:hint="eastAsia" w:ascii="仿宋_GB2312" w:hAnsi="仿宋_GB2312" w:eastAsia="仿宋_GB2312" w:cs="仿宋_GB2312"/>
                <w:color w:val="auto"/>
                <w:sz w:val="24"/>
              </w:rPr>
              <w:t>具备施工方案设计与组织管理、实践操作及问题解决能力。</w:t>
            </w:r>
          </w:p>
          <w:p>
            <w:pPr>
              <w:pageBreakBefore w:val="0"/>
              <w:kinsoku/>
              <w:wordWrap/>
              <w:topLinePunct w:val="0"/>
              <w:autoSpaceDE/>
              <w:autoSpaceDN/>
              <w:bidi w:val="0"/>
              <w:adjustRightInd w:val="0"/>
              <w:snapToGrid w:val="0"/>
              <w:spacing w:after="0" w:line="320" w:lineRule="exact"/>
              <w:ind w:left="0"/>
              <w:jc w:val="left"/>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素质目标</w:t>
            </w:r>
            <w:r>
              <w:rPr>
                <w:rFonts w:hint="eastAsia" w:ascii="仿宋" w:hAnsi="仿宋" w:eastAsia="仿宋" w:cs="仿宋"/>
                <w:color w:val="auto"/>
                <w:sz w:val="24"/>
              </w:rPr>
              <w:t>：</w:t>
            </w:r>
            <w:r>
              <w:rPr>
                <w:rFonts w:hint="eastAsia" w:ascii="仿宋_GB2312" w:hAnsi="仿宋_GB2312" w:eastAsia="仿宋_GB2312" w:cs="仿宋_GB2312"/>
                <w:color w:val="auto"/>
                <w:sz w:val="24"/>
              </w:rPr>
              <w:t>养成科学严谨态度，激发探索热情，增强团队协作与创新意识。</w:t>
            </w:r>
          </w:p>
          <w:p>
            <w:pPr>
              <w:pageBreakBefore w:val="0"/>
              <w:kinsoku/>
              <w:wordWrap/>
              <w:topLinePunct w:val="0"/>
              <w:autoSpaceDE/>
              <w:autoSpaceDN/>
              <w:bidi w:val="0"/>
              <w:adjustRightInd w:val="0"/>
              <w:snapToGrid w:val="0"/>
              <w:spacing w:after="0" w:line="320" w:lineRule="exact"/>
              <w:ind w:left="0"/>
              <w:jc w:val="left"/>
              <w:rPr>
                <w:rFonts w:hint="eastAsia" w:ascii="仿宋" w:hAnsi="仿宋" w:eastAsia="仿宋" w:cs="仿宋"/>
                <w:color w:val="auto"/>
                <w:sz w:val="24"/>
              </w:rPr>
            </w:pPr>
            <w:r>
              <w:rPr>
                <w:rFonts w:hint="eastAsia" w:ascii="仿宋_GB2312" w:hAnsi="仿宋_GB2312" w:eastAsia="仿宋_GB2312" w:cs="仿宋_GB2312"/>
                <w:color w:val="auto"/>
                <w:sz w:val="24"/>
              </w:rPr>
              <w:t>课程思政育人目标：引导学生树立安全责任意识，养成团结协作的工程素养。</w:t>
            </w:r>
          </w:p>
        </w:tc>
        <w:tc>
          <w:tcPr>
            <w:tcW w:w="1993" w:type="dxa"/>
            <w:shd w:val="clear" w:color="auto" w:fill="auto"/>
          </w:tcPr>
          <w:p>
            <w:pPr>
              <w:pageBreakBefore w:val="0"/>
              <w:kinsoku/>
              <w:wordWrap/>
              <w:topLinePunct w:val="0"/>
              <w:autoSpaceDE/>
              <w:autoSpaceDN/>
              <w:bidi w:val="0"/>
              <w:spacing w:line="320" w:lineRule="exact"/>
              <w:ind w:left="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包括土木工程施工基础、施工技术应用、施工组织设计与管理等核心模块，结合土木工程施工项目强化技术应用。</w:t>
            </w:r>
          </w:p>
        </w:tc>
        <w:tc>
          <w:tcPr>
            <w:tcW w:w="2718" w:type="dxa"/>
            <w:shd w:val="clear" w:color="auto" w:fill="auto"/>
          </w:tcPr>
          <w:p>
            <w:pPr>
              <w:pageBreakBefore w:val="0"/>
              <w:kinsoku/>
              <w:wordWrap/>
              <w:topLinePunct w:val="0"/>
              <w:autoSpaceDE/>
              <w:autoSpaceDN/>
              <w:bidi w:val="0"/>
              <w:spacing w:line="320" w:lineRule="exact"/>
              <w:ind w:left="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理论结合实践，注重施工技术应用与施工组织设计训练，通过项目化教学提升土木工程施工技术综合能力；强调技术规范与工程管理，培养科学严谨的研究态度与问题解决能力，激发对土木工程施工技术的探索热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40" w:type="dxa"/>
            <w:vAlign w:val="center"/>
          </w:tcPr>
          <w:p>
            <w:pPr>
              <w:pageBreakBefore w:val="0"/>
              <w:kinsoku/>
              <w:wordWrap/>
              <w:topLinePunct w:val="0"/>
              <w:autoSpaceDE/>
              <w:autoSpaceDN/>
              <w:bidi w:val="0"/>
              <w:spacing w:line="320" w:lineRule="exact"/>
              <w:ind w:left="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w:t>
            </w:r>
          </w:p>
        </w:tc>
        <w:tc>
          <w:tcPr>
            <w:tcW w:w="729" w:type="dxa"/>
            <w:shd w:val="clear" w:color="auto" w:fill="auto"/>
            <w:vAlign w:val="center"/>
          </w:tcPr>
          <w:p>
            <w:pPr>
              <w:pageBreakBefore w:val="0"/>
              <w:kinsoku/>
              <w:wordWrap/>
              <w:topLinePunct w:val="0"/>
              <w:autoSpaceDE/>
              <w:autoSpaceDN/>
              <w:bidi w:val="0"/>
              <w:spacing w:line="320" w:lineRule="exact"/>
              <w:ind w:left="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三维激光扫描与数字建模</w:t>
            </w:r>
          </w:p>
        </w:tc>
        <w:tc>
          <w:tcPr>
            <w:tcW w:w="3278" w:type="dxa"/>
          </w:tcPr>
          <w:p>
            <w:pPr>
              <w:pageBreakBefore w:val="0"/>
              <w:kinsoku/>
              <w:wordWrap/>
              <w:topLinePunct w:val="0"/>
              <w:autoSpaceDE/>
              <w:autoSpaceDN/>
              <w:bidi w:val="0"/>
              <w:adjustRightInd w:val="0"/>
              <w:snapToGrid w:val="0"/>
              <w:spacing w:after="0" w:line="320" w:lineRule="exact"/>
              <w:ind w:left="0"/>
              <w:jc w:val="left"/>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知识目标</w:t>
            </w:r>
            <w:r>
              <w:rPr>
                <w:rFonts w:hint="eastAsia" w:ascii="仿宋" w:hAnsi="仿宋" w:eastAsia="仿宋" w:cs="仿宋"/>
                <w:color w:val="auto"/>
                <w:sz w:val="24"/>
              </w:rPr>
              <w:t>：</w:t>
            </w:r>
            <w:r>
              <w:rPr>
                <w:rFonts w:hint="eastAsia" w:ascii="仿宋_GB2312" w:hAnsi="仿宋_GB2312" w:eastAsia="仿宋_GB2312" w:cs="仿宋_GB2312"/>
                <w:color w:val="auto"/>
                <w:sz w:val="24"/>
              </w:rPr>
              <w:t>掌握三维激光扫描原理、采集处理及数字建模核心知识。</w:t>
            </w:r>
          </w:p>
          <w:p>
            <w:pPr>
              <w:pageBreakBefore w:val="0"/>
              <w:kinsoku/>
              <w:wordWrap/>
              <w:topLinePunct w:val="0"/>
              <w:autoSpaceDE/>
              <w:autoSpaceDN/>
              <w:bidi w:val="0"/>
              <w:adjustRightInd w:val="0"/>
              <w:snapToGrid w:val="0"/>
              <w:spacing w:after="0" w:line="320" w:lineRule="exact"/>
              <w:ind w:left="0"/>
              <w:jc w:val="left"/>
              <w:rPr>
                <w:rFonts w:hint="eastAsia" w:ascii="仿宋" w:hAnsi="仿宋" w:eastAsia="仿宋" w:cs="仿宋"/>
                <w:color w:val="auto"/>
                <w:sz w:val="24"/>
              </w:rPr>
            </w:pPr>
            <w:r>
              <w:rPr>
                <w:rFonts w:hint="eastAsia" w:ascii="仿宋_GB2312" w:hAnsi="仿宋_GB2312" w:eastAsia="仿宋_GB2312" w:cs="仿宋_GB2312"/>
                <w:b/>
                <w:bCs/>
                <w:color w:val="auto"/>
                <w:sz w:val="24"/>
              </w:rPr>
              <w:t>能力目标</w:t>
            </w:r>
            <w:r>
              <w:rPr>
                <w:rFonts w:hint="eastAsia" w:ascii="仿宋" w:hAnsi="仿宋" w:eastAsia="仿宋" w:cs="仿宋"/>
                <w:color w:val="auto"/>
                <w:sz w:val="24"/>
              </w:rPr>
              <w:t>：</w:t>
            </w:r>
            <w:r>
              <w:rPr>
                <w:rFonts w:hint="eastAsia" w:ascii="仿宋_GB2312" w:hAnsi="仿宋_GB2312" w:eastAsia="仿宋_GB2312" w:cs="仿宋_GB2312"/>
                <w:color w:val="auto"/>
                <w:sz w:val="24"/>
              </w:rPr>
              <w:t>具备仪器操作、软件应用及三维建模项目综合实践能力。</w:t>
            </w:r>
          </w:p>
          <w:p>
            <w:pPr>
              <w:pageBreakBefore w:val="0"/>
              <w:kinsoku/>
              <w:wordWrap/>
              <w:topLinePunct w:val="0"/>
              <w:autoSpaceDE/>
              <w:autoSpaceDN/>
              <w:bidi w:val="0"/>
              <w:adjustRightInd w:val="0"/>
              <w:snapToGrid w:val="0"/>
              <w:spacing w:after="0" w:line="320" w:lineRule="exact"/>
              <w:ind w:left="0"/>
              <w:jc w:val="left"/>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素质目标</w:t>
            </w:r>
            <w:r>
              <w:rPr>
                <w:rFonts w:hint="eastAsia" w:ascii="仿宋" w:hAnsi="仿宋" w:eastAsia="仿宋" w:cs="仿宋"/>
                <w:color w:val="auto"/>
                <w:sz w:val="24"/>
              </w:rPr>
              <w:t>：</w:t>
            </w:r>
            <w:r>
              <w:rPr>
                <w:rFonts w:hint="eastAsia" w:ascii="仿宋_GB2312" w:hAnsi="仿宋_GB2312" w:eastAsia="仿宋_GB2312" w:cs="仿宋_GB2312"/>
                <w:color w:val="auto"/>
                <w:sz w:val="24"/>
              </w:rPr>
              <w:t>养成严谨态度、团队协作意识与创新探索精神。</w:t>
            </w:r>
          </w:p>
          <w:p>
            <w:pPr>
              <w:pageBreakBefore w:val="0"/>
              <w:kinsoku/>
              <w:wordWrap/>
              <w:topLinePunct w:val="0"/>
              <w:autoSpaceDE/>
              <w:autoSpaceDN/>
              <w:bidi w:val="0"/>
              <w:adjustRightInd w:val="0"/>
              <w:snapToGrid w:val="0"/>
              <w:spacing w:after="0" w:line="320" w:lineRule="exact"/>
              <w:ind w:left="0"/>
              <w:jc w:val="left"/>
              <w:rPr>
                <w:rFonts w:hint="eastAsia" w:ascii="仿宋" w:hAnsi="仿宋" w:eastAsia="仿宋" w:cs="仿宋"/>
                <w:color w:val="auto"/>
                <w:sz w:val="24"/>
              </w:rPr>
            </w:pPr>
            <w:r>
              <w:rPr>
                <w:rFonts w:hint="eastAsia" w:ascii="仿宋_GB2312" w:hAnsi="仿宋_GB2312" w:eastAsia="仿宋_GB2312" w:cs="仿宋_GB2312"/>
                <w:b/>
                <w:bCs/>
                <w:color w:val="auto"/>
                <w:sz w:val="24"/>
              </w:rPr>
              <w:t>课程思政育人目标</w:t>
            </w:r>
            <w:r>
              <w:rPr>
                <w:rFonts w:hint="eastAsia" w:ascii="仿宋" w:hAnsi="仿宋" w:eastAsia="仿宋" w:cs="仿宋"/>
                <w:color w:val="auto"/>
                <w:sz w:val="24"/>
              </w:rPr>
              <w:t>：</w:t>
            </w:r>
            <w:r>
              <w:rPr>
                <w:rFonts w:hint="eastAsia" w:ascii="仿宋_GB2312" w:hAnsi="仿宋_GB2312" w:eastAsia="仿宋_GB2312" w:cs="仿宋_GB2312"/>
                <w:color w:val="auto"/>
                <w:sz w:val="24"/>
              </w:rPr>
              <w:t>激发技术探索热情，培育严谨负责、协同创新的测绘职业精神。</w:t>
            </w:r>
          </w:p>
        </w:tc>
        <w:tc>
          <w:tcPr>
            <w:tcW w:w="1993" w:type="dxa"/>
            <w:shd w:val="clear" w:color="auto" w:fill="auto"/>
          </w:tcPr>
          <w:p>
            <w:pPr>
              <w:pageBreakBefore w:val="0"/>
              <w:kinsoku/>
              <w:wordWrap/>
              <w:topLinePunct w:val="0"/>
              <w:autoSpaceDE/>
              <w:autoSpaceDN/>
              <w:bidi w:val="0"/>
              <w:spacing w:line="320" w:lineRule="exact"/>
              <w:ind w:left="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涵盖三维激光扫描原理、数据采集、点云处理、数字建模等核心模块，结合三维激光扫描与数字建模项目强化技术应用。</w:t>
            </w:r>
          </w:p>
        </w:tc>
        <w:tc>
          <w:tcPr>
            <w:tcW w:w="2718" w:type="dxa"/>
            <w:shd w:val="clear" w:color="auto" w:fill="auto"/>
          </w:tcPr>
          <w:p>
            <w:pPr>
              <w:pageBreakBefore w:val="0"/>
              <w:kinsoku/>
              <w:wordWrap/>
              <w:topLinePunct w:val="0"/>
              <w:autoSpaceDE/>
              <w:autoSpaceDN/>
              <w:bidi w:val="0"/>
              <w:spacing w:line="320" w:lineRule="exact"/>
              <w:ind w:left="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理论结合实践，注重三维激光扫描仪器操作与数字建模软件训练，通过项目化教学提升三维激光扫描与数字建模综合能力；强调技术规范与精度控制，培养严谨细致的工作态度与团队协作意识，激发对三维激光扫描与数字建模技术的探索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0" w:type="dxa"/>
            <w:vAlign w:val="center"/>
          </w:tcPr>
          <w:p>
            <w:pPr>
              <w:pageBreakBefore w:val="0"/>
              <w:kinsoku/>
              <w:wordWrap/>
              <w:topLinePunct w:val="0"/>
              <w:autoSpaceDE/>
              <w:autoSpaceDN/>
              <w:bidi w:val="0"/>
              <w:spacing w:line="320" w:lineRule="exact"/>
              <w:ind w:left="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w:t>
            </w:r>
          </w:p>
        </w:tc>
        <w:tc>
          <w:tcPr>
            <w:tcW w:w="729" w:type="dxa"/>
            <w:shd w:val="clear" w:color="auto" w:fill="auto"/>
            <w:vAlign w:val="center"/>
          </w:tcPr>
          <w:p>
            <w:pPr>
              <w:pageBreakBefore w:val="0"/>
              <w:kinsoku/>
              <w:wordWrap/>
              <w:topLinePunct w:val="0"/>
              <w:autoSpaceDE/>
              <w:autoSpaceDN/>
              <w:bidi w:val="0"/>
              <w:spacing w:line="320" w:lineRule="exact"/>
              <w:ind w:left="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移动测量技术</w:t>
            </w:r>
          </w:p>
        </w:tc>
        <w:tc>
          <w:tcPr>
            <w:tcW w:w="3278" w:type="dxa"/>
          </w:tcPr>
          <w:p>
            <w:pPr>
              <w:pageBreakBefore w:val="0"/>
              <w:kinsoku/>
              <w:wordWrap/>
              <w:topLinePunct w:val="0"/>
              <w:autoSpaceDE/>
              <w:autoSpaceDN/>
              <w:bidi w:val="0"/>
              <w:adjustRightInd w:val="0"/>
              <w:snapToGrid w:val="0"/>
              <w:spacing w:after="0" w:line="320" w:lineRule="exact"/>
              <w:ind w:left="0"/>
              <w:jc w:val="left"/>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知识目标</w:t>
            </w:r>
            <w:r>
              <w:rPr>
                <w:rFonts w:hint="eastAsia" w:ascii="仿宋" w:hAnsi="仿宋" w:eastAsia="仿宋" w:cs="仿宋"/>
                <w:color w:val="auto"/>
                <w:sz w:val="24"/>
              </w:rPr>
              <w:t>：</w:t>
            </w:r>
            <w:r>
              <w:rPr>
                <w:rFonts w:hint="eastAsia" w:ascii="仿宋_GB2312" w:hAnsi="仿宋_GB2312" w:eastAsia="仿宋_GB2312" w:cs="仿宋_GB2312"/>
                <w:color w:val="auto"/>
                <w:sz w:val="24"/>
              </w:rPr>
              <w:t>掌握移动测量基础、系统集成及数据采集处理核心知识。</w:t>
            </w:r>
          </w:p>
          <w:p>
            <w:pPr>
              <w:pageBreakBefore w:val="0"/>
              <w:kinsoku/>
              <w:wordWrap/>
              <w:topLinePunct w:val="0"/>
              <w:autoSpaceDE/>
              <w:autoSpaceDN/>
              <w:bidi w:val="0"/>
              <w:adjustRightInd w:val="0"/>
              <w:snapToGrid w:val="0"/>
              <w:spacing w:after="0" w:line="320" w:lineRule="exact"/>
              <w:ind w:left="0"/>
              <w:jc w:val="left"/>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能力目标</w:t>
            </w:r>
            <w:r>
              <w:rPr>
                <w:rFonts w:hint="eastAsia" w:ascii="仿宋" w:hAnsi="仿宋" w:eastAsia="仿宋" w:cs="仿宋"/>
                <w:color w:val="auto"/>
                <w:sz w:val="24"/>
              </w:rPr>
              <w:t>：</w:t>
            </w:r>
            <w:r>
              <w:rPr>
                <w:rFonts w:hint="eastAsia" w:ascii="仿宋_GB2312" w:hAnsi="仿宋_GB2312" w:eastAsia="仿宋_GB2312" w:cs="仿宋_GB2312"/>
                <w:color w:val="auto"/>
                <w:sz w:val="24"/>
              </w:rPr>
              <w:t>具备系统操作、数据处理及移动测量项目综合实践能力。</w:t>
            </w:r>
          </w:p>
          <w:p>
            <w:pPr>
              <w:pageBreakBefore w:val="0"/>
              <w:kinsoku/>
              <w:wordWrap/>
              <w:topLinePunct w:val="0"/>
              <w:autoSpaceDE/>
              <w:autoSpaceDN/>
              <w:bidi w:val="0"/>
              <w:adjustRightInd w:val="0"/>
              <w:snapToGrid w:val="0"/>
              <w:spacing w:after="0" w:line="320" w:lineRule="exact"/>
              <w:ind w:left="0"/>
              <w:jc w:val="left"/>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素质目标</w:t>
            </w:r>
            <w:r>
              <w:rPr>
                <w:rFonts w:hint="eastAsia" w:ascii="仿宋" w:hAnsi="仿宋" w:eastAsia="仿宋" w:cs="仿宋"/>
                <w:color w:val="auto"/>
                <w:sz w:val="24"/>
              </w:rPr>
              <w:t>：</w:t>
            </w:r>
            <w:r>
              <w:rPr>
                <w:rFonts w:hint="eastAsia" w:ascii="仿宋_GB2312" w:hAnsi="仿宋_GB2312" w:eastAsia="仿宋_GB2312" w:cs="仿宋_GB2312"/>
                <w:color w:val="auto"/>
                <w:sz w:val="24"/>
              </w:rPr>
              <w:t>养成严谨态度、问题解决能力与探索创新的精神品质。</w:t>
            </w:r>
          </w:p>
          <w:p>
            <w:pPr>
              <w:pageBreakBefore w:val="0"/>
              <w:kinsoku/>
              <w:wordWrap/>
              <w:topLinePunct w:val="0"/>
              <w:autoSpaceDE/>
              <w:autoSpaceDN/>
              <w:bidi w:val="0"/>
              <w:adjustRightInd w:val="0"/>
              <w:snapToGrid w:val="0"/>
              <w:spacing w:after="0" w:line="320" w:lineRule="exact"/>
              <w:ind w:left="0"/>
              <w:jc w:val="left"/>
              <w:rPr>
                <w:rFonts w:hint="eastAsia" w:ascii="仿宋" w:hAnsi="仿宋" w:eastAsia="仿宋" w:cs="仿宋"/>
                <w:color w:val="auto"/>
                <w:sz w:val="24"/>
              </w:rPr>
            </w:pPr>
            <w:r>
              <w:rPr>
                <w:rFonts w:hint="eastAsia" w:ascii="仿宋_GB2312" w:hAnsi="仿宋_GB2312" w:eastAsia="仿宋_GB2312" w:cs="仿宋_GB2312"/>
                <w:b/>
                <w:bCs/>
                <w:color w:val="auto"/>
                <w:sz w:val="24"/>
              </w:rPr>
              <w:t>课程思政育人目标</w:t>
            </w:r>
            <w:r>
              <w:rPr>
                <w:rFonts w:hint="eastAsia" w:ascii="仿宋" w:hAnsi="仿宋" w:eastAsia="仿宋" w:cs="仿宋"/>
                <w:color w:val="auto"/>
                <w:sz w:val="24"/>
              </w:rPr>
              <w:t>：</w:t>
            </w:r>
            <w:r>
              <w:rPr>
                <w:rFonts w:hint="eastAsia" w:ascii="仿宋_GB2312" w:hAnsi="仿宋_GB2312" w:eastAsia="仿宋_GB2312" w:cs="仿宋_GB2312"/>
                <w:color w:val="auto"/>
                <w:sz w:val="24"/>
              </w:rPr>
              <w:t>激发探索热情，培育严谨负责、创新攻坚的测绘专业精神。</w:t>
            </w:r>
          </w:p>
        </w:tc>
        <w:tc>
          <w:tcPr>
            <w:tcW w:w="1993" w:type="dxa"/>
            <w:shd w:val="clear" w:color="auto" w:fill="auto"/>
          </w:tcPr>
          <w:p>
            <w:pPr>
              <w:pageBreakBefore w:val="0"/>
              <w:kinsoku/>
              <w:wordWrap/>
              <w:topLinePunct w:val="0"/>
              <w:autoSpaceDE/>
              <w:autoSpaceDN/>
              <w:bidi w:val="0"/>
              <w:spacing w:line="320" w:lineRule="exact"/>
              <w:ind w:left="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包括移动测量技术基础、移动测量系统集成、数据采集与处理方法等核心模块，结合移动测量项目强化技术应用。</w:t>
            </w:r>
          </w:p>
        </w:tc>
        <w:tc>
          <w:tcPr>
            <w:tcW w:w="2718" w:type="dxa"/>
            <w:shd w:val="clear" w:color="auto" w:fill="auto"/>
          </w:tcPr>
          <w:p>
            <w:pPr>
              <w:pageBreakBefore w:val="0"/>
              <w:kinsoku/>
              <w:wordWrap/>
              <w:topLinePunct w:val="0"/>
              <w:autoSpaceDE/>
              <w:autoSpaceDN/>
              <w:bidi w:val="0"/>
              <w:spacing w:line="320" w:lineRule="exact"/>
              <w:ind w:left="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理论结合实践，注重移动测量系统操作与数据处理训练，通过项目化教学提升移动测量技术综合能力；强调技术规范与精度控制，培养科学严谨的研究态度与问题解决能力，激发对移动测量技术的探索热情。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0" w:type="dxa"/>
            <w:vAlign w:val="center"/>
          </w:tcPr>
          <w:p>
            <w:pPr>
              <w:pageBreakBefore w:val="0"/>
              <w:kinsoku/>
              <w:wordWrap/>
              <w:topLinePunct w:val="0"/>
              <w:autoSpaceDE/>
              <w:autoSpaceDN/>
              <w:bidi w:val="0"/>
              <w:spacing w:line="320" w:lineRule="exact"/>
              <w:ind w:left="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5</w:t>
            </w:r>
          </w:p>
        </w:tc>
        <w:tc>
          <w:tcPr>
            <w:tcW w:w="729" w:type="dxa"/>
            <w:shd w:val="clear" w:color="auto" w:fill="auto"/>
            <w:vAlign w:val="center"/>
          </w:tcPr>
          <w:p>
            <w:pPr>
              <w:pageBreakBefore w:val="0"/>
              <w:kinsoku/>
              <w:wordWrap/>
              <w:topLinePunct w:val="0"/>
              <w:autoSpaceDE/>
              <w:autoSpaceDN/>
              <w:bidi w:val="0"/>
              <w:spacing w:line="320" w:lineRule="exact"/>
              <w:ind w:left="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遥感数字图像处理</w:t>
            </w:r>
          </w:p>
        </w:tc>
        <w:tc>
          <w:tcPr>
            <w:tcW w:w="3278" w:type="dxa"/>
          </w:tcPr>
          <w:p>
            <w:pPr>
              <w:pageBreakBefore w:val="0"/>
              <w:kinsoku/>
              <w:wordWrap/>
              <w:topLinePunct w:val="0"/>
              <w:autoSpaceDE/>
              <w:autoSpaceDN/>
              <w:bidi w:val="0"/>
              <w:adjustRightInd w:val="0"/>
              <w:snapToGrid w:val="0"/>
              <w:spacing w:after="0" w:line="320" w:lineRule="exact"/>
              <w:ind w:left="0"/>
              <w:jc w:val="left"/>
              <w:rPr>
                <w:rFonts w:hint="eastAsia" w:ascii="仿宋" w:hAnsi="仿宋" w:eastAsia="仿宋" w:cs="仿宋"/>
                <w:color w:val="auto"/>
                <w:sz w:val="24"/>
              </w:rPr>
            </w:pPr>
            <w:r>
              <w:rPr>
                <w:rFonts w:hint="eastAsia" w:ascii="仿宋_GB2312" w:hAnsi="仿宋_GB2312" w:eastAsia="仿宋_GB2312" w:cs="仿宋_GB2312"/>
                <w:b/>
                <w:bCs/>
                <w:color w:val="auto"/>
                <w:sz w:val="24"/>
              </w:rPr>
              <w:t>知识目标</w:t>
            </w:r>
            <w:r>
              <w:rPr>
                <w:rFonts w:hint="eastAsia" w:ascii="仿宋" w:hAnsi="仿宋" w:eastAsia="仿宋" w:cs="仿宋"/>
                <w:color w:val="auto"/>
                <w:sz w:val="24"/>
              </w:rPr>
              <w:t>：</w:t>
            </w:r>
            <w:r>
              <w:rPr>
                <w:rFonts w:hint="eastAsia" w:ascii="仿宋_GB2312" w:hAnsi="仿宋_GB2312" w:eastAsia="仿宋_GB2312" w:cs="仿宋_GB2312"/>
                <w:color w:val="auto"/>
                <w:sz w:val="24"/>
              </w:rPr>
              <w:t>明晰遥感基础，掌握图像预处理及信息提取应用核心知识。</w:t>
            </w:r>
          </w:p>
          <w:p>
            <w:pPr>
              <w:pageBreakBefore w:val="0"/>
              <w:kinsoku/>
              <w:wordWrap/>
              <w:topLinePunct w:val="0"/>
              <w:autoSpaceDE/>
              <w:autoSpaceDN/>
              <w:bidi w:val="0"/>
              <w:adjustRightInd w:val="0"/>
              <w:snapToGrid w:val="0"/>
              <w:spacing w:after="0" w:line="320" w:lineRule="exact"/>
              <w:ind w:left="0"/>
              <w:jc w:val="left"/>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能力目标</w:t>
            </w:r>
            <w:r>
              <w:rPr>
                <w:rFonts w:hint="eastAsia" w:ascii="仿宋" w:hAnsi="仿宋" w:eastAsia="仿宋" w:cs="仿宋"/>
                <w:color w:val="auto"/>
                <w:sz w:val="24"/>
              </w:rPr>
              <w:t>：</w:t>
            </w:r>
            <w:r>
              <w:rPr>
                <w:rFonts w:hint="eastAsia" w:ascii="仿宋_GB2312" w:hAnsi="仿宋_GB2312" w:eastAsia="仿宋_GB2312" w:cs="仿宋_GB2312"/>
                <w:color w:val="auto"/>
                <w:sz w:val="24"/>
              </w:rPr>
              <w:t>具备软件操作、图像处理及遥感项目综合应用实践能力。</w:t>
            </w:r>
          </w:p>
          <w:p>
            <w:pPr>
              <w:pageBreakBefore w:val="0"/>
              <w:kinsoku/>
              <w:wordWrap/>
              <w:topLinePunct w:val="0"/>
              <w:autoSpaceDE/>
              <w:autoSpaceDN/>
              <w:bidi w:val="0"/>
              <w:adjustRightInd w:val="0"/>
              <w:snapToGrid w:val="0"/>
              <w:spacing w:after="0" w:line="320" w:lineRule="exact"/>
              <w:ind w:left="0"/>
              <w:jc w:val="left"/>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素质目标</w:t>
            </w:r>
            <w:r>
              <w:rPr>
                <w:rFonts w:hint="eastAsia" w:ascii="仿宋" w:hAnsi="仿宋" w:eastAsia="仿宋" w:cs="仿宋"/>
                <w:color w:val="auto"/>
                <w:sz w:val="24"/>
              </w:rPr>
              <w:t>：</w:t>
            </w:r>
            <w:r>
              <w:rPr>
                <w:rFonts w:hint="eastAsia" w:ascii="仿宋_GB2312" w:hAnsi="仿宋_GB2312" w:eastAsia="仿宋_GB2312" w:cs="仿宋_GB2312"/>
                <w:color w:val="auto"/>
                <w:sz w:val="24"/>
              </w:rPr>
              <w:t>养成综合分析、精准把控与探索创新的遥感专业素养。</w:t>
            </w:r>
          </w:p>
          <w:p>
            <w:pPr>
              <w:pageBreakBefore w:val="0"/>
              <w:kinsoku/>
              <w:wordWrap/>
              <w:topLinePunct w:val="0"/>
              <w:autoSpaceDE/>
              <w:autoSpaceDN/>
              <w:bidi w:val="0"/>
              <w:adjustRightInd w:val="0"/>
              <w:snapToGrid w:val="0"/>
              <w:spacing w:after="0" w:line="320" w:lineRule="exact"/>
              <w:ind w:left="0"/>
              <w:jc w:val="left"/>
              <w:rPr>
                <w:rFonts w:hint="eastAsia" w:ascii="仿宋" w:hAnsi="仿宋" w:eastAsia="仿宋" w:cs="仿宋"/>
                <w:color w:val="auto"/>
                <w:sz w:val="24"/>
              </w:rPr>
            </w:pPr>
            <w:r>
              <w:rPr>
                <w:rFonts w:hint="eastAsia" w:ascii="仿宋_GB2312" w:hAnsi="仿宋_GB2312" w:eastAsia="仿宋_GB2312" w:cs="仿宋_GB2312"/>
                <w:b/>
                <w:bCs/>
                <w:color w:val="auto"/>
                <w:sz w:val="24"/>
              </w:rPr>
              <w:t>课程思政育人目标</w:t>
            </w:r>
            <w:r>
              <w:rPr>
                <w:rFonts w:hint="eastAsia" w:ascii="仿宋" w:hAnsi="仿宋" w:eastAsia="仿宋" w:cs="仿宋"/>
                <w:color w:val="auto"/>
                <w:sz w:val="24"/>
              </w:rPr>
              <w:t>：</w:t>
            </w:r>
            <w:r>
              <w:rPr>
                <w:rFonts w:hint="eastAsia" w:ascii="仿宋_GB2312" w:hAnsi="仿宋_GB2312" w:eastAsia="仿宋_GB2312" w:cs="仿宋_GB2312"/>
                <w:color w:val="auto"/>
                <w:sz w:val="24"/>
              </w:rPr>
              <w:t>激发探索欲，培育严谨负责、创新有为的遥感技术精神。</w:t>
            </w:r>
          </w:p>
        </w:tc>
        <w:tc>
          <w:tcPr>
            <w:tcW w:w="1993" w:type="dxa"/>
            <w:shd w:val="clear" w:color="auto" w:fill="auto"/>
          </w:tcPr>
          <w:p>
            <w:pPr>
              <w:pageBreakBefore w:val="0"/>
              <w:kinsoku/>
              <w:wordWrap/>
              <w:topLinePunct w:val="0"/>
              <w:autoSpaceDE/>
              <w:autoSpaceDN/>
              <w:bidi w:val="0"/>
              <w:spacing w:line="320" w:lineRule="exact"/>
              <w:ind w:left="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涵盖遥感基础、遥感图像预处理、遥感信息提取与应用等核心模块，结合遥感数字图像处理项目强化技术应用。</w:t>
            </w:r>
          </w:p>
        </w:tc>
        <w:tc>
          <w:tcPr>
            <w:tcW w:w="2718" w:type="dxa"/>
            <w:shd w:val="clear" w:color="auto" w:fill="auto"/>
          </w:tcPr>
          <w:p>
            <w:pPr>
              <w:pageBreakBefore w:val="0"/>
              <w:kinsoku/>
              <w:wordWrap/>
              <w:topLinePunct w:val="0"/>
              <w:autoSpaceDE/>
              <w:autoSpaceDN/>
              <w:bidi w:val="0"/>
              <w:spacing w:line="320" w:lineRule="exact"/>
              <w:ind w:left="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理论结合实践，注重遥感软件操作与图像处理训练，通过项目化教学提升遥感数字图像处理综合能力；强调技术规范与精度控制，培养综合分析与应用能力，激发对遥感数字图像处理技术的探索兴趣。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0" w:type="dxa"/>
            <w:vAlign w:val="center"/>
          </w:tcPr>
          <w:p>
            <w:pPr>
              <w:pageBreakBefore w:val="0"/>
              <w:kinsoku/>
              <w:wordWrap/>
              <w:topLinePunct w:val="0"/>
              <w:autoSpaceDE/>
              <w:autoSpaceDN/>
              <w:bidi w:val="0"/>
              <w:adjustRightInd w:val="0"/>
              <w:snapToGrid w:val="0"/>
              <w:spacing w:after="0" w:line="320" w:lineRule="exact"/>
              <w:ind w:left="0"/>
              <w:jc w:val="center"/>
              <w:rPr>
                <w:rFonts w:hint="eastAsia" w:ascii="仿宋" w:hAnsi="仿宋" w:eastAsia="仿宋" w:cs="仿宋"/>
                <w:color w:val="auto"/>
                <w:sz w:val="24"/>
              </w:rPr>
            </w:pPr>
            <w:r>
              <w:rPr>
                <w:rFonts w:hint="eastAsia" w:ascii="仿宋_GB2312" w:hAnsi="仿宋_GB2312" w:eastAsia="仿宋_GB2312" w:cs="仿宋_GB2312"/>
                <w:color w:val="auto"/>
                <w:sz w:val="24"/>
              </w:rPr>
              <w:t>6</w:t>
            </w:r>
          </w:p>
        </w:tc>
        <w:tc>
          <w:tcPr>
            <w:tcW w:w="729" w:type="dxa"/>
            <w:shd w:val="clear" w:color="auto" w:fill="auto"/>
            <w:vAlign w:val="center"/>
          </w:tcPr>
          <w:p>
            <w:pPr>
              <w:pageBreakBefore w:val="0"/>
              <w:kinsoku/>
              <w:wordWrap/>
              <w:topLinePunct w:val="0"/>
              <w:autoSpaceDE/>
              <w:autoSpaceDN/>
              <w:bidi w:val="0"/>
              <w:spacing w:line="320" w:lineRule="exact"/>
              <w:ind w:left="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地理信息空间数据库</w:t>
            </w:r>
          </w:p>
        </w:tc>
        <w:tc>
          <w:tcPr>
            <w:tcW w:w="3278" w:type="dxa"/>
          </w:tcPr>
          <w:p>
            <w:pPr>
              <w:pageBreakBefore w:val="0"/>
              <w:kinsoku/>
              <w:wordWrap/>
              <w:topLinePunct w:val="0"/>
              <w:autoSpaceDE/>
              <w:autoSpaceDN/>
              <w:bidi w:val="0"/>
              <w:adjustRightInd w:val="0"/>
              <w:snapToGrid w:val="0"/>
              <w:spacing w:after="0" w:line="320" w:lineRule="exact"/>
              <w:ind w:left="0"/>
              <w:jc w:val="left"/>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知识目标</w:t>
            </w:r>
            <w:r>
              <w:rPr>
                <w:rFonts w:hint="eastAsia" w:ascii="仿宋" w:hAnsi="仿宋" w:eastAsia="仿宋" w:cs="仿宋"/>
                <w:color w:val="auto"/>
                <w:sz w:val="24"/>
              </w:rPr>
              <w:t>：</w:t>
            </w:r>
            <w:r>
              <w:rPr>
                <w:rFonts w:hint="eastAsia" w:ascii="仿宋_GB2312" w:hAnsi="仿宋_GB2312" w:eastAsia="仿宋_GB2312" w:cs="仿宋_GB2312"/>
                <w:color w:val="auto"/>
                <w:sz w:val="24"/>
              </w:rPr>
              <w:t>掌握数据库基础、空间数据模型及数据库设计管理核心知识。</w:t>
            </w:r>
          </w:p>
          <w:p>
            <w:pPr>
              <w:pageBreakBefore w:val="0"/>
              <w:kinsoku/>
              <w:wordWrap/>
              <w:topLinePunct w:val="0"/>
              <w:autoSpaceDE/>
              <w:autoSpaceDN/>
              <w:bidi w:val="0"/>
              <w:adjustRightInd w:val="0"/>
              <w:snapToGrid w:val="0"/>
              <w:spacing w:after="0" w:line="320" w:lineRule="exact"/>
              <w:ind w:left="0"/>
              <w:jc w:val="left"/>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能力目标</w:t>
            </w:r>
            <w:r>
              <w:rPr>
                <w:rFonts w:hint="eastAsia" w:ascii="仿宋" w:hAnsi="仿宋" w:eastAsia="仿宋" w:cs="仿宋"/>
                <w:color w:val="auto"/>
                <w:sz w:val="24"/>
              </w:rPr>
              <w:t>：</w:t>
            </w:r>
            <w:r>
              <w:rPr>
                <w:rFonts w:hint="eastAsia" w:ascii="仿宋_GB2312" w:hAnsi="仿宋_GB2312" w:eastAsia="仿宋_GB2312" w:cs="仿宋_GB2312"/>
                <w:color w:val="auto"/>
                <w:sz w:val="24"/>
              </w:rPr>
              <w:t>具备软件操作、数据分析及地理信息空间数据库项目实践能力。</w:t>
            </w:r>
          </w:p>
          <w:p>
            <w:pPr>
              <w:pageBreakBefore w:val="0"/>
              <w:kinsoku/>
              <w:wordWrap/>
              <w:topLinePunct w:val="0"/>
              <w:autoSpaceDE/>
              <w:autoSpaceDN/>
              <w:bidi w:val="0"/>
              <w:adjustRightInd w:val="0"/>
              <w:snapToGrid w:val="0"/>
              <w:spacing w:after="0" w:line="320" w:lineRule="exact"/>
              <w:ind w:left="0"/>
              <w:jc w:val="left"/>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素质目标</w:t>
            </w:r>
            <w:r>
              <w:rPr>
                <w:rFonts w:hint="eastAsia" w:ascii="仿宋" w:hAnsi="仿宋" w:eastAsia="仿宋" w:cs="仿宋"/>
                <w:color w:val="auto"/>
                <w:sz w:val="24"/>
              </w:rPr>
              <w:t>：</w:t>
            </w:r>
            <w:r>
              <w:rPr>
                <w:rFonts w:hint="eastAsia" w:ascii="仿宋_GB2312" w:hAnsi="仿宋_GB2312" w:eastAsia="仿宋_GB2312" w:cs="仿宋_GB2312"/>
                <w:color w:val="auto"/>
                <w:sz w:val="24"/>
              </w:rPr>
              <w:t>养成系统思维、创新探索与严谨负责的数据库专业素养。</w:t>
            </w:r>
          </w:p>
          <w:p>
            <w:pPr>
              <w:pageBreakBefore w:val="0"/>
              <w:kinsoku/>
              <w:wordWrap/>
              <w:topLinePunct w:val="0"/>
              <w:autoSpaceDE/>
              <w:autoSpaceDN/>
              <w:bidi w:val="0"/>
              <w:adjustRightInd w:val="0"/>
              <w:snapToGrid w:val="0"/>
              <w:spacing w:after="0" w:line="320" w:lineRule="exact"/>
              <w:ind w:left="0"/>
              <w:jc w:val="left"/>
              <w:rPr>
                <w:rFonts w:hint="eastAsia" w:ascii="仿宋" w:hAnsi="仿宋" w:eastAsia="仿宋" w:cs="仿宋"/>
                <w:color w:val="auto"/>
                <w:sz w:val="24"/>
              </w:rPr>
            </w:pPr>
            <w:r>
              <w:rPr>
                <w:rFonts w:hint="eastAsia" w:ascii="仿宋_GB2312" w:hAnsi="仿宋_GB2312" w:eastAsia="仿宋_GB2312" w:cs="仿宋_GB2312"/>
                <w:b/>
                <w:bCs/>
                <w:color w:val="auto"/>
                <w:sz w:val="24"/>
              </w:rPr>
              <w:t>课程思政育人目标</w:t>
            </w:r>
            <w:r>
              <w:rPr>
                <w:rFonts w:hint="eastAsia" w:ascii="仿宋" w:hAnsi="仿宋" w:eastAsia="仿宋" w:cs="仿宋"/>
                <w:color w:val="auto"/>
                <w:sz w:val="24"/>
              </w:rPr>
              <w:t>：</w:t>
            </w:r>
            <w:r>
              <w:rPr>
                <w:rFonts w:hint="eastAsia" w:ascii="仿宋_GB2312" w:hAnsi="仿宋_GB2312" w:eastAsia="仿宋_GB2312" w:cs="仿宋_GB2312"/>
                <w:color w:val="auto"/>
                <w:sz w:val="24"/>
              </w:rPr>
              <w:t>激发探索热情，培育严谨创新、守护安全的地理信息精神。</w:t>
            </w:r>
          </w:p>
        </w:tc>
        <w:tc>
          <w:tcPr>
            <w:tcW w:w="1993" w:type="dxa"/>
            <w:shd w:val="clear" w:color="auto" w:fill="auto"/>
          </w:tcPr>
          <w:p>
            <w:pPr>
              <w:pageBreakBefore w:val="0"/>
              <w:kinsoku/>
              <w:wordWrap/>
              <w:topLinePunct w:val="0"/>
              <w:autoSpaceDE/>
              <w:autoSpaceDN/>
              <w:bidi w:val="0"/>
              <w:spacing w:line="320" w:lineRule="exact"/>
              <w:ind w:left="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包括数据库基础、空间数据模型、空间数据库设计与管理等核心模块，结合地理信息空间数据库项目强化技术应用。</w:t>
            </w:r>
          </w:p>
        </w:tc>
        <w:tc>
          <w:tcPr>
            <w:tcW w:w="2718" w:type="dxa"/>
            <w:shd w:val="clear" w:color="auto" w:fill="auto"/>
          </w:tcPr>
          <w:p>
            <w:pPr>
              <w:pageBreakBefore w:val="0"/>
              <w:kinsoku/>
              <w:wordWrap/>
              <w:topLinePunct w:val="0"/>
              <w:autoSpaceDE/>
              <w:autoSpaceDN/>
              <w:bidi w:val="0"/>
              <w:spacing w:line="320" w:lineRule="exact"/>
              <w:ind w:left="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理论结合实践，注重数据库软件操作与空间数据分析训练，通过项目化教学提升地理信息空间数据库综合能力；强调技术规范与数据库安全，培养系统思维与创新能力，激发对地理信息空间数据库技术的探索热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0" w:type="dxa"/>
            <w:vAlign w:val="center"/>
          </w:tcPr>
          <w:p>
            <w:pPr>
              <w:pageBreakBefore w:val="0"/>
              <w:kinsoku/>
              <w:wordWrap/>
              <w:topLinePunct w:val="0"/>
              <w:autoSpaceDE/>
              <w:autoSpaceDN/>
              <w:bidi w:val="0"/>
              <w:adjustRightInd w:val="0"/>
              <w:snapToGrid w:val="0"/>
              <w:spacing w:after="0" w:line="320" w:lineRule="exact"/>
              <w:ind w:left="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7</w:t>
            </w:r>
          </w:p>
        </w:tc>
        <w:tc>
          <w:tcPr>
            <w:tcW w:w="729" w:type="dxa"/>
            <w:shd w:val="clear" w:color="auto" w:fill="auto"/>
            <w:vAlign w:val="center"/>
          </w:tcPr>
          <w:p>
            <w:pPr>
              <w:pageBreakBefore w:val="0"/>
              <w:kinsoku/>
              <w:wordWrap/>
              <w:topLinePunct w:val="0"/>
              <w:autoSpaceDE/>
              <w:autoSpaceDN/>
              <w:bidi w:val="0"/>
              <w:spacing w:line="320" w:lineRule="exact"/>
              <w:ind w:left="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测绘法律法规</w:t>
            </w:r>
          </w:p>
        </w:tc>
        <w:tc>
          <w:tcPr>
            <w:tcW w:w="3278" w:type="dxa"/>
          </w:tcPr>
          <w:p>
            <w:pPr>
              <w:pageBreakBefore w:val="0"/>
              <w:kinsoku/>
              <w:wordWrap/>
              <w:topLinePunct w:val="0"/>
              <w:autoSpaceDE/>
              <w:autoSpaceDN/>
              <w:bidi w:val="0"/>
              <w:adjustRightInd w:val="0"/>
              <w:snapToGrid w:val="0"/>
              <w:spacing w:after="0" w:line="320" w:lineRule="exact"/>
              <w:ind w:left="0"/>
              <w:jc w:val="left"/>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知识目标</w:t>
            </w:r>
            <w:r>
              <w:rPr>
                <w:rFonts w:hint="eastAsia" w:ascii="仿宋" w:hAnsi="仿宋" w:eastAsia="仿宋" w:cs="仿宋"/>
                <w:color w:val="auto"/>
                <w:sz w:val="24"/>
              </w:rPr>
              <w:t>：</w:t>
            </w:r>
            <w:r>
              <w:rPr>
                <w:rFonts w:hint="eastAsia" w:ascii="仿宋_GB2312" w:hAnsi="仿宋_GB2312" w:eastAsia="仿宋_GB2312" w:cs="仿宋_GB2312"/>
                <w:color w:val="auto"/>
                <w:sz w:val="24"/>
              </w:rPr>
              <w:t>熟知测绘法基础、资质、成果管理及质量监管等法律知识。</w:t>
            </w:r>
          </w:p>
          <w:p>
            <w:pPr>
              <w:pageBreakBefore w:val="0"/>
              <w:kinsoku/>
              <w:wordWrap/>
              <w:topLinePunct w:val="0"/>
              <w:autoSpaceDE/>
              <w:autoSpaceDN/>
              <w:bidi w:val="0"/>
              <w:adjustRightInd w:val="0"/>
              <w:snapToGrid w:val="0"/>
              <w:spacing w:after="0" w:line="320" w:lineRule="exact"/>
              <w:ind w:left="0"/>
              <w:jc w:val="left"/>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能力目标</w:t>
            </w:r>
            <w:r>
              <w:rPr>
                <w:rFonts w:hint="eastAsia" w:ascii="仿宋" w:hAnsi="仿宋" w:eastAsia="仿宋" w:cs="仿宋"/>
                <w:color w:val="auto"/>
                <w:sz w:val="24"/>
              </w:rPr>
              <w:t>：</w:t>
            </w:r>
            <w:r>
              <w:rPr>
                <w:rFonts w:hint="eastAsia" w:ascii="仿宋_GB2312" w:hAnsi="仿宋_GB2312" w:eastAsia="仿宋_GB2312" w:cs="仿宋_GB2312"/>
                <w:color w:val="auto"/>
                <w:sz w:val="24"/>
              </w:rPr>
              <w:t>具备运用测绘法规分析案例、解决实际法律问题的能力。</w:t>
            </w:r>
          </w:p>
          <w:p>
            <w:pPr>
              <w:pageBreakBefore w:val="0"/>
              <w:kinsoku/>
              <w:wordWrap/>
              <w:topLinePunct w:val="0"/>
              <w:autoSpaceDE/>
              <w:autoSpaceDN/>
              <w:bidi w:val="0"/>
              <w:adjustRightInd w:val="0"/>
              <w:snapToGrid w:val="0"/>
              <w:spacing w:after="0" w:line="320" w:lineRule="exact"/>
              <w:ind w:left="0"/>
              <w:jc w:val="left"/>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素质目标</w:t>
            </w:r>
            <w:r>
              <w:rPr>
                <w:rFonts w:hint="eastAsia" w:ascii="仿宋" w:hAnsi="仿宋" w:eastAsia="仿宋" w:cs="仿宋"/>
                <w:color w:val="auto"/>
                <w:sz w:val="24"/>
              </w:rPr>
              <w:t>：</w:t>
            </w:r>
            <w:r>
              <w:rPr>
                <w:rFonts w:hint="eastAsia" w:ascii="仿宋_GB2312" w:hAnsi="仿宋_GB2312" w:eastAsia="仿宋_GB2312" w:cs="仿宋_GB2312"/>
                <w:color w:val="auto"/>
                <w:sz w:val="24"/>
              </w:rPr>
              <w:t>养成依法测绘意识、职业道德与严谨规范的工作素养。</w:t>
            </w:r>
          </w:p>
          <w:p>
            <w:pPr>
              <w:pageBreakBefore w:val="0"/>
              <w:kinsoku/>
              <w:wordWrap/>
              <w:topLinePunct w:val="0"/>
              <w:autoSpaceDE/>
              <w:autoSpaceDN/>
              <w:bidi w:val="0"/>
              <w:adjustRightInd w:val="0"/>
              <w:snapToGrid w:val="0"/>
              <w:spacing w:after="0" w:line="320" w:lineRule="exact"/>
              <w:ind w:left="0"/>
              <w:jc w:val="left"/>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课程思政育人目标</w:t>
            </w:r>
            <w:r>
              <w:rPr>
                <w:rFonts w:hint="eastAsia" w:ascii="仿宋" w:hAnsi="仿宋" w:eastAsia="仿宋" w:cs="仿宋"/>
                <w:color w:val="auto"/>
                <w:sz w:val="24"/>
              </w:rPr>
              <w:t>：</w:t>
            </w:r>
            <w:r>
              <w:rPr>
                <w:rFonts w:hint="eastAsia" w:ascii="仿宋_GB2312" w:hAnsi="仿宋_GB2312" w:eastAsia="仿宋_GB2312" w:cs="仿宋_GB2312"/>
                <w:color w:val="auto"/>
                <w:sz w:val="24"/>
              </w:rPr>
              <w:t>激发学法热情，培育守法笃行、担当尽责的测绘法治精神。</w:t>
            </w:r>
          </w:p>
          <w:p>
            <w:pPr>
              <w:pageBreakBefore w:val="0"/>
              <w:kinsoku/>
              <w:wordWrap/>
              <w:topLinePunct w:val="0"/>
              <w:autoSpaceDE/>
              <w:autoSpaceDN/>
              <w:bidi w:val="0"/>
              <w:adjustRightInd w:val="0"/>
              <w:snapToGrid w:val="0"/>
              <w:spacing w:after="0" w:line="320" w:lineRule="exact"/>
              <w:ind w:left="0"/>
              <w:jc w:val="left"/>
              <w:rPr>
                <w:rFonts w:hint="eastAsia" w:ascii="仿宋_GB2312" w:hAnsi="仿宋_GB2312" w:eastAsia="仿宋_GB2312" w:cs="仿宋_GB2312"/>
                <w:color w:val="auto"/>
                <w:sz w:val="24"/>
              </w:rPr>
            </w:pPr>
          </w:p>
        </w:tc>
        <w:tc>
          <w:tcPr>
            <w:tcW w:w="1993" w:type="dxa"/>
            <w:shd w:val="clear" w:color="auto" w:fill="auto"/>
          </w:tcPr>
          <w:p>
            <w:pPr>
              <w:pageBreakBefore w:val="0"/>
              <w:kinsoku/>
              <w:wordWrap/>
              <w:topLinePunct w:val="0"/>
              <w:autoSpaceDE/>
              <w:autoSpaceDN/>
              <w:bidi w:val="0"/>
              <w:spacing w:line="320" w:lineRule="exact"/>
              <w:ind w:left="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涵盖测绘法基础、测绘资质管理、测绘成果管理、测绘质量监管等核心模块，结合测绘法律法规案例强化法律应用。</w:t>
            </w:r>
          </w:p>
        </w:tc>
        <w:tc>
          <w:tcPr>
            <w:tcW w:w="2718" w:type="dxa"/>
            <w:shd w:val="clear" w:color="auto" w:fill="auto"/>
          </w:tcPr>
          <w:p>
            <w:pPr>
              <w:pageBreakBefore w:val="0"/>
              <w:kinsoku/>
              <w:wordWrap/>
              <w:topLinePunct w:val="0"/>
              <w:autoSpaceDE/>
              <w:autoSpaceDN/>
              <w:bidi w:val="0"/>
              <w:spacing w:line="320" w:lineRule="exact"/>
              <w:ind w:left="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理论结合实践，注重测绘法律法规学习与案例分析训练，通过项目化教学提升测绘法律法规应用能力；强调法律意识与职业道德，培养依法测绘的规范意识与问题解决能力，激发对测绘法律法规的探索兴趣。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740" w:type="dxa"/>
            <w:vAlign w:val="center"/>
          </w:tcPr>
          <w:p>
            <w:pPr>
              <w:pageBreakBefore w:val="0"/>
              <w:kinsoku/>
              <w:wordWrap/>
              <w:topLinePunct w:val="0"/>
              <w:autoSpaceDE/>
              <w:autoSpaceDN/>
              <w:bidi w:val="0"/>
              <w:adjustRightInd w:val="0"/>
              <w:snapToGrid w:val="0"/>
              <w:spacing w:after="0" w:line="320" w:lineRule="exact"/>
              <w:ind w:left="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8</w:t>
            </w:r>
          </w:p>
        </w:tc>
        <w:tc>
          <w:tcPr>
            <w:tcW w:w="729" w:type="dxa"/>
            <w:shd w:val="clear" w:color="auto" w:fill="auto"/>
            <w:vAlign w:val="center"/>
          </w:tcPr>
          <w:p>
            <w:pPr>
              <w:pageBreakBefore w:val="0"/>
              <w:kinsoku/>
              <w:wordWrap/>
              <w:topLinePunct w:val="0"/>
              <w:autoSpaceDE/>
              <w:autoSpaceDN/>
              <w:bidi w:val="0"/>
              <w:spacing w:line="320" w:lineRule="exact"/>
              <w:ind w:left="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精密工程测量</w:t>
            </w:r>
          </w:p>
        </w:tc>
        <w:tc>
          <w:tcPr>
            <w:tcW w:w="3278" w:type="dxa"/>
          </w:tcPr>
          <w:p>
            <w:pPr>
              <w:pageBreakBefore w:val="0"/>
              <w:kinsoku/>
              <w:wordWrap/>
              <w:topLinePunct w:val="0"/>
              <w:autoSpaceDE/>
              <w:autoSpaceDN/>
              <w:bidi w:val="0"/>
              <w:adjustRightInd w:val="0"/>
              <w:snapToGrid w:val="0"/>
              <w:spacing w:after="0" w:line="320" w:lineRule="exact"/>
              <w:ind w:left="0"/>
              <w:jc w:val="left"/>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知识目标</w:t>
            </w:r>
            <w:r>
              <w:rPr>
                <w:rFonts w:hint="eastAsia" w:ascii="仿宋" w:hAnsi="仿宋" w:eastAsia="仿宋" w:cs="仿宋"/>
                <w:color w:val="auto"/>
                <w:sz w:val="24"/>
              </w:rPr>
              <w:t>：</w:t>
            </w:r>
            <w:r>
              <w:rPr>
                <w:rFonts w:hint="eastAsia" w:ascii="仿宋_GB2312" w:hAnsi="仿宋_GB2312" w:eastAsia="仿宋_GB2312" w:cs="仿宋_GB2312"/>
                <w:color w:val="auto"/>
                <w:sz w:val="24"/>
              </w:rPr>
              <w:t>掌握精密测量基础、仪器原理及数据处理核心理论知识。</w:t>
            </w:r>
          </w:p>
          <w:p>
            <w:pPr>
              <w:pageBreakBefore w:val="0"/>
              <w:kinsoku/>
              <w:wordWrap/>
              <w:topLinePunct w:val="0"/>
              <w:autoSpaceDE/>
              <w:autoSpaceDN/>
              <w:bidi w:val="0"/>
              <w:adjustRightInd w:val="0"/>
              <w:snapToGrid w:val="0"/>
              <w:spacing w:after="0" w:line="320" w:lineRule="exact"/>
              <w:ind w:left="0"/>
              <w:jc w:val="left"/>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能力目标</w:t>
            </w:r>
            <w:r>
              <w:rPr>
                <w:rFonts w:hint="eastAsia" w:ascii="仿宋" w:hAnsi="仿宋" w:eastAsia="仿宋" w:cs="仿宋"/>
                <w:color w:val="auto"/>
                <w:sz w:val="24"/>
              </w:rPr>
              <w:t>：</w:t>
            </w:r>
            <w:r>
              <w:rPr>
                <w:rFonts w:hint="eastAsia" w:ascii="仿宋_GB2312" w:hAnsi="仿宋_GB2312" w:eastAsia="仿宋_GB2312" w:cs="仿宋_GB2312"/>
                <w:color w:val="auto"/>
                <w:sz w:val="24"/>
              </w:rPr>
              <w:t>具备操作仪器、处理数据及完成精密测量项目实践能力。</w:t>
            </w:r>
          </w:p>
          <w:p>
            <w:pPr>
              <w:pageBreakBefore w:val="0"/>
              <w:kinsoku/>
              <w:wordWrap/>
              <w:topLinePunct w:val="0"/>
              <w:autoSpaceDE/>
              <w:autoSpaceDN/>
              <w:bidi w:val="0"/>
              <w:adjustRightInd w:val="0"/>
              <w:snapToGrid w:val="0"/>
              <w:spacing w:after="0" w:line="320" w:lineRule="exact"/>
              <w:ind w:left="0"/>
              <w:jc w:val="left"/>
              <w:rPr>
                <w:rFonts w:hint="eastAsia" w:ascii="仿宋" w:hAnsi="仿宋" w:eastAsia="仿宋" w:cs="仿宋"/>
                <w:color w:val="auto"/>
                <w:sz w:val="24"/>
              </w:rPr>
            </w:pPr>
            <w:r>
              <w:rPr>
                <w:rFonts w:hint="eastAsia" w:ascii="仿宋_GB2312" w:hAnsi="仿宋_GB2312" w:eastAsia="仿宋_GB2312" w:cs="仿宋_GB2312"/>
                <w:b/>
                <w:bCs/>
                <w:color w:val="auto"/>
                <w:sz w:val="24"/>
              </w:rPr>
              <w:t>素质目标</w:t>
            </w:r>
            <w:r>
              <w:rPr>
                <w:rFonts w:hint="eastAsia" w:ascii="仿宋" w:hAnsi="仿宋" w:eastAsia="仿宋" w:cs="仿宋"/>
                <w:color w:val="auto"/>
                <w:sz w:val="24"/>
              </w:rPr>
              <w:t>：</w:t>
            </w:r>
            <w:r>
              <w:rPr>
                <w:rFonts w:hint="eastAsia" w:ascii="仿宋_GB2312" w:hAnsi="仿宋_GB2312" w:eastAsia="仿宋_GB2312" w:cs="仿宋_GB2312"/>
                <w:color w:val="auto"/>
                <w:sz w:val="24"/>
              </w:rPr>
              <w:t>养成严谨态度、问题解决能力与探索创新的科研素养。</w:t>
            </w:r>
          </w:p>
          <w:p>
            <w:pPr>
              <w:pageBreakBefore w:val="0"/>
              <w:kinsoku/>
              <w:wordWrap/>
              <w:topLinePunct w:val="0"/>
              <w:autoSpaceDE/>
              <w:autoSpaceDN/>
              <w:bidi w:val="0"/>
              <w:adjustRightInd w:val="0"/>
              <w:snapToGrid w:val="0"/>
              <w:spacing w:after="0" w:line="320" w:lineRule="exact"/>
              <w:ind w:left="0"/>
              <w:jc w:val="left"/>
              <w:rPr>
                <w:rFonts w:hint="eastAsia" w:ascii="仿宋" w:hAnsi="仿宋" w:eastAsia="仿宋" w:cs="仿宋"/>
                <w:color w:val="auto"/>
                <w:sz w:val="24"/>
              </w:rPr>
            </w:pPr>
            <w:r>
              <w:rPr>
                <w:rFonts w:hint="eastAsia" w:ascii="仿宋_GB2312" w:hAnsi="仿宋_GB2312" w:eastAsia="仿宋_GB2312" w:cs="仿宋_GB2312"/>
                <w:b/>
                <w:bCs/>
                <w:color w:val="auto"/>
                <w:sz w:val="24"/>
              </w:rPr>
              <w:t>课程思政育人目标</w:t>
            </w:r>
            <w:r>
              <w:rPr>
                <w:rFonts w:hint="eastAsia" w:ascii="仿宋" w:hAnsi="仿宋" w:eastAsia="仿宋" w:cs="仿宋"/>
                <w:color w:val="auto"/>
                <w:sz w:val="24"/>
              </w:rPr>
              <w:t>：</w:t>
            </w:r>
            <w:r>
              <w:rPr>
                <w:rFonts w:hint="eastAsia" w:ascii="仿宋_GB2312" w:hAnsi="仿宋_GB2312" w:eastAsia="仿宋_GB2312" w:cs="仿宋_GB2312"/>
                <w:color w:val="auto"/>
                <w:sz w:val="24"/>
              </w:rPr>
              <w:t>激发探索劲头，培育精益求精、担当奉献的测量工匠精神。</w:t>
            </w:r>
          </w:p>
        </w:tc>
        <w:tc>
          <w:tcPr>
            <w:tcW w:w="1993" w:type="dxa"/>
            <w:shd w:val="clear" w:color="auto" w:fill="auto"/>
          </w:tcPr>
          <w:p>
            <w:pPr>
              <w:pageBreakBefore w:val="0"/>
              <w:kinsoku/>
              <w:wordWrap/>
              <w:topLinePunct w:val="0"/>
              <w:autoSpaceDE/>
              <w:autoSpaceDN/>
              <w:bidi w:val="0"/>
              <w:spacing w:line="320" w:lineRule="exact"/>
              <w:ind w:left="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包括精密工程测量基础、精密测量仪器原理、精密测量数据处理等核心模块，结合精密工程测量项目强化技术应用。</w:t>
            </w:r>
          </w:p>
        </w:tc>
        <w:tc>
          <w:tcPr>
            <w:tcW w:w="2718" w:type="dxa"/>
            <w:shd w:val="clear" w:color="auto" w:fill="auto"/>
          </w:tcPr>
          <w:p>
            <w:pPr>
              <w:pageBreakBefore w:val="0"/>
              <w:kinsoku/>
              <w:wordWrap/>
              <w:topLinePunct w:val="0"/>
              <w:autoSpaceDE/>
              <w:autoSpaceDN/>
              <w:bidi w:val="0"/>
              <w:spacing w:line="320" w:lineRule="exact"/>
              <w:ind w:left="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理论结合实践，注重精密测量仪器操作与数据处理训练，通过项目化教学提升精密工程测量综合能力；强调技术规范与精度控制，培养科学严谨的研究态度与问题解决能力，激发对精密工程测量技术的探索热情。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5" w:hRule="atLeast"/>
          <w:jc w:val="center"/>
        </w:trPr>
        <w:tc>
          <w:tcPr>
            <w:tcW w:w="740" w:type="dxa"/>
            <w:vAlign w:val="center"/>
          </w:tcPr>
          <w:p>
            <w:pPr>
              <w:pageBreakBefore w:val="0"/>
              <w:kinsoku/>
              <w:wordWrap/>
              <w:topLinePunct w:val="0"/>
              <w:autoSpaceDE/>
              <w:autoSpaceDN/>
              <w:bidi w:val="0"/>
              <w:spacing w:line="320" w:lineRule="exact"/>
              <w:ind w:left="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9</w:t>
            </w:r>
          </w:p>
        </w:tc>
        <w:tc>
          <w:tcPr>
            <w:tcW w:w="729" w:type="dxa"/>
            <w:shd w:val="clear" w:color="auto" w:fill="auto"/>
            <w:vAlign w:val="center"/>
          </w:tcPr>
          <w:p>
            <w:pPr>
              <w:pageBreakBefore w:val="0"/>
              <w:kinsoku/>
              <w:wordWrap/>
              <w:topLinePunct w:val="0"/>
              <w:autoSpaceDE/>
              <w:autoSpaceDN/>
              <w:bidi w:val="0"/>
              <w:spacing w:line="320" w:lineRule="exact"/>
              <w:ind w:left="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土木工程概论</w:t>
            </w:r>
          </w:p>
        </w:tc>
        <w:tc>
          <w:tcPr>
            <w:tcW w:w="3278" w:type="dxa"/>
          </w:tcPr>
          <w:p>
            <w:pPr>
              <w:pageBreakBefore w:val="0"/>
              <w:kinsoku/>
              <w:wordWrap/>
              <w:topLinePunct w:val="0"/>
              <w:autoSpaceDE/>
              <w:autoSpaceDN/>
              <w:bidi w:val="0"/>
              <w:adjustRightInd w:val="0"/>
              <w:snapToGrid w:val="0"/>
              <w:spacing w:after="0" w:line="320" w:lineRule="exact"/>
              <w:ind w:left="0"/>
              <w:jc w:val="left"/>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知识目标</w:t>
            </w:r>
            <w:r>
              <w:rPr>
                <w:rFonts w:hint="eastAsia" w:ascii="仿宋" w:hAnsi="仿宋" w:eastAsia="仿宋" w:cs="仿宋"/>
                <w:color w:val="auto"/>
                <w:sz w:val="24"/>
              </w:rPr>
              <w:t>：</w:t>
            </w:r>
            <w:r>
              <w:rPr>
                <w:rFonts w:hint="eastAsia" w:ascii="仿宋_GB2312" w:hAnsi="仿宋_GB2312" w:eastAsia="仿宋_GB2312" w:cs="仿宋_GB2312"/>
                <w:color w:val="auto"/>
                <w:sz w:val="24"/>
              </w:rPr>
              <w:t>明晰土木工程概念、历程，掌握各分支特点及应用知识。</w:t>
            </w:r>
          </w:p>
          <w:p>
            <w:pPr>
              <w:pageBreakBefore w:val="0"/>
              <w:kinsoku/>
              <w:wordWrap/>
              <w:topLinePunct w:val="0"/>
              <w:autoSpaceDE/>
              <w:autoSpaceDN/>
              <w:bidi w:val="0"/>
              <w:adjustRightInd w:val="0"/>
              <w:snapToGrid w:val="0"/>
              <w:spacing w:after="0" w:line="320" w:lineRule="exact"/>
              <w:ind w:left="0"/>
              <w:jc w:val="left"/>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能力目标</w:t>
            </w:r>
            <w:r>
              <w:rPr>
                <w:rFonts w:hint="eastAsia" w:ascii="仿宋" w:hAnsi="仿宋" w:eastAsia="仿宋" w:cs="仿宋"/>
                <w:color w:val="auto"/>
                <w:sz w:val="24"/>
              </w:rPr>
              <w:t>：</w:t>
            </w:r>
            <w:r>
              <w:rPr>
                <w:rFonts w:hint="eastAsia" w:ascii="仿宋_GB2312" w:hAnsi="仿宋_GB2312" w:eastAsia="仿宋_GB2312" w:cs="仿宋_GB2312"/>
                <w:color w:val="auto"/>
                <w:sz w:val="24"/>
              </w:rPr>
              <w:t>能分析土木实际问题，运用知识提出合理解决方案。</w:t>
            </w:r>
          </w:p>
          <w:p>
            <w:pPr>
              <w:pageBreakBefore w:val="0"/>
              <w:kinsoku/>
              <w:wordWrap/>
              <w:topLinePunct w:val="0"/>
              <w:autoSpaceDE/>
              <w:autoSpaceDN/>
              <w:bidi w:val="0"/>
              <w:adjustRightInd w:val="0"/>
              <w:snapToGrid w:val="0"/>
              <w:spacing w:after="0" w:line="320" w:lineRule="exact"/>
              <w:ind w:left="0"/>
              <w:jc w:val="left"/>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素质目标</w:t>
            </w:r>
            <w:r>
              <w:rPr>
                <w:rFonts w:hint="eastAsia" w:ascii="仿宋" w:hAnsi="仿宋" w:eastAsia="仿宋" w:cs="仿宋"/>
                <w:color w:val="auto"/>
                <w:sz w:val="24"/>
              </w:rPr>
              <w:t>：</w:t>
            </w:r>
            <w:r>
              <w:rPr>
                <w:rFonts w:hint="eastAsia" w:ascii="仿宋_GB2312" w:hAnsi="仿宋_GB2312" w:eastAsia="仿宋_GB2312" w:cs="仿宋_GB2312"/>
                <w:color w:val="auto"/>
                <w:sz w:val="24"/>
              </w:rPr>
              <w:t>养成实践操作能力与严谨务实、勇于创新的工程素养。</w:t>
            </w:r>
          </w:p>
          <w:p>
            <w:pPr>
              <w:pageBreakBefore w:val="0"/>
              <w:kinsoku/>
              <w:wordWrap/>
              <w:topLinePunct w:val="0"/>
              <w:autoSpaceDE/>
              <w:autoSpaceDN/>
              <w:bidi w:val="0"/>
              <w:adjustRightInd w:val="0"/>
              <w:snapToGrid w:val="0"/>
              <w:spacing w:after="0" w:line="320" w:lineRule="exact"/>
              <w:ind w:left="0"/>
              <w:jc w:val="left"/>
              <w:rPr>
                <w:rFonts w:hint="eastAsia" w:ascii="仿宋" w:hAnsi="仿宋" w:eastAsia="仿宋" w:cs="仿宋"/>
                <w:color w:val="auto"/>
                <w:sz w:val="24"/>
              </w:rPr>
            </w:pPr>
            <w:r>
              <w:rPr>
                <w:rFonts w:hint="eastAsia" w:ascii="仿宋_GB2312" w:hAnsi="仿宋_GB2312" w:eastAsia="仿宋_GB2312" w:cs="仿宋_GB2312"/>
                <w:b/>
                <w:bCs/>
                <w:color w:val="auto"/>
                <w:sz w:val="24"/>
              </w:rPr>
              <w:t>课程思政育人目标</w:t>
            </w:r>
            <w:r>
              <w:rPr>
                <w:rFonts w:hint="eastAsia" w:ascii="仿宋" w:hAnsi="仿宋" w:eastAsia="仿宋" w:cs="仿宋"/>
                <w:color w:val="auto"/>
                <w:sz w:val="24"/>
              </w:rPr>
              <w:t>：</w:t>
            </w:r>
            <w:r>
              <w:rPr>
                <w:rFonts w:hint="eastAsia" w:ascii="仿宋_GB2312" w:hAnsi="仿宋_GB2312" w:eastAsia="仿宋_GB2312" w:cs="仿宋_GB2312"/>
                <w:color w:val="auto"/>
                <w:sz w:val="24"/>
              </w:rPr>
              <w:t>激发行业热爱，培育担当奉献、精益求精的土木精神。</w:t>
            </w:r>
          </w:p>
        </w:tc>
        <w:tc>
          <w:tcPr>
            <w:tcW w:w="1993" w:type="dxa"/>
            <w:shd w:val="clear" w:color="auto" w:fill="auto"/>
          </w:tcPr>
          <w:p>
            <w:pPr>
              <w:pageBreakBefore w:val="0"/>
              <w:kinsoku/>
              <w:wordWrap/>
              <w:topLinePunct w:val="0"/>
              <w:autoSpaceDE/>
              <w:autoSpaceDN/>
              <w:bidi w:val="0"/>
              <w:spacing w:line="320" w:lineRule="exact"/>
              <w:ind w:left="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本课程涵盖了丰富的土木工程领域知识。首先，会介绍土木工程的基本概念、发展历程以及其在社会中的重要地位。其次，深入讲解建筑工程、道路与桥梁工程、岩土工程、水利工程等主要分支的特点和应用。</w:t>
            </w:r>
          </w:p>
        </w:tc>
        <w:tc>
          <w:tcPr>
            <w:tcW w:w="2718" w:type="dxa"/>
            <w:shd w:val="clear" w:color="auto" w:fill="auto"/>
          </w:tcPr>
          <w:p>
            <w:pPr>
              <w:pageBreakBefore w:val="0"/>
              <w:kinsoku/>
              <w:wordWrap/>
              <w:topLinePunct w:val="0"/>
              <w:autoSpaceDE/>
              <w:autoSpaceDN/>
              <w:bidi w:val="0"/>
              <w:spacing w:line="320" w:lineRule="exact"/>
              <w:ind w:left="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学生要深入理解土木工程的基本概念、理论体系和发展历程，掌握其在社会建设中的重要地位和作用。通过学习，能够分析土木工程领域的实际问题，并运用所学知识提出合理</w:t>
            </w:r>
            <w:r>
              <w:rPr>
                <w:rFonts w:hint="eastAsia" w:ascii="仿宋_GB2312" w:hAnsi="仿宋_GB2312" w:eastAsia="仿宋_GB2312" w:cs="仿宋_GB2312"/>
                <w:color w:val="auto"/>
                <w:spacing w:val="-11"/>
                <w:sz w:val="24"/>
              </w:rPr>
              <w:t>的解决方案。注重培养学生的实践能力，通过实验、案例分析等环节，让学生亲身体验土木工程的实际操作，提高解决实际问题的能</w:t>
            </w:r>
            <w:r>
              <w:rPr>
                <w:rFonts w:hint="eastAsia" w:ascii="仿宋_GB2312" w:hAnsi="仿宋_GB2312" w:eastAsia="仿宋_GB2312" w:cs="仿宋_GB2312"/>
                <w:color w:val="auto"/>
                <w:sz w:val="24"/>
              </w:rPr>
              <w:t>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740" w:type="dxa"/>
            <w:vAlign w:val="center"/>
          </w:tcPr>
          <w:p>
            <w:pPr>
              <w:pageBreakBefore w:val="0"/>
              <w:kinsoku/>
              <w:wordWrap/>
              <w:topLinePunct w:val="0"/>
              <w:autoSpaceDE/>
              <w:autoSpaceDN/>
              <w:bidi w:val="0"/>
              <w:spacing w:line="320" w:lineRule="exact"/>
              <w:ind w:left="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10</w:t>
            </w:r>
          </w:p>
        </w:tc>
        <w:tc>
          <w:tcPr>
            <w:tcW w:w="729" w:type="dxa"/>
            <w:shd w:val="clear" w:color="auto" w:fill="auto"/>
            <w:vAlign w:val="center"/>
          </w:tcPr>
          <w:p>
            <w:pPr>
              <w:pageBreakBefore w:val="0"/>
              <w:kinsoku/>
              <w:wordWrap/>
              <w:topLinePunct w:val="0"/>
              <w:autoSpaceDE/>
              <w:autoSpaceDN/>
              <w:bidi w:val="0"/>
              <w:spacing w:line="320" w:lineRule="exact"/>
              <w:ind w:left="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建筑力学与结构1</w:t>
            </w:r>
          </w:p>
        </w:tc>
        <w:tc>
          <w:tcPr>
            <w:tcW w:w="3278" w:type="dxa"/>
          </w:tcPr>
          <w:p>
            <w:pPr>
              <w:pageBreakBefore w:val="0"/>
              <w:kinsoku/>
              <w:wordWrap/>
              <w:topLinePunct w:val="0"/>
              <w:autoSpaceDE/>
              <w:autoSpaceDN/>
              <w:bidi w:val="0"/>
              <w:adjustRightInd w:val="0"/>
              <w:snapToGrid w:val="0"/>
              <w:spacing w:after="0" w:line="320" w:lineRule="exact"/>
              <w:ind w:left="0"/>
              <w:jc w:val="left"/>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知识目标</w:t>
            </w:r>
            <w:r>
              <w:rPr>
                <w:rFonts w:hint="eastAsia" w:ascii="仿宋" w:hAnsi="仿宋" w:eastAsia="仿宋" w:cs="仿宋"/>
                <w:color w:val="auto"/>
                <w:sz w:val="24"/>
              </w:rPr>
              <w:t>：</w:t>
            </w:r>
            <w:r>
              <w:rPr>
                <w:rFonts w:hint="eastAsia" w:ascii="仿宋_GB2312" w:hAnsi="仿宋_GB2312" w:eastAsia="仿宋_GB2312" w:cs="仿宋_GB2312"/>
                <w:color w:val="auto"/>
                <w:sz w:val="24"/>
              </w:rPr>
              <w:t>掌握物体受力分析、力系平衡及建筑结构材料性能等知识。</w:t>
            </w:r>
          </w:p>
          <w:p>
            <w:pPr>
              <w:pageBreakBefore w:val="0"/>
              <w:kinsoku/>
              <w:wordWrap/>
              <w:topLinePunct w:val="0"/>
              <w:autoSpaceDE/>
              <w:autoSpaceDN/>
              <w:bidi w:val="0"/>
              <w:adjustRightInd w:val="0"/>
              <w:snapToGrid w:val="0"/>
              <w:spacing w:after="0" w:line="320" w:lineRule="exact"/>
              <w:ind w:left="0"/>
              <w:jc w:val="left"/>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能力目标</w:t>
            </w:r>
            <w:r>
              <w:rPr>
                <w:rFonts w:hint="eastAsia" w:ascii="仿宋" w:hAnsi="仿宋" w:eastAsia="仿宋" w:cs="仿宋"/>
                <w:color w:val="auto"/>
                <w:sz w:val="24"/>
              </w:rPr>
              <w:t>：</w:t>
            </w:r>
            <w:r>
              <w:rPr>
                <w:rFonts w:hint="eastAsia" w:ascii="仿宋_GB2312" w:hAnsi="仿宋_GB2312" w:eastAsia="仿宋_GB2312" w:cs="仿宋_GB2312"/>
                <w:color w:val="auto"/>
                <w:sz w:val="24"/>
              </w:rPr>
              <w:t>能运用理论进行建筑结构内力、应力等计算与分析。</w:t>
            </w:r>
          </w:p>
          <w:p>
            <w:pPr>
              <w:pageBreakBefore w:val="0"/>
              <w:kinsoku/>
              <w:wordWrap/>
              <w:topLinePunct w:val="0"/>
              <w:autoSpaceDE/>
              <w:autoSpaceDN/>
              <w:bidi w:val="0"/>
              <w:adjustRightInd w:val="0"/>
              <w:snapToGrid w:val="0"/>
              <w:spacing w:after="0" w:line="320" w:lineRule="exact"/>
              <w:ind w:left="0"/>
              <w:jc w:val="left"/>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素质目标</w:t>
            </w:r>
            <w:r>
              <w:rPr>
                <w:rFonts w:hint="eastAsia" w:ascii="仿宋" w:hAnsi="仿宋" w:eastAsia="仿宋" w:cs="仿宋"/>
                <w:color w:val="auto"/>
                <w:sz w:val="24"/>
              </w:rPr>
              <w:t>：</w:t>
            </w:r>
            <w:r>
              <w:rPr>
                <w:rFonts w:hint="eastAsia" w:ascii="仿宋_GB2312" w:hAnsi="仿宋_GB2312" w:eastAsia="仿宋_GB2312" w:cs="仿宋_GB2312"/>
                <w:color w:val="auto"/>
                <w:sz w:val="24"/>
              </w:rPr>
              <w:t>养成严谨细致、科学求真的态度与工程责任意识。</w:t>
            </w:r>
          </w:p>
          <w:p>
            <w:pPr>
              <w:pageBreakBefore w:val="0"/>
              <w:kinsoku/>
              <w:wordWrap/>
              <w:topLinePunct w:val="0"/>
              <w:autoSpaceDE/>
              <w:autoSpaceDN/>
              <w:bidi w:val="0"/>
              <w:adjustRightInd w:val="0"/>
              <w:snapToGrid w:val="0"/>
              <w:spacing w:after="0" w:line="320" w:lineRule="exact"/>
              <w:ind w:left="0"/>
              <w:jc w:val="left"/>
              <w:rPr>
                <w:rFonts w:hint="eastAsia" w:ascii="仿宋" w:hAnsi="仿宋" w:eastAsia="仿宋" w:cs="仿宋"/>
                <w:color w:val="auto"/>
                <w:sz w:val="24"/>
              </w:rPr>
            </w:pPr>
            <w:r>
              <w:rPr>
                <w:rFonts w:hint="eastAsia" w:ascii="仿宋_GB2312" w:hAnsi="仿宋_GB2312" w:eastAsia="仿宋_GB2312" w:cs="仿宋_GB2312"/>
                <w:b/>
                <w:bCs/>
                <w:color w:val="auto"/>
                <w:sz w:val="24"/>
              </w:rPr>
              <w:t>课程思政育人目标</w:t>
            </w:r>
            <w:r>
              <w:rPr>
                <w:rFonts w:hint="eastAsia" w:ascii="仿宋" w:hAnsi="仿宋" w:eastAsia="仿宋" w:cs="仿宋"/>
                <w:color w:val="auto"/>
                <w:sz w:val="24"/>
              </w:rPr>
              <w:t>：</w:t>
            </w:r>
            <w:r>
              <w:rPr>
                <w:rFonts w:hint="eastAsia" w:ascii="仿宋_GB2312" w:hAnsi="仿宋_GB2312" w:eastAsia="仿宋_GB2312" w:cs="仿宋_GB2312"/>
                <w:color w:val="auto"/>
                <w:sz w:val="24"/>
              </w:rPr>
              <w:t>激发专业热情，培育精益求精、担当有为的建筑精神。</w:t>
            </w:r>
          </w:p>
        </w:tc>
        <w:tc>
          <w:tcPr>
            <w:tcW w:w="1993" w:type="dxa"/>
            <w:shd w:val="clear" w:color="auto" w:fill="auto"/>
          </w:tcPr>
          <w:p>
            <w:pPr>
              <w:pageBreakBefore w:val="0"/>
              <w:kinsoku/>
              <w:wordWrap/>
              <w:topLinePunct w:val="0"/>
              <w:autoSpaceDE/>
              <w:autoSpaceDN/>
              <w:bidi w:val="0"/>
              <w:spacing w:line="320" w:lineRule="exact"/>
              <w:ind w:left="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物体的受力分析与受力图；力矩与力偶；平面力系向一点的简化；平面力系的平衡方程及其应用；物体系统的平衡问题。建筑结构常用材料的种类和性质，不同材料在结构中的应用及其力学性能。</w:t>
            </w:r>
          </w:p>
        </w:tc>
        <w:tc>
          <w:tcPr>
            <w:tcW w:w="2718" w:type="dxa"/>
            <w:shd w:val="clear" w:color="auto" w:fill="auto"/>
          </w:tcPr>
          <w:p>
            <w:pPr>
              <w:pageBreakBefore w:val="0"/>
              <w:kinsoku/>
              <w:wordWrap/>
              <w:topLinePunct w:val="0"/>
              <w:autoSpaceDE/>
              <w:autoSpaceDN/>
              <w:bidi w:val="0"/>
              <w:spacing w:line="320" w:lineRule="exact"/>
              <w:ind w:left="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了解建筑结构常用材料的种类、性质及其在工程中的应用，如混凝土、钢材、砌体等。掌握结构计算理论：掌握建筑结构的基本计算理论，包括内力分析、应力计算、位移计算等，以及这些理论在结构设计中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40" w:type="dxa"/>
            <w:vAlign w:val="center"/>
          </w:tcPr>
          <w:p>
            <w:pPr>
              <w:pageBreakBefore w:val="0"/>
              <w:kinsoku/>
              <w:wordWrap/>
              <w:topLinePunct w:val="0"/>
              <w:autoSpaceDE/>
              <w:autoSpaceDN/>
              <w:bidi w:val="0"/>
              <w:spacing w:line="320" w:lineRule="exact"/>
              <w:ind w:left="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11</w:t>
            </w:r>
          </w:p>
        </w:tc>
        <w:tc>
          <w:tcPr>
            <w:tcW w:w="729" w:type="dxa"/>
            <w:shd w:val="clear" w:color="auto" w:fill="auto"/>
            <w:vAlign w:val="center"/>
          </w:tcPr>
          <w:p>
            <w:pPr>
              <w:pageBreakBefore w:val="0"/>
              <w:kinsoku/>
              <w:wordWrap/>
              <w:topLinePunct w:val="0"/>
              <w:autoSpaceDE/>
              <w:autoSpaceDN/>
              <w:bidi w:val="0"/>
              <w:spacing w:line="320" w:lineRule="exact"/>
              <w:ind w:left="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建筑力学与结构2</w:t>
            </w:r>
          </w:p>
        </w:tc>
        <w:tc>
          <w:tcPr>
            <w:tcW w:w="3278" w:type="dxa"/>
          </w:tcPr>
          <w:p>
            <w:pPr>
              <w:keepNext w:val="0"/>
              <w:keepLines w:val="0"/>
              <w:pageBreakBefore w:val="0"/>
              <w:widowControl w:val="0"/>
              <w:kinsoku/>
              <w:wordWrap/>
              <w:overflowPunct/>
              <w:topLinePunct w:val="0"/>
              <w:autoSpaceDE/>
              <w:autoSpaceDN/>
              <w:bidi w:val="0"/>
              <w:adjustRightInd w:val="0"/>
              <w:snapToGrid w:val="0"/>
              <w:spacing w:after="0" w:line="320" w:lineRule="exact"/>
              <w:ind w:left="0"/>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知识目标</w:t>
            </w:r>
            <w:r>
              <w:rPr>
                <w:rFonts w:hint="eastAsia" w:ascii="仿宋" w:hAnsi="仿宋" w:eastAsia="仿宋" w:cs="仿宋"/>
                <w:color w:val="auto"/>
                <w:sz w:val="24"/>
              </w:rPr>
              <w:t>：</w:t>
            </w:r>
            <w:r>
              <w:rPr>
                <w:rFonts w:hint="eastAsia" w:ascii="仿宋_GB2312" w:hAnsi="仿宋_GB2312" w:eastAsia="仿宋_GB2312" w:cs="仿宋_GB2312"/>
                <w:color w:val="auto"/>
                <w:sz w:val="24"/>
              </w:rPr>
              <w:t>熟知各类结构体系特点、</w:t>
            </w:r>
            <w:r>
              <w:rPr>
                <w:rFonts w:hint="eastAsia" w:ascii="仿宋_GB2312" w:hAnsi="仿宋_GB2312" w:eastAsia="仿宋_GB2312" w:cs="仿宋_GB2312"/>
                <w:color w:val="auto"/>
                <w:spacing w:val="-6"/>
                <w:sz w:val="24"/>
              </w:rPr>
              <w:t>构造要求及构件设计原理方法。</w:t>
            </w:r>
          </w:p>
          <w:p>
            <w:pPr>
              <w:keepNext w:val="0"/>
              <w:keepLines w:val="0"/>
              <w:pageBreakBefore w:val="0"/>
              <w:widowControl w:val="0"/>
              <w:kinsoku/>
              <w:wordWrap/>
              <w:overflowPunct/>
              <w:topLinePunct w:val="0"/>
              <w:autoSpaceDE/>
              <w:autoSpaceDN/>
              <w:bidi w:val="0"/>
              <w:adjustRightInd w:val="0"/>
              <w:snapToGrid w:val="0"/>
              <w:spacing w:after="0" w:line="320" w:lineRule="exact"/>
              <w:ind w:left="0"/>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能力目标</w:t>
            </w:r>
            <w:r>
              <w:rPr>
                <w:rFonts w:hint="eastAsia" w:ascii="仿宋" w:hAnsi="仿宋" w:eastAsia="仿宋" w:cs="仿宋"/>
                <w:color w:val="auto"/>
                <w:sz w:val="24"/>
              </w:rPr>
              <w:t>：</w:t>
            </w:r>
            <w:r>
              <w:rPr>
                <w:rFonts w:hint="eastAsia" w:ascii="仿宋_GB2312" w:hAnsi="仿宋_GB2312" w:eastAsia="仿宋_GB2312" w:cs="仿宋_GB2312"/>
                <w:color w:val="auto"/>
                <w:sz w:val="24"/>
              </w:rPr>
              <w:t>能依据理论开展建筑结构构件设计与内力等计算分析。</w:t>
            </w:r>
          </w:p>
          <w:p>
            <w:pPr>
              <w:keepNext w:val="0"/>
              <w:keepLines w:val="0"/>
              <w:pageBreakBefore w:val="0"/>
              <w:widowControl w:val="0"/>
              <w:kinsoku/>
              <w:wordWrap/>
              <w:overflowPunct/>
              <w:topLinePunct w:val="0"/>
              <w:autoSpaceDE/>
              <w:autoSpaceDN/>
              <w:bidi w:val="0"/>
              <w:adjustRightInd w:val="0"/>
              <w:snapToGrid w:val="0"/>
              <w:spacing w:after="0" w:line="320" w:lineRule="exact"/>
              <w:ind w:left="0"/>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素质目标</w:t>
            </w:r>
            <w:r>
              <w:rPr>
                <w:rFonts w:hint="eastAsia" w:ascii="仿宋" w:hAnsi="仿宋" w:eastAsia="仿宋" w:cs="仿宋"/>
                <w:color w:val="auto"/>
                <w:sz w:val="24"/>
              </w:rPr>
              <w:t>：</w:t>
            </w:r>
            <w:r>
              <w:rPr>
                <w:rFonts w:hint="eastAsia" w:ascii="仿宋_GB2312" w:hAnsi="仿宋_GB2312" w:eastAsia="仿宋_GB2312" w:cs="仿宋_GB2312"/>
                <w:color w:val="auto"/>
                <w:sz w:val="24"/>
              </w:rPr>
              <w:t>养成严谨规范、创新探索的工程思维与责任担当意识。</w:t>
            </w:r>
          </w:p>
          <w:p>
            <w:pPr>
              <w:keepNext w:val="0"/>
              <w:keepLines w:val="0"/>
              <w:pageBreakBefore w:val="0"/>
              <w:widowControl w:val="0"/>
              <w:kinsoku/>
              <w:wordWrap/>
              <w:overflowPunct/>
              <w:topLinePunct w:val="0"/>
              <w:autoSpaceDE/>
              <w:autoSpaceDN/>
              <w:bidi w:val="0"/>
              <w:adjustRightInd w:val="0"/>
              <w:snapToGrid w:val="0"/>
              <w:spacing w:after="0" w:line="320" w:lineRule="exact"/>
              <w:ind w:left="0"/>
              <w:jc w:val="left"/>
              <w:textAlignment w:val="auto"/>
              <w:rPr>
                <w:rFonts w:hint="eastAsia" w:ascii="仿宋" w:hAnsi="仿宋" w:eastAsia="仿宋" w:cs="仿宋"/>
                <w:color w:val="auto"/>
                <w:sz w:val="24"/>
              </w:rPr>
            </w:pPr>
            <w:r>
              <w:rPr>
                <w:rFonts w:hint="eastAsia" w:ascii="仿宋_GB2312" w:hAnsi="仿宋_GB2312" w:eastAsia="仿宋_GB2312" w:cs="仿宋_GB2312"/>
                <w:b/>
                <w:bCs/>
                <w:color w:val="auto"/>
                <w:sz w:val="24"/>
              </w:rPr>
              <w:t>课程思政育人目标</w:t>
            </w:r>
            <w:r>
              <w:rPr>
                <w:rFonts w:hint="eastAsia" w:ascii="仿宋" w:hAnsi="仿宋" w:eastAsia="仿宋" w:cs="仿宋"/>
                <w:color w:val="auto"/>
                <w:sz w:val="24"/>
              </w:rPr>
              <w:t>：</w:t>
            </w:r>
            <w:r>
              <w:rPr>
                <w:rFonts w:hint="eastAsia" w:ascii="仿宋_GB2312" w:hAnsi="仿宋_GB2312" w:eastAsia="仿宋_GB2312" w:cs="仿宋_GB2312"/>
                <w:color w:val="auto"/>
                <w:sz w:val="24"/>
              </w:rPr>
              <w:t>激发专业使命感，培育精益求精、坚守安全的建筑情怀。</w:t>
            </w:r>
          </w:p>
        </w:tc>
        <w:tc>
          <w:tcPr>
            <w:tcW w:w="1993" w:type="dxa"/>
            <w:shd w:val="clear" w:color="auto" w:fill="auto"/>
          </w:tcPr>
          <w:p>
            <w:pPr>
              <w:pageBreakBefore w:val="0"/>
              <w:kinsoku/>
              <w:wordWrap/>
              <w:topLinePunct w:val="0"/>
              <w:autoSpaceDE/>
              <w:autoSpaceDN/>
              <w:bidi w:val="0"/>
              <w:spacing w:line="320" w:lineRule="exact"/>
              <w:ind w:left="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建筑结构及结构构件的构造知识，包括各种结构体系（如框架结构、剪力墙结构、框架</w:t>
            </w:r>
            <w:r>
              <w:rPr>
                <w:rFonts w:hint="eastAsia" w:ascii="仿宋_GB2312" w:hAnsi="仿宋_GB2312" w:eastAsia="仿宋_GB2312" w:cs="仿宋_GB2312"/>
                <w:color w:val="auto"/>
                <w:sz w:val="24"/>
                <w:lang w:eastAsia="zh-CN"/>
              </w:rPr>
              <w:t>－</w:t>
            </w:r>
            <w:r>
              <w:rPr>
                <w:rFonts w:hint="eastAsia" w:ascii="仿宋_GB2312" w:hAnsi="仿宋_GB2312" w:eastAsia="仿宋_GB2312" w:cs="仿宋_GB2312"/>
                <w:color w:val="auto"/>
                <w:sz w:val="24"/>
              </w:rPr>
              <w:t>剪力墙结构、筒体结构等）的受力特点和构造要求。一般建筑结构构件（或连接）的设计原理与方法。</w:t>
            </w:r>
          </w:p>
        </w:tc>
        <w:tc>
          <w:tcPr>
            <w:tcW w:w="2718" w:type="dxa"/>
            <w:shd w:val="clear" w:color="auto" w:fill="auto"/>
          </w:tcPr>
          <w:p>
            <w:pPr>
              <w:pageBreakBefore w:val="0"/>
              <w:kinsoku/>
              <w:wordWrap/>
              <w:topLinePunct w:val="0"/>
              <w:autoSpaceDE/>
              <w:autoSpaceDN/>
              <w:bidi w:val="0"/>
              <w:spacing w:line="320" w:lineRule="exact"/>
              <w:ind w:left="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了解建筑结构常用材料的种类、性质及其在工程中的应用，如混凝土、钢材、砌体等。掌握结构计算理论：掌握建筑结构的基本计算理论，包括内力分析、应力计算、位移计算等，以及这些理论在结构设计中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7" w:hRule="atLeast"/>
          <w:jc w:val="center"/>
        </w:trPr>
        <w:tc>
          <w:tcPr>
            <w:tcW w:w="740" w:type="dxa"/>
            <w:vAlign w:val="center"/>
          </w:tcPr>
          <w:p>
            <w:pPr>
              <w:pageBreakBefore w:val="0"/>
              <w:kinsoku/>
              <w:wordWrap/>
              <w:topLinePunct w:val="0"/>
              <w:autoSpaceDE/>
              <w:autoSpaceDN/>
              <w:bidi w:val="0"/>
              <w:spacing w:line="320" w:lineRule="exact"/>
              <w:ind w:left="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12</w:t>
            </w:r>
          </w:p>
        </w:tc>
        <w:tc>
          <w:tcPr>
            <w:tcW w:w="729" w:type="dxa"/>
            <w:shd w:val="clear" w:color="auto" w:fill="auto"/>
            <w:vAlign w:val="center"/>
          </w:tcPr>
          <w:p>
            <w:pPr>
              <w:pageBreakBefore w:val="0"/>
              <w:kinsoku/>
              <w:wordWrap/>
              <w:topLinePunct w:val="0"/>
              <w:autoSpaceDE/>
              <w:autoSpaceDN/>
              <w:bidi w:val="0"/>
              <w:spacing w:line="320" w:lineRule="exact"/>
              <w:ind w:left="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建设工程监理概论</w:t>
            </w:r>
          </w:p>
        </w:tc>
        <w:tc>
          <w:tcPr>
            <w:tcW w:w="3278" w:type="dxa"/>
          </w:tcPr>
          <w:p>
            <w:pPr>
              <w:pageBreakBefore w:val="0"/>
              <w:kinsoku/>
              <w:wordWrap/>
              <w:topLinePunct w:val="0"/>
              <w:autoSpaceDE/>
              <w:autoSpaceDN/>
              <w:bidi w:val="0"/>
              <w:adjustRightInd w:val="0"/>
              <w:snapToGrid w:val="0"/>
              <w:spacing w:after="0" w:line="320" w:lineRule="exact"/>
              <w:ind w:left="0"/>
              <w:jc w:val="left"/>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知识目标</w:t>
            </w:r>
            <w:r>
              <w:rPr>
                <w:rFonts w:hint="eastAsia" w:ascii="仿宋" w:hAnsi="仿宋" w:eastAsia="仿宋" w:cs="仿宋"/>
                <w:color w:val="auto"/>
                <w:sz w:val="24"/>
              </w:rPr>
              <w:t>：</w:t>
            </w:r>
            <w:r>
              <w:rPr>
                <w:rFonts w:hint="eastAsia" w:ascii="仿宋_GB2312" w:hAnsi="仿宋_GB2312" w:eastAsia="仿宋_GB2312" w:cs="仿宋_GB2312"/>
                <w:color w:val="auto"/>
                <w:sz w:val="24"/>
              </w:rPr>
              <w:t>掌握建设工程监理概念、性质、作用及行业运作机制知识。</w:t>
            </w:r>
          </w:p>
          <w:p>
            <w:pPr>
              <w:pageBreakBefore w:val="0"/>
              <w:kinsoku/>
              <w:wordWrap/>
              <w:topLinePunct w:val="0"/>
              <w:autoSpaceDE/>
              <w:autoSpaceDN/>
              <w:bidi w:val="0"/>
              <w:adjustRightInd w:val="0"/>
              <w:snapToGrid w:val="0"/>
              <w:spacing w:after="0" w:line="320" w:lineRule="exact"/>
              <w:ind w:left="0"/>
              <w:jc w:val="left"/>
              <w:rPr>
                <w:rFonts w:hint="eastAsia" w:ascii="仿宋" w:hAnsi="仿宋" w:eastAsia="仿宋" w:cs="仿宋"/>
                <w:color w:val="auto"/>
                <w:sz w:val="24"/>
              </w:rPr>
            </w:pPr>
            <w:r>
              <w:rPr>
                <w:rFonts w:hint="eastAsia" w:ascii="仿宋_GB2312" w:hAnsi="仿宋_GB2312" w:eastAsia="仿宋_GB2312" w:cs="仿宋_GB2312"/>
                <w:b/>
                <w:bCs/>
                <w:color w:val="auto"/>
                <w:sz w:val="24"/>
              </w:rPr>
              <w:t>能力目标</w:t>
            </w:r>
            <w:r>
              <w:rPr>
                <w:rFonts w:hint="eastAsia" w:ascii="仿宋" w:hAnsi="仿宋" w:eastAsia="仿宋" w:cs="仿宋"/>
                <w:color w:val="auto"/>
                <w:sz w:val="24"/>
              </w:rPr>
              <w:t>：</w:t>
            </w:r>
            <w:r>
              <w:rPr>
                <w:rFonts w:hint="eastAsia" w:ascii="仿宋_GB2312" w:hAnsi="仿宋_GB2312" w:eastAsia="仿宋_GB2312" w:cs="仿宋_GB2312"/>
                <w:color w:val="auto"/>
                <w:sz w:val="24"/>
              </w:rPr>
              <w:t>能灵活运用理论，敏锐分析问题并给出可行监理解决方案。</w:t>
            </w:r>
          </w:p>
          <w:p>
            <w:pPr>
              <w:pageBreakBefore w:val="0"/>
              <w:kinsoku/>
              <w:wordWrap/>
              <w:topLinePunct w:val="0"/>
              <w:autoSpaceDE/>
              <w:autoSpaceDN/>
              <w:bidi w:val="0"/>
              <w:adjustRightInd w:val="0"/>
              <w:snapToGrid w:val="0"/>
              <w:spacing w:after="0" w:line="320" w:lineRule="exact"/>
              <w:ind w:left="0"/>
              <w:jc w:val="left"/>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素质目标</w:t>
            </w:r>
            <w:r>
              <w:rPr>
                <w:rFonts w:hint="eastAsia" w:ascii="仿宋" w:hAnsi="仿宋" w:eastAsia="仿宋" w:cs="仿宋"/>
                <w:color w:val="auto"/>
                <w:sz w:val="24"/>
              </w:rPr>
              <w:t>：</w:t>
            </w:r>
            <w:r>
              <w:rPr>
                <w:rFonts w:hint="eastAsia" w:ascii="仿宋_GB2312" w:hAnsi="仿宋_GB2312" w:eastAsia="仿宋_GB2312" w:cs="仿宋_GB2312"/>
                <w:color w:val="auto"/>
                <w:sz w:val="24"/>
              </w:rPr>
              <w:t>养成严谨负责、敏锐洞察与高效执行的监理职业素养。</w:t>
            </w:r>
          </w:p>
          <w:p>
            <w:pPr>
              <w:pageBreakBefore w:val="0"/>
              <w:kinsoku/>
              <w:wordWrap/>
              <w:topLinePunct w:val="0"/>
              <w:autoSpaceDE/>
              <w:autoSpaceDN/>
              <w:bidi w:val="0"/>
              <w:adjustRightInd w:val="0"/>
              <w:snapToGrid w:val="0"/>
              <w:spacing w:after="0" w:line="320" w:lineRule="exact"/>
              <w:ind w:left="0"/>
              <w:jc w:val="left"/>
              <w:rPr>
                <w:rFonts w:hint="eastAsia" w:ascii="仿宋" w:hAnsi="仿宋" w:eastAsia="仿宋" w:cs="仿宋"/>
                <w:color w:val="auto"/>
                <w:sz w:val="24"/>
              </w:rPr>
            </w:pPr>
            <w:r>
              <w:rPr>
                <w:rFonts w:hint="eastAsia" w:ascii="仿宋_GB2312" w:hAnsi="仿宋_GB2312" w:eastAsia="仿宋_GB2312" w:cs="仿宋_GB2312"/>
                <w:b/>
                <w:bCs/>
                <w:color w:val="auto"/>
                <w:sz w:val="24"/>
              </w:rPr>
              <w:t>课程思政育人目标</w:t>
            </w:r>
            <w:r>
              <w:rPr>
                <w:rFonts w:hint="eastAsia" w:ascii="仿宋" w:hAnsi="仿宋" w:eastAsia="仿宋" w:cs="仿宋"/>
                <w:color w:val="auto"/>
                <w:sz w:val="24"/>
              </w:rPr>
              <w:t>：</w:t>
            </w:r>
            <w:r>
              <w:rPr>
                <w:rFonts w:hint="eastAsia" w:ascii="仿宋_GB2312" w:hAnsi="仿宋_GB2312" w:eastAsia="仿宋_GB2312" w:cs="仿宋_GB2312"/>
                <w:color w:val="auto"/>
                <w:sz w:val="24"/>
              </w:rPr>
              <w:t>激发职业责任感，培育担当尽责、公正规范的监理精神。</w:t>
            </w:r>
          </w:p>
        </w:tc>
        <w:tc>
          <w:tcPr>
            <w:tcW w:w="1993" w:type="dxa"/>
            <w:shd w:val="clear" w:color="auto" w:fill="auto"/>
          </w:tcPr>
          <w:p>
            <w:pPr>
              <w:pageBreakBefore w:val="0"/>
              <w:kinsoku/>
              <w:wordWrap/>
              <w:topLinePunct w:val="0"/>
              <w:autoSpaceDE/>
              <w:autoSpaceDN/>
              <w:bidi w:val="0"/>
              <w:spacing w:line="320" w:lineRule="exact"/>
              <w:ind w:left="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首先，从基础理论入手，深入讲解建设工程监理的概念、性质、作用等，使学生对监理工作有清晰而全面</w:t>
            </w:r>
            <w:r>
              <w:rPr>
                <w:rFonts w:hint="eastAsia" w:ascii="仿宋_GB2312" w:hAnsi="仿宋_GB2312" w:eastAsia="仿宋_GB2312" w:cs="仿宋_GB2312"/>
                <w:color w:val="auto"/>
                <w:sz w:val="24"/>
                <w:lang w:eastAsia="zh-CN"/>
              </w:rPr>
              <w:t>地</w:t>
            </w:r>
            <w:r>
              <w:rPr>
                <w:rFonts w:hint="eastAsia" w:ascii="仿宋_GB2312" w:hAnsi="仿宋_GB2312" w:eastAsia="仿宋_GB2312" w:cs="仿宋_GB2312"/>
                <w:color w:val="auto"/>
                <w:sz w:val="24"/>
              </w:rPr>
              <w:t>认知。接着，详细阐述监理单位的设立、组织形式，以及监理工程师的职责、权利和义务等，让学生了解监理行业的运作机制。</w:t>
            </w:r>
          </w:p>
        </w:tc>
        <w:tc>
          <w:tcPr>
            <w:tcW w:w="2718" w:type="dxa"/>
            <w:shd w:val="clear" w:color="auto" w:fill="auto"/>
          </w:tcPr>
          <w:p>
            <w:pPr>
              <w:pageBreakBefore w:val="0"/>
              <w:kinsoku/>
              <w:wordWrap/>
              <w:topLinePunct w:val="0"/>
              <w:autoSpaceDE/>
              <w:autoSpaceDN/>
              <w:bidi w:val="0"/>
              <w:spacing w:line="320" w:lineRule="exact"/>
              <w:ind w:left="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首先，学生要深刻领悟建设工程监理的核心要义，灵活运用各种理论和方法。要培养学生敏锐的洞察力和分析判断能力，能在复杂的工程环境中迅速捕捉关键问题，并提出切实可行的解决方案。学生</w:t>
            </w:r>
            <w:r>
              <w:rPr>
                <w:rFonts w:hint="eastAsia" w:ascii="仿宋_GB2312" w:hAnsi="仿宋_GB2312" w:eastAsia="仿宋_GB2312" w:cs="仿宋_GB2312"/>
                <w:color w:val="auto"/>
                <w:sz w:val="24"/>
                <w:lang w:eastAsia="zh-CN"/>
              </w:rPr>
              <w:t>须具备</w:t>
            </w:r>
            <w:r>
              <w:rPr>
                <w:rFonts w:hint="eastAsia" w:ascii="仿宋_GB2312" w:hAnsi="仿宋_GB2312" w:eastAsia="仿宋_GB2312" w:cs="仿宋_GB2312"/>
                <w:color w:val="auto"/>
                <w:sz w:val="24"/>
              </w:rPr>
              <w:t>扎实的实践操作技能，能够熟练运用监理工具和技术，有效地开展监理工作。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740" w:type="dxa"/>
            <w:vAlign w:val="center"/>
          </w:tcPr>
          <w:p>
            <w:pPr>
              <w:pageBreakBefore w:val="0"/>
              <w:kinsoku/>
              <w:wordWrap/>
              <w:topLinePunct w:val="0"/>
              <w:autoSpaceDE/>
              <w:autoSpaceDN/>
              <w:bidi w:val="0"/>
              <w:adjustRightInd w:val="0"/>
              <w:snapToGrid w:val="0"/>
              <w:spacing w:after="0" w:line="320" w:lineRule="exact"/>
              <w:ind w:left="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13</w:t>
            </w:r>
          </w:p>
        </w:tc>
        <w:tc>
          <w:tcPr>
            <w:tcW w:w="729" w:type="dxa"/>
            <w:shd w:val="clear" w:color="auto" w:fill="auto"/>
            <w:vAlign w:val="center"/>
          </w:tcPr>
          <w:p>
            <w:pPr>
              <w:pageBreakBefore w:val="0"/>
              <w:kinsoku/>
              <w:wordWrap/>
              <w:topLinePunct w:val="0"/>
              <w:autoSpaceDE/>
              <w:autoSpaceDN/>
              <w:bidi w:val="0"/>
              <w:adjustRightInd w:val="0"/>
              <w:snapToGrid w:val="0"/>
              <w:spacing w:after="0" w:line="320" w:lineRule="exact"/>
              <w:ind w:left="0"/>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安全生产管理</w:t>
            </w:r>
          </w:p>
        </w:tc>
        <w:tc>
          <w:tcPr>
            <w:tcW w:w="3278" w:type="dxa"/>
          </w:tcPr>
          <w:p>
            <w:pPr>
              <w:pageBreakBefore w:val="0"/>
              <w:kinsoku/>
              <w:wordWrap/>
              <w:topLinePunct w:val="0"/>
              <w:autoSpaceDE/>
              <w:autoSpaceDN/>
              <w:bidi w:val="0"/>
              <w:adjustRightInd w:val="0"/>
              <w:snapToGrid w:val="0"/>
              <w:spacing w:after="0" w:line="320" w:lineRule="exact"/>
              <w:ind w:left="0"/>
              <w:jc w:val="left"/>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知识目标</w:t>
            </w:r>
            <w:r>
              <w:rPr>
                <w:rFonts w:hint="eastAsia" w:ascii="仿宋" w:hAnsi="仿宋" w:eastAsia="仿宋" w:cs="仿宋"/>
                <w:color w:val="auto"/>
                <w:sz w:val="24"/>
              </w:rPr>
              <w:t>：</w:t>
            </w:r>
            <w:r>
              <w:rPr>
                <w:rFonts w:hint="eastAsia" w:ascii="仿宋_GB2312" w:hAnsi="仿宋_GB2312" w:eastAsia="仿宋_GB2312" w:cs="仿宋_GB2312"/>
                <w:color w:val="auto"/>
                <w:sz w:val="24"/>
              </w:rPr>
              <w:t>掌握安全生产管理概念原理、风险控制方法及安全生产法规知识。</w:t>
            </w:r>
          </w:p>
          <w:p>
            <w:pPr>
              <w:pageBreakBefore w:val="0"/>
              <w:kinsoku/>
              <w:wordWrap/>
              <w:topLinePunct w:val="0"/>
              <w:autoSpaceDE/>
              <w:autoSpaceDN/>
              <w:bidi w:val="0"/>
              <w:adjustRightInd w:val="0"/>
              <w:snapToGrid w:val="0"/>
              <w:spacing w:after="0" w:line="320" w:lineRule="exact"/>
              <w:ind w:left="0"/>
              <w:jc w:val="left"/>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能力目标</w:t>
            </w:r>
            <w:r>
              <w:rPr>
                <w:rFonts w:hint="eastAsia" w:ascii="仿宋" w:hAnsi="仿宋" w:eastAsia="仿宋" w:cs="仿宋"/>
                <w:color w:val="auto"/>
                <w:sz w:val="24"/>
              </w:rPr>
              <w:t>：</w:t>
            </w:r>
            <w:r>
              <w:rPr>
                <w:rFonts w:hint="eastAsia" w:ascii="仿宋_GB2312" w:hAnsi="仿宋_GB2312" w:eastAsia="仿宋_GB2312" w:cs="仿宋_GB2312"/>
                <w:color w:val="auto"/>
                <w:sz w:val="24"/>
              </w:rPr>
              <w:t>能依法开展安全生产管理，有效进行风险评估与应急处理。</w:t>
            </w:r>
          </w:p>
          <w:p>
            <w:pPr>
              <w:pageBreakBefore w:val="0"/>
              <w:kinsoku/>
              <w:wordWrap/>
              <w:topLinePunct w:val="0"/>
              <w:autoSpaceDE/>
              <w:autoSpaceDN/>
              <w:bidi w:val="0"/>
              <w:adjustRightInd w:val="0"/>
              <w:snapToGrid w:val="0"/>
              <w:spacing w:after="0" w:line="320" w:lineRule="exact"/>
              <w:ind w:left="0"/>
              <w:jc w:val="left"/>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素质目标</w:t>
            </w:r>
            <w:r>
              <w:rPr>
                <w:rFonts w:hint="eastAsia" w:ascii="仿宋" w:hAnsi="仿宋" w:eastAsia="仿宋" w:cs="仿宋"/>
                <w:color w:val="auto"/>
                <w:sz w:val="24"/>
              </w:rPr>
              <w:t>：</w:t>
            </w:r>
            <w:r>
              <w:rPr>
                <w:rFonts w:hint="eastAsia" w:ascii="仿宋_GB2312" w:hAnsi="仿宋_GB2312" w:eastAsia="仿宋_GB2312" w:cs="仿宋_GB2312"/>
                <w:color w:val="auto"/>
                <w:sz w:val="24"/>
              </w:rPr>
              <w:t>养成责任意识、风险敏感度与严谨规范的安全管理素养。</w:t>
            </w:r>
          </w:p>
          <w:p>
            <w:pPr>
              <w:pageBreakBefore w:val="0"/>
              <w:kinsoku/>
              <w:wordWrap/>
              <w:topLinePunct w:val="0"/>
              <w:autoSpaceDE/>
              <w:autoSpaceDN/>
              <w:bidi w:val="0"/>
              <w:adjustRightInd w:val="0"/>
              <w:snapToGrid w:val="0"/>
              <w:spacing w:after="0" w:line="320" w:lineRule="exact"/>
              <w:ind w:left="0"/>
              <w:jc w:val="left"/>
              <w:rPr>
                <w:rFonts w:hint="eastAsia" w:ascii="仿宋" w:hAnsi="仿宋" w:eastAsia="仿宋" w:cs="仿宋"/>
                <w:color w:val="auto"/>
                <w:sz w:val="24"/>
              </w:rPr>
            </w:pPr>
            <w:r>
              <w:rPr>
                <w:rFonts w:hint="eastAsia" w:ascii="仿宋_GB2312" w:hAnsi="仿宋_GB2312" w:eastAsia="仿宋_GB2312" w:cs="仿宋_GB2312"/>
                <w:b/>
                <w:bCs/>
                <w:color w:val="auto"/>
                <w:sz w:val="24"/>
              </w:rPr>
              <w:t>课程思政育人目标</w:t>
            </w:r>
            <w:r>
              <w:rPr>
                <w:rFonts w:hint="eastAsia" w:ascii="仿宋" w:hAnsi="仿宋" w:eastAsia="仿宋" w:cs="仿宋"/>
                <w:color w:val="auto"/>
                <w:sz w:val="24"/>
              </w:rPr>
              <w:t>：</w:t>
            </w:r>
            <w:r>
              <w:rPr>
                <w:rFonts w:hint="eastAsia" w:ascii="仿宋_GB2312" w:hAnsi="仿宋_GB2312" w:eastAsia="仿宋_GB2312" w:cs="仿宋_GB2312"/>
                <w:color w:val="auto"/>
                <w:sz w:val="24"/>
              </w:rPr>
              <w:t>激发安全使命感，培育依法履责、守护生命的担当精神。</w:t>
            </w:r>
          </w:p>
        </w:tc>
        <w:tc>
          <w:tcPr>
            <w:tcW w:w="1993" w:type="dxa"/>
            <w:shd w:val="clear" w:color="auto" w:fill="auto"/>
          </w:tcPr>
          <w:p>
            <w:pPr>
              <w:pageBreakBefore w:val="0"/>
              <w:kinsoku/>
              <w:wordWrap/>
              <w:topLinePunct w:val="0"/>
              <w:autoSpaceDE/>
              <w:autoSpaceDN/>
              <w:bidi w:val="0"/>
              <w:spacing w:line="320" w:lineRule="exact"/>
              <w:ind w:left="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介绍安全生产管理的基本概念、原理和目的，让学员了解安全生产管理在企业管理体系中的重要地位和作用。详细讲解国家及地方关于安全生产的法律法规，包括安全生产法、相关条例和规章等，使学员能够依法进行安全生产管理。</w:t>
            </w:r>
          </w:p>
        </w:tc>
        <w:tc>
          <w:tcPr>
            <w:tcW w:w="2718" w:type="dxa"/>
            <w:shd w:val="clear" w:color="auto" w:fill="auto"/>
          </w:tcPr>
          <w:p>
            <w:pPr>
              <w:pageBreakBefore w:val="0"/>
              <w:kinsoku/>
              <w:wordWrap/>
              <w:topLinePunct w:val="0"/>
              <w:autoSpaceDE/>
              <w:autoSpaceDN/>
              <w:bidi w:val="0"/>
              <w:spacing w:line="320" w:lineRule="exact"/>
              <w:ind w:left="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旨在全面融合理论与实践，确保学生在掌握安全生产管理理论、方法与技巧的同时，也深刻理解并遵循相关的法律法规与行业规范。具体而言，本课程不仅要求学生系统学习安全生产管理的基本原理、风险评估与控制、事故预防与应急处理等核心知识，还需深入理解国家及地方关于安全生产的法律法规、政策文件及行业标准，明确企业在安全生产中的主体责任与法律责任。</w:t>
            </w:r>
          </w:p>
        </w:tc>
      </w:tr>
    </w:tbl>
    <w:p>
      <w:pPr>
        <w:pageBreakBefore w:val="0"/>
        <w:kinsoku/>
        <w:wordWrap/>
        <w:topLinePunct w:val="0"/>
        <w:autoSpaceDE/>
        <w:autoSpaceDN/>
        <w:bidi w:val="0"/>
        <w:adjustRightInd w:val="0"/>
        <w:snapToGrid w:val="0"/>
        <w:spacing w:after="0" w:line="520" w:lineRule="exact"/>
        <w:ind w:left="0"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4.实践性教学环节 ：毕业设计、岗位实习。</w:t>
      </w:r>
    </w:p>
    <w:p>
      <w:pPr>
        <w:pageBreakBefore w:val="0"/>
        <w:kinsoku/>
        <w:wordWrap/>
        <w:overflowPunct w:val="0"/>
        <w:topLinePunct w:val="0"/>
        <w:autoSpaceDE/>
        <w:autoSpaceDN/>
        <w:bidi w:val="0"/>
        <w:adjustRightInd w:val="0"/>
        <w:spacing w:after="0" w:line="520" w:lineRule="exact"/>
        <w:ind w:left="0"/>
        <w:jc w:val="center"/>
        <w:rPr>
          <w:rFonts w:hint="eastAsia" w:ascii="仿宋_GB2312" w:hAnsi="仿宋_GB2312" w:eastAsia="仿宋_GB2312" w:cs="仿宋_GB2312"/>
          <w:color w:val="auto"/>
          <w:sz w:val="32"/>
          <w:szCs w:val="32"/>
        </w:rPr>
      </w:pPr>
    </w:p>
    <w:p>
      <w:pPr>
        <w:pageBreakBefore w:val="0"/>
        <w:kinsoku/>
        <w:wordWrap/>
        <w:overflowPunct w:val="0"/>
        <w:topLinePunct w:val="0"/>
        <w:autoSpaceDE/>
        <w:autoSpaceDN/>
        <w:bidi w:val="0"/>
        <w:adjustRightInd w:val="0"/>
        <w:spacing w:after="0" w:line="520" w:lineRule="exact"/>
        <w:ind w:left="0"/>
        <w:jc w:val="center"/>
        <w:rPr>
          <w:rFonts w:hint="eastAsia" w:ascii="仿宋_GB2312" w:hAnsi="仿宋_GB2312" w:eastAsia="仿宋_GB2312" w:cs="仿宋_GB2312"/>
          <w:color w:val="auto"/>
          <w:sz w:val="32"/>
          <w:szCs w:val="32"/>
        </w:rPr>
      </w:pPr>
    </w:p>
    <w:p>
      <w:pPr>
        <w:pageBreakBefore w:val="0"/>
        <w:kinsoku/>
        <w:wordWrap/>
        <w:overflowPunct w:val="0"/>
        <w:topLinePunct w:val="0"/>
        <w:autoSpaceDE/>
        <w:autoSpaceDN/>
        <w:bidi w:val="0"/>
        <w:adjustRightInd w:val="0"/>
        <w:spacing w:after="0" w:line="520" w:lineRule="exact"/>
        <w:ind w:left="0"/>
        <w:jc w:val="cente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表6实践性教学环节课程目标、主要教学内容与要求</w:t>
      </w:r>
    </w:p>
    <w:tbl>
      <w:tblPr>
        <w:tblStyle w:val="8"/>
        <w:tblW w:w="99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7"/>
        <w:gridCol w:w="764"/>
        <w:gridCol w:w="3119"/>
        <w:gridCol w:w="2676"/>
        <w:gridCol w:w="2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7" w:type="dxa"/>
            <w:vAlign w:val="center"/>
          </w:tcPr>
          <w:p>
            <w:pPr>
              <w:keepNext w:val="0"/>
              <w:keepLines w:val="0"/>
              <w:pageBreakBefore w:val="0"/>
              <w:kinsoku/>
              <w:wordWrap/>
              <w:overflowPunct w:val="0"/>
              <w:topLinePunct w:val="0"/>
              <w:autoSpaceDE/>
              <w:autoSpaceDN/>
              <w:bidi w:val="0"/>
              <w:adjustRightInd w:val="0"/>
              <w:snapToGrid/>
              <w:spacing w:after="0" w:line="360" w:lineRule="exact"/>
              <w:ind w:left="0"/>
              <w:jc w:val="center"/>
              <w:rPr>
                <w:rFonts w:hint="eastAsia" w:ascii="仿宋_GB2312" w:hAnsi="仿宋_GB2312" w:eastAsia="仿宋_GB2312" w:cs="仿宋_GB2312"/>
                <w:color w:val="auto"/>
                <w:sz w:val="24"/>
                <w:szCs w:val="24"/>
              </w:rPr>
            </w:pPr>
            <w:bookmarkStart w:id="14" w:name="OLE_LINK21"/>
            <w:r>
              <w:rPr>
                <w:rFonts w:hint="eastAsia" w:ascii="仿宋_GB2312" w:hAnsi="仿宋_GB2312" w:eastAsia="仿宋_GB2312" w:cs="仿宋_GB2312"/>
                <w:color w:val="auto"/>
                <w:sz w:val="24"/>
                <w:szCs w:val="24"/>
              </w:rPr>
              <w:t>序号</w:t>
            </w:r>
          </w:p>
        </w:tc>
        <w:tc>
          <w:tcPr>
            <w:tcW w:w="764" w:type="dxa"/>
            <w:vAlign w:val="center"/>
          </w:tcPr>
          <w:p>
            <w:pPr>
              <w:keepNext w:val="0"/>
              <w:keepLines w:val="0"/>
              <w:pageBreakBefore w:val="0"/>
              <w:kinsoku/>
              <w:wordWrap/>
              <w:topLinePunct w:val="0"/>
              <w:autoSpaceDE/>
              <w:autoSpaceDN/>
              <w:bidi w:val="0"/>
              <w:snapToGrid/>
              <w:spacing w:after="0" w:line="360" w:lineRule="exact"/>
              <w:ind w:left="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 名称</w:t>
            </w:r>
          </w:p>
        </w:tc>
        <w:tc>
          <w:tcPr>
            <w:tcW w:w="3119" w:type="dxa"/>
            <w:vAlign w:val="center"/>
          </w:tcPr>
          <w:p>
            <w:pPr>
              <w:keepNext w:val="0"/>
              <w:keepLines w:val="0"/>
              <w:pageBreakBefore w:val="0"/>
              <w:kinsoku/>
              <w:wordWrap/>
              <w:topLinePunct w:val="0"/>
              <w:autoSpaceDE/>
              <w:autoSpaceDN/>
              <w:bidi w:val="0"/>
              <w:snapToGrid/>
              <w:spacing w:after="0" w:line="360" w:lineRule="exact"/>
              <w:ind w:left="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课程目标</w:t>
            </w:r>
          </w:p>
        </w:tc>
        <w:tc>
          <w:tcPr>
            <w:tcW w:w="2676" w:type="dxa"/>
            <w:vAlign w:val="center"/>
          </w:tcPr>
          <w:p>
            <w:pPr>
              <w:keepNext w:val="0"/>
              <w:keepLines w:val="0"/>
              <w:pageBreakBefore w:val="0"/>
              <w:kinsoku/>
              <w:wordWrap/>
              <w:topLinePunct w:val="0"/>
              <w:autoSpaceDE/>
              <w:autoSpaceDN/>
              <w:bidi w:val="0"/>
              <w:snapToGrid/>
              <w:spacing w:after="0" w:line="360" w:lineRule="exact"/>
              <w:ind w:left="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主要教学内容</w:t>
            </w:r>
          </w:p>
        </w:tc>
        <w:tc>
          <w:tcPr>
            <w:tcW w:w="2710" w:type="dxa"/>
            <w:vAlign w:val="center"/>
          </w:tcPr>
          <w:p>
            <w:pPr>
              <w:keepNext w:val="0"/>
              <w:keepLines w:val="0"/>
              <w:pageBreakBefore w:val="0"/>
              <w:kinsoku/>
              <w:wordWrap/>
              <w:topLinePunct w:val="0"/>
              <w:autoSpaceDE/>
              <w:autoSpaceDN/>
              <w:bidi w:val="0"/>
              <w:snapToGrid/>
              <w:spacing w:after="0" w:line="360" w:lineRule="exact"/>
              <w:ind w:left="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7" w:type="dxa"/>
            <w:vAlign w:val="center"/>
          </w:tcPr>
          <w:p>
            <w:pPr>
              <w:keepNext w:val="0"/>
              <w:keepLines w:val="0"/>
              <w:pageBreakBefore w:val="0"/>
              <w:kinsoku/>
              <w:wordWrap/>
              <w:topLinePunct w:val="0"/>
              <w:autoSpaceDE/>
              <w:autoSpaceDN/>
              <w:bidi w:val="0"/>
              <w:snapToGrid/>
              <w:spacing w:after="0" w:line="320" w:lineRule="exact"/>
              <w:ind w:left="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p>
        </w:tc>
        <w:tc>
          <w:tcPr>
            <w:tcW w:w="764" w:type="dxa"/>
            <w:vAlign w:val="center"/>
          </w:tcPr>
          <w:p>
            <w:pPr>
              <w:keepNext w:val="0"/>
              <w:keepLines w:val="0"/>
              <w:pageBreakBefore w:val="0"/>
              <w:kinsoku/>
              <w:wordWrap/>
              <w:topLinePunct w:val="0"/>
              <w:autoSpaceDE/>
              <w:autoSpaceDN/>
              <w:bidi w:val="0"/>
              <w:snapToGrid/>
              <w:spacing w:after="0" w:line="320" w:lineRule="exact"/>
              <w:ind w:lef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毕业设计</w:t>
            </w:r>
          </w:p>
        </w:tc>
        <w:tc>
          <w:tcPr>
            <w:tcW w:w="3119" w:type="dxa"/>
          </w:tcPr>
          <w:p>
            <w:pPr>
              <w:keepNext w:val="0"/>
              <w:keepLines w:val="0"/>
              <w:pageBreakBefore w:val="0"/>
              <w:widowControl/>
              <w:kinsoku/>
              <w:wordWrap/>
              <w:topLinePunct w:val="0"/>
              <w:autoSpaceDE/>
              <w:autoSpaceDN/>
              <w:bidi w:val="0"/>
              <w:snapToGrid/>
              <w:spacing w:after="0" w:line="320" w:lineRule="exact"/>
              <w:ind w:left="0"/>
              <w:textAlignment w:val="center"/>
              <w:rPr>
                <w:rFonts w:hint="eastAsia" w:ascii="仿宋_GB2312" w:hAnsi="仿宋_GB2312" w:eastAsia="仿宋_GB2312" w:cs="仿宋_GB2312"/>
                <w:color w:val="auto"/>
                <w:sz w:val="24"/>
                <w:szCs w:val="24"/>
              </w:rPr>
            </w:pPr>
            <w:r>
              <w:rPr>
                <w:rStyle w:val="13"/>
                <w:rFonts w:hint="eastAsia" w:ascii="仿宋_GB2312" w:hAnsi="仿宋_GB2312" w:eastAsia="仿宋_GB2312" w:cs="仿宋_GB2312"/>
                <w:b/>
                <w:bCs/>
                <w:color w:val="auto"/>
                <w:sz w:val="24"/>
                <w:szCs w:val="24"/>
                <w:lang w:bidi="ar"/>
              </w:rPr>
              <w:t>知识目标：</w:t>
            </w:r>
            <w:r>
              <w:rPr>
                <w:rFonts w:hint="eastAsia" w:ascii="仿宋_GB2312" w:hAnsi="仿宋_GB2312" w:eastAsia="仿宋_GB2312" w:cs="仿宋_GB2312"/>
                <w:color w:val="auto"/>
                <w:sz w:val="24"/>
                <w:szCs w:val="24"/>
              </w:rPr>
              <w:t>掌握本专业核心理论与设计方法，能整合知识解决毕业设计实际问题。</w:t>
            </w:r>
          </w:p>
          <w:p>
            <w:pPr>
              <w:keepNext w:val="0"/>
              <w:keepLines w:val="0"/>
              <w:pageBreakBefore w:val="0"/>
              <w:widowControl/>
              <w:kinsoku/>
              <w:wordWrap/>
              <w:topLinePunct w:val="0"/>
              <w:autoSpaceDE/>
              <w:autoSpaceDN/>
              <w:bidi w:val="0"/>
              <w:snapToGrid/>
              <w:spacing w:after="0" w:line="320" w:lineRule="exact"/>
              <w:ind w:left="0"/>
              <w:textAlignment w:val="center"/>
              <w:rPr>
                <w:rStyle w:val="13"/>
                <w:rFonts w:hint="eastAsia" w:ascii="仿宋_GB2312" w:hAnsi="仿宋_GB2312" w:eastAsia="仿宋_GB2312" w:cs="仿宋_GB2312"/>
                <w:color w:val="auto"/>
                <w:sz w:val="24"/>
                <w:szCs w:val="24"/>
                <w:lang w:bidi="ar"/>
              </w:rPr>
            </w:pPr>
            <w:r>
              <w:rPr>
                <w:rStyle w:val="13"/>
                <w:rFonts w:hint="eastAsia" w:ascii="仿宋_GB2312" w:hAnsi="仿宋_GB2312" w:eastAsia="仿宋_GB2312" w:cs="仿宋_GB2312"/>
                <w:b/>
                <w:bCs/>
                <w:color w:val="auto"/>
                <w:sz w:val="24"/>
                <w:szCs w:val="24"/>
                <w:lang w:bidi="ar"/>
              </w:rPr>
              <w:t>能力目标：</w:t>
            </w:r>
            <w:r>
              <w:rPr>
                <w:rFonts w:hint="eastAsia" w:ascii="仿宋_GB2312" w:hAnsi="仿宋_GB2312" w:eastAsia="仿宋_GB2312" w:cs="仿宋_GB2312"/>
                <w:color w:val="auto"/>
                <w:sz w:val="24"/>
                <w:szCs w:val="24"/>
              </w:rPr>
              <w:t>提升调研、设计、实践与答辩能力，独立完成高质量毕业设计。</w:t>
            </w:r>
          </w:p>
          <w:p>
            <w:pPr>
              <w:keepNext w:val="0"/>
              <w:keepLines w:val="0"/>
              <w:pageBreakBefore w:val="0"/>
              <w:widowControl/>
              <w:kinsoku/>
              <w:wordWrap/>
              <w:topLinePunct w:val="0"/>
              <w:autoSpaceDE/>
              <w:autoSpaceDN/>
              <w:bidi w:val="0"/>
              <w:snapToGrid/>
              <w:spacing w:after="0" w:line="320" w:lineRule="exact"/>
              <w:ind w:left="0"/>
              <w:textAlignment w:val="center"/>
              <w:rPr>
                <w:rStyle w:val="13"/>
                <w:rFonts w:hint="eastAsia" w:ascii="仿宋_GB2312" w:hAnsi="仿宋_GB2312" w:eastAsia="仿宋_GB2312" w:cs="仿宋_GB2312"/>
                <w:color w:val="auto"/>
                <w:sz w:val="24"/>
                <w:szCs w:val="24"/>
                <w:lang w:bidi="ar"/>
              </w:rPr>
            </w:pPr>
            <w:r>
              <w:rPr>
                <w:rStyle w:val="13"/>
                <w:rFonts w:hint="eastAsia" w:ascii="仿宋_GB2312" w:hAnsi="仿宋_GB2312" w:eastAsia="仿宋_GB2312" w:cs="仿宋_GB2312"/>
                <w:b/>
                <w:bCs/>
                <w:color w:val="auto"/>
                <w:sz w:val="24"/>
                <w:szCs w:val="24"/>
                <w:lang w:bidi="ar"/>
              </w:rPr>
              <w:t>素质目标：</w:t>
            </w:r>
            <w:r>
              <w:rPr>
                <w:rFonts w:hint="eastAsia" w:ascii="仿宋_GB2312" w:hAnsi="仿宋_GB2312" w:eastAsia="仿宋_GB2312" w:cs="仿宋_GB2312"/>
                <w:color w:val="auto"/>
                <w:sz w:val="24"/>
                <w:szCs w:val="24"/>
              </w:rPr>
              <w:t>培养严谨治学态度、创新思维与责任意识，适应专业岗位要求。</w:t>
            </w:r>
          </w:p>
          <w:p>
            <w:pPr>
              <w:keepNext w:val="0"/>
              <w:keepLines w:val="0"/>
              <w:pageBreakBefore w:val="0"/>
              <w:widowControl/>
              <w:kinsoku/>
              <w:wordWrap/>
              <w:topLinePunct w:val="0"/>
              <w:autoSpaceDE/>
              <w:autoSpaceDN/>
              <w:bidi w:val="0"/>
              <w:snapToGrid/>
              <w:spacing w:after="0" w:line="320" w:lineRule="exact"/>
              <w:ind w:left="0"/>
              <w:textAlignment w:val="center"/>
              <w:rPr>
                <w:rFonts w:hint="eastAsia" w:ascii="仿宋_GB2312" w:hAnsi="仿宋_GB2312" w:eastAsia="仿宋_GB2312" w:cs="仿宋_GB2312"/>
                <w:color w:val="auto"/>
                <w:sz w:val="24"/>
                <w:szCs w:val="24"/>
              </w:rPr>
            </w:pPr>
            <w:r>
              <w:rPr>
                <w:rStyle w:val="13"/>
                <w:rFonts w:hint="eastAsia" w:ascii="仿宋_GB2312" w:hAnsi="仿宋_GB2312" w:eastAsia="仿宋_GB2312" w:cs="仿宋_GB2312"/>
                <w:b/>
                <w:bCs/>
                <w:color w:val="auto"/>
                <w:sz w:val="24"/>
                <w:szCs w:val="24"/>
                <w:lang w:bidi="ar"/>
              </w:rPr>
              <w:t>课程思政育人目标：</w:t>
            </w:r>
            <w:r>
              <w:rPr>
                <w:rFonts w:hint="eastAsia" w:ascii="仿宋_GB2312" w:hAnsi="仿宋_GB2312" w:eastAsia="仿宋_GB2312" w:cs="仿宋_GB2312"/>
                <w:color w:val="auto"/>
                <w:sz w:val="24"/>
                <w:szCs w:val="24"/>
              </w:rPr>
              <w:t>厚植家国情怀，树立正确设计观，传承精益求精的工匠精神。</w:t>
            </w:r>
          </w:p>
        </w:tc>
        <w:tc>
          <w:tcPr>
            <w:tcW w:w="2676" w:type="dxa"/>
          </w:tcPr>
          <w:p>
            <w:pPr>
              <w:keepNext w:val="0"/>
              <w:keepLines w:val="0"/>
              <w:pageBreakBefore w:val="0"/>
              <w:widowControl w:val="0"/>
              <w:suppressLineNumbers w:val="0"/>
              <w:kinsoku/>
              <w:wordWrap/>
              <w:topLinePunct w:val="0"/>
              <w:autoSpaceDE/>
              <w:autoSpaceDN/>
              <w:bidi w:val="0"/>
              <w:snapToGrid/>
              <w:spacing w:before="0" w:beforeAutospacing="0" w:after="0" w:afterAutospacing="0" w:line="320" w:lineRule="atLeast"/>
              <w:ind w:left="0" w:leftChars="0" w:right="0" w:rightChars="0"/>
              <w:jc w:val="left"/>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解读专业方向与行业热点，讲解选题原则，确定论文题目；指导学生用专业数据库检索文献并撰写综述；</w:t>
            </w:r>
            <w:r>
              <w:rPr>
                <w:rFonts w:hint="eastAsia" w:ascii="仿宋_GB2312" w:hAnsi="仿宋_GB2312" w:eastAsia="仿宋_GB2312" w:cs="仿宋_GB2312"/>
                <w:color w:val="auto"/>
                <w:sz w:val="24"/>
                <w:szCs w:val="24"/>
                <w:lang w:val="en-US" w:eastAsia="zh-CN"/>
              </w:rPr>
              <w:t>以所在实习企业为研究对象，通过实地调查、收集资料，</w:t>
            </w:r>
            <w:r>
              <w:rPr>
                <w:rFonts w:hint="eastAsia" w:ascii="仿宋_GB2312" w:hAnsi="仿宋_GB2312" w:eastAsia="仿宋_GB2312" w:cs="仿宋_GB2312"/>
                <w:color w:val="auto"/>
                <w:kern w:val="2"/>
                <w:sz w:val="24"/>
                <w:szCs w:val="24"/>
                <w:lang w:val="en-US" w:eastAsia="zh-CN" w:bidi="ar"/>
              </w:rPr>
              <w:t>结合选题设计研究方案；明确论文结构，论文撰写原则与要求；</w:t>
            </w:r>
          </w:p>
          <w:p>
            <w:pPr>
              <w:keepNext w:val="0"/>
              <w:keepLines w:val="0"/>
              <w:pageBreakBefore w:val="0"/>
              <w:kinsoku/>
              <w:wordWrap/>
              <w:topLinePunct w:val="0"/>
              <w:autoSpaceDE/>
              <w:autoSpaceDN/>
              <w:bidi w:val="0"/>
              <w:snapToGrid/>
              <w:spacing w:after="0" w:line="320" w:lineRule="exact"/>
              <w:ind w:lef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2"/>
                <w:sz w:val="24"/>
                <w:szCs w:val="24"/>
                <w:lang w:val="en-US" w:eastAsia="zh-CN" w:bidi="ar"/>
              </w:rPr>
              <w:t>指导答辩问答，组织答辩会评定成绩。</w:t>
            </w:r>
          </w:p>
        </w:tc>
        <w:tc>
          <w:tcPr>
            <w:tcW w:w="2710" w:type="dxa"/>
          </w:tcPr>
          <w:p>
            <w:pPr>
              <w:keepNext w:val="0"/>
              <w:keepLines w:val="0"/>
              <w:pageBreakBefore w:val="0"/>
              <w:kinsoku/>
              <w:wordWrap/>
              <w:topLinePunct w:val="0"/>
              <w:autoSpaceDE/>
              <w:autoSpaceDN/>
              <w:bidi w:val="0"/>
              <w:snapToGrid/>
              <w:spacing w:after="0" w:line="320" w:lineRule="exact"/>
              <w:ind w:lef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要求学生在导师指导下，综合运用所学专业知识与技能，完成具有创新性和实用性的设计项目或研究课题。通过毕业设计，培养学生独立分析问题、解决问题的能力，提升研究能力、创新能力及团队协作精神，为职业生涯奠定坚实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7" w:type="dxa"/>
            <w:vAlign w:val="center"/>
          </w:tcPr>
          <w:p>
            <w:pPr>
              <w:keepNext w:val="0"/>
              <w:keepLines w:val="0"/>
              <w:pageBreakBefore w:val="0"/>
              <w:kinsoku/>
              <w:wordWrap/>
              <w:topLinePunct w:val="0"/>
              <w:autoSpaceDE/>
              <w:autoSpaceDN/>
              <w:bidi w:val="0"/>
              <w:snapToGrid/>
              <w:spacing w:after="0" w:line="320" w:lineRule="exact"/>
              <w:ind w:left="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p>
        </w:tc>
        <w:tc>
          <w:tcPr>
            <w:tcW w:w="764" w:type="dxa"/>
            <w:vAlign w:val="center"/>
          </w:tcPr>
          <w:p>
            <w:pPr>
              <w:keepNext w:val="0"/>
              <w:keepLines w:val="0"/>
              <w:pageBreakBefore w:val="0"/>
              <w:kinsoku/>
              <w:wordWrap/>
              <w:topLinePunct w:val="0"/>
              <w:autoSpaceDE/>
              <w:autoSpaceDN/>
              <w:bidi w:val="0"/>
              <w:snapToGrid/>
              <w:spacing w:after="0" w:line="320" w:lineRule="exact"/>
              <w:ind w:lef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岗位实习</w:t>
            </w:r>
          </w:p>
        </w:tc>
        <w:tc>
          <w:tcPr>
            <w:tcW w:w="3119" w:type="dxa"/>
          </w:tcPr>
          <w:p>
            <w:pPr>
              <w:keepNext w:val="0"/>
              <w:keepLines w:val="0"/>
              <w:pageBreakBefore w:val="0"/>
              <w:kinsoku/>
              <w:wordWrap/>
              <w:topLinePunct w:val="0"/>
              <w:autoSpaceDE/>
              <w:autoSpaceDN/>
              <w:bidi w:val="0"/>
              <w:snapToGrid/>
              <w:spacing w:after="0" w:line="320" w:lineRule="exact"/>
              <w:ind w:lef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kern w:val="0"/>
                <w:sz w:val="24"/>
                <w:szCs w:val="24"/>
                <w:lang w:bidi="ar"/>
              </w:rPr>
              <w:t>知识目标：</w:t>
            </w:r>
            <w:r>
              <w:rPr>
                <w:rFonts w:hint="eastAsia" w:ascii="仿宋_GB2312" w:hAnsi="仿宋_GB2312" w:eastAsia="仿宋_GB2312" w:cs="仿宋_GB2312"/>
                <w:color w:val="auto"/>
                <w:sz w:val="24"/>
                <w:szCs w:val="24"/>
              </w:rPr>
              <w:t>掌握岗位所需专业知识与行业规范，理解理论在实际工作中的应用。</w:t>
            </w:r>
          </w:p>
          <w:p>
            <w:pPr>
              <w:keepNext w:val="0"/>
              <w:keepLines w:val="0"/>
              <w:pageBreakBefore w:val="0"/>
              <w:kinsoku/>
              <w:wordWrap/>
              <w:topLinePunct w:val="0"/>
              <w:autoSpaceDE/>
              <w:autoSpaceDN/>
              <w:bidi w:val="0"/>
              <w:snapToGrid/>
              <w:spacing w:after="0" w:line="320" w:lineRule="exact"/>
              <w:ind w:lef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kern w:val="0"/>
                <w:sz w:val="24"/>
                <w:szCs w:val="24"/>
                <w:lang w:bidi="ar"/>
              </w:rPr>
              <w:t>能力目标：</w:t>
            </w:r>
            <w:r>
              <w:rPr>
                <w:rFonts w:hint="eastAsia" w:ascii="仿宋_GB2312" w:hAnsi="仿宋_GB2312" w:eastAsia="仿宋_GB2312" w:cs="仿宋_GB2312"/>
                <w:color w:val="auto"/>
                <w:sz w:val="24"/>
                <w:szCs w:val="24"/>
              </w:rPr>
              <w:t>提升岗位实操、沟通协作与问题解决能力，适应职场工作节奏。</w:t>
            </w:r>
          </w:p>
          <w:p>
            <w:pPr>
              <w:keepNext w:val="0"/>
              <w:keepLines w:val="0"/>
              <w:pageBreakBefore w:val="0"/>
              <w:widowControl/>
              <w:kinsoku/>
              <w:wordWrap/>
              <w:topLinePunct w:val="0"/>
              <w:autoSpaceDE/>
              <w:autoSpaceDN/>
              <w:bidi w:val="0"/>
              <w:snapToGrid/>
              <w:spacing w:after="0" w:line="320" w:lineRule="exact"/>
              <w:ind w:left="0"/>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b/>
                <w:bCs/>
                <w:color w:val="auto"/>
                <w:kern w:val="0"/>
                <w:sz w:val="24"/>
                <w:szCs w:val="24"/>
                <w:lang w:bidi="ar"/>
              </w:rPr>
              <w:t>素质目标：</w:t>
            </w:r>
            <w:r>
              <w:rPr>
                <w:rFonts w:hint="eastAsia" w:ascii="仿宋_GB2312" w:hAnsi="仿宋_GB2312" w:eastAsia="仿宋_GB2312" w:cs="仿宋_GB2312"/>
                <w:color w:val="auto"/>
                <w:sz w:val="24"/>
                <w:szCs w:val="24"/>
              </w:rPr>
              <w:t>培养职业素养、敬业精神与时间管理能力，树立正确职业观。</w:t>
            </w:r>
          </w:p>
          <w:p>
            <w:pPr>
              <w:keepNext w:val="0"/>
              <w:keepLines w:val="0"/>
              <w:pageBreakBefore w:val="0"/>
              <w:widowControl/>
              <w:kinsoku/>
              <w:wordWrap/>
              <w:topLinePunct w:val="0"/>
              <w:autoSpaceDE/>
              <w:autoSpaceDN/>
              <w:bidi w:val="0"/>
              <w:snapToGrid/>
              <w:spacing w:after="0" w:line="320" w:lineRule="exact"/>
              <w:ind w:left="0"/>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kern w:val="0"/>
                <w:sz w:val="24"/>
                <w:szCs w:val="24"/>
                <w:lang w:bidi="ar"/>
              </w:rPr>
              <w:t>课程思政育人目标</w:t>
            </w:r>
            <w:r>
              <w:rPr>
                <w:rFonts w:hint="eastAsia" w:ascii="仿宋_GB2312" w:hAnsi="仿宋_GB2312" w:eastAsia="仿宋_GB2312" w:cs="仿宋_GB2312"/>
                <w:color w:val="auto"/>
                <w:kern w:val="0"/>
                <w:sz w:val="24"/>
                <w:szCs w:val="24"/>
                <w:lang w:bidi="ar"/>
              </w:rPr>
              <w:t>：</w:t>
            </w:r>
            <w:r>
              <w:rPr>
                <w:rFonts w:hint="eastAsia" w:ascii="仿宋_GB2312" w:hAnsi="仿宋_GB2312" w:eastAsia="仿宋_GB2312" w:cs="仿宋_GB2312"/>
                <w:color w:val="auto"/>
                <w:sz w:val="24"/>
                <w:szCs w:val="24"/>
              </w:rPr>
              <w:t>增强职业责任感与社会使命感，践行行业道德与诚信准则。</w:t>
            </w:r>
          </w:p>
        </w:tc>
        <w:tc>
          <w:tcPr>
            <w:tcW w:w="2676" w:type="dxa"/>
          </w:tcPr>
          <w:p>
            <w:pPr>
              <w:keepNext w:val="0"/>
              <w:keepLines w:val="0"/>
              <w:pageBreakBefore w:val="0"/>
              <w:kinsoku/>
              <w:wordWrap/>
              <w:topLinePunct w:val="0"/>
              <w:autoSpaceDE/>
              <w:autoSpaceDN/>
              <w:bidi w:val="0"/>
              <w:snapToGrid/>
              <w:spacing w:after="0" w:line="320" w:lineRule="exact"/>
              <w:ind w:lef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测绘工程师岗位实习、地理信息系统分析师岗位实习、建筑测量技术员岗位实习</w:t>
            </w:r>
          </w:p>
        </w:tc>
        <w:tc>
          <w:tcPr>
            <w:tcW w:w="2710" w:type="dxa"/>
          </w:tcPr>
          <w:p>
            <w:pPr>
              <w:keepNext w:val="0"/>
              <w:keepLines w:val="0"/>
              <w:pageBreakBefore w:val="0"/>
              <w:kinsoku/>
              <w:wordWrap/>
              <w:topLinePunct w:val="0"/>
              <w:autoSpaceDE/>
              <w:autoSpaceDN/>
              <w:bidi w:val="0"/>
              <w:snapToGrid/>
              <w:spacing w:after="0" w:line="320" w:lineRule="exact"/>
              <w:ind w:lef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安排学生到相关企事业单位进行岗位实习，亲身体验测绘工程、地理信息系统等领域的工作环境，了解行业规范与工作流程。通过实习，学生能够将所学理论知识与实际工作相结合，增强职业素养与就业竞争力，为毕业后顺利进入职场做好准备。</w:t>
            </w:r>
          </w:p>
        </w:tc>
      </w:tr>
      <w:bookmarkEnd w:id="14"/>
    </w:tbl>
    <w:p>
      <w:pPr>
        <w:pageBreakBefore w:val="0"/>
        <w:kinsoku/>
        <w:wordWrap/>
        <w:topLinePunct w:val="0"/>
        <w:autoSpaceDE/>
        <w:autoSpaceDN/>
        <w:bidi w:val="0"/>
        <w:spacing w:after="0" w:line="520" w:lineRule="exact"/>
        <w:ind w:left="0"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（三）第二课堂素质教育课</w:t>
      </w:r>
    </w:p>
    <w:p>
      <w:pPr>
        <w:pageBreakBefore w:val="0"/>
        <w:kinsoku/>
        <w:wordWrap/>
        <w:overflowPunct w:val="0"/>
        <w:topLinePunct w:val="0"/>
        <w:autoSpaceDE/>
        <w:autoSpaceDN/>
        <w:bidi w:val="0"/>
        <w:adjustRightInd w:val="0"/>
        <w:spacing w:after="0" w:line="520" w:lineRule="exact"/>
        <w:ind w:left="0"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第二课堂素质教育课包括思想成长、实践实习、创新创业、志愿公益、文体活动、工作履历、专业技能特长等其他各类课程及活动。</w:t>
      </w:r>
    </w:p>
    <w:p>
      <w:pPr>
        <w:pageBreakBefore w:val="0"/>
        <w:kinsoku/>
        <w:wordWrap/>
        <w:overflowPunct w:val="0"/>
        <w:topLinePunct w:val="0"/>
        <w:autoSpaceDE/>
        <w:autoSpaceDN/>
        <w:bidi w:val="0"/>
        <w:adjustRightInd w:val="0"/>
        <w:spacing w:after="0" w:line="520" w:lineRule="exact"/>
        <w:ind w:left="0"/>
        <w:jc w:val="center"/>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表7 第二课堂素质教育课安排表</w:t>
      </w:r>
    </w:p>
    <w:tbl>
      <w:tblPr>
        <w:tblStyle w:val="8"/>
        <w:tblW w:w="10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573"/>
        <w:gridCol w:w="880"/>
        <w:gridCol w:w="1013"/>
        <w:gridCol w:w="1040"/>
        <w:gridCol w:w="1236"/>
        <w:gridCol w:w="1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pageBreakBefore w:val="0"/>
              <w:kinsoku/>
              <w:wordWrap/>
              <w:overflowPunct w:val="0"/>
              <w:topLinePunct w:val="0"/>
              <w:autoSpaceDE/>
              <w:autoSpaceDN/>
              <w:bidi w:val="0"/>
              <w:adjustRightInd w:val="0"/>
              <w:spacing w:line="360" w:lineRule="exac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模块</w:t>
            </w:r>
          </w:p>
        </w:tc>
        <w:tc>
          <w:tcPr>
            <w:tcW w:w="3573" w:type="dxa"/>
            <w:vAlign w:val="center"/>
          </w:tcPr>
          <w:p>
            <w:pPr>
              <w:pageBreakBefore w:val="0"/>
              <w:kinsoku/>
              <w:wordWrap/>
              <w:topLinePunct w:val="0"/>
              <w:autoSpaceDE/>
              <w:autoSpaceDN/>
              <w:bidi w:val="0"/>
              <w:spacing w:line="360" w:lineRule="exac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内容</w:t>
            </w:r>
          </w:p>
        </w:tc>
        <w:tc>
          <w:tcPr>
            <w:tcW w:w="880" w:type="dxa"/>
            <w:vAlign w:val="center"/>
          </w:tcPr>
          <w:p>
            <w:pPr>
              <w:pageBreakBefore w:val="0"/>
              <w:kinsoku/>
              <w:wordWrap/>
              <w:topLinePunct w:val="0"/>
              <w:autoSpaceDE/>
              <w:autoSpaceDN/>
              <w:bidi w:val="0"/>
              <w:spacing w:line="360" w:lineRule="exac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性质</w:t>
            </w:r>
          </w:p>
        </w:tc>
        <w:tc>
          <w:tcPr>
            <w:tcW w:w="1013" w:type="dxa"/>
            <w:vAlign w:val="center"/>
          </w:tcPr>
          <w:p>
            <w:pPr>
              <w:pageBreakBefore w:val="0"/>
              <w:kinsoku/>
              <w:wordWrap/>
              <w:topLinePunct w:val="0"/>
              <w:autoSpaceDE/>
              <w:autoSpaceDN/>
              <w:bidi w:val="0"/>
              <w:spacing w:line="360" w:lineRule="exac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组织者</w:t>
            </w:r>
          </w:p>
        </w:tc>
        <w:tc>
          <w:tcPr>
            <w:tcW w:w="1040" w:type="dxa"/>
            <w:vAlign w:val="center"/>
          </w:tcPr>
          <w:p>
            <w:pPr>
              <w:pageBreakBefore w:val="0"/>
              <w:kinsoku/>
              <w:wordWrap/>
              <w:topLinePunct w:val="0"/>
              <w:autoSpaceDE/>
              <w:autoSpaceDN/>
              <w:bidi w:val="0"/>
              <w:spacing w:line="360" w:lineRule="exac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认定者</w:t>
            </w:r>
          </w:p>
        </w:tc>
        <w:tc>
          <w:tcPr>
            <w:tcW w:w="1236" w:type="dxa"/>
            <w:vAlign w:val="center"/>
          </w:tcPr>
          <w:p>
            <w:pPr>
              <w:pageBreakBefore w:val="0"/>
              <w:kinsoku/>
              <w:wordWrap/>
              <w:topLinePunct w:val="0"/>
              <w:autoSpaceDE/>
              <w:autoSpaceDN/>
              <w:bidi w:val="0"/>
              <w:spacing w:line="360" w:lineRule="exac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计分标准</w:t>
            </w:r>
          </w:p>
        </w:tc>
        <w:tc>
          <w:tcPr>
            <w:tcW w:w="1236" w:type="dxa"/>
            <w:vAlign w:val="center"/>
          </w:tcPr>
          <w:p>
            <w:pPr>
              <w:pageBreakBefore w:val="0"/>
              <w:kinsoku/>
              <w:wordWrap/>
              <w:topLinePunct w:val="0"/>
              <w:autoSpaceDE/>
              <w:autoSpaceDN/>
              <w:bidi w:val="0"/>
              <w:spacing w:line="360" w:lineRule="exac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思想成长</w:t>
            </w:r>
          </w:p>
        </w:tc>
        <w:tc>
          <w:tcPr>
            <w:tcW w:w="3573" w:type="dxa"/>
            <w:vAlign w:val="center"/>
          </w:tcPr>
          <w:p>
            <w:pPr>
              <w:pageBreakBefore w:val="0"/>
              <w:kinsoku/>
              <w:wordWrap/>
              <w:topLinePunct w:val="0"/>
              <w:autoSpaceDE/>
              <w:autoSpaceDN/>
              <w:bidi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1.思想政治教育主题讲座、形势与政策报告会</w:t>
            </w:r>
          </w:p>
          <w:p>
            <w:pPr>
              <w:pageBreakBefore w:val="0"/>
              <w:kinsoku/>
              <w:wordWrap/>
              <w:topLinePunct w:val="0"/>
              <w:autoSpaceDE/>
              <w:autoSpaceDN/>
              <w:bidi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2.爱国主义教育活动</w:t>
            </w:r>
          </w:p>
          <w:p>
            <w:pPr>
              <w:pageBreakBefore w:val="0"/>
              <w:kinsoku/>
              <w:wordWrap/>
              <w:topLinePunct w:val="0"/>
              <w:autoSpaceDE/>
              <w:autoSpaceDN/>
              <w:bidi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3.党团组织生活</w:t>
            </w:r>
          </w:p>
          <w:p>
            <w:pPr>
              <w:pageBreakBefore w:val="0"/>
              <w:kinsoku/>
              <w:wordWrap/>
              <w:topLinePunct w:val="0"/>
              <w:autoSpaceDE/>
              <w:autoSpaceDN/>
              <w:bidi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 xml:space="preserve">4.党团培训 </w:t>
            </w:r>
          </w:p>
          <w:p>
            <w:pPr>
              <w:pageBreakBefore w:val="0"/>
              <w:kinsoku/>
              <w:wordWrap/>
              <w:topLinePunct w:val="0"/>
              <w:autoSpaceDE/>
              <w:autoSpaceDN/>
              <w:bidi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5.青年大学习</w:t>
            </w:r>
          </w:p>
        </w:tc>
        <w:tc>
          <w:tcPr>
            <w:tcW w:w="880" w:type="dxa"/>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自选</w:t>
            </w:r>
          </w:p>
        </w:tc>
        <w:tc>
          <w:tcPr>
            <w:tcW w:w="1013" w:type="dxa"/>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活动组 织单位</w:t>
            </w:r>
          </w:p>
        </w:tc>
        <w:tc>
          <w:tcPr>
            <w:tcW w:w="1040" w:type="dxa"/>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校团委</w:t>
            </w:r>
          </w:p>
        </w:tc>
        <w:tc>
          <w:tcPr>
            <w:tcW w:w="1236" w:type="dxa"/>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“第二课堂成绩单”活动各模块计分标准</w:t>
            </w:r>
          </w:p>
        </w:tc>
        <w:tc>
          <w:tcPr>
            <w:tcW w:w="1236" w:type="dxa"/>
            <w:vMerge w:val="restart"/>
            <w:vAlign w:val="center"/>
          </w:tcPr>
          <w:p>
            <w:pPr>
              <w:pageBreakBefore w:val="0"/>
              <w:kinsoku/>
              <w:wordWrap/>
              <w:overflowPunct w:val="0"/>
              <w:topLinePunct w:val="0"/>
              <w:autoSpaceDE/>
              <w:autoSpaceDN/>
              <w:bidi w:val="0"/>
              <w:adjustRightInd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第二课堂成绩由网络管理系 统（到梦 空间）实 时记录，学生在大一、 大二期间积分达60分及以上，可获4学分。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pageBreakBefore w:val="0"/>
              <w:kinsoku/>
              <w:wordWrap/>
              <w:overflowPunct w:val="0"/>
              <w:topLinePunct w:val="0"/>
              <w:autoSpaceDE/>
              <w:autoSpaceDN/>
              <w:bidi w:val="0"/>
              <w:adjustRightInd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实践实习</w:t>
            </w:r>
          </w:p>
        </w:tc>
        <w:tc>
          <w:tcPr>
            <w:tcW w:w="3573" w:type="dxa"/>
            <w:vAlign w:val="center"/>
          </w:tcPr>
          <w:p>
            <w:pPr>
              <w:pageBreakBefore w:val="0"/>
              <w:kinsoku/>
              <w:wordWrap/>
              <w:topLinePunct w:val="0"/>
              <w:autoSpaceDE/>
              <w:autoSpaceDN/>
              <w:bidi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 xml:space="preserve">1.暑期“三下乡”社会实践活动 2.寒暑假“返家乡”实践活动 </w:t>
            </w:r>
          </w:p>
          <w:p>
            <w:pPr>
              <w:pageBreakBefore w:val="0"/>
              <w:kinsoku/>
              <w:wordWrap/>
              <w:topLinePunct w:val="0"/>
              <w:autoSpaceDE/>
              <w:autoSpaceDN/>
              <w:bidi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 xml:space="preserve">3.企业见习实践 </w:t>
            </w:r>
          </w:p>
          <w:p>
            <w:pPr>
              <w:pageBreakBefore w:val="0"/>
              <w:kinsoku/>
              <w:wordWrap/>
              <w:topLinePunct w:val="0"/>
              <w:autoSpaceDE/>
              <w:autoSpaceDN/>
              <w:bidi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 xml:space="preserve">4.上级、校院交予专项工作项目实践活动含兼挂职锻炼 </w:t>
            </w:r>
          </w:p>
          <w:p>
            <w:pPr>
              <w:pageBreakBefore w:val="0"/>
              <w:kinsoku/>
              <w:wordWrap/>
              <w:topLinePunct w:val="0"/>
              <w:autoSpaceDE/>
              <w:autoSpaceDN/>
              <w:bidi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 xml:space="preserve">5.新闻宣传报道被学校、学院采用或转发 </w:t>
            </w:r>
          </w:p>
          <w:p>
            <w:pPr>
              <w:pageBreakBefore w:val="0"/>
              <w:kinsoku/>
              <w:wordWrap/>
              <w:topLinePunct w:val="0"/>
              <w:autoSpaceDE/>
              <w:autoSpaceDN/>
              <w:bidi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6.晨读</w:t>
            </w:r>
          </w:p>
          <w:p>
            <w:pPr>
              <w:pageBreakBefore w:val="0"/>
              <w:kinsoku/>
              <w:wordWrap/>
              <w:topLinePunct w:val="0"/>
              <w:autoSpaceDE/>
              <w:autoSpaceDN/>
              <w:bidi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 xml:space="preserve">7.劳动精神、劳模精神、工匠精神专题教育 </w:t>
            </w:r>
          </w:p>
          <w:p>
            <w:pPr>
              <w:pageBreakBefore w:val="0"/>
              <w:kinsoku/>
              <w:wordWrap/>
              <w:topLinePunct w:val="0"/>
              <w:autoSpaceDE/>
              <w:autoSpaceDN/>
              <w:bidi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8.实践活动的相关荣誉</w:t>
            </w:r>
          </w:p>
        </w:tc>
        <w:tc>
          <w:tcPr>
            <w:tcW w:w="880" w:type="dxa"/>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自选</w:t>
            </w:r>
          </w:p>
        </w:tc>
        <w:tc>
          <w:tcPr>
            <w:tcW w:w="1013" w:type="dxa"/>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活动组 织单位</w:t>
            </w:r>
          </w:p>
        </w:tc>
        <w:tc>
          <w:tcPr>
            <w:tcW w:w="1040" w:type="dxa"/>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校团委</w:t>
            </w:r>
          </w:p>
        </w:tc>
        <w:tc>
          <w:tcPr>
            <w:tcW w:w="1236" w:type="dxa"/>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“第二课堂成绩单”活动各模块计分标准</w:t>
            </w:r>
          </w:p>
        </w:tc>
        <w:tc>
          <w:tcPr>
            <w:tcW w:w="1236" w:type="dxa"/>
            <w:vMerge w:val="continue"/>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pageBreakBefore w:val="0"/>
              <w:kinsoku/>
              <w:wordWrap/>
              <w:overflowPunct w:val="0"/>
              <w:topLinePunct w:val="0"/>
              <w:autoSpaceDE/>
              <w:autoSpaceDN/>
              <w:bidi w:val="0"/>
              <w:adjustRightInd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创新创业</w:t>
            </w:r>
          </w:p>
        </w:tc>
        <w:tc>
          <w:tcPr>
            <w:tcW w:w="3573" w:type="dxa"/>
            <w:vAlign w:val="center"/>
          </w:tcPr>
          <w:p>
            <w:pPr>
              <w:pageBreakBefore w:val="0"/>
              <w:kinsoku/>
              <w:wordWrap/>
              <w:overflowPunct w:val="0"/>
              <w:topLinePunct w:val="0"/>
              <w:autoSpaceDE/>
              <w:autoSpaceDN/>
              <w:bidi w:val="0"/>
              <w:adjustRightInd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 xml:space="preserve">1.发表文章、出版专著 </w:t>
            </w:r>
          </w:p>
          <w:p>
            <w:pPr>
              <w:pageBreakBefore w:val="0"/>
              <w:kinsoku/>
              <w:wordWrap/>
              <w:overflowPunct w:val="0"/>
              <w:topLinePunct w:val="0"/>
              <w:autoSpaceDE/>
              <w:autoSpaceDN/>
              <w:bidi w:val="0"/>
              <w:adjustRightInd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 xml:space="preserve">2.发明专利 </w:t>
            </w:r>
          </w:p>
          <w:p>
            <w:pPr>
              <w:pageBreakBefore w:val="0"/>
              <w:kinsoku/>
              <w:wordWrap/>
              <w:overflowPunct w:val="0"/>
              <w:topLinePunct w:val="0"/>
              <w:autoSpaceDE/>
              <w:autoSpaceDN/>
              <w:bidi w:val="0"/>
              <w:adjustRightInd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 xml:space="preserve">3.创新创业项目竞赛 </w:t>
            </w:r>
          </w:p>
          <w:p>
            <w:pPr>
              <w:pageBreakBefore w:val="0"/>
              <w:kinsoku/>
              <w:wordWrap/>
              <w:overflowPunct w:val="0"/>
              <w:topLinePunct w:val="0"/>
              <w:autoSpaceDE/>
              <w:autoSpaceDN/>
              <w:bidi w:val="0"/>
              <w:adjustRightInd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 xml:space="preserve">4.创新创业项目培训 </w:t>
            </w:r>
          </w:p>
          <w:p>
            <w:pPr>
              <w:pageBreakBefore w:val="0"/>
              <w:kinsoku/>
              <w:wordWrap/>
              <w:overflowPunct w:val="0"/>
              <w:topLinePunct w:val="0"/>
              <w:autoSpaceDE/>
              <w:autoSpaceDN/>
              <w:bidi w:val="0"/>
              <w:adjustRightInd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 xml:space="preserve">5.创新创业课程、讲座 </w:t>
            </w:r>
          </w:p>
          <w:p>
            <w:pPr>
              <w:pageBreakBefore w:val="0"/>
              <w:kinsoku/>
              <w:wordWrap/>
              <w:overflowPunct w:val="0"/>
              <w:topLinePunct w:val="0"/>
              <w:autoSpaceDE/>
              <w:autoSpaceDN/>
              <w:bidi w:val="0"/>
              <w:adjustRightInd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6.自主创业</w:t>
            </w:r>
          </w:p>
        </w:tc>
        <w:tc>
          <w:tcPr>
            <w:tcW w:w="880" w:type="dxa"/>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自选</w:t>
            </w:r>
          </w:p>
        </w:tc>
        <w:tc>
          <w:tcPr>
            <w:tcW w:w="1013" w:type="dxa"/>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活动组 织单位</w:t>
            </w:r>
          </w:p>
        </w:tc>
        <w:tc>
          <w:tcPr>
            <w:tcW w:w="1040" w:type="dxa"/>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校团委</w:t>
            </w:r>
          </w:p>
        </w:tc>
        <w:tc>
          <w:tcPr>
            <w:tcW w:w="1236" w:type="dxa"/>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“第二课堂成绩单”活动各模块计分标准</w:t>
            </w:r>
          </w:p>
        </w:tc>
        <w:tc>
          <w:tcPr>
            <w:tcW w:w="1236" w:type="dxa"/>
            <w:vMerge w:val="continue"/>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pageBreakBefore w:val="0"/>
              <w:kinsoku/>
              <w:wordWrap/>
              <w:overflowPunct w:val="0"/>
              <w:topLinePunct w:val="0"/>
              <w:autoSpaceDE/>
              <w:autoSpaceDN/>
              <w:bidi w:val="0"/>
              <w:adjustRightInd w:val="0"/>
              <w:spacing w:after="0" w:line="240" w:lineRule="atLeast"/>
              <w:ind w:left="0"/>
              <w:jc w:val="left"/>
              <w:rPr>
                <w:rFonts w:ascii="仿宋_GB2312" w:hAnsi="仿宋_GB2312" w:eastAsia="仿宋_GB2312" w:cs="仿宋_GB2312"/>
                <w:color w:val="auto"/>
                <w:sz w:val="24"/>
              </w:rPr>
            </w:pPr>
          </w:p>
          <w:p>
            <w:pPr>
              <w:pageBreakBefore w:val="0"/>
              <w:kinsoku/>
              <w:wordWrap/>
              <w:overflowPunct w:val="0"/>
              <w:topLinePunct w:val="0"/>
              <w:autoSpaceDE/>
              <w:autoSpaceDN/>
              <w:bidi w:val="0"/>
              <w:adjustRightInd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志愿公益</w:t>
            </w:r>
          </w:p>
        </w:tc>
        <w:tc>
          <w:tcPr>
            <w:tcW w:w="3573" w:type="dxa"/>
            <w:vAlign w:val="center"/>
          </w:tcPr>
          <w:p>
            <w:pPr>
              <w:pageBreakBefore w:val="0"/>
              <w:kinsoku/>
              <w:wordWrap/>
              <w:overflowPunct w:val="0"/>
              <w:topLinePunct w:val="0"/>
              <w:autoSpaceDE/>
              <w:autoSpaceDN/>
              <w:bidi w:val="0"/>
              <w:adjustRightInd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 xml:space="preserve">1.校级、学院、社团、班级等学生组织开展的志愿服务活动 </w:t>
            </w:r>
          </w:p>
          <w:p>
            <w:pPr>
              <w:pageBreakBefore w:val="0"/>
              <w:kinsoku/>
              <w:wordWrap/>
              <w:overflowPunct w:val="0"/>
              <w:topLinePunct w:val="0"/>
              <w:autoSpaceDE/>
              <w:autoSpaceDN/>
              <w:bidi w:val="0"/>
              <w:adjustRightInd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 xml:space="preserve">2.无偿献血活动 </w:t>
            </w:r>
          </w:p>
          <w:p>
            <w:pPr>
              <w:pageBreakBefore w:val="0"/>
              <w:kinsoku/>
              <w:wordWrap/>
              <w:overflowPunct w:val="0"/>
              <w:topLinePunct w:val="0"/>
              <w:autoSpaceDE/>
              <w:autoSpaceDN/>
              <w:bidi w:val="0"/>
              <w:adjustRightInd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 xml:space="preserve">3.捐献造血干细胞 </w:t>
            </w:r>
          </w:p>
          <w:p>
            <w:pPr>
              <w:pageBreakBefore w:val="0"/>
              <w:kinsoku/>
              <w:wordWrap/>
              <w:overflowPunct w:val="0"/>
              <w:topLinePunct w:val="0"/>
              <w:autoSpaceDE/>
              <w:autoSpaceDN/>
              <w:bidi w:val="0"/>
              <w:adjustRightInd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4.相关公益类宣传讲座、报告会等志愿服务表彰</w:t>
            </w:r>
          </w:p>
          <w:p>
            <w:pPr>
              <w:pageBreakBefore w:val="0"/>
              <w:kinsoku/>
              <w:wordWrap/>
              <w:topLinePunct w:val="0"/>
              <w:autoSpaceDE/>
              <w:autoSpaceDN/>
              <w:bidi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 xml:space="preserve">5.公益劳动 </w:t>
            </w:r>
          </w:p>
        </w:tc>
        <w:tc>
          <w:tcPr>
            <w:tcW w:w="880" w:type="dxa"/>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自选</w:t>
            </w:r>
          </w:p>
        </w:tc>
        <w:tc>
          <w:tcPr>
            <w:tcW w:w="1013" w:type="dxa"/>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活动组 织单位</w:t>
            </w:r>
          </w:p>
        </w:tc>
        <w:tc>
          <w:tcPr>
            <w:tcW w:w="1040" w:type="dxa"/>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校团委</w:t>
            </w:r>
          </w:p>
        </w:tc>
        <w:tc>
          <w:tcPr>
            <w:tcW w:w="1236" w:type="dxa"/>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“第二课堂成绩单”活动各模块计分标准</w:t>
            </w:r>
          </w:p>
        </w:tc>
        <w:tc>
          <w:tcPr>
            <w:tcW w:w="1236" w:type="dxa"/>
            <w:vMerge w:val="continue"/>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pageBreakBefore w:val="0"/>
              <w:kinsoku/>
              <w:wordWrap/>
              <w:overflowPunct w:val="0"/>
              <w:topLinePunct w:val="0"/>
              <w:autoSpaceDE/>
              <w:autoSpaceDN/>
              <w:bidi w:val="0"/>
              <w:adjustRightInd w:val="0"/>
              <w:spacing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 xml:space="preserve">文体活动 </w:t>
            </w:r>
          </w:p>
        </w:tc>
        <w:tc>
          <w:tcPr>
            <w:tcW w:w="3573" w:type="dxa"/>
            <w:vAlign w:val="center"/>
          </w:tcPr>
          <w:p>
            <w:pPr>
              <w:pageBreakBefore w:val="0"/>
              <w:kinsoku/>
              <w:wordWrap/>
              <w:overflowPunct w:val="0"/>
              <w:topLinePunct w:val="0"/>
              <w:autoSpaceDE/>
              <w:autoSpaceDN/>
              <w:bidi w:val="0"/>
              <w:adjustRightInd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 xml:space="preserve">1.文艺竞赛 </w:t>
            </w:r>
          </w:p>
          <w:p>
            <w:pPr>
              <w:pageBreakBefore w:val="0"/>
              <w:kinsoku/>
              <w:wordWrap/>
              <w:overflowPunct w:val="0"/>
              <w:topLinePunct w:val="0"/>
              <w:autoSpaceDE/>
              <w:autoSpaceDN/>
              <w:bidi w:val="0"/>
              <w:adjustRightInd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 xml:space="preserve">2.体育竞赛 </w:t>
            </w:r>
          </w:p>
          <w:p>
            <w:pPr>
              <w:pageBreakBefore w:val="0"/>
              <w:kinsoku/>
              <w:wordWrap/>
              <w:overflowPunct w:val="0"/>
              <w:topLinePunct w:val="0"/>
              <w:autoSpaceDE/>
              <w:autoSpaceDN/>
              <w:bidi w:val="0"/>
              <w:adjustRightInd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 xml:space="preserve">3.文艺演出 </w:t>
            </w:r>
          </w:p>
          <w:p>
            <w:pPr>
              <w:pageBreakBefore w:val="0"/>
              <w:kinsoku/>
              <w:wordWrap/>
              <w:overflowPunct w:val="0"/>
              <w:topLinePunct w:val="0"/>
              <w:autoSpaceDE/>
              <w:autoSpaceDN/>
              <w:bidi w:val="0"/>
              <w:adjustRightInd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 xml:space="preserve">4.体育活动 </w:t>
            </w:r>
          </w:p>
          <w:p>
            <w:pPr>
              <w:pageBreakBefore w:val="0"/>
              <w:kinsoku/>
              <w:wordWrap/>
              <w:overflowPunct w:val="0"/>
              <w:topLinePunct w:val="0"/>
              <w:autoSpaceDE/>
              <w:autoSpaceDN/>
              <w:bidi w:val="0"/>
              <w:adjustRightInd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5.文体讲座</w:t>
            </w:r>
          </w:p>
        </w:tc>
        <w:tc>
          <w:tcPr>
            <w:tcW w:w="880" w:type="dxa"/>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自选</w:t>
            </w:r>
          </w:p>
        </w:tc>
        <w:tc>
          <w:tcPr>
            <w:tcW w:w="1013" w:type="dxa"/>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活动组 织单位</w:t>
            </w:r>
          </w:p>
        </w:tc>
        <w:tc>
          <w:tcPr>
            <w:tcW w:w="1040" w:type="dxa"/>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校团委</w:t>
            </w:r>
          </w:p>
        </w:tc>
        <w:tc>
          <w:tcPr>
            <w:tcW w:w="1236" w:type="dxa"/>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“第二课堂成绩单”活动各模块计分标准</w:t>
            </w:r>
          </w:p>
        </w:tc>
        <w:tc>
          <w:tcPr>
            <w:tcW w:w="1236" w:type="dxa"/>
            <w:vMerge w:val="continue"/>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pageBreakBefore w:val="0"/>
              <w:kinsoku/>
              <w:wordWrap/>
              <w:overflowPunct w:val="0"/>
              <w:topLinePunct w:val="0"/>
              <w:autoSpaceDE/>
              <w:autoSpaceDN/>
              <w:bidi w:val="0"/>
              <w:adjustRightInd w:val="0"/>
              <w:spacing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 xml:space="preserve">工作履历 </w:t>
            </w:r>
          </w:p>
        </w:tc>
        <w:tc>
          <w:tcPr>
            <w:tcW w:w="3573" w:type="dxa"/>
            <w:vAlign w:val="center"/>
          </w:tcPr>
          <w:p>
            <w:pPr>
              <w:pageBreakBefore w:val="0"/>
              <w:kinsoku/>
              <w:wordWrap/>
              <w:overflowPunct w:val="0"/>
              <w:topLinePunct w:val="0"/>
              <w:autoSpaceDE/>
              <w:autoSpaceDN/>
              <w:bidi w:val="0"/>
              <w:adjustRightInd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1.团学干部任职</w:t>
            </w:r>
          </w:p>
          <w:p>
            <w:pPr>
              <w:pageBreakBefore w:val="0"/>
              <w:kinsoku/>
              <w:wordWrap/>
              <w:overflowPunct w:val="0"/>
              <w:topLinePunct w:val="0"/>
              <w:autoSpaceDE/>
              <w:autoSpaceDN/>
              <w:bidi w:val="0"/>
              <w:adjustRightInd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2.团学先进个人</w:t>
            </w:r>
          </w:p>
          <w:p>
            <w:pPr>
              <w:pageBreakBefore w:val="0"/>
              <w:kinsoku/>
              <w:wordWrap/>
              <w:overflowPunct w:val="0"/>
              <w:topLinePunct w:val="0"/>
              <w:autoSpaceDE/>
              <w:autoSpaceDN/>
              <w:bidi w:val="0"/>
              <w:adjustRightInd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3.勤工俭学</w:t>
            </w:r>
          </w:p>
          <w:p>
            <w:pPr>
              <w:pageBreakBefore w:val="0"/>
              <w:kinsoku/>
              <w:wordWrap/>
              <w:overflowPunct w:val="0"/>
              <w:topLinePunct w:val="0"/>
              <w:autoSpaceDE/>
              <w:autoSpaceDN/>
              <w:bidi w:val="0"/>
              <w:adjustRightInd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 xml:space="preserve">4.社会任职 </w:t>
            </w:r>
          </w:p>
          <w:p>
            <w:pPr>
              <w:pageBreakBefore w:val="0"/>
              <w:kinsoku/>
              <w:wordWrap/>
              <w:overflowPunct w:val="0"/>
              <w:topLinePunct w:val="0"/>
              <w:autoSpaceDE/>
              <w:autoSpaceDN/>
              <w:bidi w:val="0"/>
              <w:adjustRightInd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5.退伍军人</w:t>
            </w:r>
          </w:p>
        </w:tc>
        <w:tc>
          <w:tcPr>
            <w:tcW w:w="880" w:type="dxa"/>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自选</w:t>
            </w:r>
          </w:p>
        </w:tc>
        <w:tc>
          <w:tcPr>
            <w:tcW w:w="1013" w:type="dxa"/>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活动组 织单位</w:t>
            </w:r>
          </w:p>
        </w:tc>
        <w:tc>
          <w:tcPr>
            <w:tcW w:w="1040" w:type="dxa"/>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校团委</w:t>
            </w:r>
          </w:p>
        </w:tc>
        <w:tc>
          <w:tcPr>
            <w:tcW w:w="1236" w:type="dxa"/>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“第二课堂成绩单”活动各模块计分标准</w:t>
            </w:r>
          </w:p>
        </w:tc>
        <w:tc>
          <w:tcPr>
            <w:tcW w:w="1236" w:type="dxa"/>
            <w:vMerge w:val="continue"/>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pageBreakBefore w:val="0"/>
              <w:kinsoku/>
              <w:wordWrap/>
              <w:overflowPunct w:val="0"/>
              <w:topLinePunct w:val="0"/>
              <w:autoSpaceDE/>
              <w:autoSpaceDN/>
              <w:bidi w:val="0"/>
              <w:adjustRightInd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 xml:space="preserve">技能特长 </w:t>
            </w:r>
          </w:p>
        </w:tc>
        <w:tc>
          <w:tcPr>
            <w:tcW w:w="3573" w:type="dxa"/>
            <w:vAlign w:val="center"/>
          </w:tcPr>
          <w:p>
            <w:pPr>
              <w:pageBreakBefore w:val="0"/>
              <w:kinsoku/>
              <w:wordWrap/>
              <w:overflowPunct w:val="0"/>
              <w:topLinePunct w:val="0"/>
              <w:autoSpaceDE/>
              <w:autoSpaceDN/>
              <w:bidi w:val="0"/>
              <w:adjustRightInd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 xml:space="preserve">1.职业资格证书 </w:t>
            </w:r>
          </w:p>
          <w:p>
            <w:pPr>
              <w:pageBreakBefore w:val="0"/>
              <w:kinsoku/>
              <w:wordWrap/>
              <w:overflowPunct w:val="0"/>
              <w:topLinePunct w:val="0"/>
              <w:autoSpaceDE/>
              <w:autoSpaceDN/>
              <w:bidi w:val="0"/>
              <w:adjustRightInd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 xml:space="preserve">2.职业技能证书 </w:t>
            </w:r>
          </w:p>
          <w:p>
            <w:pPr>
              <w:pageBreakBefore w:val="0"/>
              <w:kinsoku/>
              <w:wordWrap/>
              <w:overflowPunct w:val="0"/>
              <w:topLinePunct w:val="0"/>
              <w:autoSpaceDE/>
              <w:autoSpaceDN/>
              <w:bidi w:val="0"/>
              <w:adjustRightInd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3.机动车驾驶证</w:t>
            </w:r>
          </w:p>
          <w:p>
            <w:pPr>
              <w:pageBreakBefore w:val="0"/>
              <w:kinsoku/>
              <w:wordWrap/>
              <w:overflowPunct w:val="0"/>
              <w:topLinePunct w:val="0"/>
              <w:autoSpaceDE/>
              <w:autoSpaceDN/>
              <w:bidi w:val="0"/>
              <w:adjustRightInd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 xml:space="preserve">4.从业人员上岗资格证 </w:t>
            </w:r>
          </w:p>
          <w:p>
            <w:pPr>
              <w:pageBreakBefore w:val="0"/>
              <w:kinsoku/>
              <w:wordWrap/>
              <w:overflowPunct w:val="0"/>
              <w:topLinePunct w:val="0"/>
              <w:autoSpaceDE/>
              <w:autoSpaceDN/>
              <w:bidi w:val="0"/>
              <w:adjustRightInd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5.技能比赛获奖</w:t>
            </w:r>
          </w:p>
        </w:tc>
        <w:tc>
          <w:tcPr>
            <w:tcW w:w="880" w:type="dxa"/>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自选</w:t>
            </w:r>
          </w:p>
        </w:tc>
        <w:tc>
          <w:tcPr>
            <w:tcW w:w="1013" w:type="dxa"/>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活动组 织单位</w:t>
            </w:r>
          </w:p>
        </w:tc>
        <w:tc>
          <w:tcPr>
            <w:tcW w:w="1040" w:type="dxa"/>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校团委</w:t>
            </w:r>
          </w:p>
        </w:tc>
        <w:tc>
          <w:tcPr>
            <w:tcW w:w="1236" w:type="dxa"/>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“第二课堂成绩单”活动各模块计分标准</w:t>
            </w:r>
          </w:p>
        </w:tc>
        <w:tc>
          <w:tcPr>
            <w:tcW w:w="1236" w:type="dxa"/>
            <w:vMerge w:val="continue"/>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pageBreakBefore w:val="0"/>
              <w:kinsoku/>
              <w:wordWrap/>
              <w:overflowPunct w:val="0"/>
              <w:topLinePunct w:val="0"/>
              <w:autoSpaceDE/>
              <w:autoSpaceDN/>
              <w:bidi w:val="0"/>
              <w:adjustRightInd w:val="0"/>
              <w:spacing w:line="240" w:lineRule="atLeas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其他</w:t>
            </w:r>
          </w:p>
        </w:tc>
        <w:tc>
          <w:tcPr>
            <w:tcW w:w="3573" w:type="dxa"/>
            <w:vAlign w:val="center"/>
          </w:tcPr>
          <w:p>
            <w:pPr>
              <w:pageBreakBefore w:val="0"/>
              <w:kinsoku/>
              <w:wordWrap/>
              <w:overflowPunct w:val="0"/>
              <w:topLinePunct w:val="0"/>
              <w:autoSpaceDE/>
              <w:autoSpaceDN/>
              <w:bidi w:val="0"/>
              <w:adjustRightInd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 xml:space="preserve">1.其他证书（社会职业类证书） </w:t>
            </w:r>
          </w:p>
          <w:p>
            <w:pPr>
              <w:pageBreakBefore w:val="0"/>
              <w:kinsoku/>
              <w:wordWrap/>
              <w:overflowPunct w:val="0"/>
              <w:topLinePunct w:val="0"/>
              <w:autoSpaceDE/>
              <w:autoSpaceDN/>
              <w:bidi w:val="0"/>
              <w:adjustRightInd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 xml:space="preserve">2.校内各单位其他类型活动 </w:t>
            </w:r>
          </w:p>
          <w:p>
            <w:pPr>
              <w:pageBreakBefore w:val="0"/>
              <w:kinsoku/>
              <w:wordWrap/>
              <w:overflowPunct w:val="0"/>
              <w:topLinePunct w:val="0"/>
              <w:autoSpaceDE/>
              <w:autoSpaceDN/>
              <w:bidi w:val="0"/>
              <w:adjustRightInd w:val="0"/>
              <w:spacing w:after="0" w:line="240" w:lineRule="atLeast"/>
              <w:ind w:left="0"/>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3.升旗仪式工作人员</w:t>
            </w:r>
          </w:p>
        </w:tc>
        <w:tc>
          <w:tcPr>
            <w:tcW w:w="880" w:type="dxa"/>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自选</w:t>
            </w:r>
          </w:p>
        </w:tc>
        <w:tc>
          <w:tcPr>
            <w:tcW w:w="1013" w:type="dxa"/>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活动组 织单位</w:t>
            </w:r>
          </w:p>
        </w:tc>
        <w:tc>
          <w:tcPr>
            <w:tcW w:w="1040" w:type="dxa"/>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校团委</w:t>
            </w:r>
          </w:p>
        </w:tc>
        <w:tc>
          <w:tcPr>
            <w:tcW w:w="1236" w:type="dxa"/>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“第二课堂成绩单”活动各模块计分标准</w:t>
            </w:r>
          </w:p>
        </w:tc>
        <w:tc>
          <w:tcPr>
            <w:tcW w:w="1236" w:type="dxa"/>
            <w:vMerge w:val="continue"/>
            <w:vAlign w:val="center"/>
          </w:tcPr>
          <w:p>
            <w:pPr>
              <w:pageBreakBefore w:val="0"/>
              <w:kinsoku/>
              <w:wordWrap/>
              <w:overflowPunct w:val="0"/>
              <w:topLinePunct w:val="0"/>
              <w:autoSpaceDE/>
              <w:autoSpaceDN/>
              <w:bidi w:val="0"/>
              <w:adjustRightInd w:val="0"/>
              <w:spacing w:after="0" w:line="240" w:lineRule="atLeast"/>
              <w:ind w:left="0"/>
              <w:jc w:val="center"/>
              <w:rPr>
                <w:rFonts w:ascii="仿宋_GB2312" w:hAnsi="仿宋_GB2312" w:eastAsia="仿宋_GB2312" w:cs="仿宋_GB2312"/>
                <w:color w:val="auto"/>
                <w:sz w:val="24"/>
              </w:rPr>
            </w:pPr>
          </w:p>
        </w:tc>
      </w:tr>
    </w:tbl>
    <w:p>
      <w:pPr>
        <w:pageBreakBefore w:val="0"/>
        <w:kinsoku/>
        <w:wordWrap/>
        <w:overflowPunct w:val="0"/>
        <w:topLinePunct w:val="0"/>
        <w:autoSpaceDE/>
        <w:autoSpaceDN/>
        <w:bidi w:val="0"/>
        <w:adjustRightInd w:val="0"/>
        <w:spacing w:after="0" w:line="520" w:lineRule="exact"/>
        <w:ind w:left="0" w:firstLine="640" w:firstLineChars="200"/>
        <w:outlineLvl w:val="0"/>
        <w:rPr>
          <w:rFonts w:hint="eastAsia" w:ascii="黑体" w:hAnsi="黑体" w:eastAsia="黑体"/>
          <w:color w:val="auto"/>
          <w:sz w:val="32"/>
          <w:szCs w:val="32"/>
        </w:rPr>
      </w:pPr>
      <w:r>
        <w:rPr>
          <w:rFonts w:hint="eastAsia" w:ascii="黑体" w:hAnsi="黑体" w:eastAsia="黑体"/>
          <w:color w:val="auto"/>
          <w:sz w:val="32"/>
          <w:szCs w:val="32"/>
        </w:rPr>
        <w:t>八</w:t>
      </w:r>
      <w:r>
        <w:rPr>
          <w:rFonts w:ascii="黑体" w:hAnsi="黑体" w:eastAsia="黑体"/>
          <w:color w:val="auto"/>
          <w:sz w:val="32"/>
          <w:szCs w:val="32"/>
        </w:rPr>
        <w:t>、教学进程总体安排</w:t>
      </w:r>
    </w:p>
    <w:p>
      <w:pPr>
        <w:pageBreakBefore w:val="0"/>
        <w:kinsoku/>
        <w:wordWrap/>
        <w:topLinePunct w:val="0"/>
        <w:autoSpaceDE/>
        <w:autoSpaceDN/>
        <w:bidi w:val="0"/>
        <w:spacing w:after="0" w:line="520" w:lineRule="exact"/>
        <w:ind w:left="0"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 xml:space="preserve">（一）教学环节分配表 </w:t>
      </w:r>
    </w:p>
    <w:p>
      <w:pPr>
        <w:pageBreakBefore w:val="0"/>
        <w:kinsoku/>
        <w:wordWrap/>
        <w:topLinePunct w:val="0"/>
        <w:autoSpaceDE/>
        <w:autoSpaceDN/>
        <w:bidi w:val="0"/>
        <w:spacing w:after="0" w:line="520" w:lineRule="exact"/>
        <w:ind w:left="0"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教学周数分配表每学期总周数合计应为20周，各学期教学周数应与教学计划进程表一致，军训、入学教育、考试环节、实习开展、毕业设计、社会实践及毕业教育等，学期合计周数为20周。</w:t>
      </w:r>
    </w:p>
    <w:p>
      <w:pPr>
        <w:pageBreakBefore w:val="0"/>
        <w:kinsoku/>
        <w:wordWrap/>
        <w:topLinePunct w:val="0"/>
        <w:autoSpaceDE/>
        <w:autoSpaceDN/>
        <w:bidi w:val="0"/>
        <w:spacing w:after="0" w:line="520" w:lineRule="exact"/>
        <w:ind w:left="0" w:firstLine="640" w:firstLineChars="200"/>
        <w:jc w:val="cente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表8 教育活动时间分配表（单位：周）</w:t>
      </w:r>
    </w:p>
    <w:tbl>
      <w:tblPr>
        <w:tblStyle w:val="8"/>
        <w:tblW w:w="5116"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4"/>
        <w:gridCol w:w="1229"/>
        <w:gridCol w:w="1109"/>
        <w:gridCol w:w="1106"/>
        <w:gridCol w:w="1108"/>
        <w:gridCol w:w="1106"/>
        <w:gridCol w:w="1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38" w:type="pct"/>
            <w:vMerge w:val="restart"/>
            <w:vAlign w:val="top"/>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pPr>
              <w:keepNext w:val="0"/>
              <w:keepLines w:val="0"/>
              <w:pageBreakBefore w:val="0"/>
              <w:widowControl w:val="0"/>
              <w:kinsoku/>
              <w:wordWrap/>
              <w:overflowPunct/>
              <w:topLinePunct w:val="0"/>
              <w:autoSpaceDE/>
              <w:autoSpaceDN/>
              <w:bidi w:val="0"/>
              <w:adjustRightInd/>
              <w:snapToGrid/>
              <w:spacing w:after="0" w:line="300" w:lineRule="atLeast"/>
              <w:textAlignment w:val="auto"/>
              <w:rPr>
                <w:rFonts w:hint="eastAsia" w:ascii="仿宋_GB2312" w:hAnsi="仿宋_GB2312" w:eastAsia="仿宋_GB2312" w:cs="仿宋_GB2312"/>
                <w:color w:val="auto"/>
                <w:sz w:val="24"/>
                <w:szCs w:val="24"/>
              </w:rPr>
            </w:pPr>
          </w:p>
          <w:p>
            <w:pPr>
              <w:keepNext w:val="0"/>
              <w:keepLines w:val="0"/>
              <w:pageBreakBefore w:val="0"/>
              <w:widowControl w:val="0"/>
              <w:kinsoku/>
              <w:wordWrap/>
              <w:overflowPunct/>
              <w:topLinePunct w:val="0"/>
              <w:autoSpaceDE/>
              <w:autoSpaceDN/>
              <w:bidi w:val="0"/>
              <w:adjustRightInd/>
              <w:snapToGrid/>
              <w:spacing w:after="0" w:line="300" w:lineRule="atLeas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项目</w:t>
            </w:r>
          </w:p>
          <w:p>
            <w:pPr>
              <w:keepNext w:val="0"/>
              <w:keepLines w:val="0"/>
              <w:pageBreakBefore w:val="0"/>
              <w:widowControl w:val="0"/>
              <w:kinsoku/>
              <w:wordWrap/>
              <w:overflowPunct/>
              <w:topLinePunct w:val="0"/>
              <w:autoSpaceDE/>
              <w:autoSpaceDN/>
              <w:bidi w:val="0"/>
              <w:adjustRightInd/>
              <w:snapToGrid/>
              <w:spacing w:after="0" w:line="300" w:lineRule="atLeas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周数</w:t>
            </w:r>
          </w:p>
          <w:p>
            <w:pPr>
              <w:keepNext w:val="0"/>
              <w:keepLines w:val="0"/>
              <w:pageBreakBefore w:val="0"/>
              <w:widowControl w:val="0"/>
              <w:kinsoku/>
              <w:wordWrap/>
              <w:overflowPunct/>
              <w:topLinePunct w:val="0"/>
              <w:autoSpaceDE/>
              <w:autoSpaceDN/>
              <w:bidi w:val="0"/>
              <w:adjustRightInd/>
              <w:snapToGrid/>
              <w:spacing w:after="0" w:line="300" w:lineRule="atLeast"/>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内容</w:t>
            </w:r>
          </w:p>
          <w:p>
            <w:pPr>
              <w:keepNext w:val="0"/>
              <w:keepLines w:val="0"/>
              <w:pageBreakBefore w:val="0"/>
              <w:widowControl w:val="0"/>
              <w:kinsoku/>
              <w:wordWrap/>
              <w:overflowPunct/>
              <w:topLinePunct w:val="0"/>
              <w:autoSpaceDE/>
              <w:autoSpaceDN/>
              <w:bidi w:val="0"/>
              <w:adjustRightInd/>
              <w:snapToGrid/>
              <w:spacing w:after="0" w:line="300" w:lineRule="atLeast"/>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atLeast"/>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周数</w:t>
            </w:r>
          </w:p>
          <w:p>
            <w:pPr>
              <w:keepNext w:val="0"/>
              <w:keepLines w:val="0"/>
              <w:pageBreakBefore w:val="0"/>
              <w:widowControl w:val="0"/>
              <w:kinsoku/>
              <w:wordWrap/>
              <w:overflowPunct/>
              <w:topLinePunct w:val="0"/>
              <w:autoSpaceDE/>
              <w:autoSpaceDN/>
              <w:bidi w:val="0"/>
              <w:adjustRightInd/>
              <w:snapToGrid/>
              <w:spacing w:after="0" w:line="300" w:lineRule="atLeas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学年</w:t>
            </w:r>
          </w:p>
        </w:tc>
        <w:tc>
          <w:tcPr>
            <w:tcW w:w="1229" w:type="pct"/>
            <w:gridSpan w:val="2"/>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一</w:t>
            </w:r>
          </w:p>
        </w:tc>
        <w:tc>
          <w:tcPr>
            <w:tcW w:w="1164" w:type="pct"/>
            <w:gridSpan w:val="2"/>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二</w:t>
            </w:r>
          </w:p>
        </w:tc>
        <w:tc>
          <w:tcPr>
            <w:tcW w:w="1166" w:type="pct"/>
            <w:gridSpan w:val="2"/>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38" w:type="pct"/>
            <w:vMerge w:val="continue"/>
          </w:tcPr>
          <w:p>
            <w:pPr>
              <w:pageBreakBefore w:val="0"/>
              <w:kinsoku/>
              <w:wordWrap/>
              <w:topLinePunct w:val="0"/>
              <w:autoSpaceDE/>
              <w:autoSpaceDN/>
              <w:bidi w:val="0"/>
              <w:spacing w:after="0" w:line="240" w:lineRule="auto"/>
              <w:ind w:left="0"/>
              <w:rPr>
                <w:rFonts w:ascii="仿宋_GB2312" w:hAnsi="仿宋_GB2312" w:eastAsia="仿宋_GB2312" w:cs="仿宋_GB2312"/>
                <w:color w:val="auto"/>
                <w:sz w:val="24"/>
              </w:rPr>
            </w:pPr>
          </w:p>
        </w:tc>
        <w:tc>
          <w:tcPr>
            <w:tcW w:w="646"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583"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2</w:t>
            </w:r>
          </w:p>
        </w:tc>
        <w:tc>
          <w:tcPr>
            <w:tcW w:w="581"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3</w:t>
            </w:r>
          </w:p>
        </w:tc>
        <w:tc>
          <w:tcPr>
            <w:tcW w:w="582"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4</w:t>
            </w:r>
          </w:p>
        </w:tc>
        <w:tc>
          <w:tcPr>
            <w:tcW w:w="581"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5</w:t>
            </w:r>
          </w:p>
        </w:tc>
        <w:tc>
          <w:tcPr>
            <w:tcW w:w="584"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438"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课堂教学</w:t>
            </w:r>
          </w:p>
        </w:tc>
        <w:tc>
          <w:tcPr>
            <w:tcW w:w="646"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1-18</w:t>
            </w:r>
          </w:p>
        </w:tc>
        <w:tc>
          <w:tcPr>
            <w:tcW w:w="583"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1-18</w:t>
            </w:r>
          </w:p>
        </w:tc>
        <w:tc>
          <w:tcPr>
            <w:tcW w:w="581"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1-18</w:t>
            </w:r>
          </w:p>
        </w:tc>
        <w:tc>
          <w:tcPr>
            <w:tcW w:w="582"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1-18</w:t>
            </w:r>
          </w:p>
        </w:tc>
        <w:tc>
          <w:tcPr>
            <w:tcW w:w="581"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1-18</w:t>
            </w:r>
          </w:p>
        </w:tc>
        <w:tc>
          <w:tcPr>
            <w:tcW w:w="584"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8"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考试</w:t>
            </w:r>
          </w:p>
        </w:tc>
        <w:tc>
          <w:tcPr>
            <w:tcW w:w="646"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19-20</w:t>
            </w:r>
          </w:p>
        </w:tc>
        <w:tc>
          <w:tcPr>
            <w:tcW w:w="583"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19-20</w:t>
            </w:r>
          </w:p>
        </w:tc>
        <w:tc>
          <w:tcPr>
            <w:tcW w:w="581"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19-20</w:t>
            </w:r>
          </w:p>
        </w:tc>
        <w:tc>
          <w:tcPr>
            <w:tcW w:w="582"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19-20</w:t>
            </w:r>
          </w:p>
        </w:tc>
        <w:tc>
          <w:tcPr>
            <w:tcW w:w="581"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19-20</w:t>
            </w:r>
          </w:p>
        </w:tc>
        <w:tc>
          <w:tcPr>
            <w:tcW w:w="584"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8"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军训</w:t>
            </w:r>
          </w:p>
        </w:tc>
        <w:tc>
          <w:tcPr>
            <w:tcW w:w="646"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1-2</w:t>
            </w:r>
          </w:p>
        </w:tc>
        <w:tc>
          <w:tcPr>
            <w:tcW w:w="583"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p>
        </w:tc>
        <w:tc>
          <w:tcPr>
            <w:tcW w:w="581"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p>
        </w:tc>
        <w:tc>
          <w:tcPr>
            <w:tcW w:w="582"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p>
        </w:tc>
        <w:tc>
          <w:tcPr>
            <w:tcW w:w="581"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p>
        </w:tc>
        <w:tc>
          <w:tcPr>
            <w:tcW w:w="584"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8"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入学教育</w:t>
            </w:r>
          </w:p>
        </w:tc>
        <w:tc>
          <w:tcPr>
            <w:tcW w:w="646"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3-8</w:t>
            </w:r>
          </w:p>
        </w:tc>
        <w:tc>
          <w:tcPr>
            <w:tcW w:w="583"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p>
        </w:tc>
        <w:tc>
          <w:tcPr>
            <w:tcW w:w="581"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p>
        </w:tc>
        <w:tc>
          <w:tcPr>
            <w:tcW w:w="582"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p>
        </w:tc>
        <w:tc>
          <w:tcPr>
            <w:tcW w:w="581"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p>
        </w:tc>
        <w:tc>
          <w:tcPr>
            <w:tcW w:w="584"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8"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毕业设计</w:t>
            </w:r>
          </w:p>
        </w:tc>
        <w:tc>
          <w:tcPr>
            <w:tcW w:w="646"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p>
        </w:tc>
        <w:tc>
          <w:tcPr>
            <w:tcW w:w="583"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p>
        </w:tc>
        <w:tc>
          <w:tcPr>
            <w:tcW w:w="581"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p>
        </w:tc>
        <w:tc>
          <w:tcPr>
            <w:tcW w:w="582"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p>
        </w:tc>
        <w:tc>
          <w:tcPr>
            <w:tcW w:w="581"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1-18</w:t>
            </w:r>
          </w:p>
        </w:tc>
        <w:tc>
          <w:tcPr>
            <w:tcW w:w="584"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8"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646"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p>
        </w:tc>
        <w:tc>
          <w:tcPr>
            <w:tcW w:w="583"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p>
        </w:tc>
        <w:tc>
          <w:tcPr>
            <w:tcW w:w="581"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p>
        </w:tc>
        <w:tc>
          <w:tcPr>
            <w:tcW w:w="582"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p>
        </w:tc>
        <w:tc>
          <w:tcPr>
            <w:tcW w:w="581"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1-20</w:t>
            </w:r>
          </w:p>
        </w:tc>
        <w:tc>
          <w:tcPr>
            <w:tcW w:w="584"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8"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highlight w:val="green"/>
              </w:rPr>
            </w:pPr>
            <w:r>
              <w:rPr>
                <w:rFonts w:hint="eastAsia" w:ascii="仿宋_GB2312" w:hAnsi="仿宋_GB2312" w:eastAsia="仿宋_GB2312" w:cs="仿宋_GB2312"/>
                <w:color w:val="auto"/>
                <w:sz w:val="24"/>
              </w:rPr>
              <w:t>社会实践</w:t>
            </w:r>
          </w:p>
        </w:tc>
        <w:tc>
          <w:tcPr>
            <w:tcW w:w="646"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highlight w:val="green"/>
              </w:rPr>
            </w:pPr>
            <w:r>
              <w:rPr>
                <w:rFonts w:hint="eastAsia" w:ascii="仿宋_GB2312" w:hAnsi="仿宋_GB2312" w:eastAsia="仿宋_GB2312" w:cs="仿宋_GB2312"/>
                <w:color w:val="auto"/>
                <w:sz w:val="24"/>
              </w:rPr>
              <w:t>1-20</w:t>
            </w:r>
          </w:p>
        </w:tc>
        <w:tc>
          <w:tcPr>
            <w:tcW w:w="583"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highlight w:val="green"/>
              </w:rPr>
            </w:pPr>
            <w:r>
              <w:rPr>
                <w:rFonts w:hint="eastAsia" w:ascii="仿宋_GB2312" w:hAnsi="仿宋_GB2312" w:eastAsia="仿宋_GB2312" w:cs="仿宋_GB2312"/>
                <w:color w:val="auto"/>
                <w:sz w:val="24"/>
              </w:rPr>
              <w:t>1-20</w:t>
            </w:r>
          </w:p>
        </w:tc>
        <w:tc>
          <w:tcPr>
            <w:tcW w:w="581"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highlight w:val="green"/>
              </w:rPr>
            </w:pPr>
            <w:r>
              <w:rPr>
                <w:rFonts w:hint="eastAsia" w:ascii="仿宋_GB2312" w:hAnsi="仿宋_GB2312" w:eastAsia="仿宋_GB2312" w:cs="仿宋_GB2312"/>
                <w:color w:val="auto"/>
                <w:sz w:val="24"/>
              </w:rPr>
              <w:t>1-20</w:t>
            </w:r>
          </w:p>
        </w:tc>
        <w:tc>
          <w:tcPr>
            <w:tcW w:w="582"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highlight w:val="green"/>
              </w:rPr>
            </w:pPr>
            <w:r>
              <w:rPr>
                <w:rFonts w:hint="eastAsia" w:ascii="仿宋_GB2312" w:hAnsi="仿宋_GB2312" w:eastAsia="仿宋_GB2312" w:cs="仿宋_GB2312"/>
                <w:color w:val="auto"/>
                <w:sz w:val="24"/>
              </w:rPr>
              <w:t>1-20</w:t>
            </w:r>
          </w:p>
        </w:tc>
        <w:tc>
          <w:tcPr>
            <w:tcW w:w="581"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highlight w:val="green"/>
              </w:rPr>
            </w:pPr>
            <w:r>
              <w:rPr>
                <w:rFonts w:hint="eastAsia" w:ascii="仿宋_GB2312" w:hAnsi="仿宋_GB2312" w:eastAsia="仿宋_GB2312" w:cs="仿宋_GB2312"/>
                <w:color w:val="auto"/>
                <w:sz w:val="24"/>
              </w:rPr>
              <w:t>1-20</w:t>
            </w:r>
          </w:p>
        </w:tc>
        <w:tc>
          <w:tcPr>
            <w:tcW w:w="584"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highlight w:val="green"/>
              </w:rPr>
            </w:pPr>
            <w:r>
              <w:rPr>
                <w:rFonts w:hint="eastAsia" w:ascii="仿宋_GB2312" w:hAnsi="仿宋_GB2312" w:eastAsia="仿宋_GB2312" w:cs="仿宋_GB2312"/>
                <w:color w:val="auto"/>
                <w:sz w:val="24"/>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8"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毕业教育</w:t>
            </w:r>
          </w:p>
        </w:tc>
        <w:tc>
          <w:tcPr>
            <w:tcW w:w="646"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p>
        </w:tc>
        <w:tc>
          <w:tcPr>
            <w:tcW w:w="583"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p>
        </w:tc>
        <w:tc>
          <w:tcPr>
            <w:tcW w:w="581"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p>
        </w:tc>
        <w:tc>
          <w:tcPr>
            <w:tcW w:w="582"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p>
        </w:tc>
        <w:tc>
          <w:tcPr>
            <w:tcW w:w="581"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p>
        </w:tc>
        <w:tc>
          <w:tcPr>
            <w:tcW w:w="584"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18-19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8"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学期教学总周数</w:t>
            </w:r>
          </w:p>
        </w:tc>
        <w:tc>
          <w:tcPr>
            <w:tcW w:w="646"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20周</w:t>
            </w:r>
          </w:p>
        </w:tc>
        <w:tc>
          <w:tcPr>
            <w:tcW w:w="583"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20周</w:t>
            </w:r>
          </w:p>
        </w:tc>
        <w:tc>
          <w:tcPr>
            <w:tcW w:w="581"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20周</w:t>
            </w:r>
          </w:p>
        </w:tc>
        <w:tc>
          <w:tcPr>
            <w:tcW w:w="582"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20周</w:t>
            </w:r>
          </w:p>
        </w:tc>
        <w:tc>
          <w:tcPr>
            <w:tcW w:w="581"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20周</w:t>
            </w:r>
          </w:p>
        </w:tc>
        <w:tc>
          <w:tcPr>
            <w:tcW w:w="584" w:type="pct"/>
            <w:vAlign w:val="center"/>
          </w:tcPr>
          <w:p>
            <w:pPr>
              <w:pageBreakBefore w:val="0"/>
              <w:kinsoku/>
              <w:wordWrap/>
              <w:topLinePunct w:val="0"/>
              <w:autoSpaceDE/>
              <w:autoSpaceDN/>
              <w:bidi w:val="0"/>
              <w:spacing w:after="0" w:line="240" w:lineRule="auto"/>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20周</w:t>
            </w:r>
          </w:p>
        </w:tc>
      </w:tr>
    </w:tbl>
    <w:p>
      <w:pPr>
        <w:pageBreakBefore w:val="0"/>
        <w:kinsoku/>
        <w:wordWrap/>
        <w:topLinePunct w:val="0"/>
        <w:autoSpaceDE/>
        <w:autoSpaceDN/>
        <w:bidi w:val="0"/>
        <w:spacing w:after="0" w:line="520" w:lineRule="exact"/>
        <w:ind w:left="0" w:firstLine="640" w:firstLineChars="200"/>
        <w:rPr>
          <w:rFonts w:hint="eastAsia" w:ascii="楷体" w:hAnsi="楷体" w:eastAsia="楷体" w:cs="楷体"/>
          <w:bCs/>
          <w:color w:val="auto"/>
          <w:sz w:val="32"/>
          <w:szCs w:val="32"/>
        </w:rPr>
      </w:pPr>
      <w:r>
        <w:rPr>
          <w:rFonts w:hint="eastAsia" w:ascii="楷体" w:hAnsi="楷体" w:eastAsia="楷体" w:cs="楷体"/>
          <w:color w:val="auto"/>
          <w:sz w:val="32"/>
          <w:szCs w:val="32"/>
        </w:rPr>
        <w:t>（二）</w:t>
      </w:r>
      <w:r>
        <w:rPr>
          <w:rFonts w:hint="eastAsia" w:ascii="楷体" w:hAnsi="楷体" w:eastAsia="楷体" w:cs="楷体"/>
          <w:bCs/>
          <w:color w:val="auto"/>
          <w:sz w:val="32"/>
          <w:szCs w:val="32"/>
        </w:rPr>
        <w:t>课程结构与学时、学分分配</w:t>
      </w:r>
    </w:p>
    <w:p>
      <w:pPr>
        <w:pageBreakBefore w:val="0"/>
        <w:kinsoku/>
        <w:wordWrap/>
        <w:topLinePunct w:val="0"/>
        <w:autoSpaceDE/>
        <w:autoSpaceDN/>
        <w:bidi w:val="0"/>
        <w:spacing w:after="0" w:line="520" w:lineRule="exact"/>
        <w:ind w:left="0" w:firstLine="640" w:firstLineChars="200"/>
        <w:rPr>
          <w:rFonts w:hint="eastAsia" w:ascii="仿宋_GB2312" w:hAnsi="仿宋_GB2312" w:eastAsia="仿宋_GB2312" w:cs="仿宋_GB2312"/>
          <w:color w:val="auto"/>
          <w:sz w:val="32"/>
          <w:szCs w:val="32"/>
        </w:rPr>
      </w:pPr>
      <w:r>
        <w:rPr>
          <w:rFonts w:hint="eastAsia" w:eastAsia="仿宋_GB2312" w:cs="仿宋_GB2312"/>
          <w:bCs/>
          <w:color w:val="auto"/>
          <w:sz w:val="32"/>
          <w:szCs w:val="32"/>
        </w:rPr>
        <w:t>本专业教学总学时为2658学时。其中理论教学</w:t>
      </w:r>
      <w:r>
        <w:rPr>
          <w:rFonts w:hint="eastAsia" w:eastAsia="仿宋_GB2312" w:cs="仿宋_GB2312"/>
          <w:bCs/>
          <w:color w:val="auto"/>
          <w:sz w:val="32"/>
          <w:szCs w:val="32"/>
          <w:lang w:val="en-US" w:eastAsia="zh-CN"/>
        </w:rPr>
        <w:t>1040</w:t>
      </w:r>
      <w:r>
        <w:rPr>
          <w:rFonts w:hint="eastAsia" w:eastAsia="仿宋_GB2312" w:cs="仿宋_GB2312"/>
          <w:bCs/>
          <w:color w:val="auto"/>
          <w:sz w:val="32"/>
          <w:szCs w:val="32"/>
        </w:rPr>
        <w:t>学时，占</w:t>
      </w:r>
      <w:r>
        <w:rPr>
          <w:rFonts w:hint="eastAsia" w:eastAsia="仿宋_GB2312" w:cs="仿宋_GB2312"/>
          <w:bCs/>
          <w:color w:val="auto"/>
          <w:sz w:val="32"/>
          <w:szCs w:val="32"/>
          <w:lang w:val="en-US" w:eastAsia="zh-CN"/>
        </w:rPr>
        <w:t>39.13</w:t>
      </w:r>
      <w:r>
        <w:rPr>
          <w:rFonts w:hint="eastAsia" w:eastAsia="仿宋_GB2312" w:cs="仿宋_GB2312"/>
          <w:bCs/>
          <w:color w:val="auto"/>
          <w:sz w:val="32"/>
          <w:szCs w:val="32"/>
        </w:rPr>
        <w:t>%；实践教学</w:t>
      </w:r>
      <w:r>
        <w:rPr>
          <w:rFonts w:hint="eastAsia" w:eastAsia="仿宋_GB2312" w:cs="仿宋_GB2312"/>
          <w:bCs/>
          <w:color w:val="auto"/>
          <w:sz w:val="32"/>
          <w:szCs w:val="32"/>
          <w:lang w:val="en-US" w:eastAsia="zh-CN"/>
        </w:rPr>
        <w:t>1618</w:t>
      </w:r>
      <w:r>
        <w:rPr>
          <w:rFonts w:hint="eastAsia" w:eastAsia="仿宋_GB2312" w:cs="仿宋_GB2312"/>
          <w:bCs/>
          <w:color w:val="auto"/>
          <w:sz w:val="32"/>
          <w:szCs w:val="32"/>
        </w:rPr>
        <w:t>学时，占</w:t>
      </w:r>
      <w:r>
        <w:rPr>
          <w:rFonts w:hint="eastAsia" w:eastAsia="仿宋_GB2312" w:cs="仿宋_GB2312"/>
          <w:bCs/>
          <w:color w:val="auto"/>
          <w:sz w:val="32"/>
          <w:szCs w:val="32"/>
          <w:lang w:val="en-US" w:eastAsia="zh-CN"/>
        </w:rPr>
        <w:t>60.87</w:t>
      </w:r>
      <w:r>
        <w:rPr>
          <w:rFonts w:hint="eastAsia" w:eastAsia="仿宋_GB2312" w:cs="仿宋_GB2312"/>
          <w:bCs/>
          <w:color w:val="auto"/>
          <w:sz w:val="32"/>
          <w:szCs w:val="32"/>
        </w:rPr>
        <w:t>%，其中岗位实习累计时间一般为6个月。</w:t>
      </w:r>
      <w:r>
        <w:rPr>
          <w:rFonts w:hint="eastAsia" w:eastAsia="仿宋_GB2312" w:cs="仿宋_GB2312"/>
          <w:bCs/>
          <w:color w:val="auto"/>
          <w:sz w:val="32"/>
          <w:szCs w:val="32"/>
          <w:highlight w:val="none"/>
        </w:rPr>
        <w:t>公共基础课922学时，占</w:t>
      </w:r>
      <w:r>
        <w:rPr>
          <w:rFonts w:hint="eastAsia" w:eastAsia="仿宋_GB2312" w:cs="仿宋_GB2312"/>
          <w:bCs/>
          <w:color w:val="auto"/>
          <w:sz w:val="32"/>
          <w:szCs w:val="32"/>
          <w:highlight w:val="none"/>
          <w:lang w:val="en-US" w:eastAsia="zh-CN"/>
        </w:rPr>
        <w:t>34.69</w:t>
      </w:r>
      <w:r>
        <w:rPr>
          <w:rFonts w:hint="eastAsia" w:eastAsia="仿宋_GB2312" w:cs="仿宋_GB2312"/>
          <w:bCs/>
          <w:color w:val="auto"/>
          <w:sz w:val="32"/>
          <w:szCs w:val="32"/>
          <w:highlight w:val="none"/>
        </w:rPr>
        <w:t>%；</w:t>
      </w:r>
      <w:r>
        <w:rPr>
          <w:rFonts w:hint="eastAsia" w:eastAsia="仿宋_GB2312" w:cs="仿宋_GB2312"/>
          <w:bCs/>
          <w:color w:val="auto"/>
          <w:sz w:val="32"/>
          <w:szCs w:val="32"/>
        </w:rPr>
        <w:t>选修课</w:t>
      </w:r>
      <w:r>
        <w:rPr>
          <w:rFonts w:hint="eastAsia" w:eastAsia="仿宋_GB2312" w:cs="仿宋_GB2312"/>
          <w:bCs/>
          <w:color w:val="auto"/>
          <w:sz w:val="32"/>
          <w:szCs w:val="32"/>
          <w:lang w:val="en-US" w:eastAsia="zh-CN"/>
        </w:rPr>
        <w:t>308</w:t>
      </w:r>
      <w:r>
        <w:rPr>
          <w:rFonts w:hint="eastAsia" w:eastAsia="仿宋_GB2312" w:cs="仿宋_GB2312"/>
          <w:bCs/>
          <w:color w:val="auto"/>
          <w:sz w:val="32"/>
          <w:szCs w:val="32"/>
        </w:rPr>
        <w:t>学时，占1</w:t>
      </w:r>
      <w:r>
        <w:rPr>
          <w:rFonts w:hint="eastAsia" w:eastAsia="仿宋_GB2312" w:cs="仿宋_GB2312"/>
          <w:bCs/>
          <w:color w:val="auto"/>
          <w:sz w:val="32"/>
          <w:szCs w:val="32"/>
          <w:lang w:val="en-US" w:eastAsia="zh-CN"/>
        </w:rPr>
        <w:t>1.59</w:t>
      </w:r>
      <w:r>
        <w:rPr>
          <w:rFonts w:hint="eastAsia" w:eastAsia="仿宋_GB2312" w:cs="仿宋_GB2312"/>
          <w:bCs/>
          <w:color w:val="auto"/>
          <w:sz w:val="32"/>
          <w:szCs w:val="32"/>
        </w:rPr>
        <w:t>%。</w:t>
      </w:r>
    </w:p>
    <w:p>
      <w:pPr>
        <w:pageBreakBefore w:val="0"/>
        <w:kinsoku/>
        <w:wordWrap/>
        <w:topLinePunct w:val="0"/>
        <w:autoSpaceDE/>
        <w:autoSpaceDN/>
        <w:bidi w:val="0"/>
        <w:spacing w:after="0" w:line="520" w:lineRule="exact"/>
        <w:ind w:left="0"/>
        <w:jc w:val="center"/>
        <w:rPr>
          <w:rFonts w:ascii="仿宋_GB2312" w:hAnsi="仿宋_GB2312" w:eastAsia="仿宋_GB2312" w:cs="仿宋_GB2312"/>
          <w:color w:val="auto"/>
          <w:spacing w:val="-2"/>
          <w:sz w:val="32"/>
          <w:szCs w:val="32"/>
        </w:rPr>
      </w:pPr>
      <w:r>
        <w:rPr>
          <w:rFonts w:hint="eastAsia" w:ascii="仿宋_GB2312" w:hAnsi="仿宋_GB2312" w:eastAsia="仿宋_GB2312" w:cs="仿宋_GB2312"/>
          <w:color w:val="auto"/>
          <w:sz w:val="32"/>
          <w:szCs w:val="32"/>
        </w:rPr>
        <w:t>表9</w:t>
      </w:r>
      <w:r>
        <w:rPr>
          <w:rFonts w:hint="eastAsia" w:ascii="仿宋_GB2312" w:hAnsi="仿宋_GB2312" w:eastAsia="仿宋_GB2312" w:cs="仿宋_GB2312"/>
          <w:color w:val="auto"/>
          <w:spacing w:val="-2"/>
          <w:sz w:val="32"/>
          <w:szCs w:val="32"/>
        </w:rPr>
        <w:t>课程学时、学分分配表</w:t>
      </w:r>
    </w:p>
    <w:tbl>
      <w:tblPr>
        <w:tblStyle w:val="7"/>
        <w:tblW w:w="10627" w:type="dxa"/>
        <w:jc w:val="center"/>
        <w:tblLayout w:type="fixed"/>
        <w:tblCellMar>
          <w:top w:w="0" w:type="dxa"/>
          <w:left w:w="108" w:type="dxa"/>
          <w:bottom w:w="0" w:type="dxa"/>
          <w:right w:w="108" w:type="dxa"/>
        </w:tblCellMar>
      </w:tblPr>
      <w:tblGrid>
        <w:gridCol w:w="1021"/>
        <w:gridCol w:w="2004"/>
        <w:gridCol w:w="836"/>
        <w:gridCol w:w="718"/>
        <w:gridCol w:w="1118"/>
        <w:gridCol w:w="896"/>
        <w:gridCol w:w="759"/>
        <w:gridCol w:w="1261"/>
        <w:gridCol w:w="750"/>
        <w:gridCol w:w="1264"/>
      </w:tblGrid>
      <w:tr>
        <w:tblPrEx>
          <w:tblCellMar>
            <w:top w:w="0" w:type="dxa"/>
            <w:left w:w="108" w:type="dxa"/>
            <w:bottom w:w="0" w:type="dxa"/>
            <w:right w:w="108" w:type="dxa"/>
          </w:tblCellMar>
        </w:tblPrEx>
        <w:trPr>
          <w:trHeight w:val="240" w:hRule="atLeast"/>
          <w:jc w:val="center"/>
        </w:trPr>
        <w:tc>
          <w:tcPr>
            <w:tcW w:w="30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课程类别</w:t>
            </w:r>
          </w:p>
        </w:tc>
        <w:tc>
          <w:tcPr>
            <w:tcW w:w="8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课程性质</w:t>
            </w:r>
          </w:p>
        </w:tc>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jc w:val="left"/>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学分</w:t>
            </w:r>
          </w:p>
        </w:tc>
        <w:tc>
          <w:tcPr>
            <w:tcW w:w="11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line="240" w:lineRule="atLeast"/>
              <w:ind w:left="0"/>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占专业总学分比例</w:t>
            </w:r>
          </w:p>
        </w:tc>
        <w:tc>
          <w:tcPr>
            <w:tcW w:w="493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line="240" w:lineRule="atLeast"/>
              <w:ind w:left="0"/>
              <w:jc w:val="left"/>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 xml:space="preserve">                         学时</w:t>
            </w:r>
          </w:p>
        </w:tc>
      </w:tr>
      <w:tr>
        <w:tblPrEx>
          <w:tblCellMar>
            <w:top w:w="0" w:type="dxa"/>
            <w:left w:w="108" w:type="dxa"/>
            <w:bottom w:w="0" w:type="dxa"/>
            <w:right w:w="108" w:type="dxa"/>
          </w:tblCellMar>
        </w:tblPrEx>
        <w:trPr>
          <w:trHeight w:val="240" w:hRule="atLeast"/>
          <w:jc w:val="center"/>
        </w:trPr>
        <w:tc>
          <w:tcPr>
            <w:tcW w:w="30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jc w:val="center"/>
              <w:rPr>
                <w:rFonts w:ascii="仿宋_GB2312" w:hAnsi="仿宋_GB2312" w:eastAsia="仿宋_GB2312" w:cs="仿宋_GB2312"/>
                <w:color w:val="auto"/>
                <w:sz w:val="24"/>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jc w:val="center"/>
              <w:rPr>
                <w:rFonts w:ascii="仿宋_GB2312" w:hAnsi="仿宋_GB2312" w:eastAsia="仿宋_GB2312" w:cs="仿宋_GB2312"/>
                <w:color w:val="auto"/>
                <w:sz w:val="24"/>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rPr>
                <w:rFonts w:ascii="仿宋_GB2312" w:hAnsi="仿宋_GB2312" w:eastAsia="仿宋_GB2312" w:cs="仿宋_GB2312"/>
                <w:color w:val="auto"/>
                <w:sz w:val="24"/>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line="240" w:lineRule="atLeast"/>
              <w:ind w:left="0"/>
              <w:jc w:val="center"/>
              <w:rPr>
                <w:rFonts w:ascii="仿宋_GB2312" w:hAnsi="仿宋_GB2312" w:eastAsia="仿宋_GB2312" w:cs="仿宋_GB2312"/>
                <w:color w:val="auto"/>
                <w:sz w:val="24"/>
              </w:rPr>
            </w:pPr>
          </w:p>
        </w:tc>
        <w:tc>
          <w:tcPr>
            <w:tcW w:w="89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line="240" w:lineRule="atLeast"/>
              <w:ind w:left="0"/>
              <w:jc w:val="left"/>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合计</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line="240" w:lineRule="atLeast"/>
              <w:ind w:left="0"/>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理论教学</w:t>
            </w:r>
          </w:p>
        </w:tc>
        <w:tc>
          <w:tcPr>
            <w:tcW w:w="20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line="240" w:lineRule="atLeast"/>
              <w:ind w:left="0"/>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实践教学</w:t>
            </w:r>
          </w:p>
        </w:tc>
      </w:tr>
      <w:tr>
        <w:tblPrEx>
          <w:tblCellMar>
            <w:top w:w="0" w:type="dxa"/>
            <w:left w:w="108" w:type="dxa"/>
            <w:bottom w:w="0" w:type="dxa"/>
            <w:right w:w="108" w:type="dxa"/>
          </w:tblCellMar>
        </w:tblPrEx>
        <w:trPr>
          <w:trHeight w:val="770" w:hRule="atLeast"/>
          <w:jc w:val="center"/>
        </w:trPr>
        <w:tc>
          <w:tcPr>
            <w:tcW w:w="30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jc w:val="center"/>
              <w:rPr>
                <w:rFonts w:ascii="仿宋_GB2312" w:hAnsi="仿宋_GB2312" w:eastAsia="仿宋_GB2312" w:cs="仿宋_GB2312"/>
                <w:color w:val="auto"/>
                <w:sz w:val="24"/>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jc w:val="center"/>
              <w:rPr>
                <w:rFonts w:ascii="仿宋_GB2312" w:hAnsi="仿宋_GB2312" w:eastAsia="仿宋_GB2312" w:cs="仿宋_GB2312"/>
                <w:color w:val="auto"/>
                <w:sz w:val="24"/>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rPr>
                <w:rFonts w:ascii="仿宋_GB2312" w:hAnsi="仿宋_GB2312" w:eastAsia="仿宋_GB2312" w:cs="仿宋_GB2312"/>
                <w:color w:val="auto"/>
                <w:sz w:val="24"/>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line="240" w:lineRule="atLeast"/>
              <w:ind w:left="0"/>
              <w:jc w:val="center"/>
              <w:rPr>
                <w:rFonts w:ascii="仿宋_GB2312" w:hAnsi="仿宋_GB2312" w:eastAsia="仿宋_GB2312" w:cs="仿宋_GB2312"/>
                <w:color w:val="auto"/>
                <w:sz w:val="24"/>
              </w:rPr>
            </w:pPr>
          </w:p>
        </w:tc>
        <w:tc>
          <w:tcPr>
            <w:tcW w:w="89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line="240" w:lineRule="atLeast"/>
              <w:ind w:left="0"/>
              <w:rPr>
                <w:rFonts w:ascii="仿宋_GB2312" w:hAnsi="仿宋_GB2312" w:eastAsia="仿宋_GB2312" w:cs="仿宋_GB2312"/>
                <w:color w:val="auto"/>
                <w:sz w:val="24"/>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line="240" w:lineRule="atLeast"/>
              <w:ind w:left="0"/>
              <w:jc w:val="left"/>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学时</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line="240" w:lineRule="atLeast"/>
              <w:ind w:left="0"/>
              <w:jc w:val="left"/>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占专业总学时比例（%）</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line="240" w:lineRule="atLeast"/>
              <w:ind w:left="0"/>
              <w:jc w:val="left"/>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学时</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line="240" w:lineRule="atLeast"/>
              <w:ind w:left="0"/>
              <w:jc w:val="left"/>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占专业总学时比例（%）</w:t>
            </w:r>
          </w:p>
        </w:tc>
      </w:tr>
      <w:tr>
        <w:tblPrEx>
          <w:tblCellMar>
            <w:top w:w="0" w:type="dxa"/>
            <w:left w:w="108" w:type="dxa"/>
            <w:bottom w:w="0" w:type="dxa"/>
            <w:right w:w="108" w:type="dxa"/>
          </w:tblCellMar>
        </w:tblPrEx>
        <w:trPr>
          <w:trHeight w:val="238" w:hRule="atLeast"/>
          <w:jc w:val="center"/>
        </w:trPr>
        <w:tc>
          <w:tcPr>
            <w:tcW w:w="30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line="240" w:lineRule="auto"/>
              <w:ind w:left="0"/>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公共基础课</w:t>
            </w: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line="320" w:lineRule="exact"/>
              <w:ind w:left="0"/>
              <w:jc w:val="center"/>
              <w:rPr>
                <w:rFonts w:hint="eastAsia" w:eastAsia="仿宋" w:cs="仿宋"/>
                <w:color w:val="auto"/>
                <w:sz w:val="24"/>
              </w:rPr>
            </w:pPr>
            <w:r>
              <w:rPr>
                <w:rFonts w:hint="eastAsia" w:ascii="仿宋_GB2312" w:hAnsi="仿宋_GB2312" w:eastAsia="仿宋_GB2312" w:cs="仿宋_GB2312"/>
                <w:color w:val="auto"/>
                <w:kern w:val="0"/>
                <w:sz w:val="24"/>
                <w:lang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rPr>
            </w:pPr>
            <w:r>
              <w:rPr>
                <w:rFonts w:hint="eastAsia" w:eastAsia="仿宋" w:cs="仿宋"/>
                <w:color w:val="auto"/>
                <w:sz w:val="24"/>
              </w:rPr>
              <w:t>42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rPr>
            </w:pPr>
            <w:r>
              <w:rPr>
                <w:rFonts w:hint="eastAsia" w:eastAsia="仿宋" w:cs="仿宋"/>
                <w:color w:val="auto"/>
                <w:sz w:val="24"/>
                <w:lang w:val="en-US" w:eastAsia="zh-CN"/>
              </w:rPr>
              <w:t>29.79%</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lang w:val="en-US" w:eastAsia="zh-CN"/>
              </w:rPr>
            </w:pPr>
            <w:r>
              <w:rPr>
                <w:rFonts w:hint="eastAsia" w:eastAsia="仿宋" w:cs="仿宋"/>
                <w:color w:val="auto"/>
                <w:sz w:val="24"/>
                <w:lang w:val="en-US" w:eastAsia="zh-CN"/>
              </w:rPr>
              <w:t>794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default" w:eastAsia="仿宋" w:cs="仿宋"/>
                <w:color w:val="auto"/>
                <w:sz w:val="24"/>
                <w:lang w:val="en-US" w:eastAsia="zh-CN"/>
              </w:rPr>
            </w:pPr>
            <w:r>
              <w:rPr>
                <w:rFonts w:hint="eastAsia" w:eastAsia="仿宋" w:cs="仿宋"/>
                <w:color w:val="auto"/>
                <w:sz w:val="24"/>
                <w:lang w:val="en-US" w:eastAsia="zh-CN"/>
              </w:rPr>
              <w:t>454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20" w:lineRule="exact"/>
              <w:jc w:val="center"/>
              <w:rPr>
                <w:rFonts w:hint="eastAsia" w:eastAsia="仿宋" w:cs="仿宋"/>
                <w:color w:val="auto"/>
                <w:sz w:val="24"/>
                <w:lang w:val="en-US" w:eastAsia="zh-CN"/>
              </w:rPr>
            </w:pPr>
            <w:r>
              <w:rPr>
                <w:rFonts w:hint="eastAsia" w:eastAsia="仿宋" w:cs="仿宋"/>
                <w:color w:val="auto"/>
                <w:sz w:val="24"/>
                <w:lang w:val="en-US" w:eastAsia="zh-CN"/>
              </w:rPr>
              <w:t>17.08%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default" w:eastAsia="仿宋" w:cs="仿宋"/>
                <w:color w:val="auto"/>
                <w:sz w:val="24"/>
                <w:lang w:val="en-US" w:eastAsia="zh-CN"/>
              </w:rPr>
            </w:pPr>
            <w:r>
              <w:rPr>
                <w:rFonts w:hint="eastAsia" w:eastAsia="仿宋" w:cs="仿宋"/>
                <w:color w:val="auto"/>
                <w:sz w:val="24"/>
                <w:lang w:val="en-US" w:eastAsia="zh-CN"/>
              </w:rPr>
              <w:t>340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lang w:val="en-US" w:eastAsia="zh-CN"/>
              </w:rPr>
            </w:pPr>
            <w:r>
              <w:rPr>
                <w:rFonts w:hint="eastAsia" w:eastAsia="仿宋" w:cs="仿宋"/>
                <w:color w:val="auto"/>
                <w:sz w:val="24"/>
                <w:lang w:val="en-US" w:eastAsia="zh-CN"/>
              </w:rPr>
              <w:t>12.79%</w:t>
            </w:r>
          </w:p>
        </w:tc>
      </w:tr>
      <w:tr>
        <w:tblPrEx>
          <w:tblCellMar>
            <w:top w:w="0" w:type="dxa"/>
            <w:left w:w="108" w:type="dxa"/>
            <w:bottom w:w="0" w:type="dxa"/>
            <w:right w:w="108" w:type="dxa"/>
          </w:tblCellMar>
        </w:tblPrEx>
        <w:trPr>
          <w:trHeight w:val="238" w:hRule="atLeast"/>
          <w:jc w:val="center"/>
        </w:trPr>
        <w:tc>
          <w:tcPr>
            <w:tcW w:w="30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line="240" w:lineRule="auto"/>
              <w:ind w:left="0"/>
              <w:jc w:val="center"/>
              <w:rPr>
                <w:rFonts w:ascii="仿宋_GB2312" w:hAnsi="仿宋_GB2312" w:eastAsia="仿宋_GB2312" w:cs="仿宋_GB2312"/>
                <w:color w:val="auto"/>
                <w:sz w:val="24"/>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line="240" w:lineRule="auto"/>
              <w:ind w:left="0"/>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rPr>
            </w:pPr>
            <w:r>
              <w:rPr>
                <w:rFonts w:hint="eastAsia" w:eastAsia="仿宋" w:cs="仿宋"/>
                <w:color w:val="auto"/>
                <w:sz w:val="24"/>
              </w:rPr>
              <w:t>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rPr>
            </w:pPr>
            <w:r>
              <w:rPr>
                <w:rFonts w:hint="eastAsia" w:eastAsia="仿宋" w:cs="仿宋"/>
                <w:color w:val="auto"/>
                <w:sz w:val="24"/>
                <w:lang w:val="en-US" w:eastAsia="zh-CN"/>
              </w:rPr>
              <w:t>5.67%</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rPr>
            </w:pPr>
            <w:r>
              <w:rPr>
                <w:rFonts w:hint="eastAsia" w:eastAsia="仿宋" w:cs="仿宋"/>
                <w:color w:val="auto"/>
                <w:sz w:val="24"/>
                <w:lang w:val="en-US" w:eastAsia="zh-CN"/>
              </w:rPr>
              <w:t>128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default" w:eastAsia="仿宋" w:cs="仿宋"/>
                <w:color w:val="auto"/>
                <w:sz w:val="24"/>
                <w:lang w:val="en-US" w:eastAsia="zh-CN"/>
              </w:rPr>
            </w:pPr>
            <w:r>
              <w:rPr>
                <w:rFonts w:hint="eastAsia" w:eastAsia="仿宋" w:cs="仿宋"/>
                <w:color w:val="auto"/>
                <w:sz w:val="24"/>
                <w:lang w:val="en-US" w:eastAsia="zh-CN"/>
              </w:rPr>
              <w:t>80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20" w:lineRule="exact"/>
              <w:jc w:val="center"/>
              <w:rPr>
                <w:rFonts w:hint="eastAsia" w:eastAsia="仿宋" w:cs="仿宋"/>
                <w:color w:val="auto"/>
                <w:sz w:val="24"/>
                <w:lang w:val="en-US" w:eastAsia="zh-CN"/>
              </w:rPr>
            </w:pPr>
            <w:r>
              <w:rPr>
                <w:rFonts w:hint="eastAsia" w:eastAsia="仿宋" w:cs="仿宋"/>
                <w:color w:val="auto"/>
                <w:sz w:val="24"/>
                <w:lang w:val="en-US" w:eastAsia="zh-CN"/>
              </w:rPr>
              <w:t>3.01%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default" w:eastAsia="仿宋" w:cs="仿宋"/>
                <w:color w:val="auto"/>
                <w:sz w:val="24"/>
                <w:lang w:val="en-US" w:eastAsia="zh-CN"/>
              </w:rPr>
            </w:pPr>
            <w:r>
              <w:rPr>
                <w:rFonts w:hint="eastAsia" w:eastAsia="仿宋" w:cs="仿宋"/>
                <w:color w:val="auto"/>
                <w:sz w:val="24"/>
                <w:lang w:val="en-US" w:eastAsia="zh-CN"/>
              </w:rPr>
              <w:t>48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lang w:val="en-US" w:eastAsia="zh-CN"/>
              </w:rPr>
            </w:pPr>
            <w:r>
              <w:rPr>
                <w:rFonts w:hint="eastAsia" w:eastAsia="仿宋" w:cs="仿宋"/>
                <w:color w:val="auto"/>
                <w:sz w:val="24"/>
                <w:lang w:val="en-US" w:eastAsia="zh-CN"/>
              </w:rPr>
              <w:t>1.81%</w:t>
            </w:r>
          </w:p>
        </w:tc>
      </w:tr>
      <w:tr>
        <w:tblPrEx>
          <w:tblCellMar>
            <w:top w:w="0" w:type="dxa"/>
            <w:left w:w="108" w:type="dxa"/>
            <w:bottom w:w="0" w:type="dxa"/>
            <w:right w:w="108" w:type="dxa"/>
          </w:tblCellMar>
        </w:tblPrEx>
        <w:trPr>
          <w:trHeight w:val="238" w:hRule="atLeast"/>
          <w:jc w:val="center"/>
        </w:trPr>
        <w:tc>
          <w:tcPr>
            <w:tcW w:w="30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line="240" w:lineRule="auto"/>
              <w:ind w:left="0"/>
              <w:jc w:val="center"/>
              <w:rPr>
                <w:rFonts w:ascii="仿宋_GB2312" w:hAnsi="仿宋_GB2312" w:eastAsia="仿宋_GB2312" w:cs="仿宋_GB2312"/>
                <w:color w:val="auto"/>
                <w:sz w:val="24"/>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line="240" w:lineRule="auto"/>
              <w:ind w:left="0"/>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rPr>
            </w:pPr>
            <w:r>
              <w:rPr>
                <w:rFonts w:hint="eastAsia" w:eastAsia="仿宋" w:cs="仿宋"/>
                <w:color w:val="auto"/>
                <w:sz w:val="24"/>
              </w:rPr>
              <w:t>50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rPr>
            </w:pPr>
            <w:r>
              <w:rPr>
                <w:rFonts w:hint="eastAsia" w:eastAsia="仿宋" w:cs="仿宋"/>
                <w:color w:val="auto"/>
                <w:sz w:val="24"/>
                <w:lang w:val="en-US" w:eastAsia="zh-CN"/>
              </w:rPr>
              <w:t>35.46%</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default" w:eastAsia="仿宋" w:cs="仿宋"/>
                <w:color w:val="auto"/>
                <w:sz w:val="24"/>
                <w:lang w:val="en-US" w:eastAsia="zh-CN"/>
              </w:rPr>
            </w:pPr>
            <w:r>
              <w:rPr>
                <w:rFonts w:hint="eastAsia" w:eastAsia="仿宋" w:cs="仿宋"/>
                <w:color w:val="auto"/>
                <w:sz w:val="24"/>
                <w:lang w:val="en-US" w:eastAsia="zh-CN"/>
              </w:rPr>
              <w:t>922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default" w:eastAsia="仿宋" w:cs="仿宋"/>
                <w:color w:val="auto"/>
                <w:sz w:val="24"/>
                <w:lang w:val="en-US" w:eastAsia="zh-CN"/>
              </w:rPr>
            </w:pPr>
            <w:r>
              <w:rPr>
                <w:rFonts w:hint="eastAsia" w:eastAsia="仿宋" w:cs="仿宋"/>
                <w:color w:val="auto"/>
                <w:sz w:val="24"/>
                <w:lang w:val="en-US" w:eastAsia="zh-CN"/>
              </w:rPr>
              <w:t>534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20" w:lineRule="exact"/>
              <w:jc w:val="center"/>
              <w:rPr>
                <w:rFonts w:hint="eastAsia" w:eastAsia="仿宋" w:cs="仿宋"/>
                <w:color w:val="auto"/>
                <w:sz w:val="24"/>
                <w:lang w:val="en-US" w:eastAsia="zh-CN"/>
              </w:rPr>
            </w:pPr>
            <w:r>
              <w:rPr>
                <w:rFonts w:hint="eastAsia" w:eastAsia="仿宋" w:cs="仿宋"/>
                <w:color w:val="auto"/>
                <w:sz w:val="24"/>
                <w:lang w:val="en-US" w:eastAsia="zh-CN"/>
              </w:rPr>
              <w:t>20.09%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default" w:eastAsia="仿宋" w:cs="仿宋"/>
                <w:color w:val="auto"/>
                <w:sz w:val="24"/>
                <w:lang w:val="en-US" w:eastAsia="zh-CN"/>
              </w:rPr>
            </w:pPr>
            <w:r>
              <w:rPr>
                <w:rFonts w:hint="eastAsia" w:eastAsia="仿宋" w:cs="仿宋"/>
                <w:color w:val="auto"/>
                <w:sz w:val="24"/>
                <w:lang w:val="en-US" w:eastAsia="zh-CN"/>
              </w:rPr>
              <w:t>388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lang w:val="en-US" w:eastAsia="zh-CN"/>
              </w:rPr>
            </w:pPr>
            <w:r>
              <w:rPr>
                <w:rFonts w:hint="eastAsia" w:eastAsia="仿宋" w:cs="仿宋"/>
                <w:color w:val="auto"/>
                <w:sz w:val="24"/>
                <w:lang w:val="en-US" w:eastAsia="zh-CN"/>
              </w:rPr>
              <w:t>14.60%</w:t>
            </w:r>
          </w:p>
        </w:tc>
      </w:tr>
      <w:tr>
        <w:tblPrEx>
          <w:tblCellMar>
            <w:top w:w="0" w:type="dxa"/>
            <w:left w:w="108" w:type="dxa"/>
            <w:bottom w:w="0" w:type="dxa"/>
            <w:right w:w="108" w:type="dxa"/>
          </w:tblCellMar>
        </w:tblPrEx>
        <w:trPr>
          <w:trHeight w:val="238" w:hRule="atLeast"/>
          <w:jc w:val="center"/>
        </w:trPr>
        <w:tc>
          <w:tcPr>
            <w:tcW w:w="1021" w:type="dxa"/>
            <w:vMerge w:val="restart"/>
            <w:tcBorders>
              <w:top w:val="single" w:color="000000" w:sz="4" w:space="0"/>
              <w:left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line="240" w:lineRule="auto"/>
              <w:ind w:left="0"/>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专业课</w:t>
            </w:r>
          </w:p>
        </w:tc>
        <w:tc>
          <w:tcPr>
            <w:tcW w:w="20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line="240" w:lineRule="auto"/>
              <w:ind w:left="0"/>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专业基础课</w:t>
            </w: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line="240" w:lineRule="auto"/>
              <w:ind w:left="0"/>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rPr>
            </w:pPr>
            <w:r>
              <w:rPr>
                <w:rFonts w:hint="eastAsia" w:eastAsia="仿宋" w:cs="仿宋"/>
                <w:color w:val="auto"/>
                <w:sz w:val="24"/>
              </w:rPr>
              <w:t>26</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rPr>
            </w:pPr>
            <w:r>
              <w:rPr>
                <w:rFonts w:hint="eastAsia" w:eastAsia="仿宋" w:cs="仿宋"/>
                <w:color w:val="auto"/>
                <w:sz w:val="24"/>
                <w:lang w:val="en-US" w:eastAsia="zh-CN"/>
              </w:rPr>
              <w:t>18.44%</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rPr>
            </w:pPr>
            <w:r>
              <w:rPr>
                <w:rFonts w:hint="eastAsia" w:eastAsia="仿宋" w:cs="仿宋"/>
                <w:color w:val="auto"/>
                <w:sz w:val="24"/>
                <w:lang w:val="en-US" w:eastAsia="zh-CN"/>
              </w:rPr>
              <w:t>468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rPr>
            </w:pPr>
            <w:r>
              <w:rPr>
                <w:rFonts w:hint="eastAsia" w:eastAsia="仿宋" w:cs="仿宋"/>
                <w:color w:val="auto"/>
                <w:sz w:val="24"/>
                <w:lang w:val="en-US" w:eastAsia="zh-CN"/>
              </w:rPr>
              <w:t>180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20" w:lineRule="exact"/>
              <w:jc w:val="center"/>
              <w:rPr>
                <w:rFonts w:hint="eastAsia" w:eastAsia="仿宋" w:cs="仿宋"/>
                <w:color w:val="auto"/>
                <w:sz w:val="24"/>
                <w:lang w:val="en-US" w:eastAsia="zh-CN"/>
              </w:rPr>
            </w:pPr>
            <w:r>
              <w:rPr>
                <w:rFonts w:hint="eastAsia" w:eastAsia="仿宋" w:cs="仿宋"/>
                <w:color w:val="auto"/>
                <w:sz w:val="24"/>
                <w:lang w:val="en-US" w:eastAsia="zh-CN"/>
              </w:rPr>
              <w:t>6.77%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rPr>
            </w:pPr>
            <w:r>
              <w:rPr>
                <w:rFonts w:hint="eastAsia" w:eastAsia="仿宋" w:cs="仿宋"/>
                <w:color w:val="auto"/>
                <w:sz w:val="24"/>
                <w:lang w:val="en-US" w:eastAsia="zh-CN"/>
              </w:rPr>
              <w:t>288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lang w:val="en-US" w:eastAsia="zh-CN"/>
              </w:rPr>
            </w:pPr>
            <w:r>
              <w:rPr>
                <w:rFonts w:hint="eastAsia" w:eastAsia="仿宋" w:cs="仿宋"/>
                <w:color w:val="auto"/>
                <w:sz w:val="24"/>
                <w:lang w:val="en-US" w:eastAsia="zh-CN"/>
              </w:rPr>
              <w:t>10.84%</w:t>
            </w:r>
          </w:p>
        </w:tc>
      </w:tr>
      <w:tr>
        <w:tblPrEx>
          <w:tblCellMar>
            <w:top w:w="0" w:type="dxa"/>
            <w:left w:w="108" w:type="dxa"/>
            <w:bottom w:w="0" w:type="dxa"/>
            <w:right w:w="108" w:type="dxa"/>
          </w:tblCellMar>
        </w:tblPrEx>
        <w:trPr>
          <w:trHeight w:val="238" w:hRule="atLeast"/>
          <w:jc w:val="center"/>
        </w:trPr>
        <w:tc>
          <w:tcPr>
            <w:tcW w:w="1021" w:type="dxa"/>
            <w:vMerge w:val="continue"/>
            <w:tcBorders>
              <w:left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line="240" w:lineRule="auto"/>
              <w:ind w:left="0"/>
              <w:jc w:val="center"/>
              <w:rPr>
                <w:rFonts w:ascii="仿宋_GB2312" w:hAnsi="仿宋_GB2312" w:eastAsia="仿宋_GB2312" w:cs="仿宋_GB2312"/>
                <w:color w:val="auto"/>
                <w:sz w:val="24"/>
              </w:rPr>
            </w:pPr>
          </w:p>
        </w:tc>
        <w:tc>
          <w:tcPr>
            <w:tcW w:w="20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line="240" w:lineRule="auto"/>
              <w:ind w:left="0"/>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专业核心课</w:t>
            </w: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line="240" w:lineRule="auto"/>
              <w:ind w:left="0"/>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rPr>
            </w:pPr>
            <w:r>
              <w:rPr>
                <w:rFonts w:hint="eastAsia" w:eastAsia="仿宋" w:cs="仿宋"/>
                <w:color w:val="auto"/>
                <w:sz w:val="24"/>
              </w:rPr>
              <w:t>32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rPr>
            </w:pPr>
            <w:r>
              <w:rPr>
                <w:rFonts w:hint="eastAsia" w:eastAsia="仿宋" w:cs="仿宋"/>
                <w:color w:val="auto"/>
                <w:sz w:val="24"/>
                <w:lang w:val="en-US" w:eastAsia="zh-CN"/>
              </w:rPr>
              <w:t>22.70%</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rPr>
            </w:pPr>
            <w:r>
              <w:rPr>
                <w:rFonts w:hint="eastAsia" w:eastAsia="仿宋" w:cs="仿宋"/>
                <w:color w:val="auto"/>
                <w:sz w:val="24"/>
                <w:lang w:val="en-US" w:eastAsia="zh-CN"/>
              </w:rPr>
              <w:t>576</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rPr>
            </w:pPr>
            <w:r>
              <w:rPr>
                <w:rFonts w:hint="eastAsia" w:eastAsia="仿宋" w:cs="仿宋"/>
                <w:color w:val="auto"/>
                <w:sz w:val="24"/>
                <w:lang w:val="en-US" w:eastAsia="zh-CN"/>
              </w:rPr>
              <w:t>216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20" w:lineRule="exact"/>
              <w:jc w:val="center"/>
              <w:rPr>
                <w:rFonts w:hint="eastAsia" w:eastAsia="仿宋" w:cs="仿宋"/>
                <w:color w:val="auto"/>
                <w:sz w:val="24"/>
                <w:lang w:val="en-US" w:eastAsia="zh-CN"/>
              </w:rPr>
            </w:pPr>
            <w:r>
              <w:rPr>
                <w:rFonts w:hint="eastAsia" w:eastAsia="仿宋" w:cs="仿宋"/>
                <w:color w:val="auto"/>
                <w:sz w:val="24"/>
                <w:lang w:val="en-US" w:eastAsia="zh-CN"/>
              </w:rPr>
              <w:t>8.13%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rPr>
            </w:pPr>
            <w:r>
              <w:rPr>
                <w:rFonts w:hint="eastAsia" w:eastAsia="仿宋" w:cs="仿宋"/>
                <w:color w:val="auto"/>
                <w:sz w:val="24"/>
                <w:lang w:val="en-US" w:eastAsia="zh-CN"/>
              </w:rPr>
              <w:t>360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lang w:val="en-US" w:eastAsia="zh-CN"/>
              </w:rPr>
            </w:pPr>
            <w:r>
              <w:rPr>
                <w:rFonts w:hint="eastAsia" w:eastAsia="仿宋" w:cs="仿宋"/>
                <w:color w:val="auto"/>
                <w:sz w:val="24"/>
                <w:lang w:val="en-US" w:eastAsia="zh-CN"/>
              </w:rPr>
              <w:t>13.54%</w:t>
            </w:r>
          </w:p>
        </w:tc>
      </w:tr>
      <w:tr>
        <w:tblPrEx>
          <w:tblCellMar>
            <w:top w:w="0" w:type="dxa"/>
            <w:left w:w="108" w:type="dxa"/>
            <w:bottom w:w="0" w:type="dxa"/>
            <w:right w:w="108" w:type="dxa"/>
          </w:tblCellMar>
        </w:tblPrEx>
        <w:trPr>
          <w:trHeight w:val="238" w:hRule="atLeast"/>
          <w:jc w:val="center"/>
        </w:trPr>
        <w:tc>
          <w:tcPr>
            <w:tcW w:w="1021" w:type="dxa"/>
            <w:vMerge w:val="continue"/>
            <w:tcBorders>
              <w:left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line="240" w:lineRule="auto"/>
              <w:ind w:left="0"/>
              <w:jc w:val="center"/>
              <w:rPr>
                <w:rFonts w:ascii="仿宋_GB2312" w:hAnsi="仿宋_GB2312" w:eastAsia="仿宋_GB2312" w:cs="仿宋_GB2312"/>
                <w:color w:val="auto"/>
                <w:sz w:val="24"/>
              </w:rPr>
            </w:pPr>
          </w:p>
        </w:tc>
        <w:tc>
          <w:tcPr>
            <w:tcW w:w="20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line="240" w:lineRule="auto"/>
              <w:ind w:left="0"/>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专业拓展课</w:t>
            </w: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line="240" w:lineRule="auto"/>
              <w:ind w:left="0"/>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default" w:eastAsia="仿宋" w:cs="仿宋"/>
                <w:color w:val="auto"/>
                <w:sz w:val="24"/>
                <w:lang w:val="en-US" w:eastAsia="zh-CN"/>
              </w:rPr>
            </w:pPr>
            <w:r>
              <w:rPr>
                <w:rFonts w:hint="eastAsia" w:eastAsia="仿宋" w:cs="仿宋"/>
                <w:color w:val="auto"/>
                <w:sz w:val="24"/>
                <w:lang w:val="en-US" w:eastAsia="zh-CN"/>
              </w:rPr>
              <w:t>10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rPr>
            </w:pPr>
            <w:r>
              <w:rPr>
                <w:rFonts w:hint="eastAsia" w:eastAsia="仿宋" w:cs="仿宋"/>
                <w:color w:val="auto"/>
                <w:sz w:val="24"/>
                <w:lang w:val="en-US" w:eastAsia="zh-CN"/>
              </w:rPr>
              <w:t>7.09%</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default" w:eastAsia="仿宋" w:cs="仿宋"/>
                <w:color w:val="auto"/>
                <w:sz w:val="24"/>
                <w:lang w:val="en-US" w:eastAsia="zh-CN"/>
              </w:rPr>
            </w:pPr>
            <w:r>
              <w:rPr>
                <w:rFonts w:hint="eastAsia" w:eastAsia="仿宋" w:cs="仿宋"/>
                <w:color w:val="auto"/>
                <w:sz w:val="24"/>
                <w:lang w:val="en-US" w:eastAsia="zh-CN"/>
              </w:rPr>
              <w:t>180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rPr>
            </w:pPr>
            <w:r>
              <w:rPr>
                <w:rFonts w:hint="eastAsia" w:eastAsia="仿宋" w:cs="仿宋"/>
                <w:color w:val="auto"/>
                <w:sz w:val="24"/>
                <w:lang w:val="en-US" w:eastAsia="zh-CN"/>
              </w:rPr>
              <w:t>90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20" w:lineRule="exact"/>
              <w:jc w:val="center"/>
              <w:rPr>
                <w:rFonts w:hint="eastAsia" w:eastAsia="仿宋" w:cs="仿宋"/>
                <w:color w:val="auto"/>
                <w:sz w:val="24"/>
                <w:lang w:val="en-US" w:eastAsia="zh-CN"/>
              </w:rPr>
            </w:pPr>
            <w:r>
              <w:rPr>
                <w:rFonts w:hint="eastAsia" w:eastAsia="仿宋" w:cs="仿宋"/>
                <w:color w:val="auto"/>
                <w:sz w:val="24"/>
                <w:lang w:val="en-US" w:eastAsia="zh-CN"/>
              </w:rPr>
              <w:t>3.39%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lang w:eastAsia="zh-CN"/>
              </w:rPr>
            </w:pPr>
            <w:r>
              <w:rPr>
                <w:rFonts w:hint="eastAsia" w:eastAsia="仿宋" w:cs="仿宋"/>
                <w:color w:val="auto"/>
                <w:sz w:val="24"/>
                <w:lang w:val="en-US" w:eastAsia="zh-CN"/>
              </w:rPr>
              <w:t>90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lang w:val="en-US" w:eastAsia="zh-CN"/>
              </w:rPr>
            </w:pPr>
            <w:r>
              <w:rPr>
                <w:rFonts w:hint="eastAsia" w:eastAsia="仿宋" w:cs="仿宋"/>
                <w:color w:val="auto"/>
                <w:sz w:val="24"/>
                <w:lang w:val="en-US" w:eastAsia="zh-CN"/>
              </w:rPr>
              <w:t>3.39%</w:t>
            </w:r>
          </w:p>
        </w:tc>
      </w:tr>
      <w:tr>
        <w:tblPrEx>
          <w:tblCellMar>
            <w:top w:w="0" w:type="dxa"/>
            <w:left w:w="108" w:type="dxa"/>
            <w:bottom w:w="0" w:type="dxa"/>
            <w:right w:w="108" w:type="dxa"/>
          </w:tblCellMar>
        </w:tblPrEx>
        <w:trPr>
          <w:trHeight w:val="238" w:hRule="atLeast"/>
          <w:jc w:val="center"/>
        </w:trPr>
        <w:tc>
          <w:tcPr>
            <w:tcW w:w="1021" w:type="dxa"/>
            <w:vMerge w:val="continue"/>
            <w:tcBorders>
              <w:left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line="240" w:lineRule="auto"/>
              <w:ind w:left="0"/>
              <w:jc w:val="center"/>
              <w:textAlignment w:val="center"/>
              <w:rPr>
                <w:rFonts w:ascii="仿宋_GB2312" w:hAnsi="仿宋_GB2312" w:eastAsia="仿宋_GB2312" w:cs="仿宋_GB2312"/>
                <w:color w:val="auto"/>
                <w:kern w:val="0"/>
                <w:sz w:val="24"/>
                <w:lang w:bidi="ar"/>
              </w:rPr>
            </w:pPr>
          </w:p>
        </w:tc>
        <w:tc>
          <w:tcPr>
            <w:tcW w:w="2004" w:type="dxa"/>
            <w:tcBorders>
              <w:top w:val="single" w:color="000000" w:sz="4" w:space="0"/>
              <w:left w:val="single" w:color="auto"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line="240" w:lineRule="auto"/>
              <w:ind w:left="0"/>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实践</w:t>
            </w:r>
            <w:r>
              <w:rPr>
                <w:rFonts w:hint="eastAsia" w:ascii="仿宋_GB2312" w:hAnsi="仿宋_GB2312" w:eastAsia="仿宋_GB2312" w:cs="仿宋_GB2312"/>
                <w:color w:val="auto"/>
                <w:sz w:val="24"/>
                <w:lang w:val="en-US" w:eastAsia="zh-CN"/>
              </w:rPr>
              <w:t>性</w:t>
            </w:r>
            <w:r>
              <w:rPr>
                <w:rFonts w:hint="eastAsia" w:ascii="仿宋_GB2312" w:hAnsi="仿宋_GB2312" w:eastAsia="仿宋_GB2312" w:cs="仿宋_GB2312"/>
                <w:color w:val="auto"/>
                <w:sz w:val="24"/>
              </w:rPr>
              <w:t>教学环节</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line="240" w:lineRule="auto"/>
              <w:ind w:left="0"/>
              <w:jc w:val="center"/>
              <w:textAlignment w:val="center"/>
              <w:rPr>
                <w:rFonts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default" w:eastAsia="仿宋" w:cs="仿宋"/>
                <w:color w:val="auto"/>
                <w:sz w:val="24"/>
                <w:lang w:val="en-US" w:eastAsia="zh-CN"/>
              </w:rPr>
            </w:pPr>
            <w:r>
              <w:rPr>
                <w:rFonts w:hint="eastAsia" w:eastAsia="仿宋" w:cs="仿宋"/>
                <w:color w:val="auto"/>
                <w:sz w:val="24"/>
                <w:lang w:val="en-US" w:eastAsia="zh-CN"/>
              </w:rPr>
              <w:t>23</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rPr>
            </w:pPr>
            <w:r>
              <w:rPr>
                <w:rFonts w:hint="eastAsia" w:eastAsia="仿宋" w:cs="仿宋"/>
                <w:color w:val="auto"/>
                <w:sz w:val="24"/>
                <w:lang w:val="en-US" w:eastAsia="zh-CN"/>
              </w:rPr>
              <w:t>16.31%</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default" w:eastAsia="仿宋" w:cs="仿宋"/>
                <w:color w:val="auto"/>
                <w:sz w:val="24"/>
                <w:lang w:val="en-US" w:eastAsia="zh-CN"/>
              </w:rPr>
            </w:pPr>
            <w:r>
              <w:rPr>
                <w:rFonts w:hint="eastAsia" w:eastAsia="仿宋" w:cs="仿宋"/>
                <w:color w:val="auto"/>
                <w:sz w:val="24"/>
                <w:lang w:val="en-US" w:eastAsia="zh-CN"/>
              </w:rPr>
              <w:t>512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default" w:eastAsia="仿宋" w:cs="仿宋"/>
                <w:color w:val="auto"/>
                <w:sz w:val="24"/>
                <w:lang w:val="en-US" w:eastAsia="zh-CN"/>
              </w:rPr>
            </w:pPr>
            <w:r>
              <w:rPr>
                <w:rFonts w:hint="eastAsia" w:eastAsia="仿宋" w:cs="仿宋"/>
                <w:color w:val="auto"/>
                <w:sz w:val="24"/>
                <w:lang w:val="en-US" w:eastAsia="zh-CN"/>
              </w:rPr>
              <w:t>20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20" w:lineRule="exact"/>
              <w:jc w:val="center"/>
              <w:rPr>
                <w:rFonts w:hint="eastAsia" w:eastAsia="仿宋" w:cs="仿宋"/>
                <w:color w:val="auto"/>
                <w:sz w:val="24"/>
                <w:lang w:val="en-US" w:eastAsia="zh-CN"/>
              </w:rPr>
            </w:pPr>
            <w:r>
              <w:rPr>
                <w:rFonts w:hint="eastAsia" w:eastAsia="仿宋" w:cs="仿宋"/>
                <w:color w:val="auto"/>
                <w:sz w:val="24"/>
                <w:lang w:val="en-US" w:eastAsia="zh-CN"/>
              </w:rPr>
              <w:t>0.75%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rPr>
            </w:pPr>
            <w:r>
              <w:rPr>
                <w:rFonts w:hint="eastAsia" w:eastAsia="仿宋" w:cs="仿宋"/>
                <w:color w:val="auto"/>
                <w:sz w:val="24"/>
                <w:lang w:val="en-US" w:eastAsia="zh-CN"/>
              </w:rPr>
              <w:t>492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lang w:val="en-US" w:eastAsia="zh-CN"/>
              </w:rPr>
            </w:pPr>
            <w:r>
              <w:rPr>
                <w:rFonts w:hint="eastAsia" w:eastAsia="仿宋" w:cs="仿宋"/>
                <w:color w:val="auto"/>
                <w:sz w:val="24"/>
                <w:lang w:val="en-US" w:eastAsia="zh-CN"/>
              </w:rPr>
              <w:t>18.51%</w:t>
            </w:r>
          </w:p>
        </w:tc>
      </w:tr>
      <w:tr>
        <w:tblPrEx>
          <w:tblCellMar>
            <w:top w:w="0" w:type="dxa"/>
            <w:left w:w="108" w:type="dxa"/>
            <w:bottom w:w="0" w:type="dxa"/>
            <w:right w:w="108" w:type="dxa"/>
          </w:tblCellMar>
        </w:tblPrEx>
        <w:trPr>
          <w:trHeight w:val="238" w:hRule="atLeast"/>
          <w:jc w:val="center"/>
        </w:trPr>
        <w:tc>
          <w:tcPr>
            <w:tcW w:w="1021" w:type="dxa"/>
            <w:vMerge w:val="continue"/>
            <w:tcBorders>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line="240" w:lineRule="auto"/>
              <w:ind w:left="0"/>
              <w:jc w:val="center"/>
              <w:textAlignment w:val="center"/>
              <w:rPr>
                <w:rFonts w:ascii="仿宋_GB2312" w:hAnsi="仿宋_GB2312" w:eastAsia="仿宋_GB2312" w:cs="仿宋_GB2312"/>
                <w:color w:val="auto"/>
                <w:kern w:val="0"/>
                <w:sz w:val="24"/>
                <w:lang w:bidi="ar"/>
              </w:rPr>
            </w:pPr>
          </w:p>
        </w:tc>
        <w:tc>
          <w:tcPr>
            <w:tcW w:w="2840"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line="240" w:lineRule="auto"/>
              <w:ind w:left="0"/>
              <w:jc w:val="center"/>
              <w:textAlignment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lang w:val="en-US" w:eastAsia="zh-CN"/>
              </w:rPr>
            </w:pPr>
            <w:r>
              <w:rPr>
                <w:rFonts w:hint="eastAsia" w:eastAsia="仿宋" w:cs="仿宋"/>
                <w:color w:val="auto"/>
                <w:sz w:val="24"/>
                <w:lang w:val="en-US" w:eastAsia="zh-CN"/>
              </w:rPr>
              <w:t>91</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lang w:val="en-US" w:eastAsia="zh-CN"/>
              </w:rPr>
            </w:pPr>
            <w:r>
              <w:rPr>
                <w:rFonts w:hint="eastAsia" w:eastAsia="仿宋" w:cs="仿宋"/>
                <w:color w:val="auto"/>
                <w:sz w:val="24"/>
                <w:lang w:val="en-US" w:eastAsia="zh-CN"/>
              </w:rPr>
              <w:t>64.54%</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lang w:val="en-US" w:eastAsia="zh-CN"/>
              </w:rPr>
            </w:pPr>
            <w:r>
              <w:rPr>
                <w:rFonts w:hint="eastAsia" w:eastAsia="仿宋" w:cs="仿宋"/>
                <w:color w:val="auto"/>
                <w:sz w:val="24"/>
                <w:lang w:val="en-US" w:eastAsia="zh-CN"/>
              </w:rPr>
              <w:t>1736</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lang w:val="en-US" w:eastAsia="zh-CN"/>
              </w:rPr>
            </w:pPr>
            <w:r>
              <w:rPr>
                <w:rFonts w:hint="eastAsia" w:eastAsia="仿宋" w:cs="仿宋"/>
                <w:color w:val="auto"/>
                <w:sz w:val="24"/>
                <w:lang w:val="en-US" w:eastAsia="zh-CN"/>
              </w:rPr>
              <w:t>506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20" w:lineRule="exact"/>
              <w:jc w:val="center"/>
              <w:rPr>
                <w:rFonts w:hint="eastAsia" w:eastAsia="仿宋" w:cs="仿宋"/>
                <w:color w:val="auto"/>
                <w:sz w:val="24"/>
                <w:lang w:val="en-US" w:eastAsia="zh-CN"/>
              </w:rPr>
            </w:pPr>
            <w:r>
              <w:rPr>
                <w:rFonts w:hint="eastAsia" w:eastAsia="仿宋" w:cs="仿宋"/>
                <w:color w:val="auto"/>
                <w:sz w:val="24"/>
                <w:lang w:val="en-US" w:eastAsia="zh-CN"/>
              </w:rPr>
              <w:t>19.04%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lang w:val="en-US" w:eastAsia="zh-CN"/>
              </w:rPr>
            </w:pPr>
            <w:r>
              <w:rPr>
                <w:rFonts w:hint="eastAsia" w:eastAsia="仿宋" w:cs="仿宋"/>
                <w:color w:val="auto"/>
                <w:sz w:val="24"/>
                <w:lang w:val="en-US" w:eastAsia="zh-CN"/>
              </w:rPr>
              <w:t>1230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lang w:val="en-US" w:eastAsia="zh-CN"/>
              </w:rPr>
            </w:pPr>
            <w:r>
              <w:rPr>
                <w:rFonts w:hint="eastAsia" w:eastAsia="仿宋" w:cs="仿宋"/>
                <w:color w:val="auto"/>
                <w:sz w:val="24"/>
                <w:lang w:val="en-US" w:eastAsia="zh-CN"/>
              </w:rPr>
              <w:t>46.28%</w:t>
            </w:r>
          </w:p>
        </w:tc>
      </w:tr>
      <w:tr>
        <w:tblPrEx>
          <w:tblCellMar>
            <w:top w:w="0" w:type="dxa"/>
            <w:left w:w="108" w:type="dxa"/>
            <w:bottom w:w="0" w:type="dxa"/>
            <w:right w:w="108" w:type="dxa"/>
          </w:tblCellMar>
        </w:tblPrEx>
        <w:trPr>
          <w:trHeight w:val="238" w:hRule="atLeast"/>
          <w:jc w:val="center"/>
        </w:trPr>
        <w:tc>
          <w:tcPr>
            <w:tcW w:w="386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line="240" w:lineRule="auto"/>
              <w:ind w:left="0"/>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合计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lang w:val="en-US" w:eastAsia="zh-CN"/>
              </w:rPr>
            </w:pPr>
            <w:r>
              <w:rPr>
                <w:rFonts w:hint="eastAsia" w:eastAsia="仿宋" w:cs="仿宋"/>
                <w:color w:val="auto"/>
                <w:sz w:val="24"/>
                <w:lang w:val="en-US" w:eastAsia="zh-CN"/>
              </w:rPr>
              <w:t>141</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lang w:val="en-US" w:eastAsia="zh-CN"/>
              </w:rPr>
            </w:pPr>
            <w:r>
              <w:rPr>
                <w:rFonts w:hint="eastAsia" w:eastAsia="仿宋" w:cs="仿宋"/>
                <w:color w:val="auto"/>
                <w:sz w:val="24"/>
                <w:lang w:val="en-US" w:eastAsia="zh-CN"/>
              </w:rPr>
              <w:t>100.00%</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default" w:eastAsia="仿宋" w:cs="仿宋"/>
                <w:color w:val="auto"/>
                <w:sz w:val="24"/>
                <w:lang w:val="en-US" w:eastAsia="zh-CN"/>
              </w:rPr>
            </w:pPr>
            <w:r>
              <w:rPr>
                <w:rFonts w:hint="eastAsia" w:eastAsia="仿宋" w:cs="仿宋"/>
                <w:color w:val="auto"/>
                <w:sz w:val="24"/>
                <w:lang w:val="en-US" w:eastAsia="zh-CN"/>
              </w:rPr>
              <w:t>2658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lang w:val="en-US" w:eastAsia="zh-CN"/>
              </w:rPr>
            </w:pPr>
            <w:r>
              <w:rPr>
                <w:rFonts w:hint="eastAsia" w:eastAsia="仿宋" w:cs="仿宋"/>
                <w:color w:val="auto"/>
                <w:sz w:val="24"/>
                <w:lang w:val="en-US" w:eastAsia="zh-CN"/>
              </w:rPr>
              <w:t>1040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20" w:lineRule="exact"/>
              <w:jc w:val="center"/>
              <w:rPr>
                <w:rFonts w:hint="eastAsia" w:eastAsia="仿宋" w:cs="仿宋"/>
                <w:color w:val="auto"/>
                <w:sz w:val="24"/>
                <w:lang w:val="en-US" w:eastAsia="zh-CN"/>
              </w:rPr>
            </w:pPr>
            <w:r>
              <w:rPr>
                <w:rFonts w:hint="eastAsia" w:eastAsia="仿宋" w:cs="仿宋"/>
                <w:color w:val="auto"/>
                <w:sz w:val="24"/>
                <w:lang w:val="en-US" w:eastAsia="zh-CN"/>
              </w:rPr>
              <w:t>39.13%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lang w:val="en-US" w:eastAsia="zh-CN"/>
              </w:rPr>
            </w:pPr>
            <w:r>
              <w:rPr>
                <w:rFonts w:hint="eastAsia" w:eastAsia="仿宋" w:cs="仿宋"/>
                <w:color w:val="auto"/>
                <w:sz w:val="24"/>
                <w:lang w:val="en-US" w:eastAsia="zh-CN"/>
              </w:rPr>
              <w:t>1618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eastAsia="仿宋" w:cs="仿宋"/>
                <w:color w:val="auto"/>
                <w:sz w:val="24"/>
                <w:lang w:val="en-US" w:eastAsia="zh-CN"/>
              </w:rPr>
            </w:pPr>
            <w:r>
              <w:rPr>
                <w:rFonts w:hint="eastAsia" w:eastAsia="仿宋" w:cs="仿宋"/>
                <w:color w:val="auto"/>
                <w:sz w:val="24"/>
                <w:lang w:val="en-US" w:eastAsia="zh-CN"/>
              </w:rPr>
              <w:t>60.87%</w:t>
            </w:r>
          </w:p>
        </w:tc>
      </w:tr>
    </w:tbl>
    <w:p>
      <w:pPr>
        <w:pageBreakBefore w:val="0"/>
        <w:kinsoku/>
        <w:wordWrap/>
        <w:topLinePunct w:val="0"/>
        <w:autoSpaceDE/>
        <w:autoSpaceDN/>
        <w:bidi w:val="0"/>
        <w:spacing w:after="0" w:line="520" w:lineRule="exact"/>
        <w:ind w:left="0" w:firstLine="640" w:firstLineChars="200"/>
        <w:rPr>
          <w:rFonts w:hint="eastAsia" w:ascii="仿宋_GB2312" w:hAnsi="仿宋_GB2312" w:eastAsia="仿宋_GB2312" w:cs="仿宋_GB2312"/>
          <w:color w:val="auto"/>
          <w:sz w:val="32"/>
          <w:szCs w:val="32"/>
        </w:rPr>
      </w:pPr>
      <w:r>
        <w:rPr>
          <w:rFonts w:hint="eastAsia" w:ascii="楷体" w:hAnsi="楷体" w:eastAsia="楷体" w:cs="楷体"/>
          <w:color w:val="auto"/>
          <w:sz w:val="32"/>
          <w:szCs w:val="32"/>
        </w:rPr>
        <w:t>（三）教学计划进程</w:t>
      </w:r>
    </w:p>
    <w:p>
      <w:pPr>
        <w:pStyle w:val="6"/>
        <w:pageBreakBefore w:val="0"/>
        <w:shd w:val="clear" w:color="auto" w:fill="FFFFFF"/>
        <w:kinsoku/>
        <w:wordWrap/>
        <w:topLinePunct w:val="0"/>
        <w:autoSpaceDE/>
        <w:autoSpaceDN/>
        <w:bidi w:val="0"/>
        <w:spacing w:before="0" w:beforeAutospacing="0" w:afterAutospacing="0" w:line="520" w:lineRule="exact"/>
        <w:ind w:left="0"/>
        <w:jc w:val="center"/>
        <w:rPr>
          <w:rFonts w:hint="eastAsia" w:ascii="楷体" w:hAnsi="楷体" w:eastAsia="楷体" w:cs="楷体"/>
          <w:color w:val="auto"/>
          <w:sz w:val="32"/>
          <w:szCs w:val="32"/>
        </w:rPr>
      </w:pPr>
      <w:r>
        <w:rPr>
          <w:rFonts w:hint="eastAsia" w:ascii="仿宋_GB2312" w:hAnsi="仿宋_GB2312" w:eastAsia="仿宋_GB2312" w:cs="仿宋_GB2312"/>
          <w:color w:val="auto"/>
          <w:sz w:val="32"/>
          <w:szCs w:val="32"/>
        </w:rPr>
        <w:t>表10</w:t>
      </w:r>
      <w:r>
        <w:rPr>
          <w:rFonts w:hint="eastAsia" w:ascii="仿宋_GB2312" w:hAnsi="仿宋_GB2312" w:eastAsia="仿宋_GB2312" w:cs="仿宋_GB2312"/>
          <w:color w:val="auto"/>
          <w:sz w:val="32"/>
          <w:szCs w:val="32"/>
          <w:shd w:val="clear" w:color="auto" w:fill="FFFFFF"/>
          <w:lang w:bidi="ar"/>
        </w:rPr>
        <w:t>教学计划进程安排表</w:t>
      </w:r>
    </w:p>
    <w:tbl>
      <w:tblPr>
        <w:tblStyle w:val="7"/>
        <w:tblW w:w="5748" w:type="pct"/>
        <w:jc w:val="center"/>
        <w:tblLayout w:type="fixed"/>
        <w:tblCellMar>
          <w:top w:w="0" w:type="dxa"/>
          <w:left w:w="108" w:type="dxa"/>
          <w:bottom w:w="0" w:type="dxa"/>
          <w:right w:w="108" w:type="dxa"/>
        </w:tblCellMar>
      </w:tblPr>
      <w:tblGrid>
        <w:gridCol w:w="322"/>
        <w:gridCol w:w="381"/>
        <w:gridCol w:w="480"/>
        <w:gridCol w:w="720"/>
        <w:gridCol w:w="1311"/>
        <w:gridCol w:w="1443"/>
        <w:gridCol w:w="848"/>
        <w:gridCol w:w="846"/>
        <w:gridCol w:w="750"/>
        <w:gridCol w:w="818"/>
        <w:gridCol w:w="354"/>
        <w:gridCol w:w="354"/>
        <w:gridCol w:w="354"/>
        <w:gridCol w:w="354"/>
        <w:gridCol w:w="355"/>
        <w:gridCol w:w="356"/>
        <w:gridCol w:w="633"/>
      </w:tblGrid>
      <w:tr>
        <w:tblPrEx>
          <w:tblCellMar>
            <w:top w:w="0" w:type="dxa"/>
            <w:left w:w="108" w:type="dxa"/>
            <w:bottom w:w="0" w:type="dxa"/>
            <w:right w:w="108" w:type="dxa"/>
          </w:tblCellMar>
        </w:tblPrEx>
        <w:trPr>
          <w:trHeight w:val="312" w:hRule="atLeast"/>
          <w:jc w:val="center"/>
        </w:trPr>
        <w:tc>
          <w:tcPr>
            <w:tcW w:w="118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left"/>
              <w:textAlignment w:val="center"/>
              <w:rPr>
                <w:rFonts w:hint="eastAsia" w:ascii="仿宋_GB2312" w:hAnsi="仿宋_GB2312" w:eastAsia="仿宋_GB2312" w:cs="仿宋_GB2312"/>
                <w:color w:val="auto"/>
                <w:sz w:val="20"/>
                <w:szCs w:val="20"/>
              </w:rPr>
            </w:pPr>
            <w:bookmarkStart w:id="15" w:name="OLE_LINK3"/>
            <w:r>
              <w:rPr>
                <w:rFonts w:hint="eastAsia" w:ascii="仿宋_GB2312" w:hAnsi="仿宋_GB2312" w:eastAsia="仿宋_GB2312" w:cs="仿宋_GB2312"/>
                <w:color w:val="auto"/>
                <w:kern w:val="0"/>
                <w:sz w:val="20"/>
                <w:szCs w:val="20"/>
                <w:lang w:bidi="ar"/>
              </w:rPr>
              <w:t>课程类型</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序号</w:t>
            </w:r>
          </w:p>
        </w:tc>
        <w:tc>
          <w:tcPr>
            <w:tcW w:w="13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课程代码</w:t>
            </w:r>
          </w:p>
        </w:tc>
        <w:tc>
          <w:tcPr>
            <w:tcW w:w="14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课程名称</w:t>
            </w:r>
          </w:p>
        </w:tc>
        <w:tc>
          <w:tcPr>
            <w:tcW w:w="8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学分</w:t>
            </w:r>
          </w:p>
        </w:tc>
        <w:tc>
          <w:tcPr>
            <w:tcW w:w="241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教学学时数</w:t>
            </w:r>
          </w:p>
        </w:tc>
        <w:tc>
          <w:tcPr>
            <w:tcW w:w="2127"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开课学期和周学时</w:t>
            </w:r>
          </w:p>
        </w:tc>
        <w:tc>
          <w:tcPr>
            <w:tcW w:w="6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考核类型</w:t>
            </w:r>
          </w:p>
        </w:tc>
      </w:tr>
      <w:tr>
        <w:tblPrEx>
          <w:tblCellMar>
            <w:top w:w="0" w:type="dxa"/>
            <w:left w:w="108" w:type="dxa"/>
            <w:bottom w:w="0" w:type="dxa"/>
            <w:right w:w="108" w:type="dxa"/>
          </w:tblCellMar>
        </w:tblPrEx>
        <w:trPr>
          <w:trHeight w:val="312" w:hRule="atLeast"/>
          <w:jc w:val="center"/>
        </w:trPr>
        <w:tc>
          <w:tcPr>
            <w:tcW w:w="118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left"/>
              <w:rPr>
                <w:rFonts w:hint="eastAsia" w:ascii="仿宋_GB2312" w:hAnsi="仿宋_GB2312" w:eastAsia="仿宋_GB2312" w:cs="仿宋_GB2312"/>
                <w:color w:val="auto"/>
                <w:sz w:val="20"/>
                <w:szCs w:val="20"/>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13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1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8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241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2127"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6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451" w:hRule="atLeast"/>
          <w:jc w:val="center"/>
        </w:trPr>
        <w:tc>
          <w:tcPr>
            <w:tcW w:w="118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left"/>
              <w:rPr>
                <w:rFonts w:hint="eastAsia" w:ascii="仿宋_GB2312" w:hAnsi="仿宋_GB2312" w:eastAsia="仿宋_GB2312" w:cs="仿宋_GB2312"/>
                <w:color w:val="auto"/>
                <w:sz w:val="20"/>
                <w:szCs w:val="20"/>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13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1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8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合计</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理论学时</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实践学时</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一</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二</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三</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四</w:t>
            </w:r>
          </w:p>
        </w:tc>
        <w:tc>
          <w:tcPr>
            <w:tcW w:w="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五</w:t>
            </w:r>
          </w:p>
        </w:tc>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六</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490" w:hRule="atLeast"/>
          <w:jc w:val="center"/>
        </w:trPr>
        <w:tc>
          <w:tcPr>
            <w:tcW w:w="70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公共基础课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必修</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left"/>
              <w:textAlignment w:val="center"/>
              <w:rPr>
                <w:rFonts w:hint="eastAsia" w:ascii="仿宋_GB2312" w:hAnsi="仿宋_GB2312" w:eastAsia="仿宋_GB2312" w:cs="仿宋_GB2312"/>
                <w:color w:val="auto"/>
                <w:spacing w:val="-11"/>
                <w:kern w:val="0"/>
                <w:sz w:val="20"/>
                <w:szCs w:val="20"/>
                <w:lang w:bidi="ar"/>
              </w:rPr>
            </w:pPr>
            <w:r>
              <w:rPr>
                <w:rFonts w:hint="eastAsia" w:ascii="仿宋_GB2312" w:hAnsi="仿宋_GB2312" w:eastAsia="仿宋_GB2312" w:cs="仿宋_GB2312"/>
                <w:color w:val="auto"/>
                <w:spacing w:val="-11"/>
                <w:kern w:val="0"/>
                <w:sz w:val="20"/>
                <w:szCs w:val="20"/>
                <w:lang w:val="en-US" w:eastAsia="zh-CN" w:bidi="ar"/>
              </w:rPr>
              <w:t>1B410101101</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lef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pacing w:val="-17"/>
                <w:kern w:val="0"/>
                <w:sz w:val="20"/>
                <w:szCs w:val="20"/>
                <w:lang w:bidi="ar"/>
              </w:rPr>
              <w:t>思想道德与法治</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3</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48</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36</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考试</w:t>
            </w:r>
          </w:p>
        </w:tc>
      </w:tr>
      <w:tr>
        <w:tblPrEx>
          <w:tblCellMar>
            <w:top w:w="0" w:type="dxa"/>
            <w:left w:w="108" w:type="dxa"/>
            <w:bottom w:w="0" w:type="dxa"/>
            <w:right w:w="108" w:type="dxa"/>
          </w:tblCellMar>
        </w:tblPrEx>
        <w:trPr>
          <w:trHeight w:val="545"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2</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left"/>
              <w:textAlignment w:val="center"/>
              <w:rPr>
                <w:rFonts w:hint="eastAsia" w:ascii="仿宋_GB2312" w:hAnsi="仿宋_GB2312" w:eastAsia="仿宋_GB2312" w:cs="仿宋_GB2312"/>
                <w:color w:val="auto"/>
                <w:spacing w:val="-11"/>
                <w:kern w:val="0"/>
                <w:sz w:val="20"/>
                <w:szCs w:val="20"/>
                <w:lang w:bidi="ar"/>
              </w:rPr>
            </w:pPr>
            <w:r>
              <w:rPr>
                <w:rFonts w:hint="eastAsia" w:ascii="仿宋_GB2312" w:hAnsi="仿宋_GB2312" w:eastAsia="仿宋_GB2312" w:cs="仿宋_GB2312"/>
                <w:color w:val="auto"/>
                <w:spacing w:val="-11"/>
                <w:kern w:val="0"/>
                <w:sz w:val="20"/>
                <w:szCs w:val="20"/>
                <w:lang w:val="en-US" w:eastAsia="zh-CN" w:bidi="ar"/>
              </w:rPr>
              <w:t>1A410101102</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形势与政策</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32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32</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0</w:t>
            </w:r>
          </w:p>
        </w:tc>
        <w:tc>
          <w:tcPr>
            <w:tcW w:w="212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1到4学期开课，每学期8学时。</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3</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left"/>
              <w:textAlignment w:val="center"/>
              <w:rPr>
                <w:rFonts w:hint="eastAsia" w:ascii="仿宋_GB2312" w:hAnsi="仿宋_GB2312" w:eastAsia="仿宋_GB2312" w:cs="仿宋_GB2312"/>
                <w:color w:val="auto"/>
                <w:spacing w:val="-11"/>
                <w:kern w:val="0"/>
                <w:sz w:val="20"/>
                <w:szCs w:val="20"/>
                <w:lang w:bidi="ar"/>
              </w:rPr>
            </w:pPr>
            <w:r>
              <w:rPr>
                <w:rFonts w:hint="eastAsia" w:ascii="仿宋_GB2312" w:hAnsi="仿宋_GB2312" w:eastAsia="仿宋_GB2312" w:cs="仿宋_GB2312"/>
                <w:color w:val="auto"/>
                <w:spacing w:val="-11"/>
                <w:kern w:val="0"/>
                <w:sz w:val="20"/>
                <w:szCs w:val="20"/>
                <w:lang w:val="en-US" w:eastAsia="zh-CN" w:bidi="ar"/>
              </w:rPr>
              <w:t>1A410101103</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国家安全教育</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16</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16</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0</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4</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left"/>
              <w:textAlignment w:val="center"/>
              <w:rPr>
                <w:rFonts w:hint="eastAsia" w:ascii="仿宋_GB2312" w:hAnsi="仿宋_GB2312" w:eastAsia="仿宋_GB2312" w:cs="仿宋_GB2312"/>
                <w:color w:val="auto"/>
                <w:spacing w:val="-11"/>
                <w:kern w:val="0"/>
                <w:sz w:val="20"/>
                <w:szCs w:val="20"/>
                <w:lang w:bidi="ar"/>
              </w:rPr>
            </w:pPr>
            <w:r>
              <w:rPr>
                <w:rFonts w:hint="eastAsia" w:ascii="仿宋_GB2312" w:hAnsi="仿宋_GB2312" w:eastAsia="仿宋_GB2312" w:cs="仿宋_GB2312"/>
                <w:color w:val="auto"/>
                <w:spacing w:val="-11"/>
                <w:kern w:val="0"/>
                <w:sz w:val="20"/>
                <w:szCs w:val="20"/>
                <w:lang w:val="en-US" w:eastAsia="zh-CN" w:bidi="ar"/>
              </w:rPr>
              <w:t>1A410101104</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军事理论</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36</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36</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0</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left"/>
              <w:textAlignment w:val="center"/>
              <w:rPr>
                <w:rFonts w:hint="eastAsia" w:ascii="仿宋_GB2312" w:hAnsi="仿宋_GB2312" w:eastAsia="仿宋_GB2312" w:cs="仿宋_GB2312"/>
                <w:color w:val="auto"/>
                <w:spacing w:val="-11"/>
                <w:kern w:val="0"/>
                <w:sz w:val="20"/>
                <w:szCs w:val="20"/>
                <w:lang w:bidi="ar"/>
              </w:rPr>
            </w:pPr>
            <w:r>
              <w:rPr>
                <w:rFonts w:hint="eastAsia" w:ascii="仿宋_GB2312" w:hAnsi="仿宋_GB2312" w:eastAsia="仿宋_GB2312" w:cs="仿宋_GB2312"/>
                <w:color w:val="auto"/>
                <w:spacing w:val="-11"/>
                <w:kern w:val="0"/>
                <w:sz w:val="20"/>
                <w:szCs w:val="20"/>
                <w:lang w:val="en-US" w:eastAsia="zh-CN" w:bidi="ar"/>
              </w:rPr>
              <w:t>1C410101105</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军训</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112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0</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112</w:t>
            </w:r>
          </w:p>
        </w:tc>
        <w:tc>
          <w:tcPr>
            <w:tcW w:w="212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第1学期，实际训练时间不少于14天</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6</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left"/>
              <w:textAlignment w:val="center"/>
              <w:rPr>
                <w:rFonts w:hint="eastAsia" w:ascii="仿宋_GB2312" w:hAnsi="仿宋_GB2312" w:eastAsia="仿宋_GB2312" w:cs="仿宋_GB2312"/>
                <w:color w:val="auto"/>
                <w:spacing w:val="-11"/>
                <w:kern w:val="0"/>
                <w:sz w:val="20"/>
                <w:szCs w:val="20"/>
                <w:lang w:bidi="ar"/>
              </w:rPr>
            </w:pPr>
            <w:r>
              <w:rPr>
                <w:rFonts w:hint="eastAsia" w:ascii="仿宋_GB2312" w:hAnsi="仿宋_GB2312" w:eastAsia="仿宋_GB2312" w:cs="仿宋_GB2312"/>
                <w:color w:val="auto"/>
                <w:spacing w:val="-11"/>
                <w:kern w:val="0"/>
                <w:sz w:val="20"/>
                <w:szCs w:val="20"/>
                <w:lang w:val="en-US" w:eastAsia="zh-CN" w:bidi="ar"/>
              </w:rPr>
              <w:t>1B410101106</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计算机基础</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4</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64</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32</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32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7</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left"/>
              <w:textAlignment w:val="center"/>
              <w:rPr>
                <w:rFonts w:hint="eastAsia" w:ascii="仿宋_GB2312" w:hAnsi="仿宋_GB2312" w:eastAsia="仿宋_GB2312" w:cs="仿宋_GB2312"/>
                <w:color w:val="auto"/>
                <w:spacing w:val="-11"/>
                <w:kern w:val="0"/>
                <w:sz w:val="20"/>
                <w:szCs w:val="20"/>
                <w:lang w:bidi="ar"/>
              </w:rPr>
            </w:pPr>
            <w:r>
              <w:rPr>
                <w:rFonts w:hint="eastAsia" w:ascii="仿宋_GB2312" w:hAnsi="仿宋_GB2312" w:eastAsia="仿宋_GB2312" w:cs="仿宋_GB2312"/>
                <w:color w:val="auto"/>
                <w:spacing w:val="-11"/>
                <w:kern w:val="0"/>
                <w:sz w:val="20"/>
                <w:szCs w:val="20"/>
                <w:lang w:val="en-US" w:eastAsia="zh-CN" w:bidi="ar"/>
              </w:rPr>
              <w:t>1B410101107</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高等数学</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4</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64</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64</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0</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ind w:left="0"/>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ind w:left="0"/>
              <w:rPr>
                <w:rFonts w:hint="eastAsia" w:ascii="仿宋_GB2312" w:hAnsi="仿宋_GB2312" w:eastAsia="仿宋_GB2312" w:cs="仿宋_GB2312"/>
                <w:color w:val="auto"/>
                <w:sz w:val="20"/>
                <w:szCs w:val="20"/>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ind w:left="0"/>
              <w:rPr>
                <w:rFonts w:hint="eastAsia" w:ascii="仿宋_GB2312" w:hAnsi="仿宋_GB2312" w:eastAsia="仿宋_GB2312" w:cs="仿宋_GB2312"/>
                <w:color w:val="auto"/>
                <w:sz w:val="20"/>
                <w:szCs w:val="20"/>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ind w:left="0"/>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考试</w:t>
            </w:r>
          </w:p>
        </w:tc>
      </w:tr>
      <w:tr>
        <w:tblPrEx>
          <w:tblCellMar>
            <w:top w:w="0" w:type="dxa"/>
            <w:left w:w="108" w:type="dxa"/>
            <w:bottom w:w="0" w:type="dxa"/>
            <w:right w:w="108" w:type="dxa"/>
          </w:tblCellMar>
        </w:tblPrEx>
        <w:trPr>
          <w:trHeight w:val="293"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8</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left"/>
              <w:textAlignment w:val="center"/>
              <w:rPr>
                <w:rFonts w:hint="eastAsia" w:ascii="仿宋_GB2312" w:hAnsi="仿宋_GB2312" w:eastAsia="仿宋_GB2312" w:cs="仿宋_GB2312"/>
                <w:color w:val="auto"/>
                <w:spacing w:val="-11"/>
                <w:kern w:val="0"/>
                <w:sz w:val="20"/>
                <w:szCs w:val="20"/>
                <w:lang w:bidi="ar"/>
              </w:rPr>
            </w:pPr>
            <w:r>
              <w:rPr>
                <w:rFonts w:hint="eastAsia" w:ascii="仿宋_GB2312" w:hAnsi="仿宋_GB2312" w:eastAsia="仿宋_GB2312" w:cs="仿宋_GB2312"/>
                <w:color w:val="auto"/>
                <w:spacing w:val="-11"/>
                <w:kern w:val="0"/>
                <w:sz w:val="20"/>
                <w:szCs w:val="20"/>
                <w:lang w:val="en-US" w:eastAsia="zh-CN" w:bidi="ar"/>
              </w:rPr>
              <w:t>1B410101108</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大学英语</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8</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128</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104</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24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考试</w:t>
            </w:r>
          </w:p>
        </w:tc>
      </w:tr>
      <w:tr>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9</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left"/>
              <w:textAlignment w:val="center"/>
              <w:rPr>
                <w:rFonts w:hint="eastAsia" w:ascii="仿宋_GB2312" w:hAnsi="仿宋_GB2312" w:eastAsia="仿宋_GB2312" w:cs="仿宋_GB2312"/>
                <w:color w:val="auto"/>
                <w:spacing w:val="-11"/>
                <w:kern w:val="0"/>
                <w:sz w:val="20"/>
                <w:szCs w:val="20"/>
                <w:lang w:bidi="ar"/>
              </w:rPr>
            </w:pPr>
            <w:r>
              <w:rPr>
                <w:rFonts w:hint="eastAsia" w:ascii="仿宋_GB2312" w:hAnsi="仿宋_GB2312" w:eastAsia="仿宋_GB2312" w:cs="仿宋_GB2312"/>
                <w:color w:val="auto"/>
                <w:spacing w:val="-11"/>
                <w:kern w:val="0"/>
                <w:sz w:val="20"/>
                <w:szCs w:val="20"/>
                <w:lang w:val="en-US" w:eastAsia="zh-CN" w:bidi="ar"/>
              </w:rPr>
              <w:t>1C410101109</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大学体育</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6</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108</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0</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108</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9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10</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left"/>
              <w:textAlignment w:val="center"/>
              <w:rPr>
                <w:rFonts w:hint="eastAsia" w:ascii="仿宋_GB2312" w:hAnsi="仿宋_GB2312" w:eastAsia="仿宋_GB2312" w:cs="仿宋_GB2312"/>
                <w:color w:val="auto"/>
                <w:spacing w:val="-11"/>
                <w:kern w:val="0"/>
                <w:sz w:val="20"/>
                <w:szCs w:val="20"/>
                <w:lang w:bidi="ar"/>
              </w:rPr>
            </w:pPr>
            <w:r>
              <w:rPr>
                <w:rFonts w:hint="eastAsia" w:ascii="仿宋_GB2312" w:hAnsi="仿宋_GB2312" w:eastAsia="仿宋_GB2312" w:cs="仿宋_GB2312"/>
                <w:color w:val="auto"/>
                <w:spacing w:val="-11"/>
                <w:kern w:val="0"/>
                <w:sz w:val="20"/>
                <w:szCs w:val="20"/>
                <w:lang w:val="en-US" w:eastAsia="zh-CN" w:bidi="ar"/>
              </w:rPr>
              <w:t>1B410101110</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大学生职业发展与就业指导</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38</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26</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11</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left"/>
              <w:textAlignment w:val="center"/>
              <w:rPr>
                <w:rFonts w:hint="eastAsia" w:ascii="仿宋_GB2312" w:hAnsi="仿宋_GB2312" w:eastAsia="仿宋_GB2312" w:cs="仿宋_GB2312"/>
                <w:color w:val="auto"/>
                <w:spacing w:val="-11"/>
                <w:kern w:val="0"/>
                <w:sz w:val="20"/>
                <w:szCs w:val="20"/>
                <w:lang w:bidi="ar"/>
              </w:rPr>
            </w:pPr>
            <w:r>
              <w:rPr>
                <w:rFonts w:hint="eastAsia" w:ascii="仿宋_GB2312" w:hAnsi="仿宋_GB2312" w:eastAsia="仿宋_GB2312" w:cs="仿宋_GB2312"/>
                <w:color w:val="auto"/>
                <w:spacing w:val="-11"/>
                <w:kern w:val="0"/>
                <w:sz w:val="20"/>
                <w:szCs w:val="20"/>
                <w:lang w:val="en-US" w:eastAsia="zh-CN" w:bidi="ar"/>
              </w:rPr>
              <w:t>1B410101111</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大学生心理健康教育</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32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20</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12</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left"/>
              <w:textAlignment w:val="center"/>
              <w:rPr>
                <w:rFonts w:hint="eastAsia" w:ascii="仿宋_GB2312" w:hAnsi="仿宋_GB2312" w:eastAsia="仿宋_GB2312" w:cs="仿宋_GB2312"/>
                <w:color w:val="auto"/>
                <w:spacing w:val="-11"/>
                <w:kern w:val="0"/>
                <w:sz w:val="20"/>
                <w:szCs w:val="20"/>
                <w:lang w:bidi="ar"/>
              </w:rPr>
            </w:pPr>
            <w:r>
              <w:rPr>
                <w:rFonts w:hint="eastAsia" w:ascii="仿宋_GB2312" w:hAnsi="仿宋_GB2312" w:eastAsia="仿宋_GB2312" w:cs="仿宋_GB2312"/>
                <w:color w:val="auto"/>
                <w:spacing w:val="-11"/>
                <w:kern w:val="0"/>
                <w:sz w:val="20"/>
                <w:szCs w:val="20"/>
                <w:lang w:val="en-US" w:eastAsia="zh-CN" w:bidi="ar"/>
              </w:rPr>
              <w:t>1C410101112</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劳动教育</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16</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0</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16</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4" w:type="dxa"/>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ind w:left="0"/>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687"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13</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left"/>
              <w:textAlignment w:val="center"/>
              <w:rPr>
                <w:rFonts w:hint="eastAsia" w:ascii="仿宋_GB2312" w:hAnsi="仿宋_GB2312" w:eastAsia="仿宋_GB2312" w:cs="仿宋_GB2312"/>
                <w:color w:val="auto"/>
                <w:spacing w:val="-11"/>
                <w:kern w:val="0"/>
                <w:sz w:val="20"/>
                <w:szCs w:val="20"/>
                <w:lang w:bidi="ar"/>
              </w:rPr>
            </w:pPr>
            <w:r>
              <w:rPr>
                <w:rFonts w:hint="eastAsia" w:ascii="仿宋_GB2312" w:hAnsi="仿宋_GB2312" w:eastAsia="仿宋_GB2312" w:cs="仿宋_GB2312"/>
                <w:color w:val="auto"/>
                <w:spacing w:val="-11"/>
                <w:kern w:val="0"/>
                <w:sz w:val="20"/>
                <w:szCs w:val="20"/>
                <w:lang w:val="en-US" w:eastAsia="zh-CN" w:bidi="ar"/>
              </w:rPr>
              <w:t>1B410101113</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毛泽东思想和中国特色社会主义理论体系概论</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32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28</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考试</w:t>
            </w:r>
          </w:p>
        </w:tc>
      </w:tr>
      <w:tr>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14</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pacing w:val="-11"/>
                <w:kern w:val="0"/>
                <w:sz w:val="20"/>
                <w:szCs w:val="20"/>
                <w:lang w:bidi="ar"/>
              </w:rPr>
            </w:pPr>
            <w:r>
              <w:rPr>
                <w:rFonts w:hint="eastAsia" w:ascii="仿宋_GB2312" w:hAnsi="仿宋_GB2312" w:eastAsia="仿宋_GB2312" w:cs="仿宋_GB2312"/>
                <w:color w:val="auto"/>
                <w:spacing w:val="-11"/>
                <w:kern w:val="0"/>
                <w:sz w:val="20"/>
                <w:szCs w:val="20"/>
                <w:lang w:val="en-US" w:eastAsia="zh-CN" w:bidi="ar"/>
              </w:rPr>
              <w:t>1B410101114</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创新创业教育</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16</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12</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4" w:type="dxa"/>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ind w:left="0"/>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687"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15</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pacing w:val="-11"/>
                <w:kern w:val="0"/>
                <w:sz w:val="20"/>
                <w:szCs w:val="20"/>
                <w:lang w:bidi="ar"/>
              </w:rPr>
            </w:pPr>
            <w:r>
              <w:rPr>
                <w:rFonts w:hint="eastAsia" w:ascii="仿宋_GB2312" w:hAnsi="仿宋_GB2312" w:eastAsia="仿宋_GB2312" w:cs="仿宋_GB2312"/>
                <w:color w:val="auto"/>
                <w:spacing w:val="-11"/>
                <w:kern w:val="0"/>
                <w:sz w:val="20"/>
                <w:szCs w:val="20"/>
                <w:lang w:val="en-US" w:eastAsia="zh-CN" w:bidi="ar"/>
              </w:rPr>
              <w:t>1B410101115</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习近平新时代中国特色社会主义思想概论</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3</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52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48</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4</w:t>
            </w:r>
          </w:p>
        </w:tc>
        <w:tc>
          <w:tcPr>
            <w:tcW w:w="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考试</w:t>
            </w:r>
          </w:p>
        </w:tc>
      </w:tr>
      <w:tr>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选修</w:t>
            </w: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pacing w:val="-11"/>
                <w:kern w:val="0"/>
                <w:sz w:val="20"/>
                <w:szCs w:val="20"/>
                <w:lang w:bidi="ar"/>
              </w:rPr>
            </w:pPr>
            <w:r>
              <w:rPr>
                <w:rFonts w:hint="eastAsia" w:ascii="仿宋_GB2312" w:hAnsi="仿宋_GB2312" w:eastAsia="仿宋_GB2312" w:cs="仿宋_GB2312"/>
                <w:color w:val="auto"/>
                <w:spacing w:val="-11"/>
                <w:kern w:val="0"/>
                <w:sz w:val="20"/>
                <w:szCs w:val="20"/>
                <w:lang w:val="en-US" w:eastAsia="zh-CN" w:bidi="ar"/>
              </w:rPr>
              <w:t>1B410101201</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中国民俗剪纸技法</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32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8</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24</w:t>
            </w:r>
          </w:p>
        </w:tc>
        <w:tc>
          <w:tcPr>
            <w:tcW w:w="2127"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公共选修课最低学分要求为 8学分，其中要求2个学分为思政选修课学分。</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2</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pacing w:val="-11"/>
                <w:kern w:val="0"/>
                <w:sz w:val="20"/>
                <w:szCs w:val="20"/>
                <w:lang w:bidi="ar"/>
              </w:rPr>
            </w:pPr>
            <w:r>
              <w:rPr>
                <w:rFonts w:hint="eastAsia" w:ascii="仿宋_GB2312" w:hAnsi="仿宋_GB2312" w:eastAsia="仿宋_GB2312" w:cs="仿宋_GB2312"/>
                <w:color w:val="auto"/>
                <w:spacing w:val="-11"/>
                <w:kern w:val="0"/>
                <w:sz w:val="20"/>
                <w:szCs w:val="20"/>
                <w:lang w:val="en-US" w:eastAsia="zh-CN" w:bidi="ar"/>
              </w:rPr>
              <w:t>1B410101202</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影视与鉴赏</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32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8</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24</w:t>
            </w:r>
          </w:p>
        </w:tc>
        <w:tc>
          <w:tcPr>
            <w:tcW w:w="2127"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3</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pacing w:val="-11"/>
                <w:kern w:val="0"/>
                <w:sz w:val="20"/>
                <w:szCs w:val="20"/>
                <w:lang w:bidi="ar"/>
              </w:rPr>
            </w:pPr>
            <w:r>
              <w:rPr>
                <w:rFonts w:hint="eastAsia" w:ascii="仿宋_GB2312" w:hAnsi="仿宋_GB2312" w:eastAsia="仿宋_GB2312" w:cs="仿宋_GB2312"/>
                <w:color w:val="auto"/>
                <w:spacing w:val="-11"/>
                <w:kern w:val="0"/>
                <w:sz w:val="20"/>
                <w:szCs w:val="20"/>
                <w:lang w:val="en-US" w:eastAsia="zh-CN" w:bidi="ar"/>
              </w:rPr>
              <w:t>1B410101203</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中华优秀传统文化</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32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32</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0</w:t>
            </w:r>
          </w:p>
        </w:tc>
        <w:tc>
          <w:tcPr>
            <w:tcW w:w="2127"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4</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pacing w:val="-11"/>
                <w:kern w:val="0"/>
                <w:sz w:val="20"/>
                <w:szCs w:val="20"/>
                <w:lang w:bidi="ar"/>
              </w:rPr>
            </w:pPr>
            <w:r>
              <w:rPr>
                <w:rFonts w:hint="eastAsia" w:ascii="仿宋_GB2312" w:hAnsi="仿宋_GB2312" w:eastAsia="仿宋_GB2312" w:cs="仿宋_GB2312"/>
                <w:color w:val="auto"/>
                <w:spacing w:val="-11"/>
                <w:kern w:val="0"/>
                <w:sz w:val="20"/>
                <w:szCs w:val="20"/>
                <w:lang w:val="en-US" w:eastAsia="zh-CN" w:bidi="ar"/>
              </w:rPr>
              <w:t>1B410101204</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中国共产党简史</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32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32</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0</w:t>
            </w:r>
          </w:p>
        </w:tc>
        <w:tc>
          <w:tcPr>
            <w:tcW w:w="2127"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5</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pacing w:val="-11"/>
                <w:kern w:val="0"/>
                <w:sz w:val="20"/>
                <w:szCs w:val="20"/>
                <w:lang w:bidi="ar"/>
              </w:rPr>
            </w:pPr>
            <w:r>
              <w:rPr>
                <w:rFonts w:hint="eastAsia" w:ascii="仿宋_GB2312" w:hAnsi="仿宋_GB2312" w:eastAsia="仿宋_GB2312" w:cs="仿宋_GB2312"/>
                <w:color w:val="auto"/>
                <w:spacing w:val="-11"/>
                <w:kern w:val="0"/>
                <w:sz w:val="20"/>
                <w:szCs w:val="20"/>
                <w:lang w:val="en-US" w:eastAsia="zh-CN" w:bidi="ar"/>
              </w:rPr>
              <w:t>1B410101205</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改革开放简史</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32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32</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0</w:t>
            </w:r>
          </w:p>
        </w:tc>
        <w:tc>
          <w:tcPr>
            <w:tcW w:w="2127"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6</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pacing w:val="-11"/>
                <w:kern w:val="0"/>
                <w:sz w:val="20"/>
                <w:szCs w:val="20"/>
                <w:lang w:bidi="ar"/>
              </w:rPr>
            </w:pPr>
            <w:r>
              <w:rPr>
                <w:rFonts w:hint="eastAsia" w:ascii="仿宋_GB2312" w:hAnsi="仿宋_GB2312" w:eastAsia="仿宋_GB2312" w:cs="仿宋_GB2312"/>
                <w:color w:val="auto"/>
                <w:spacing w:val="-11"/>
                <w:kern w:val="0"/>
                <w:sz w:val="20"/>
                <w:szCs w:val="20"/>
                <w:lang w:val="en-US" w:eastAsia="zh-CN" w:bidi="ar"/>
              </w:rPr>
              <w:t>1B410101206</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中华人民共和国简史</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32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32</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0</w:t>
            </w:r>
          </w:p>
        </w:tc>
        <w:tc>
          <w:tcPr>
            <w:tcW w:w="2127"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7</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pacing w:val="-11"/>
                <w:kern w:val="0"/>
                <w:sz w:val="20"/>
                <w:szCs w:val="20"/>
                <w:lang w:bidi="ar"/>
              </w:rPr>
            </w:pPr>
            <w:r>
              <w:rPr>
                <w:rFonts w:hint="eastAsia" w:ascii="仿宋_GB2312" w:hAnsi="仿宋_GB2312" w:eastAsia="仿宋_GB2312" w:cs="仿宋_GB2312"/>
                <w:color w:val="auto"/>
                <w:spacing w:val="-11"/>
                <w:kern w:val="0"/>
                <w:sz w:val="20"/>
                <w:szCs w:val="20"/>
                <w:lang w:val="en-US" w:eastAsia="zh-CN" w:bidi="ar"/>
              </w:rPr>
              <w:t>1B410101207</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highlight w:val="none"/>
                <w:lang w:bidi="ar"/>
              </w:rPr>
              <w:t>社会主义发展简史</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32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32</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0</w:t>
            </w:r>
          </w:p>
        </w:tc>
        <w:tc>
          <w:tcPr>
            <w:tcW w:w="2127"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8</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pacing w:val="-11"/>
                <w:kern w:val="0"/>
                <w:sz w:val="20"/>
                <w:szCs w:val="20"/>
                <w:lang w:bidi="ar"/>
              </w:rPr>
            </w:pPr>
            <w:r>
              <w:rPr>
                <w:rFonts w:hint="eastAsia" w:ascii="仿宋_GB2312" w:hAnsi="仿宋_GB2312" w:eastAsia="仿宋_GB2312" w:cs="仿宋_GB2312"/>
                <w:color w:val="auto"/>
                <w:spacing w:val="-11"/>
                <w:kern w:val="0"/>
                <w:sz w:val="20"/>
                <w:szCs w:val="20"/>
                <w:lang w:val="en-US" w:eastAsia="zh-CN" w:bidi="ar"/>
              </w:rPr>
              <w:t>1B410101208</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中华民族共同体概论</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32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32</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0</w:t>
            </w:r>
          </w:p>
        </w:tc>
        <w:tc>
          <w:tcPr>
            <w:tcW w:w="2127"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pacing w:val="-11"/>
                <w:kern w:val="0"/>
                <w:sz w:val="20"/>
                <w:szCs w:val="20"/>
                <w:lang w:bidi="ar"/>
              </w:rPr>
            </w:pPr>
            <w:r>
              <w:rPr>
                <w:rFonts w:hint="eastAsia" w:ascii="仿宋_GB2312" w:hAnsi="仿宋_GB2312" w:eastAsia="仿宋_GB2312" w:cs="仿宋_GB2312"/>
                <w:color w:val="auto"/>
                <w:spacing w:val="-11"/>
                <w:kern w:val="0"/>
                <w:sz w:val="20"/>
                <w:szCs w:val="20"/>
                <w:lang w:val="en-US" w:eastAsia="zh-CN" w:bidi="ar"/>
              </w:rPr>
              <w:t>1B410101210</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语文</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32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32</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0</w:t>
            </w:r>
          </w:p>
        </w:tc>
        <w:tc>
          <w:tcPr>
            <w:tcW w:w="2127"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358"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95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公共必修课程学分、学时小计</w:t>
            </w:r>
          </w:p>
        </w:tc>
        <w:tc>
          <w:tcPr>
            <w:tcW w:w="84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42</w:t>
            </w:r>
          </w:p>
        </w:tc>
        <w:tc>
          <w:tcPr>
            <w:tcW w:w="84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794</w:t>
            </w:r>
          </w:p>
        </w:tc>
        <w:tc>
          <w:tcPr>
            <w:tcW w:w="7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454</w:t>
            </w:r>
          </w:p>
        </w:tc>
        <w:tc>
          <w:tcPr>
            <w:tcW w:w="81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340</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289"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95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公共必修课程学分、学时占比</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58%</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55%</w:t>
            </w:r>
          </w:p>
        </w:tc>
        <w:tc>
          <w:tcPr>
            <w:tcW w:w="7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82%</w:t>
            </w:r>
          </w:p>
        </w:tc>
        <w:tc>
          <w:tcPr>
            <w:tcW w:w="81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39%</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17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954"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公共选修课程学分、学时小计</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8</w:t>
            </w:r>
          </w:p>
        </w:tc>
        <w:tc>
          <w:tcPr>
            <w:tcW w:w="84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128</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80</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48</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82"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954"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公共选修课程学分、学时占比</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10.96%</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8.93%</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pacing w:val="-11"/>
                <w:kern w:val="0"/>
                <w:sz w:val="20"/>
                <w:szCs w:val="20"/>
                <w:lang w:bidi="ar"/>
              </w:rPr>
              <w:t>14.44%</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5.45%</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12" w:hRule="atLeast"/>
          <w:jc w:val="center"/>
        </w:trPr>
        <w:tc>
          <w:tcPr>
            <w:tcW w:w="322"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专业课</w:t>
            </w:r>
          </w:p>
        </w:tc>
        <w:tc>
          <w:tcPr>
            <w:tcW w:w="381" w:type="dxa"/>
            <w:vMerge w:val="restart"/>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专业基础课</w:t>
            </w:r>
          </w:p>
        </w:tc>
        <w:tc>
          <w:tcPr>
            <w:tcW w:w="480" w:type="dxa"/>
            <w:vMerge w:val="restar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必修</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6"/>
                <w:kern w:val="0"/>
                <w:sz w:val="20"/>
                <w:szCs w:val="20"/>
                <w:lang w:bidi="ar"/>
              </w:rPr>
            </w:pPr>
            <w:r>
              <w:rPr>
                <w:rFonts w:hint="eastAsia" w:ascii="仿宋_GB2312" w:hAnsi="仿宋_GB2312" w:eastAsia="仿宋_GB2312" w:cs="仿宋_GB2312"/>
                <w:i w:val="0"/>
                <w:iCs w:val="0"/>
                <w:color w:val="000000"/>
                <w:spacing w:val="-6"/>
                <w:kern w:val="0"/>
                <w:sz w:val="20"/>
                <w:szCs w:val="20"/>
                <w:u w:val="none"/>
                <w:lang w:val="en-US" w:eastAsia="zh-CN" w:bidi="ar"/>
              </w:rPr>
              <w:t>2B420301301</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工程制图</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36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18</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18</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81"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val="en-US" w:eastAsia="zh-CN" w:bidi="ar"/>
              </w:rPr>
              <w:t>2</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6"/>
                <w:kern w:val="0"/>
                <w:sz w:val="20"/>
                <w:szCs w:val="20"/>
                <w:lang w:bidi="ar"/>
              </w:rPr>
            </w:pPr>
            <w:r>
              <w:rPr>
                <w:rFonts w:hint="eastAsia" w:ascii="仿宋_GB2312" w:hAnsi="仿宋_GB2312" w:eastAsia="仿宋_GB2312" w:cs="仿宋_GB2312"/>
                <w:i w:val="0"/>
                <w:iCs w:val="0"/>
                <w:color w:val="000000"/>
                <w:spacing w:val="-6"/>
                <w:kern w:val="0"/>
                <w:sz w:val="20"/>
                <w:szCs w:val="20"/>
                <w:u w:val="none"/>
                <w:lang w:val="en-US" w:eastAsia="zh-CN" w:bidi="ar"/>
              </w:rPr>
              <w:t>2B420301302</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val="en-US" w:eastAsia="zh-CN" w:bidi="ar"/>
              </w:rPr>
              <w:t>测绘基础</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val="en-US" w:eastAsia="zh-CN" w:bidi="ar"/>
              </w:rPr>
              <w:t>4</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val="en-US" w:eastAsia="zh-CN" w:bidi="ar"/>
              </w:rPr>
              <w:t>72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val="en-US" w:eastAsia="zh-CN" w:bidi="ar"/>
              </w:rPr>
              <w:t>36</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val="en-US" w:eastAsia="zh-CN" w:bidi="ar"/>
              </w:rPr>
              <w:t>考试</w:t>
            </w:r>
          </w:p>
        </w:tc>
      </w:tr>
      <w:tr>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81"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val="en-US" w:eastAsia="zh-CN" w:bidi="ar"/>
              </w:rPr>
              <w:t>3</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6"/>
                <w:kern w:val="0"/>
                <w:sz w:val="20"/>
                <w:szCs w:val="20"/>
                <w:lang w:val="en-US" w:eastAsia="zh-CN" w:bidi="ar"/>
              </w:rPr>
            </w:pPr>
            <w:r>
              <w:rPr>
                <w:rFonts w:hint="eastAsia" w:ascii="仿宋_GB2312" w:hAnsi="仿宋_GB2312" w:eastAsia="仿宋_GB2312" w:cs="仿宋_GB2312"/>
                <w:i w:val="0"/>
                <w:iCs w:val="0"/>
                <w:color w:val="000000"/>
                <w:spacing w:val="-6"/>
                <w:kern w:val="0"/>
                <w:sz w:val="20"/>
                <w:szCs w:val="20"/>
                <w:u w:val="none"/>
                <w:lang w:val="en-US" w:eastAsia="zh-CN" w:bidi="ar"/>
              </w:rPr>
              <w:t>2B420301303</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测绘仪器检测与维护</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4</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72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36</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81"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val="en-US" w:eastAsia="zh-CN" w:bidi="ar"/>
              </w:rPr>
              <w:t>4</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6"/>
                <w:kern w:val="0"/>
                <w:sz w:val="20"/>
                <w:szCs w:val="20"/>
                <w:lang w:val="en-US" w:eastAsia="zh-CN" w:bidi="ar"/>
              </w:rPr>
            </w:pPr>
            <w:r>
              <w:rPr>
                <w:rFonts w:hint="eastAsia" w:ascii="仿宋_GB2312" w:hAnsi="仿宋_GB2312" w:eastAsia="仿宋_GB2312" w:cs="仿宋_GB2312"/>
                <w:i w:val="0"/>
                <w:iCs w:val="0"/>
                <w:color w:val="000000"/>
                <w:spacing w:val="-6"/>
                <w:kern w:val="0"/>
                <w:sz w:val="20"/>
                <w:szCs w:val="20"/>
                <w:u w:val="none"/>
                <w:lang w:val="en-US" w:eastAsia="zh-CN" w:bidi="ar"/>
              </w:rPr>
              <w:t>2B420301304</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测绘程序设计</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4</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72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18</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54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81"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val="en-US" w:eastAsia="zh-CN" w:bidi="ar"/>
              </w:rPr>
              <w:t>5</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6"/>
                <w:kern w:val="0"/>
                <w:sz w:val="20"/>
                <w:szCs w:val="20"/>
                <w:lang w:val="en-US" w:eastAsia="zh-CN" w:bidi="ar"/>
              </w:rPr>
            </w:pPr>
            <w:r>
              <w:rPr>
                <w:rFonts w:hint="eastAsia" w:ascii="仿宋_GB2312" w:hAnsi="仿宋_GB2312" w:eastAsia="仿宋_GB2312" w:cs="仿宋_GB2312"/>
                <w:i w:val="0"/>
                <w:iCs w:val="0"/>
                <w:color w:val="000000"/>
                <w:spacing w:val="-6"/>
                <w:kern w:val="0"/>
                <w:sz w:val="20"/>
                <w:szCs w:val="20"/>
                <w:u w:val="none"/>
                <w:lang w:val="en-US" w:eastAsia="zh-CN" w:bidi="ar"/>
              </w:rPr>
              <w:t>2B420301305</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施工图识读与会审</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4</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72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36</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highlight w:val="none"/>
                <w:lang w:val="en-US" w:eastAsia="zh-CN" w:bidi="ar"/>
              </w:rPr>
              <w:t>考查</w:t>
            </w:r>
          </w:p>
        </w:tc>
      </w:tr>
      <w:tr>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81"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0"/>
                <w:sz w:val="20"/>
                <w:szCs w:val="20"/>
                <w:lang w:val="en-US" w:eastAsia="zh-CN" w:bidi="ar"/>
              </w:rPr>
              <w:t>6</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6"/>
                <w:kern w:val="0"/>
                <w:sz w:val="20"/>
                <w:szCs w:val="20"/>
                <w:lang w:val="en-US" w:eastAsia="zh-CN" w:bidi="ar"/>
              </w:rPr>
            </w:pPr>
            <w:r>
              <w:rPr>
                <w:rFonts w:hint="eastAsia" w:ascii="仿宋_GB2312" w:hAnsi="仿宋_GB2312" w:eastAsia="仿宋_GB2312" w:cs="仿宋_GB2312"/>
                <w:i w:val="0"/>
                <w:iCs w:val="0"/>
                <w:color w:val="000000"/>
                <w:spacing w:val="-6"/>
                <w:kern w:val="0"/>
                <w:sz w:val="20"/>
                <w:szCs w:val="20"/>
                <w:u w:val="none"/>
                <w:lang w:val="en-US" w:eastAsia="zh-CN" w:bidi="ar"/>
              </w:rPr>
              <w:t>2C420301306</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测绘数据处理</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4</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72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0</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72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val="en-US" w:eastAsia="zh-CN" w:bidi="ar"/>
              </w:rPr>
              <w:t>4</w:t>
            </w:r>
          </w:p>
        </w:tc>
        <w:tc>
          <w:tcPr>
            <w:tcW w:w="3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81"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lang w:eastAsia="zh-CN"/>
              </w:rPr>
            </w:pPr>
            <w:r>
              <w:rPr>
                <w:rFonts w:hint="eastAsia" w:ascii="仿宋_GB2312" w:hAnsi="仿宋_GB2312" w:eastAsia="仿宋_GB2312" w:cs="仿宋_GB2312"/>
                <w:color w:val="auto"/>
                <w:kern w:val="0"/>
                <w:sz w:val="20"/>
                <w:szCs w:val="20"/>
                <w:lang w:val="en-US" w:eastAsia="zh-CN" w:bidi="ar"/>
              </w:rPr>
              <w:t>7</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6"/>
                <w:kern w:val="0"/>
                <w:sz w:val="20"/>
                <w:szCs w:val="20"/>
                <w:lang w:bidi="ar"/>
              </w:rPr>
            </w:pPr>
            <w:r>
              <w:rPr>
                <w:rFonts w:hint="eastAsia" w:ascii="仿宋_GB2312" w:hAnsi="仿宋_GB2312" w:eastAsia="仿宋_GB2312" w:cs="仿宋_GB2312"/>
                <w:i w:val="0"/>
                <w:iCs w:val="0"/>
                <w:color w:val="000000"/>
                <w:spacing w:val="-6"/>
                <w:kern w:val="0"/>
                <w:sz w:val="20"/>
                <w:szCs w:val="20"/>
                <w:u w:val="none"/>
                <w:lang w:val="en-US" w:eastAsia="zh-CN" w:bidi="ar"/>
              </w:rPr>
              <w:t>2B420301307</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摄影测量</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4</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72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36</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val="en-US" w:eastAsia="zh-CN" w:bidi="ar"/>
              </w:rPr>
              <w:t>4</w:t>
            </w:r>
          </w:p>
        </w:tc>
        <w:tc>
          <w:tcPr>
            <w:tcW w:w="3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81"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专业核心课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必修</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6"/>
                <w:kern w:val="0"/>
                <w:sz w:val="20"/>
                <w:szCs w:val="20"/>
                <w:lang w:bidi="ar"/>
              </w:rPr>
            </w:pPr>
            <w:r>
              <w:rPr>
                <w:rFonts w:hint="eastAsia" w:ascii="仿宋_GB2312" w:hAnsi="仿宋_GB2312" w:eastAsia="仿宋_GB2312" w:cs="仿宋_GB2312"/>
                <w:i w:val="0"/>
                <w:iCs w:val="0"/>
                <w:color w:val="000000"/>
                <w:spacing w:val="-6"/>
                <w:kern w:val="0"/>
                <w:sz w:val="20"/>
                <w:szCs w:val="20"/>
                <w:u w:val="none"/>
                <w:lang w:val="en-US" w:eastAsia="zh-CN" w:bidi="ar"/>
              </w:rPr>
              <w:t>2B420301401</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工程测量</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4</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72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18</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54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考试</w:t>
            </w:r>
          </w:p>
        </w:tc>
      </w:tr>
      <w:tr>
        <w:tblPrEx>
          <w:tblCellMar>
            <w:top w:w="0" w:type="dxa"/>
            <w:left w:w="108" w:type="dxa"/>
            <w:bottom w:w="0" w:type="dxa"/>
            <w:right w:w="108" w:type="dxa"/>
          </w:tblCellMar>
        </w:tblPrEx>
        <w:trPr>
          <w:trHeight w:val="461" w:hRule="atLeast"/>
          <w:jc w:val="center"/>
        </w:trPr>
        <w:tc>
          <w:tcPr>
            <w:tcW w:w="32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81"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val="en-US" w:eastAsia="zh-CN" w:bidi="ar"/>
              </w:rPr>
              <w:t>2</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6"/>
                <w:kern w:val="0"/>
                <w:sz w:val="20"/>
                <w:szCs w:val="20"/>
                <w:lang w:val="en-US" w:eastAsia="zh-CN" w:bidi="ar"/>
              </w:rPr>
            </w:pPr>
            <w:r>
              <w:rPr>
                <w:rFonts w:hint="eastAsia" w:ascii="仿宋_GB2312" w:hAnsi="仿宋_GB2312" w:eastAsia="仿宋_GB2312" w:cs="仿宋_GB2312"/>
                <w:i w:val="0"/>
                <w:iCs w:val="0"/>
                <w:color w:val="000000"/>
                <w:spacing w:val="-6"/>
                <w:kern w:val="0"/>
                <w:sz w:val="20"/>
                <w:szCs w:val="20"/>
                <w:u w:val="none"/>
                <w:lang w:val="en-US" w:eastAsia="zh-CN" w:bidi="ar"/>
              </w:rPr>
              <w:t>2B420301402</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GNSS定位测量</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4</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72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36</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461" w:hRule="atLeast"/>
          <w:jc w:val="center"/>
        </w:trPr>
        <w:tc>
          <w:tcPr>
            <w:tcW w:w="32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81"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val="en-US" w:eastAsia="zh-CN" w:bidi="ar"/>
              </w:rPr>
              <w:t>3</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6"/>
                <w:kern w:val="0"/>
                <w:sz w:val="20"/>
                <w:szCs w:val="20"/>
                <w:lang w:val="en-US" w:eastAsia="zh-CN" w:bidi="ar"/>
              </w:rPr>
            </w:pPr>
            <w:r>
              <w:rPr>
                <w:rFonts w:hint="eastAsia" w:ascii="仿宋_GB2312" w:hAnsi="仿宋_GB2312" w:eastAsia="仿宋_GB2312" w:cs="仿宋_GB2312"/>
                <w:i w:val="0"/>
                <w:iCs w:val="0"/>
                <w:color w:val="000000"/>
                <w:spacing w:val="-6"/>
                <w:kern w:val="0"/>
                <w:sz w:val="20"/>
                <w:szCs w:val="20"/>
                <w:u w:val="none"/>
                <w:lang w:val="en-US" w:eastAsia="zh-CN" w:bidi="ar"/>
              </w:rPr>
              <w:t>2B420301403</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控制测量</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4</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72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18</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54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考试</w:t>
            </w:r>
          </w:p>
        </w:tc>
      </w:tr>
      <w:tr>
        <w:tblPrEx>
          <w:tblCellMar>
            <w:top w:w="0" w:type="dxa"/>
            <w:left w:w="108" w:type="dxa"/>
            <w:bottom w:w="0" w:type="dxa"/>
            <w:right w:w="108" w:type="dxa"/>
          </w:tblCellMar>
        </w:tblPrEx>
        <w:trPr>
          <w:trHeight w:val="461" w:hRule="atLeast"/>
          <w:jc w:val="center"/>
        </w:trPr>
        <w:tc>
          <w:tcPr>
            <w:tcW w:w="32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81"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lang w:eastAsia="zh-CN"/>
              </w:rPr>
            </w:pPr>
            <w:r>
              <w:rPr>
                <w:rFonts w:hint="eastAsia" w:ascii="仿宋_GB2312" w:hAnsi="仿宋_GB2312" w:eastAsia="仿宋_GB2312" w:cs="仿宋_GB2312"/>
                <w:color w:val="auto"/>
                <w:kern w:val="0"/>
                <w:sz w:val="20"/>
                <w:szCs w:val="20"/>
                <w:lang w:val="en-US" w:eastAsia="zh-CN" w:bidi="ar"/>
              </w:rPr>
              <w:t>4</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6"/>
                <w:kern w:val="0"/>
                <w:sz w:val="20"/>
                <w:szCs w:val="20"/>
                <w:lang w:bidi="ar"/>
              </w:rPr>
            </w:pPr>
            <w:r>
              <w:rPr>
                <w:rFonts w:hint="eastAsia" w:ascii="仿宋_GB2312" w:hAnsi="仿宋_GB2312" w:eastAsia="仿宋_GB2312" w:cs="仿宋_GB2312"/>
                <w:i w:val="0"/>
                <w:iCs w:val="0"/>
                <w:color w:val="000000"/>
                <w:spacing w:val="-6"/>
                <w:kern w:val="0"/>
                <w:sz w:val="20"/>
                <w:szCs w:val="20"/>
                <w:u w:val="none"/>
                <w:lang w:val="en-US" w:eastAsia="zh-CN" w:bidi="ar"/>
              </w:rPr>
              <w:t>2B420301404</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工程变形监测</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4</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72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36</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考试</w:t>
            </w:r>
          </w:p>
        </w:tc>
      </w:tr>
      <w:tr>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81"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5</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6"/>
                <w:kern w:val="0"/>
                <w:sz w:val="20"/>
                <w:szCs w:val="20"/>
                <w:lang w:val="en-US" w:eastAsia="zh-CN" w:bidi="ar"/>
              </w:rPr>
            </w:pPr>
            <w:r>
              <w:rPr>
                <w:rFonts w:hint="eastAsia" w:ascii="仿宋_GB2312" w:hAnsi="仿宋_GB2312" w:eastAsia="仿宋_GB2312" w:cs="仿宋_GB2312"/>
                <w:i w:val="0"/>
                <w:iCs w:val="0"/>
                <w:color w:val="000000"/>
                <w:spacing w:val="-6"/>
                <w:kern w:val="0"/>
                <w:sz w:val="20"/>
                <w:szCs w:val="20"/>
                <w:u w:val="none"/>
                <w:lang w:val="en-US" w:eastAsia="zh-CN" w:bidi="ar"/>
              </w:rPr>
              <w:t>2B420301405</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无人机摄影测量</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4</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72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18</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54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461" w:hRule="atLeast"/>
          <w:jc w:val="center"/>
        </w:trPr>
        <w:tc>
          <w:tcPr>
            <w:tcW w:w="32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81"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lang w:eastAsia="zh-CN"/>
              </w:rPr>
            </w:pPr>
            <w:r>
              <w:rPr>
                <w:rFonts w:hint="eastAsia" w:ascii="仿宋_GB2312" w:hAnsi="仿宋_GB2312" w:eastAsia="仿宋_GB2312" w:cs="仿宋_GB2312"/>
                <w:color w:val="auto"/>
                <w:kern w:val="0"/>
                <w:sz w:val="20"/>
                <w:szCs w:val="20"/>
                <w:lang w:val="en-US" w:eastAsia="zh-CN" w:bidi="ar"/>
              </w:rPr>
              <w:t>6</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6"/>
                <w:kern w:val="0"/>
                <w:sz w:val="20"/>
                <w:szCs w:val="20"/>
                <w:lang w:bidi="ar"/>
              </w:rPr>
            </w:pPr>
            <w:r>
              <w:rPr>
                <w:rFonts w:hint="eastAsia" w:ascii="仿宋_GB2312" w:hAnsi="仿宋_GB2312" w:eastAsia="仿宋_GB2312" w:cs="仿宋_GB2312"/>
                <w:i w:val="0"/>
                <w:iCs w:val="0"/>
                <w:color w:val="000000"/>
                <w:spacing w:val="-6"/>
                <w:kern w:val="0"/>
                <w:sz w:val="20"/>
                <w:szCs w:val="20"/>
                <w:u w:val="none"/>
                <w:lang w:val="en-US" w:eastAsia="zh-CN" w:bidi="ar"/>
              </w:rPr>
              <w:t>2B420301406</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数字测图</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4</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72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18</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54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81"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7</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6"/>
                <w:kern w:val="0"/>
                <w:sz w:val="20"/>
                <w:szCs w:val="20"/>
                <w:lang w:val="en-US" w:eastAsia="zh-CN" w:bidi="ar"/>
              </w:rPr>
            </w:pPr>
            <w:r>
              <w:rPr>
                <w:rFonts w:hint="eastAsia" w:ascii="仿宋_GB2312" w:hAnsi="仿宋_GB2312" w:eastAsia="仿宋_GB2312" w:cs="仿宋_GB2312"/>
                <w:i w:val="0"/>
                <w:iCs w:val="0"/>
                <w:color w:val="000000"/>
                <w:spacing w:val="-6"/>
                <w:kern w:val="0"/>
                <w:sz w:val="20"/>
                <w:szCs w:val="20"/>
                <w:u w:val="none"/>
                <w:lang w:val="en-US" w:eastAsia="zh-CN" w:bidi="ar"/>
              </w:rPr>
              <w:t>2B420301407</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地理信息系统技术应用</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4</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72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36</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4</w:t>
            </w:r>
          </w:p>
        </w:tc>
        <w:tc>
          <w:tcPr>
            <w:tcW w:w="3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461" w:hRule="atLeast"/>
          <w:jc w:val="center"/>
        </w:trPr>
        <w:tc>
          <w:tcPr>
            <w:tcW w:w="32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81"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8</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6"/>
                <w:kern w:val="0"/>
                <w:sz w:val="20"/>
                <w:szCs w:val="20"/>
                <w:lang w:val="en-US" w:eastAsia="zh-CN" w:bidi="ar"/>
              </w:rPr>
            </w:pPr>
            <w:r>
              <w:rPr>
                <w:rFonts w:hint="eastAsia" w:ascii="仿宋_GB2312" w:hAnsi="仿宋_GB2312" w:eastAsia="仿宋_GB2312" w:cs="仿宋_GB2312"/>
                <w:i w:val="0"/>
                <w:iCs w:val="0"/>
                <w:color w:val="000000"/>
                <w:spacing w:val="-6"/>
                <w:kern w:val="0"/>
                <w:sz w:val="20"/>
                <w:szCs w:val="20"/>
                <w:u w:val="none"/>
                <w:lang w:val="en-US" w:eastAsia="zh-CN" w:bidi="ar"/>
              </w:rPr>
              <w:t>2B420301408</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不动产测量</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4</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72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36</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bidi="ar"/>
              </w:rPr>
              <w:t>4</w:t>
            </w:r>
          </w:p>
        </w:tc>
        <w:tc>
          <w:tcPr>
            <w:tcW w:w="3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81" w:type="dxa"/>
            <w:vMerge w:val="restart"/>
            <w:tcBorders>
              <w:top w:val="single" w:color="000000" w:sz="4" w:space="0"/>
              <w:left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专业拓展课</w:t>
            </w:r>
          </w:p>
        </w:tc>
        <w:tc>
          <w:tcPr>
            <w:tcW w:w="48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选修</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1</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6"/>
                <w:kern w:val="0"/>
                <w:sz w:val="20"/>
                <w:szCs w:val="20"/>
                <w:lang w:bidi="ar"/>
              </w:rPr>
            </w:pPr>
            <w:r>
              <w:rPr>
                <w:rFonts w:hint="eastAsia" w:ascii="仿宋_GB2312" w:hAnsi="仿宋_GB2312" w:eastAsia="仿宋_GB2312" w:cs="仿宋_GB2312"/>
                <w:i w:val="0"/>
                <w:iCs w:val="0"/>
                <w:color w:val="000000"/>
                <w:spacing w:val="-6"/>
                <w:kern w:val="0"/>
                <w:sz w:val="20"/>
                <w:szCs w:val="20"/>
                <w:u w:val="none"/>
                <w:lang w:val="en-US" w:eastAsia="zh-CN" w:bidi="ar"/>
              </w:rPr>
              <w:t>2B420301501</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val="en-US" w:eastAsia="zh-CN" w:bidi="ar"/>
              </w:rPr>
              <w:t>地下管线探测</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36</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18</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18</w:t>
            </w:r>
          </w:p>
        </w:tc>
        <w:tc>
          <w:tcPr>
            <w:tcW w:w="2127" w:type="dxa"/>
            <w:gridSpan w:val="6"/>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sz w:val="20"/>
                <w:szCs w:val="20"/>
              </w:rPr>
              <w:t>专业拓展课最低学分要求为10学分</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81" w:type="dxa"/>
            <w:vMerge w:val="continue"/>
            <w:tcBorders>
              <w:left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kern w:val="0"/>
                <w:sz w:val="20"/>
                <w:szCs w:val="20"/>
                <w:lang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2</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6"/>
                <w:kern w:val="0"/>
                <w:sz w:val="20"/>
                <w:szCs w:val="20"/>
                <w:lang w:bidi="ar"/>
              </w:rPr>
            </w:pPr>
            <w:r>
              <w:rPr>
                <w:rFonts w:hint="eastAsia" w:ascii="仿宋_GB2312" w:hAnsi="仿宋_GB2312" w:eastAsia="仿宋_GB2312" w:cs="仿宋_GB2312"/>
                <w:i w:val="0"/>
                <w:iCs w:val="0"/>
                <w:color w:val="000000"/>
                <w:spacing w:val="-6"/>
                <w:kern w:val="0"/>
                <w:sz w:val="20"/>
                <w:szCs w:val="20"/>
                <w:u w:val="none"/>
                <w:lang w:val="en-US" w:eastAsia="zh-CN" w:bidi="ar"/>
              </w:rPr>
              <w:t>2B420301502</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val="en-US" w:eastAsia="zh-CN" w:bidi="ar"/>
              </w:rPr>
              <w:t>土木工程施工技术</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36</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18</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18</w:t>
            </w:r>
          </w:p>
        </w:tc>
        <w:tc>
          <w:tcPr>
            <w:tcW w:w="2127" w:type="dxa"/>
            <w:gridSpan w:val="6"/>
            <w:vMerge w:val="continue"/>
            <w:tcBorders>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81" w:type="dxa"/>
            <w:vMerge w:val="continue"/>
            <w:tcBorders>
              <w:left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kern w:val="0"/>
                <w:sz w:val="20"/>
                <w:szCs w:val="20"/>
                <w:lang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3</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6"/>
                <w:kern w:val="0"/>
                <w:sz w:val="20"/>
                <w:szCs w:val="20"/>
                <w:lang w:bidi="ar"/>
              </w:rPr>
            </w:pPr>
            <w:r>
              <w:rPr>
                <w:rFonts w:hint="eastAsia" w:ascii="仿宋_GB2312" w:hAnsi="仿宋_GB2312" w:eastAsia="仿宋_GB2312" w:cs="仿宋_GB2312"/>
                <w:i w:val="0"/>
                <w:iCs w:val="0"/>
                <w:color w:val="000000"/>
                <w:spacing w:val="-6"/>
                <w:kern w:val="0"/>
                <w:sz w:val="20"/>
                <w:szCs w:val="20"/>
                <w:u w:val="none"/>
                <w:lang w:val="en-US" w:eastAsia="zh-CN" w:bidi="ar"/>
              </w:rPr>
              <w:t>2B420301503</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val="en-US" w:eastAsia="zh-CN" w:bidi="ar"/>
              </w:rPr>
              <w:t>三维激光扫描与数字建模</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36</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18</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18</w:t>
            </w:r>
          </w:p>
        </w:tc>
        <w:tc>
          <w:tcPr>
            <w:tcW w:w="2127" w:type="dxa"/>
            <w:gridSpan w:val="6"/>
            <w:vMerge w:val="continue"/>
            <w:tcBorders>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81" w:type="dxa"/>
            <w:vMerge w:val="continue"/>
            <w:tcBorders>
              <w:left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kern w:val="0"/>
                <w:sz w:val="20"/>
                <w:szCs w:val="20"/>
                <w:lang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4</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6"/>
                <w:kern w:val="0"/>
                <w:sz w:val="20"/>
                <w:szCs w:val="20"/>
                <w:lang w:bidi="ar"/>
              </w:rPr>
            </w:pPr>
            <w:r>
              <w:rPr>
                <w:rFonts w:hint="eastAsia" w:ascii="仿宋_GB2312" w:hAnsi="仿宋_GB2312" w:eastAsia="仿宋_GB2312" w:cs="仿宋_GB2312"/>
                <w:i w:val="0"/>
                <w:iCs w:val="0"/>
                <w:color w:val="000000"/>
                <w:spacing w:val="-6"/>
                <w:kern w:val="0"/>
                <w:sz w:val="20"/>
                <w:szCs w:val="20"/>
                <w:u w:val="none"/>
                <w:lang w:val="en-US" w:eastAsia="zh-CN" w:bidi="ar"/>
              </w:rPr>
              <w:t>2B420301504</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val="en-US" w:eastAsia="zh-CN" w:bidi="ar"/>
              </w:rPr>
              <w:t>移动测量技术</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36</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18</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18</w:t>
            </w:r>
          </w:p>
        </w:tc>
        <w:tc>
          <w:tcPr>
            <w:tcW w:w="2127" w:type="dxa"/>
            <w:gridSpan w:val="6"/>
            <w:vMerge w:val="continue"/>
            <w:tcBorders>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81" w:type="dxa"/>
            <w:vMerge w:val="continue"/>
            <w:tcBorders>
              <w:left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kern w:val="0"/>
                <w:sz w:val="20"/>
                <w:szCs w:val="20"/>
                <w:lang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5</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6"/>
                <w:kern w:val="0"/>
                <w:sz w:val="20"/>
                <w:szCs w:val="20"/>
                <w:lang w:bidi="ar"/>
              </w:rPr>
            </w:pPr>
            <w:r>
              <w:rPr>
                <w:rFonts w:hint="eastAsia" w:ascii="仿宋_GB2312" w:hAnsi="仿宋_GB2312" w:eastAsia="仿宋_GB2312" w:cs="仿宋_GB2312"/>
                <w:i w:val="0"/>
                <w:iCs w:val="0"/>
                <w:color w:val="000000"/>
                <w:spacing w:val="-6"/>
                <w:kern w:val="0"/>
                <w:sz w:val="20"/>
                <w:szCs w:val="20"/>
                <w:u w:val="none"/>
                <w:lang w:val="en-US" w:eastAsia="zh-CN" w:bidi="ar"/>
              </w:rPr>
              <w:t>2B420301505</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val="en-US" w:eastAsia="zh-CN" w:bidi="ar"/>
              </w:rPr>
              <w:t>遥感数字图像处理</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36</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18</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18</w:t>
            </w:r>
          </w:p>
        </w:tc>
        <w:tc>
          <w:tcPr>
            <w:tcW w:w="2127" w:type="dxa"/>
            <w:gridSpan w:val="6"/>
            <w:vMerge w:val="continue"/>
            <w:tcBorders>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81" w:type="dxa"/>
            <w:vMerge w:val="continue"/>
            <w:tcBorders>
              <w:left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kern w:val="0"/>
                <w:sz w:val="20"/>
                <w:szCs w:val="20"/>
                <w:lang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6</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6"/>
                <w:kern w:val="0"/>
                <w:sz w:val="20"/>
                <w:szCs w:val="20"/>
                <w:lang w:bidi="ar"/>
              </w:rPr>
            </w:pPr>
            <w:r>
              <w:rPr>
                <w:rFonts w:hint="eastAsia" w:ascii="仿宋_GB2312" w:hAnsi="仿宋_GB2312" w:eastAsia="仿宋_GB2312" w:cs="仿宋_GB2312"/>
                <w:i w:val="0"/>
                <w:iCs w:val="0"/>
                <w:color w:val="000000"/>
                <w:spacing w:val="-6"/>
                <w:kern w:val="0"/>
                <w:sz w:val="20"/>
                <w:szCs w:val="20"/>
                <w:u w:val="none"/>
                <w:lang w:val="en-US" w:eastAsia="zh-CN" w:bidi="ar"/>
              </w:rPr>
              <w:t>2B420301506</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val="en-US" w:eastAsia="zh-CN" w:bidi="ar"/>
              </w:rPr>
              <w:t>地理信息空间数据库</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36</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18</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18</w:t>
            </w:r>
          </w:p>
        </w:tc>
        <w:tc>
          <w:tcPr>
            <w:tcW w:w="2127" w:type="dxa"/>
            <w:gridSpan w:val="6"/>
            <w:vMerge w:val="continue"/>
            <w:tcBorders>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81" w:type="dxa"/>
            <w:vMerge w:val="continue"/>
            <w:tcBorders>
              <w:left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kern w:val="0"/>
                <w:sz w:val="20"/>
                <w:szCs w:val="20"/>
                <w:lang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7</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6"/>
                <w:kern w:val="0"/>
                <w:sz w:val="20"/>
                <w:szCs w:val="20"/>
                <w:lang w:bidi="ar"/>
              </w:rPr>
            </w:pPr>
            <w:r>
              <w:rPr>
                <w:rFonts w:hint="eastAsia" w:ascii="仿宋_GB2312" w:hAnsi="仿宋_GB2312" w:eastAsia="仿宋_GB2312" w:cs="仿宋_GB2312"/>
                <w:i w:val="0"/>
                <w:iCs w:val="0"/>
                <w:color w:val="000000"/>
                <w:spacing w:val="-6"/>
                <w:kern w:val="0"/>
                <w:sz w:val="20"/>
                <w:szCs w:val="20"/>
                <w:u w:val="none"/>
                <w:lang w:val="en-US" w:eastAsia="zh-CN" w:bidi="ar"/>
              </w:rPr>
              <w:t>2B420301507</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val="en-US" w:eastAsia="zh-CN" w:bidi="ar"/>
              </w:rPr>
              <w:t>测绘法律法规</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36</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18</w:t>
            </w:r>
          </w:p>
        </w:tc>
        <w:tc>
          <w:tcPr>
            <w:tcW w:w="818"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18</w:t>
            </w:r>
          </w:p>
        </w:tc>
        <w:tc>
          <w:tcPr>
            <w:tcW w:w="2127" w:type="dxa"/>
            <w:gridSpan w:val="6"/>
            <w:vMerge w:val="continue"/>
            <w:tcBorders>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240" w:hRule="atLeast"/>
          <w:jc w:val="center"/>
        </w:trPr>
        <w:tc>
          <w:tcPr>
            <w:tcW w:w="32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81" w:type="dxa"/>
            <w:vMerge w:val="continue"/>
            <w:tcBorders>
              <w:left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8</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6"/>
                <w:kern w:val="0"/>
                <w:sz w:val="20"/>
                <w:szCs w:val="20"/>
                <w:lang w:bidi="ar"/>
              </w:rPr>
            </w:pPr>
            <w:r>
              <w:rPr>
                <w:rFonts w:hint="eastAsia" w:ascii="仿宋_GB2312" w:hAnsi="仿宋_GB2312" w:eastAsia="仿宋_GB2312" w:cs="仿宋_GB2312"/>
                <w:i w:val="0"/>
                <w:iCs w:val="0"/>
                <w:color w:val="000000"/>
                <w:spacing w:val="-6"/>
                <w:kern w:val="0"/>
                <w:sz w:val="20"/>
                <w:szCs w:val="20"/>
                <w:u w:val="none"/>
                <w:lang w:val="en-US" w:eastAsia="zh-CN" w:bidi="ar"/>
              </w:rPr>
              <w:t>2B420301508</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val="en-US" w:eastAsia="zh-CN" w:bidi="ar"/>
              </w:rPr>
              <w:t>精密工程测量</w:t>
            </w:r>
          </w:p>
        </w:tc>
        <w:tc>
          <w:tcPr>
            <w:tcW w:w="8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36</w:t>
            </w:r>
          </w:p>
        </w:tc>
        <w:tc>
          <w:tcPr>
            <w:tcW w:w="7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18</w:t>
            </w:r>
          </w:p>
        </w:tc>
        <w:tc>
          <w:tcPr>
            <w:tcW w:w="818"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18</w:t>
            </w:r>
          </w:p>
        </w:tc>
        <w:tc>
          <w:tcPr>
            <w:tcW w:w="2127" w:type="dxa"/>
            <w:gridSpan w:val="6"/>
            <w:vMerge w:val="continue"/>
            <w:tcBorders>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320" w:hRule="atLeast"/>
          <w:jc w:val="center"/>
        </w:trPr>
        <w:tc>
          <w:tcPr>
            <w:tcW w:w="32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81" w:type="dxa"/>
            <w:vMerge w:val="continue"/>
            <w:tcBorders>
              <w:left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9</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6"/>
                <w:kern w:val="0"/>
                <w:sz w:val="20"/>
                <w:szCs w:val="20"/>
                <w:lang w:bidi="ar"/>
              </w:rPr>
            </w:pPr>
            <w:r>
              <w:rPr>
                <w:rFonts w:hint="eastAsia" w:ascii="仿宋_GB2312" w:hAnsi="仿宋_GB2312" w:eastAsia="仿宋_GB2312" w:cs="仿宋_GB2312"/>
                <w:i w:val="0"/>
                <w:iCs w:val="0"/>
                <w:color w:val="000000"/>
                <w:spacing w:val="-6"/>
                <w:kern w:val="0"/>
                <w:sz w:val="20"/>
                <w:szCs w:val="20"/>
                <w:u w:val="none"/>
                <w:lang w:val="en-US" w:eastAsia="zh-CN" w:bidi="ar"/>
              </w:rPr>
              <w:t>2A420301509</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val="en-US" w:eastAsia="zh-CN" w:bidi="ar"/>
              </w:rPr>
              <w:t>土木工程概论</w:t>
            </w:r>
          </w:p>
        </w:tc>
        <w:tc>
          <w:tcPr>
            <w:tcW w:w="8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36</w:t>
            </w:r>
          </w:p>
        </w:tc>
        <w:tc>
          <w:tcPr>
            <w:tcW w:w="7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36</w:t>
            </w:r>
          </w:p>
        </w:tc>
        <w:tc>
          <w:tcPr>
            <w:tcW w:w="818"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0</w:t>
            </w:r>
          </w:p>
        </w:tc>
        <w:tc>
          <w:tcPr>
            <w:tcW w:w="2127" w:type="dxa"/>
            <w:gridSpan w:val="6"/>
            <w:vMerge w:val="continue"/>
            <w:tcBorders>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320" w:hRule="atLeast"/>
          <w:jc w:val="center"/>
        </w:trPr>
        <w:tc>
          <w:tcPr>
            <w:tcW w:w="32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81" w:type="dxa"/>
            <w:vMerge w:val="continue"/>
            <w:tcBorders>
              <w:left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10</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6"/>
                <w:kern w:val="0"/>
                <w:sz w:val="20"/>
                <w:szCs w:val="20"/>
                <w:lang w:bidi="ar"/>
              </w:rPr>
            </w:pPr>
            <w:r>
              <w:rPr>
                <w:rFonts w:hint="eastAsia" w:ascii="仿宋_GB2312" w:hAnsi="仿宋_GB2312" w:eastAsia="仿宋_GB2312" w:cs="仿宋_GB2312"/>
                <w:i w:val="0"/>
                <w:iCs w:val="0"/>
                <w:color w:val="000000"/>
                <w:spacing w:val="-6"/>
                <w:kern w:val="0"/>
                <w:sz w:val="20"/>
                <w:szCs w:val="20"/>
                <w:u w:val="none"/>
                <w:lang w:val="en-US" w:eastAsia="zh-CN" w:bidi="ar"/>
              </w:rPr>
              <w:t>2B420301510</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val="en-US" w:eastAsia="zh-CN" w:bidi="ar"/>
              </w:rPr>
              <w:t>建筑力学与结构1</w:t>
            </w:r>
          </w:p>
        </w:tc>
        <w:tc>
          <w:tcPr>
            <w:tcW w:w="8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36</w:t>
            </w:r>
          </w:p>
        </w:tc>
        <w:tc>
          <w:tcPr>
            <w:tcW w:w="7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18</w:t>
            </w:r>
          </w:p>
        </w:tc>
        <w:tc>
          <w:tcPr>
            <w:tcW w:w="818"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18</w:t>
            </w:r>
          </w:p>
        </w:tc>
        <w:tc>
          <w:tcPr>
            <w:tcW w:w="2127" w:type="dxa"/>
            <w:gridSpan w:val="6"/>
            <w:vMerge w:val="continue"/>
            <w:tcBorders>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320" w:hRule="atLeast"/>
          <w:jc w:val="center"/>
        </w:trPr>
        <w:tc>
          <w:tcPr>
            <w:tcW w:w="32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81" w:type="dxa"/>
            <w:vMerge w:val="continue"/>
            <w:tcBorders>
              <w:left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11</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6"/>
                <w:kern w:val="0"/>
                <w:sz w:val="20"/>
                <w:szCs w:val="20"/>
                <w:lang w:bidi="ar"/>
              </w:rPr>
            </w:pPr>
            <w:r>
              <w:rPr>
                <w:rFonts w:hint="eastAsia" w:ascii="仿宋_GB2312" w:hAnsi="仿宋_GB2312" w:eastAsia="仿宋_GB2312" w:cs="仿宋_GB2312"/>
                <w:i w:val="0"/>
                <w:iCs w:val="0"/>
                <w:color w:val="000000"/>
                <w:spacing w:val="-6"/>
                <w:kern w:val="0"/>
                <w:sz w:val="20"/>
                <w:szCs w:val="20"/>
                <w:u w:val="none"/>
                <w:lang w:val="en-US" w:eastAsia="zh-CN" w:bidi="ar"/>
              </w:rPr>
              <w:t>2B420301511</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val="en-US" w:eastAsia="zh-CN" w:bidi="ar"/>
              </w:rPr>
              <w:t>建筑力学与结构2</w:t>
            </w:r>
          </w:p>
        </w:tc>
        <w:tc>
          <w:tcPr>
            <w:tcW w:w="8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36</w:t>
            </w:r>
          </w:p>
        </w:tc>
        <w:tc>
          <w:tcPr>
            <w:tcW w:w="7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18</w:t>
            </w:r>
          </w:p>
        </w:tc>
        <w:tc>
          <w:tcPr>
            <w:tcW w:w="818"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18</w:t>
            </w:r>
          </w:p>
        </w:tc>
        <w:tc>
          <w:tcPr>
            <w:tcW w:w="2127" w:type="dxa"/>
            <w:gridSpan w:val="6"/>
            <w:vMerge w:val="continue"/>
            <w:tcBorders>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320" w:hRule="atLeast"/>
          <w:jc w:val="center"/>
        </w:trPr>
        <w:tc>
          <w:tcPr>
            <w:tcW w:w="32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81" w:type="dxa"/>
            <w:vMerge w:val="continue"/>
            <w:tcBorders>
              <w:left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12</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6"/>
                <w:kern w:val="0"/>
                <w:sz w:val="20"/>
                <w:szCs w:val="20"/>
                <w:lang w:bidi="ar"/>
              </w:rPr>
            </w:pPr>
            <w:r>
              <w:rPr>
                <w:rFonts w:hint="eastAsia" w:ascii="仿宋_GB2312" w:hAnsi="仿宋_GB2312" w:eastAsia="仿宋_GB2312" w:cs="仿宋_GB2312"/>
                <w:i w:val="0"/>
                <w:iCs w:val="0"/>
                <w:color w:val="000000"/>
                <w:spacing w:val="-6"/>
                <w:kern w:val="0"/>
                <w:sz w:val="20"/>
                <w:szCs w:val="20"/>
                <w:u w:val="none"/>
                <w:lang w:val="en-US" w:eastAsia="zh-CN" w:bidi="ar"/>
              </w:rPr>
              <w:t>2A420301512</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val="en-US" w:eastAsia="zh-CN" w:bidi="ar"/>
              </w:rPr>
              <w:t>建设工程监理概论</w:t>
            </w:r>
          </w:p>
        </w:tc>
        <w:tc>
          <w:tcPr>
            <w:tcW w:w="8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36</w:t>
            </w:r>
          </w:p>
        </w:tc>
        <w:tc>
          <w:tcPr>
            <w:tcW w:w="7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36</w:t>
            </w:r>
          </w:p>
        </w:tc>
        <w:tc>
          <w:tcPr>
            <w:tcW w:w="818"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0</w:t>
            </w:r>
          </w:p>
        </w:tc>
        <w:tc>
          <w:tcPr>
            <w:tcW w:w="2127" w:type="dxa"/>
            <w:gridSpan w:val="6"/>
            <w:vMerge w:val="continue"/>
            <w:tcBorders>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320" w:hRule="atLeast"/>
          <w:jc w:val="center"/>
        </w:trPr>
        <w:tc>
          <w:tcPr>
            <w:tcW w:w="32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81" w:type="dxa"/>
            <w:vMerge w:val="continue"/>
            <w:tcBorders>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13</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pacing w:val="-6"/>
                <w:kern w:val="0"/>
                <w:sz w:val="20"/>
                <w:szCs w:val="20"/>
                <w:lang w:bidi="ar"/>
              </w:rPr>
            </w:pPr>
            <w:r>
              <w:rPr>
                <w:rFonts w:hint="eastAsia" w:ascii="仿宋_GB2312" w:hAnsi="仿宋_GB2312" w:eastAsia="仿宋_GB2312" w:cs="仿宋_GB2312"/>
                <w:i w:val="0"/>
                <w:iCs w:val="0"/>
                <w:color w:val="000000"/>
                <w:spacing w:val="-6"/>
                <w:kern w:val="0"/>
                <w:sz w:val="20"/>
                <w:szCs w:val="20"/>
                <w:u w:val="none"/>
                <w:lang w:val="en-US" w:eastAsia="zh-CN" w:bidi="ar"/>
              </w:rPr>
              <w:t>2A420301513</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val="en-US" w:eastAsia="zh-CN" w:bidi="ar"/>
              </w:rPr>
              <w:t>安全生产管理</w:t>
            </w:r>
          </w:p>
        </w:tc>
        <w:tc>
          <w:tcPr>
            <w:tcW w:w="8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36</w:t>
            </w:r>
          </w:p>
        </w:tc>
        <w:tc>
          <w:tcPr>
            <w:tcW w:w="7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36</w:t>
            </w:r>
          </w:p>
        </w:tc>
        <w:tc>
          <w:tcPr>
            <w:tcW w:w="818"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default" w:ascii="仿宋_GB2312" w:hAnsi="仿宋_GB2312" w:eastAsia="仿宋_GB2312" w:cs="仿宋_GB2312"/>
                <w:color w:val="auto"/>
                <w:kern w:val="0"/>
                <w:sz w:val="20"/>
                <w:szCs w:val="20"/>
                <w:lang w:val="en-US" w:eastAsia="zh-CN" w:bidi="ar"/>
              </w:rPr>
              <w:t>0</w:t>
            </w:r>
          </w:p>
        </w:tc>
        <w:tc>
          <w:tcPr>
            <w:tcW w:w="2127" w:type="dxa"/>
            <w:gridSpan w:val="6"/>
            <w:vMerge w:val="continue"/>
            <w:tcBorders>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356" w:hRule="atLeast"/>
          <w:jc w:val="center"/>
        </w:trPr>
        <w:tc>
          <w:tcPr>
            <w:tcW w:w="32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p>
        </w:tc>
        <w:tc>
          <w:tcPr>
            <w:tcW w:w="381" w:type="dxa"/>
            <w:vMerge w:val="restart"/>
            <w:tcBorders>
              <w:top w:val="single" w:color="000000"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60" w:lineRule="exact"/>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实践</w:t>
            </w:r>
            <w:r>
              <w:rPr>
                <w:rFonts w:hint="eastAsia" w:ascii="仿宋_GB2312" w:hAnsi="仿宋_GB2312" w:eastAsia="仿宋_GB2312" w:cs="仿宋_GB2312"/>
                <w:color w:val="auto"/>
                <w:kern w:val="0"/>
                <w:sz w:val="20"/>
                <w:szCs w:val="20"/>
                <w:lang w:val="en-US" w:eastAsia="zh-CN" w:bidi="ar"/>
              </w:rPr>
              <w:t>性</w:t>
            </w:r>
            <w:r>
              <w:rPr>
                <w:rFonts w:hint="eastAsia" w:ascii="仿宋_GB2312" w:hAnsi="仿宋_GB2312" w:eastAsia="仿宋_GB2312" w:cs="仿宋_GB2312"/>
                <w:color w:val="auto"/>
                <w:kern w:val="0"/>
                <w:sz w:val="20"/>
                <w:szCs w:val="20"/>
                <w:lang w:bidi="ar"/>
              </w:rPr>
              <w:t>教学环节</w:t>
            </w:r>
          </w:p>
        </w:tc>
        <w:tc>
          <w:tcPr>
            <w:tcW w:w="480" w:type="dxa"/>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必修</w:t>
            </w:r>
          </w:p>
        </w:tc>
        <w:tc>
          <w:tcPr>
            <w:tcW w:w="720"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311"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auto"/>
                <w:spacing w:val="-6"/>
                <w:kern w:val="0"/>
                <w:sz w:val="20"/>
                <w:szCs w:val="20"/>
                <w:lang w:bidi="ar"/>
              </w:rPr>
            </w:pPr>
            <w:r>
              <w:rPr>
                <w:rFonts w:hint="eastAsia" w:ascii="仿宋_GB2312" w:hAnsi="仿宋_GB2312" w:eastAsia="仿宋_GB2312" w:cs="仿宋_GB2312"/>
                <w:i w:val="0"/>
                <w:iCs w:val="0"/>
                <w:color w:val="000000"/>
                <w:spacing w:val="-6"/>
                <w:kern w:val="0"/>
                <w:sz w:val="20"/>
                <w:szCs w:val="20"/>
                <w:u w:val="none"/>
                <w:lang w:val="en-US" w:eastAsia="zh-CN" w:bidi="ar"/>
              </w:rPr>
              <w:t>1B410101601</w:t>
            </w:r>
          </w:p>
        </w:tc>
        <w:tc>
          <w:tcPr>
            <w:tcW w:w="1443"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毕业设计</w:t>
            </w:r>
          </w:p>
        </w:tc>
        <w:tc>
          <w:tcPr>
            <w:tcW w:w="848"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5</w:t>
            </w:r>
          </w:p>
        </w:tc>
        <w:tc>
          <w:tcPr>
            <w:tcW w:w="846"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80</w:t>
            </w:r>
          </w:p>
        </w:tc>
        <w:tc>
          <w:tcPr>
            <w:tcW w:w="750"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20</w:t>
            </w:r>
          </w:p>
        </w:tc>
        <w:tc>
          <w:tcPr>
            <w:tcW w:w="818"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60</w:t>
            </w:r>
          </w:p>
        </w:tc>
        <w:tc>
          <w:tcPr>
            <w:tcW w:w="354"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kern w:val="0"/>
                <w:sz w:val="20"/>
                <w:szCs w:val="20"/>
                <w:lang w:bidi="ar"/>
              </w:rPr>
            </w:pPr>
          </w:p>
        </w:tc>
        <w:tc>
          <w:tcPr>
            <w:tcW w:w="354"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kern w:val="0"/>
                <w:sz w:val="20"/>
                <w:szCs w:val="20"/>
                <w:lang w:bidi="ar"/>
              </w:rPr>
            </w:pPr>
          </w:p>
        </w:tc>
        <w:tc>
          <w:tcPr>
            <w:tcW w:w="355"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5</w:t>
            </w:r>
          </w:p>
        </w:tc>
        <w:tc>
          <w:tcPr>
            <w:tcW w:w="356"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kern w:val="0"/>
                <w:sz w:val="20"/>
                <w:szCs w:val="20"/>
                <w:lang w:bidi="ar"/>
              </w:rPr>
            </w:pPr>
          </w:p>
        </w:tc>
        <w:tc>
          <w:tcPr>
            <w:tcW w:w="633"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381" w:type="dxa"/>
            <w:vMerge w:val="continue"/>
            <w:tcBorders>
              <w:left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color w:val="auto"/>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auto"/>
                <w:spacing w:val="-6"/>
                <w:kern w:val="0"/>
                <w:sz w:val="20"/>
                <w:szCs w:val="20"/>
                <w:lang w:bidi="ar"/>
              </w:rPr>
            </w:pPr>
            <w:r>
              <w:rPr>
                <w:rFonts w:hint="eastAsia" w:ascii="仿宋_GB2312" w:hAnsi="仿宋_GB2312" w:eastAsia="仿宋_GB2312" w:cs="仿宋_GB2312"/>
                <w:i w:val="0"/>
                <w:iCs w:val="0"/>
                <w:color w:val="000000"/>
                <w:spacing w:val="-6"/>
                <w:kern w:val="0"/>
                <w:sz w:val="20"/>
                <w:szCs w:val="20"/>
                <w:u w:val="none"/>
                <w:lang w:val="en-US" w:eastAsia="zh-CN" w:bidi="ar"/>
              </w:rPr>
              <w:t>1C410101602</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岗位实习</w:t>
            </w:r>
          </w:p>
        </w:tc>
        <w:tc>
          <w:tcPr>
            <w:tcW w:w="8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18</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432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0</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432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kern w:val="0"/>
                <w:sz w:val="20"/>
                <w:szCs w:val="20"/>
                <w:lang w:bidi="ar"/>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default"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val="en-US" w:eastAsia="zh-CN" w:bidi="ar"/>
              </w:rPr>
              <w:t>18</w:t>
            </w:r>
          </w:p>
        </w:tc>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0"/>
              <w:jc w:val="center"/>
              <w:rPr>
                <w:rFonts w:hint="eastAsia" w:ascii="仿宋_GB2312" w:hAnsi="仿宋_GB2312" w:eastAsia="仿宋_GB2312" w:cs="仿宋_GB2312"/>
                <w:color w:val="auto"/>
                <w:kern w:val="0"/>
                <w:sz w:val="20"/>
                <w:szCs w:val="20"/>
                <w:lang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highlight w:val="none"/>
                <w:lang w:bidi="ar"/>
              </w:rPr>
              <w:t>考查</w:t>
            </w:r>
          </w:p>
        </w:tc>
      </w:tr>
      <w:tr>
        <w:tblPrEx>
          <w:tblCellMar>
            <w:top w:w="0" w:type="dxa"/>
            <w:left w:w="108" w:type="dxa"/>
            <w:bottom w:w="0" w:type="dxa"/>
            <w:right w:w="108" w:type="dxa"/>
          </w:tblCellMar>
        </w:tblPrEx>
        <w:trPr>
          <w:trHeight w:val="361" w:hRule="atLeast"/>
          <w:jc w:val="center"/>
        </w:trPr>
        <w:tc>
          <w:tcPr>
            <w:tcW w:w="4657" w:type="dxa"/>
            <w:gridSpan w:val="6"/>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专业必修课程学分、学时小计</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val="en-US" w:eastAsia="zh-CN" w:bidi="ar"/>
              </w:rPr>
              <w:t>81</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val="en-US" w:eastAsia="zh-CN" w:bidi="ar"/>
              </w:rPr>
              <w:t>1556</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val="en-US" w:eastAsia="zh-CN" w:bidi="ar"/>
              </w:rPr>
              <w:t>416</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val="en-US" w:eastAsia="zh-CN" w:bidi="ar"/>
              </w:rPr>
              <w:t>1140</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p>
        </w:tc>
      </w:tr>
      <w:tr>
        <w:tblPrEx>
          <w:tblCellMar>
            <w:top w:w="0" w:type="dxa"/>
            <w:left w:w="108" w:type="dxa"/>
            <w:bottom w:w="0" w:type="dxa"/>
            <w:right w:w="108" w:type="dxa"/>
          </w:tblCellMar>
        </w:tblPrEx>
        <w:trPr>
          <w:trHeight w:val="346" w:hRule="atLeast"/>
          <w:jc w:val="center"/>
        </w:trPr>
        <w:tc>
          <w:tcPr>
            <w:tcW w:w="465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专业必修课程学分、学时占比</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val="en-US" w:eastAsia="zh-CN" w:bidi="ar"/>
              </w:rPr>
              <w:t>57.45%</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val="en-US" w:eastAsia="zh-CN" w:bidi="ar"/>
              </w:rPr>
              <w:t>58.54%</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val="en-US" w:eastAsia="zh-CN" w:bidi="ar"/>
              </w:rPr>
              <w:t>40.0%</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val="en-US" w:eastAsia="zh-CN" w:bidi="ar"/>
              </w:rPr>
              <w:t>70.46%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p>
        </w:tc>
      </w:tr>
      <w:tr>
        <w:tblPrEx>
          <w:tblCellMar>
            <w:top w:w="0" w:type="dxa"/>
            <w:left w:w="108" w:type="dxa"/>
            <w:bottom w:w="0" w:type="dxa"/>
            <w:right w:w="108" w:type="dxa"/>
          </w:tblCellMar>
        </w:tblPrEx>
        <w:trPr>
          <w:trHeight w:val="495" w:hRule="atLeast"/>
          <w:jc w:val="center"/>
        </w:trPr>
        <w:tc>
          <w:tcPr>
            <w:tcW w:w="465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专业拓展课程学分、学时小计</w:t>
            </w:r>
          </w:p>
        </w:tc>
        <w:tc>
          <w:tcPr>
            <w:tcW w:w="8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val="en-US" w:eastAsia="zh-CN" w:bidi="ar"/>
              </w:rPr>
              <w:t>10</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val="en-US" w:eastAsia="zh-CN" w:bidi="ar"/>
              </w:rPr>
              <w:t>180</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val="en-US" w:eastAsia="zh-CN" w:bidi="ar"/>
              </w:rPr>
              <w:t>90</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val="en-US" w:eastAsia="zh-CN" w:bidi="ar"/>
              </w:rPr>
              <w:t>90</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p>
        </w:tc>
      </w:tr>
      <w:tr>
        <w:tblPrEx>
          <w:tblCellMar>
            <w:top w:w="0" w:type="dxa"/>
            <w:left w:w="108" w:type="dxa"/>
            <w:bottom w:w="0" w:type="dxa"/>
            <w:right w:w="108" w:type="dxa"/>
          </w:tblCellMar>
        </w:tblPrEx>
        <w:trPr>
          <w:trHeight w:val="303" w:hRule="atLeast"/>
          <w:jc w:val="center"/>
        </w:trPr>
        <w:tc>
          <w:tcPr>
            <w:tcW w:w="465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专业拓展课程学分、学时占比</w:t>
            </w:r>
          </w:p>
        </w:tc>
        <w:tc>
          <w:tcPr>
            <w:tcW w:w="8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val="en-US" w:eastAsia="zh-CN" w:bidi="ar"/>
              </w:rPr>
              <w:t>7.09%</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val="en-US" w:eastAsia="zh-CN" w:bidi="ar"/>
              </w:rPr>
              <w:t>6.77%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val="en-US" w:eastAsia="zh-CN" w:bidi="ar"/>
              </w:rPr>
              <w:t>8.65%</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val="en-US" w:eastAsia="zh-CN" w:bidi="ar"/>
              </w:rPr>
              <w:t>5.56%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p>
        </w:tc>
      </w:tr>
      <w:tr>
        <w:tblPrEx>
          <w:tblCellMar>
            <w:top w:w="0" w:type="dxa"/>
            <w:left w:w="108" w:type="dxa"/>
            <w:bottom w:w="0" w:type="dxa"/>
            <w:right w:w="108" w:type="dxa"/>
          </w:tblCellMar>
        </w:tblPrEx>
        <w:trPr>
          <w:trHeight w:val="313" w:hRule="atLeast"/>
          <w:jc w:val="center"/>
        </w:trPr>
        <w:tc>
          <w:tcPr>
            <w:tcW w:w="465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总学分、学时合计</w:t>
            </w:r>
          </w:p>
        </w:tc>
        <w:tc>
          <w:tcPr>
            <w:tcW w:w="84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val="en-US" w:eastAsia="zh-CN" w:bidi="ar"/>
              </w:rPr>
              <w:t>141</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val="en-US" w:eastAsia="zh-CN" w:bidi="ar"/>
              </w:rPr>
              <w:t>2658</w:t>
            </w:r>
          </w:p>
        </w:tc>
        <w:tc>
          <w:tcPr>
            <w:tcW w:w="7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val="en-US" w:eastAsia="zh-CN" w:bidi="ar"/>
              </w:rPr>
              <w:t>1040</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val="en-US" w:eastAsia="zh-CN" w:bidi="ar"/>
              </w:rPr>
            </w:pPr>
            <w:r>
              <w:rPr>
                <w:rFonts w:hint="eastAsia" w:ascii="仿宋_GB2312" w:hAnsi="仿宋_GB2312" w:eastAsia="仿宋_GB2312" w:cs="仿宋_GB2312"/>
                <w:color w:val="auto"/>
                <w:kern w:val="0"/>
                <w:sz w:val="20"/>
                <w:szCs w:val="20"/>
                <w:lang w:val="en-US" w:eastAsia="zh-CN" w:bidi="ar"/>
              </w:rPr>
              <w:t>1618</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left="0"/>
              <w:jc w:val="center"/>
              <w:textAlignment w:val="center"/>
              <w:rPr>
                <w:rFonts w:hint="eastAsia" w:ascii="仿宋_GB2312" w:hAnsi="仿宋_GB2312" w:eastAsia="仿宋_GB2312" w:cs="仿宋_GB2312"/>
                <w:color w:val="auto"/>
                <w:kern w:val="0"/>
                <w:sz w:val="20"/>
                <w:szCs w:val="20"/>
                <w:lang w:bidi="ar"/>
              </w:rPr>
            </w:pPr>
          </w:p>
        </w:tc>
      </w:tr>
      <w:bookmarkEnd w:id="15"/>
    </w:tbl>
    <w:p>
      <w:pPr>
        <w:pageBreakBefore w:val="0"/>
        <w:kinsoku/>
        <w:wordWrap/>
        <w:overflowPunct w:val="0"/>
        <w:topLinePunct w:val="0"/>
        <w:autoSpaceDE/>
        <w:autoSpaceDN/>
        <w:bidi w:val="0"/>
        <w:adjustRightInd w:val="0"/>
        <w:spacing w:after="0" w:line="520" w:lineRule="exact"/>
        <w:ind w:left="0" w:firstLine="640" w:firstLineChars="200"/>
        <w:outlineLvl w:val="0"/>
        <w:rPr>
          <w:rFonts w:hint="eastAsia" w:ascii="黑体" w:hAnsi="黑体" w:eastAsia="黑体" w:cs="黑体"/>
          <w:color w:val="auto"/>
          <w:sz w:val="32"/>
          <w:szCs w:val="32"/>
        </w:rPr>
      </w:pPr>
      <w:r>
        <w:rPr>
          <w:rFonts w:hint="eastAsia" w:ascii="黑体" w:hAnsi="黑体" w:eastAsia="黑体" w:cs="黑体"/>
          <w:color w:val="auto"/>
          <w:sz w:val="32"/>
          <w:szCs w:val="32"/>
        </w:rPr>
        <w:t>九、师资队伍</w:t>
      </w:r>
    </w:p>
    <w:p>
      <w:pPr>
        <w:pageBreakBefore w:val="0"/>
        <w:kinsoku/>
        <w:wordWrap/>
        <w:overflowPunct w:val="0"/>
        <w:topLinePunct w:val="0"/>
        <w:autoSpaceDE/>
        <w:autoSpaceDN/>
        <w:bidi w:val="0"/>
        <w:adjustRightInd w:val="0"/>
        <w:spacing w:after="0" w:line="520" w:lineRule="exact"/>
        <w:ind w:left="0"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按照“四有好老师”“四个相统一”“四个引路人”的要求建设专业教师队伍，将师德师风作为教师队伍建设的第一标准。</w:t>
      </w:r>
    </w:p>
    <w:p>
      <w:pPr>
        <w:pageBreakBefore w:val="0"/>
        <w:numPr>
          <w:ilvl w:val="0"/>
          <w:numId w:val="1"/>
        </w:numPr>
        <w:kinsoku/>
        <w:wordWrap/>
        <w:overflowPunct w:val="0"/>
        <w:topLinePunct w:val="0"/>
        <w:autoSpaceDE/>
        <w:autoSpaceDN/>
        <w:bidi w:val="0"/>
        <w:adjustRightInd w:val="0"/>
        <w:spacing w:after="0" w:line="520" w:lineRule="exact"/>
        <w:ind w:left="0"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队伍结构</w:t>
      </w:r>
    </w:p>
    <w:p>
      <w:pPr>
        <w:pageBreakBefore w:val="0"/>
        <w:kinsoku/>
        <w:wordWrap/>
        <w:overflowPunct w:val="0"/>
        <w:topLinePunct w:val="0"/>
        <w:autoSpaceDE/>
        <w:autoSpaceDN/>
        <w:bidi w:val="0"/>
        <w:adjustRightInd w:val="0"/>
        <w:spacing w:after="0" w:line="500" w:lineRule="exact"/>
        <w:ind w:left="0" w:firstLine="640" w:firstLineChars="200"/>
        <w:outlineLvl w:val="0"/>
        <w:rPr>
          <w:rFonts w:eastAsia="仿宋_GB2312" w:cs="仿宋"/>
          <w:color w:val="auto"/>
          <w:sz w:val="32"/>
          <w:szCs w:val="32"/>
        </w:rPr>
      </w:pPr>
      <w:r>
        <w:rPr>
          <w:rFonts w:hint="eastAsia" w:eastAsia="仿宋_GB2312" w:cs="仿宋"/>
          <w:color w:val="auto"/>
          <w:sz w:val="32"/>
          <w:szCs w:val="32"/>
        </w:rPr>
        <w:t>工程测量技术专业专任教师现有12人，校内专任教师中，硕士及以上学历教师占比高，职称结构合理。</w:t>
      </w:r>
    </w:p>
    <w:p>
      <w:pPr>
        <w:pageBreakBefore w:val="0"/>
        <w:kinsoku/>
        <w:wordWrap/>
        <w:overflowPunct w:val="0"/>
        <w:topLinePunct w:val="0"/>
        <w:autoSpaceDE/>
        <w:autoSpaceDN/>
        <w:bidi w:val="0"/>
        <w:adjustRightInd w:val="0"/>
        <w:spacing w:after="0" w:line="500" w:lineRule="exact"/>
        <w:ind w:left="0" w:firstLine="640" w:firstLineChars="200"/>
        <w:outlineLvl w:val="0"/>
        <w:rPr>
          <w:rFonts w:hint="eastAsia" w:ascii="楷体" w:hAnsi="楷体" w:eastAsia="楷体" w:cs="楷体"/>
          <w:color w:val="auto"/>
          <w:sz w:val="32"/>
          <w:szCs w:val="32"/>
        </w:rPr>
      </w:pPr>
      <w:r>
        <w:rPr>
          <w:rFonts w:hint="eastAsia" w:eastAsia="仿宋_GB2312" w:cs="仿宋"/>
          <w:color w:val="auto"/>
          <w:sz w:val="32"/>
          <w:szCs w:val="32"/>
        </w:rPr>
        <w:t>能够整合校内外优质人才资源，选聘企业高级技术人员担任行业导师，组建校企合作、专兼结合的教师团队，建立定期开展专业（学科）教研机制。</w:t>
      </w:r>
    </w:p>
    <w:p>
      <w:pPr>
        <w:pageBreakBefore w:val="0"/>
        <w:numPr>
          <w:ilvl w:val="0"/>
          <w:numId w:val="1"/>
        </w:numPr>
        <w:kinsoku/>
        <w:wordWrap/>
        <w:overflowPunct w:val="0"/>
        <w:topLinePunct w:val="0"/>
        <w:autoSpaceDE/>
        <w:autoSpaceDN/>
        <w:bidi w:val="0"/>
        <w:adjustRightInd w:val="0"/>
        <w:spacing w:after="0" w:line="520" w:lineRule="exact"/>
        <w:ind w:left="0"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专业带头人</w:t>
      </w:r>
    </w:p>
    <w:p>
      <w:pPr>
        <w:pageBreakBefore w:val="0"/>
        <w:kinsoku/>
        <w:wordWrap/>
        <w:overflowPunct w:val="0"/>
        <w:topLinePunct w:val="0"/>
        <w:autoSpaceDE/>
        <w:autoSpaceDN/>
        <w:bidi w:val="0"/>
        <w:adjustRightInd w:val="0"/>
        <w:spacing w:after="0" w:line="500" w:lineRule="exact"/>
        <w:ind w:left="0" w:firstLine="640" w:firstLineChars="200"/>
        <w:rPr>
          <w:rFonts w:hint="eastAsia" w:ascii="楷体" w:hAnsi="楷体" w:eastAsia="楷体" w:cs="楷体"/>
          <w:color w:val="auto"/>
          <w:sz w:val="32"/>
          <w:szCs w:val="32"/>
        </w:rPr>
      </w:pPr>
      <w:r>
        <w:rPr>
          <w:rFonts w:hint="eastAsia" w:eastAsia="仿宋_GB2312" w:cs="仿宋"/>
          <w:color w:val="auto"/>
          <w:sz w:val="32"/>
          <w:szCs w:val="32"/>
        </w:rPr>
        <w:t>专业带头人原则上应具有副高及以上职称，能够较好地把握国内外工程测量行业、专业发展，能广泛联系行业企业，了解行业企业对本专业人才的需求实际，教学设计、专业研究能力强，组织开展教科研工作能力强，在本区域或本领域具有一定的专业影响力。本专业带头人为戴恒老师，副高级职称，负责本专业的规划与建设、主持专业人才培养方案、课程标准的制定与修订、教材、专业教学标准、专业认证体系的建设工作、负责本专业教学改革和实践技能培养方案的制定等工作。</w:t>
      </w:r>
      <w:r>
        <w:rPr>
          <w:rFonts w:hint="eastAsia" w:ascii="楷体" w:hAnsi="楷体" w:eastAsia="楷体" w:cs="楷体"/>
          <w:color w:val="auto"/>
          <w:sz w:val="32"/>
          <w:szCs w:val="32"/>
        </w:rPr>
        <w:br w:type="textWrapping"/>
      </w:r>
      <w:r>
        <w:rPr>
          <w:rFonts w:hint="eastAsia" w:ascii="楷体" w:hAnsi="楷体" w:eastAsia="楷体" w:cs="楷体"/>
          <w:color w:val="auto"/>
          <w:sz w:val="32"/>
          <w:szCs w:val="32"/>
        </w:rPr>
        <w:t xml:space="preserve">    （三）专任教师</w:t>
      </w:r>
    </w:p>
    <w:p>
      <w:pPr>
        <w:pageBreakBefore w:val="0"/>
        <w:kinsoku/>
        <w:wordWrap/>
        <w:overflowPunct w:val="0"/>
        <w:topLinePunct w:val="0"/>
        <w:autoSpaceDE/>
        <w:autoSpaceDN/>
        <w:bidi w:val="0"/>
        <w:adjustRightInd w:val="0"/>
        <w:spacing w:after="0" w:line="500" w:lineRule="exact"/>
        <w:ind w:left="0" w:firstLine="640" w:firstLineChars="200"/>
        <w:rPr>
          <w:rFonts w:hint="eastAsia" w:ascii="楷体" w:hAnsi="楷体" w:eastAsia="楷体" w:cs="楷体"/>
          <w:color w:val="auto"/>
          <w:sz w:val="32"/>
          <w:szCs w:val="32"/>
        </w:rPr>
      </w:pPr>
      <w:r>
        <w:rPr>
          <w:rFonts w:hint="eastAsia" w:eastAsia="仿宋_GB2312" w:cs="仿宋"/>
          <w:color w:val="auto"/>
          <w:sz w:val="32"/>
          <w:szCs w:val="32"/>
        </w:rPr>
        <w:t>专任教师应具有高校教师资格；有理想信念、有道德情操、有扎实学识、有仁爱之心；具有工程测量等相关专业本科及以上学历；具有扎实的本专业相关理论功底和实践能力；具有较</w:t>
      </w:r>
      <w:r>
        <w:rPr>
          <w:rFonts w:hint="eastAsia" w:eastAsia="仿宋_GB2312" w:cs="仿宋"/>
          <w:color w:val="auto"/>
          <w:sz w:val="32"/>
          <w:szCs w:val="32"/>
          <w:lang w:eastAsia="zh-CN"/>
        </w:rPr>
        <w:t>强的</w:t>
      </w:r>
      <w:r>
        <w:rPr>
          <w:rFonts w:hint="eastAsia" w:eastAsia="仿宋_GB2312" w:cs="仿宋"/>
          <w:color w:val="auto"/>
          <w:sz w:val="32"/>
          <w:szCs w:val="32"/>
        </w:rPr>
        <w:t>信息化教学能力，能够开展课程教学改革和科学研究；有每5年累计不少于6个月的企业实践经历。</w:t>
      </w:r>
      <w:r>
        <w:rPr>
          <w:rFonts w:hint="eastAsia" w:ascii="楷体" w:hAnsi="楷体" w:eastAsia="楷体" w:cs="楷体"/>
          <w:color w:val="auto"/>
          <w:sz w:val="32"/>
          <w:szCs w:val="32"/>
        </w:rPr>
        <w:br w:type="textWrapping"/>
      </w:r>
      <w:r>
        <w:rPr>
          <w:rFonts w:hint="eastAsia" w:ascii="楷体" w:hAnsi="楷体" w:eastAsia="楷体" w:cs="楷体"/>
          <w:color w:val="auto"/>
          <w:sz w:val="32"/>
          <w:szCs w:val="32"/>
        </w:rPr>
        <w:t xml:space="preserve">    （四）兼职教师</w:t>
      </w:r>
    </w:p>
    <w:p>
      <w:pPr>
        <w:pageBreakBefore w:val="0"/>
        <w:kinsoku/>
        <w:wordWrap/>
        <w:overflowPunct w:val="0"/>
        <w:topLinePunct w:val="0"/>
        <w:autoSpaceDE/>
        <w:autoSpaceDN/>
        <w:bidi w:val="0"/>
        <w:adjustRightInd w:val="0"/>
        <w:spacing w:after="0" w:line="500" w:lineRule="exact"/>
        <w:ind w:left="0" w:firstLine="640" w:firstLineChars="200"/>
        <w:rPr>
          <w:rFonts w:hint="eastAsia" w:ascii="黑体" w:hAnsi="黑体" w:eastAsia="黑体" w:cs="黑体"/>
          <w:color w:val="auto"/>
          <w:sz w:val="32"/>
          <w:szCs w:val="32"/>
        </w:rPr>
      </w:pPr>
      <w:r>
        <w:rPr>
          <w:rFonts w:hint="eastAsia" w:eastAsia="仿宋_GB2312" w:cs="仿宋"/>
          <w:color w:val="auto"/>
          <w:sz w:val="32"/>
          <w:szCs w:val="32"/>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pPr>
        <w:pageBreakBefore w:val="0"/>
        <w:kinsoku/>
        <w:wordWrap/>
        <w:overflowPunct w:val="0"/>
        <w:topLinePunct w:val="0"/>
        <w:autoSpaceDE/>
        <w:autoSpaceDN/>
        <w:bidi w:val="0"/>
        <w:adjustRightInd w:val="0"/>
        <w:spacing w:after="0" w:line="520" w:lineRule="exact"/>
        <w:ind w:left="0" w:firstLine="640" w:firstLineChars="200"/>
        <w:outlineLvl w:val="0"/>
        <w:rPr>
          <w:rFonts w:hint="eastAsia" w:ascii="楷体" w:hAnsi="楷体" w:eastAsia="楷体" w:cs="楷体"/>
          <w:color w:val="auto"/>
          <w:sz w:val="32"/>
          <w:szCs w:val="32"/>
        </w:rPr>
      </w:pPr>
      <w:r>
        <w:rPr>
          <w:rFonts w:hint="eastAsia" w:ascii="黑体" w:hAnsi="黑体" w:eastAsia="黑体" w:cs="黑体"/>
          <w:color w:val="auto"/>
          <w:sz w:val="32"/>
          <w:szCs w:val="32"/>
        </w:rPr>
        <w:t>十、教学条件</w:t>
      </w:r>
    </w:p>
    <w:p>
      <w:pPr>
        <w:pageBreakBefore w:val="0"/>
        <w:kinsoku/>
        <w:wordWrap/>
        <w:overflowPunct w:val="0"/>
        <w:topLinePunct w:val="0"/>
        <w:autoSpaceDE/>
        <w:autoSpaceDN/>
        <w:bidi w:val="0"/>
        <w:adjustRightInd w:val="0"/>
        <w:spacing w:after="0" w:line="520" w:lineRule="exact"/>
        <w:ind w:left="0"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（一）教学设施</w:t>
      </w:r>
    </w:p>
    <w:p>
      <w:pPr>
        <w:pageBreakBefore w:val="0"/>
        <w:kinsoku/>
        <w:wordWrap/>
        <w:overflowPunct w:val="0"/>
        <w:topLinePunct w:val="0"/>
        <w:autoSpaceDE/>
        <w:autoSpaceDN/>
        <w:bidi w:val="0"/>
        <w:adjustRightInd w:val="0"/>
        <w:spacing w:after="0" w:line="520" w:lineRule="exact"/>
        <w:ind w:left="0"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教学设施主要包括能够满足正常的课程教学、实习实训所需的专业教室、校内实训室和校外实训基地等。</w:t>
      </w:r>
    </w:p>
    <w:p>
      <w:pPr>
        <w:pageBreakBefore w:val="0"/>
        <w:kinsoku/>
        <w:wordWrap/>
        <w:overflowPunct w:val="0"/>
        <w:topLinePunct w:val="0"/>
        <w:autoSpaceDE/>
        <w:autoSpaceDN/>
        <w:bidi w:val="0"/>
        <w:adjustRightInd w:val="0"/>
        <w:spacing w:after="0" w:line="520" w:lineRule="exact"/>
        <w:ind w:left="0"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1.专业教室要求</w:t>
      </w:r>
    </w:p>
    <w:p>
      <w:pPr>
        <w:pageBreakBefore w:val="0"/>
        <w:kinsoku/>
        <w:wordWrap/>
        <w:overflowPunct w:val="0"/>
        <w:topLinePunct w:val="0"/>
        <w:autoSpaceDE/>
        <w:autoSpaceDN/>
        <w:bidi w:val="0"/>
        <w:adjustRightInd w:val="0"/>
        <w:spacing w:after="0" w:line="520" w:lineRule="exact"/>
        <w:ind w:left="0"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学校为该专业配备公共教室（配备有多媒体设施）、多媒体教室等，满足理论教学要求。</w:t>
      </w:r>
    </w:p>
    <w:p>
      <w:pPr>
        <w:pageBreakBefore w:val="0"/>
        <w:kinsoku/>
        <w:wordWrap/>
        <w:overflowPunct w:val="0"/>
        <w:topLinePunct w:val="0"/>
        <w:autoSpaceDE/>
        <w:autoSpaceDN/>
        <w:bidi w:val="0"/>
        <w:adjustRightInd w:val="0"/>
        <w:spacing w:after="0" w:line="520" w:lineRule="exact"/>
        <w:ind w:left="0" w:firstLine="640" w:firstLineChars="200"/>
        <w:rPr>
          <w:rFonts w:ascii="仿宋_GB2312" w:hAnsi="仿宋_GB2312" w:eastAsia="仿宋_GB2312" w:cs="仿宋_GB2312"/>
          <w:color w:val="auto"/>
        </w:rPr>
      </w:pPr>
      <w:r>
        <w:rPr>
          <w:rFonts w:hint="eastAsia" w:ascii="仿宋_GB2312" w:hAnsi="仿宋_GB2312" w:eastAsia="仿宋_GB2312" w:cs="仿宋_GB2312"/>
          <w:color w:val="auto"/>
          <w:sz w:val="32"/>
          <w:szCs w:val="32"/>
        </w:rPr>
        <w:t>配有黑（白）板、多媒体计算机、投影设备、音响设备，安装应急照明装置并保持良好状态，符合紧急疏散要求，标志明显，逃生通道畅通无阻。</w:t>
      </w:r>
    </w:p>
    <w:p>
      <w:pPr>
        <w:pageBreakBefore w:val="0"/>
        <w:kinsoku/>
        <w:wordWrap/>
        <w:overflowPunct w:val="0"/>
        <w:topLinePunct w:val="0"/>
        <w:autoSpaceDE/>
        <w:autoSpaceDN/>
        <w:bidi w:val="0"/>
        <w:adjustRightInd w:val="0"/>
        <w:spacing w:after="0" w:line="520" w:lineRule="exact"/>
        <w:ind w:left="0" w:firstLine="640" w:firstLineChars="200"/>
        <w:rPr>
          <w:rFonts w:ascii="仿宋_GB2312" w:hAnsi="仿宋_GB2312" w:eastAsia="仿宋_GB2312" w:cs="仿宋_GB2312"/>
          <w:color w:val="auto"/>
        </w:rPr>
      </w:pPr>
      <w:r>
        <w:rPr>
          <w:rFonts w:hint="eastAsia" w:ascii="仿宋_GB2312" w:hAnsi="仿宋_GB2312" w:eastAsia="仿宋_GB2312" w:cs="仿宋_GB2312"/>
          <w:color w:val="auto"/>
          <w:sz w:val="32"/>
          <w:szCs w:val="32"/>
        </w:rPr>
        <w:t>2.校内实训资源</w:t>
      </w:r>
    </w:p>
    <w:p>
      <w:pPr>
        <w:pageBreakBefore w:val="0"/>
        <w:kinsoku/>
        <w:wordWrap/>
        <w:overflowPunct w:val="0"/>
        <w:topLinePunct w:val="0"/>
        <w:autoSpaceDE/>
        <w:autoSpaceDN/>
        <w:bidi w:val="0"/>
        <w:adjustRightInd w:val="0"/>
        <w:spacing w:after="0" w:line="520" w:lineRule="exact"/>
        <w:ind w:left="0"/>
        <w:jc w:val="center"/>
        <w:rPr>
          <w:rFonts w:hint="eastAsia" w:ascii="仿宋_GB2312" w:hAnsi="仿宋_GB2312" w:eastAsia="仿宋_GB2312" w:cs="仿宋_GB2312"/>
          <w:color w:val="auto"/>
          <w:sz w:val="32"/>
          <w:szCs w:val="32"/>
        </w:rPr>
      </w:pPr>
    </w:p>
    <w:p>
      <w:pPr>
        <w:pageBreakBefore w:val="0"/>
        <w:kinsoku/>
        <w:wordWrap/>
        <w:overflowPunct w:val="0"/>
        <w:topLinePunct w:val="0"/>
        <w:autoSpaceDE/>
        <w:autoSpaceDN/>
        <w:bidi w:val="0"/>
        <w:adjustRightInd w:val="0"/>
        <w:spacing w:after="0" w:line="520" w:lineRule="exact"/>
        <w:ind w:left="0"/>
        <w:jc w:val="center"/>
        <w:rPr>
          <w:rFonts w:hint="eastAsia" w:ascii="仿宋_GB2312" w:hAnsi="仿宋_GB2312" w:eastAsia="仿宋_GB2312" w:cs="仿宋_GB2312"/>
          <w:color w:val="auto"/>
          <w:sz w:val="32"/>
          <w:szCs w:val="32"/>
        </w:rPr>
      </w:pPr>
    </w:p>
    <w:p>
      <w:pPr>
        <w:pageBreakBefore w:val="0"/>
        <w:kinsoku/>
        <w:wordWrap/>
        <w:overflowPunct w:val="0"/>
        <w:topLinePunct w:val="0"/>
        <w:autoSpaceDE/>
        <w:autoSpaceDN/>
        <w:bidi w:val="0"/>
        <w:adjustRightInd w:val="0"/>
        <w:spacing w:after="0" w:line="520" w:lineRule="exact"/>
        <w:ind w:left="0"/>
        <w:jc w:val="center"/>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 xml:space="preserve">表11 </w:t>
      </w:r>
      <w:r>
        <w:rPr>
          <w:rFonts w:hint="eastAsia" w:ascii="仿宋_GB2312" w:hAnsi="仿宋_GB2312" w:eastAsia="仿宋_GB2312" w:cs="仿宋_GB2312"/>
          <w:color w:val="auto"/>
          <w:kern w:val="0"/>
          <w:sz w:val="32"/>
          <w:szCs w:val="32"/>
        </w:rPr>
        <w:t>校内实训资源列表</w:t>
      </w:r>
    </w:p>
    <w:tbl>
      <w:tblPr>
        <w:tblStyle w:val="8"/>
        <w:tblW w:w="10187" w:type="dxa"/>
        <w:tblInd w:w="-4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0"/>
        <w:gridCol w:w="1302"/>
        <w:gridCol w:w="1634"/>
        <w:gridCol w:w="2865"/>
        <w:gridCol w:w="2745"/>
        <w:gridCol w:w="10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620" w:type="dxa"/>
            <w:vAlign w:val="center"/>
          </w:tcPr>
          <w:p>
            <w:pPr>
              <w:keepNext w:val="0"/>
              <w:keepLines w:val="0"/>
              <w:pageBreakBefore w:val="0"/>
              <w:kinsoku/>
              <w:wordWrap/>
              <w:overflowPunct w:val="0"/>
              <w:topLinePunct w:val="0"/>
              <w:autoSpaceDE/>
              <w:autoSpaceDN/>
              <w:bidi w:val="0"/>
              <w:adjustRightInd w:val="0"/>
              <w:snapToGrid/>
              <w:spacing w:after="0" w:line="300" w:lineRule="exac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1302" w:type="dxa"/>
            <w:vAlign w:val="center"/>
          </w:tcPr>
          <w:p>
            <w:pPr>
              <w:keepNext w:val="0"/>
              <w:keepLines w:val="0"/>
              <w:pageBreakBefore w:val="0"/>
              <w:kinsoku/>
              <w:wordWrap/>
              <w:overflowPunct w:val="0"/>
              <w:topLinePunct w:val="0"/>
              <w:autoSpaceDE/>
              <w:autoSpaceDN/>
              <w:bidi w:val="0"/>
              <w:adjustRightInd w:val="0"/>
              <w:snapToGrid/>
              <w:spacing w:after="0" w:line="300" w:lineRule="exac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实验实训室名称</w:t>
            </w:r>
          </w:p>
        </w:tc>
        <w:tc>
          <w:tcPr>
            <w:tcW w:w="1634" w:type="dxa"/>
            <w:vAlign w:val="center"/>
          </w:tcPr>
          <w:p>
            <w:pPr>
              <w:keepNext w:val="0"/>
              <w:keepLines w:val="0"/>
              <w:pageBreakBefore w:val="0"/>
              <w:kinsoku/>
              <w:wordWrap/>
              <w:overflowPunct w:val="0"/>
              <w:topLinePunct w:val="0"/>
              <w:autoSpaceDE/>
              <w:autoSpaceDN/>
              <w:bidi w:val="0"/>
              <w:adjustRightInd w:val="0"/>
              <w:snapToGrid/>
              <w:spacing w:after="0" w:line="300" w:lineRule="exac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实训适用</w:t>
            </w:r>
          </w:p>
          <w:p>
            <w:pPr>
              <w:keepNext w:val="0"/>
              <w:keepLines w:val="0"/>
              <w:pageBreakBefore w:val="0"/>
              <w:kinsoku/>
              <w:wordWrap/>
              <w:overflowPunct w:val="0"/>
              <w:topLinePunct w:val="0"/>
              <w:autoSpaceDE/>
              <w:autoSpaceDN/>
              <w:bidi w:val="0"/>
              <w:adjustRightInd w:val="0"/>
              <w:snapToGrid/>
              <w:spacing w:after="0" w:line="300" w:lineRule="exac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课程</w:t>
            </w:r>
          </w:p>
        </w:tc>
        <w:tc>
          <w:tcPr>
            <w:tcW w:w="2865" w:type="dxa"/>
            <w:vAlign w:val="center"/>
          </w:tcPr>
          <w:p>
            <w:pPr>
              <w:keepNext w:val="0"/>
              <w:keepLines w:val="0"/>
              <w:pageBreakBefore w:val="0"/>
              <w:kinsoku/>
              <w:wordWrap/>
              <w:overflowPunct w:val="0"/>
              <w:topLinePunct w:val="0"/>
              <w:autoSpaceDE/>
              <w:autoSpaceDN/>
              <w:bidi w:val="0"/>
              <w:adjustRightInd w:val="0"/>
              <w:snapToGrid/>
              <w:spacing w:after="0" w:line="300" w:lineRule="exac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实训</w:t>
            </w:r>
          </w:p>
          <w:p>
            <w:pPr>
              <w:keepNext w:val="0"/>
              <w:keepLines w:val="0"/>
              <w:pageBreakBefore w:val="0"/>
              <w:kinsoku/>
              <w:wordWrap/>
              <w:overflowPunct w:val="0"/>
              <w:topLinePunct w:val="0"/>
              <w:autoSpaceDE/>
              <w:autoSpaceDN/>
              <w:bidi w:val="0"/>
              <w:adjustRightInd w:val="0"/>
              <w:snapToGrid/>
              <w:spacing w:after="0" w:line="300" w:lineRule="exac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项目</w:t>
            </w:r>
          </w:p>
        </w:tc>
        <w:tc>
          <w:tcPr>
            <w:tcW w:w="2745" w:type="dxa"/>
          </w:tcPr>
          <w:p>
            <w:pPr>
              <w:keepNext w:val="0"/>
              <w:keepLines w:val="0"/>
              <w:pageBreakBefore w:val="0"/>
              <w:kinsoku/>
              <w:wordWrap/>
              <w:overflowPunct w:val="0"/>
              <w:topLinePunct w:val="0"/>
              <w:autoSpaceDE/>
              <w:autoSpaceDN/>
              <w:bidi w:val="0"/>
              <w:adjustRightInd w:val="0"/>
              <w:snapToGrid/>
              <w:spacing w:after="0" w:line="300" w:lineRule="exac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主要设备名称</w:t>
            </w:r>
          </w:p>
          <w:p>
            <w:pPr>
              <w:keepNext w:val="0"/>
              <w:keepLines w:val="0"/>
              <w:pageBreakBefore w:val="0"/>
              <w:kinsoku/>
              <w:wordWrap/>
              <w:overflowPunct w:val="0"/>
              <w:topLinePunct w:val="0"/>
              <w:autoSpaceDE/>
              <w:autoSpaceDN/>
              <w:bidi w:val="0"/>
              <w:adjustRightInd w:val="0"/>
              <w:snapToGrid/>
              <w:spacing w:after="0" w:line="300" w:lineRule="exac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及配置数量</w:t>
            </w:r>
          </w:p>
        </w:tc>
        <w:tc>
          <w:tcPr>
            <w:tcW w:w="1021" w:type="dxa"/>
          </w:tcPr>
          <w:p>
            <w:pPr>
              <w:keepNext w:val="0"/>
              <w:keepLines w:val="0"/>
              <w:pageBreakBefore w:val="0"/>
              <w:kinsoku/>
              <w:wordWrap/>
              <w:overflowPunct w:val="0"/>
              <w:topLinePunct w:val="0"/>
              <w:autoSpaceDE/>
              <w:autoSpaceDN/>
              <w:bidi w:val="0"/>
              <w:adjustRightInd w:val="0"/>
              <w:snapToGrid/>
              <w:spacing w:after="0" w:line="300" w:lineRule="exact"/>
              <w:ind w:left="0"/>
              <w:jc w:val="center"/>
              <w:rPr>
                <w:rFonts w:ascii="仿宋_GB2312" w:hAnsi="仿宋_GB2312" w:eastAsia="仿宋_GB2312" w:cs="仿宋_GB2312"/>
                <w:color w:val="auto"/>
                <w:sz w:val="24"/>
              </w:rPr>
            </w:pPr>
          </w:p>
          <w:p>
            <w:pPr>
              <w:keepNext w:val="0"/>
              <w:keepLines w:val="0"/>
              <w:pageBreakBefore w:val="0"/>
              <w:kinsoku/>
              <w:wordWrap/>
              <w:overflowPunct w:val="0"/>
              <w:topLinePunct w:val="0"/>
              <w:autoSpaceDE/>
              <w:autoSpaceDN/>
              <w:bidi w:val="0"/>
              <w:adjustRightInd w:val="0"/>
              <w:snapToGrid/>
              <w:spacing w:after="0" w:line="300" w:lineRule="exac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工位数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 w:type="dxa"/>
            <w:vAlign w:val="center"/>
          </w:tcPr>
          <w:p>
            <w:pPr>
              <w:keepNext w:val="0"/>
              <w:keepLines w:val="0"/>
              <w:pageBreakBefore w:val="0"/>
              <w:kinsoku/>
              <w:wordWrap/>
              <w:overflowPunct w:val="0"/>
              <w:topLinePunct w:val="0"/>
              <w:autoSpaceDE/>
              <w:autoSpaceDN/>
              <w:bidi w:val="0"/>
              <w:adjustRightInd w:val="0"/>
              <w:snapToGrid/>
              <w:spacing w:after="0" w:line="300" w:lineRule="exac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1302" w:type="dxa"/>
            <w:vAlign w:val="center"/>
          </w:tcPr>
          <w:p>
            <w:pPr>
              <w:keepNext w:val="0"/>
              <w:keepLines w:val="0"/>
              <w:pageBreakBefore w:val="0"/>
              <w:widowControl/>
              <w:suppressLineNumbers w:val="0"/>
              <w:kinsoku/>
              <w:wordWrap/>
              <w:topLinePunct w:val="0"/>
              <w:autoSpaceDE/>
              <w:autoSpaceDN/>
              <w:bidi w:val="0"/>
              <w:snapToGrid/>
              <w:spacing w:line="300" w:lineRule="exact"/>
              <w:jc w:val="center"/>
              <w:textAlignment w:val="center"/>
              <w:rPr>
                <w:rFonts w:ascii="仿宋_GB2312" w:hAnsi="仿宋_GB2312" w:eastAsia="仿宋_GB2312" w:cs="仿宋_GB2312"/>
                <w:color w:val="auto"/>
                <w:sz w:val="24"/>
              </w:rPr>
            </w:pPr>
            <w:r>
              <w:rPr>
                <w:rFonts w:hint="eastAsia" w:ascii="Times New Roman" w:hAnsi="Times New Roman" w:eastAsia="仿宋_GB2312" w:cs="仿宋"/>
                <w:i w:val="0"/>
                <w:iCs w:val="0"/>
                <w:color w:val="000000"/>
                <w:kern w:val="0"/>
                <w:sz w:val="24"/>
                <w:szCs w:val="24"/>
                <w:u w:val="none"/>
                <w:lang w:val="en-US" w:eastAsia="zh-CN" w:bidi="ar"/>
              </w:rPr>
              <w:t>建筑工程制图室</w:t>
            </w:r>
          </w:p>
        </w:tc>
        <w:tc>
          <w:tcPr>
            <w:tcW w:w="1634" w:type="dxa"/>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Times New Roman" w:hAnsi="Times New Roman" w:eastAsia="仿宋_GB2312" w:cs="仿宋"/>
                <w:i w:val="0"/>
                <w:iCs w:val="0"/>
                <w:color w:val="000000"/>
                <w:kern w:val="0"/>
                <w:sz w:val="24"/>
                <w:szCs w:val="24"/>
                <w:u w:val="none"/>
                <w:lang w:val="en-US" w:eastAsia="zh-CN" w:bidi="ar"/>
              </w:rPr>
            </w:pPr>
            <w:r>
              <w:rPr>
                <w:rFonts w:hint="eastAsia" w:ascii="Times New Roman" w:hAnsi="Times New Roman" w:eastAsia="仿宋_GB2312" w:cs="仿宋"/>
                <w:i w:val="0"/>
                <w:iCs w:val="0"/>
                <w:color w:val="000000"/>
                <w:kern w:val="0"/>
                <w:sz w:val="24"/>
                <w:szCs w:val="24"/>
                <w:u w:val="none"/>
                <w:lang w:val="en-US" w:eastAsia="zh-CN" w:bidi="ar"/>
              </w:rPr>
              <w:t>数字测图、</w:t>
            </w:r>
          </w:p>
          <w:p>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ascii="仿宋_GB2312" w:hAnsi="仿宋_GB2312" w:eastAsia="仿宋_GB2312" w:cs="仿宋_GB2312"/>
                <w:color w:val="auto"/>
                <w:sz w:val="24"/>
              </w:rPr>
            </w:pPr>
            <w:r>
              <w:rPr>
                <w:rFonts w:hint="eastAsia" w:ascii="Times New Roman" w:hAnsi="Times New Roman" w:eastAsia="仿宋_GB2312" w:cs="仿宋"/>
                <w:i w:val="0"/>
                <w:iCs w:val="0"/>
                <w:color w:val="000000"/>
                <w:kern w:val="0"/>
                <w:sz w:val="24"/>
                <w:szCs w:val="24"/>
                <w:u w:val="none"/>
                <w:lang w:val="en-US" w:eastAsia="zh-CN" w:bidi="ar"/>
              </w:rPr>
              <w:t>地图学与地图制图、测量程序设计</w:t>
            </w:r>
          </w:p>
        </w:tc>
        <w:tc>
          <w:tcPr>
            <w:tcW w:w="2865" w:type="dxa"/>
            <w:vAlign w:val="center"/>
          </w:tcPr>
          <w:p>
            <w:pPr>
              <w:keepNext w:val="0"/>
              <w:keepLines w:val="0"/>
              <w:pageBreakBefore w:val="0"/>
              <w:widowControl/>
              <w:suppressLineNumbers w:val="0"/>
              <w:kinsoku/>
              <w:wordWrap/>
              <w:topLinePunct w:val="0"/>
              <w:autoSpaceDE/>
              <w:autoSpaceDN/>
              <w:bidi w:val="0"/>
              <w:snapToGrid/>
              <w:spacing w:line="300" w:lineRule="exact"/>
              <w:jc w:val="left"/>
              <w:textAlignment w:val="center"/>
              <w:rPr>
                <w:rFonts w:ascii="仿宋_GB2312" w:hAnsi="仿宋_GB2312" w:eastAsia="仿宋_GB2312" w:cs="仿宋_GB2312"/>
                <w:color w:val="auto"/>
                <w:sz w:val="24"/>
              </w:rPr>
            </w:pPr>
            <w:r>
              <w:rPr>
                <w:rFonts w:hint="eastAsia" w:ascii="Times New Roman" w:hAnsi="Times New Roman" w:eastAsia="仿宋_GB2312" w:cs="仿宋"/>
                <w:i w:val="0"/>
                <w:iCs w:val="0"/>
                <w:color w:val="000000"/>
                <w:kern w:val="0"/>
                <w:sz w:val="24"/>
                <w:szCs w:val="24"/>
                <w:u w:val="none"/>
                <w:lang w:val="en-US" w:eastAsia="zh-CN" w:bidi="ar"/>
              </w:rPr>
              <w:t>CAD制图软件、数字测图软件、GNSS数据处理软件、</w:t>
            </w:r>
          </w:p>
        </w:tc>
        <w:tc>
          <w:tcPr>
            <w:tcW w:w="2745" w:type="dxa"/>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left"/>
              <w:textAlignment w:val="auto"/>
              <w:rPr>
                <w:rFonts w:ascii="仿宋_GB2312" w:hAnsi="仿宋_GB2312" w:eastAsia="仿宋_GB2312" w:cs="仿宋_GB2312"/>
                <w:color w:val="auto"/>
                <w:sz w:val="24"/>
              </w:rPr>
            </w:pPr>
            <w:r>
              <w:rPr>
                <w:rFonts w:hint="eastAsia" w:ascii="Times New Roman" w:hAnsi="Times New Roman" w:eastAsia="仿宋_GB2312" w:cs="仿宋"/>
                <w:color w:val="000000" w:themeColor="text1"/>
                <w:sz w:val="24"/>
                <w:lang w:val="en-US" w:eastAsia="zh-CN"/>
                <w14:textFill>
                  <w14:solidFill>
                    <w14:schemeClr w14:val="tx1"/>
                  </w14:solidFill>
                </w14:textFill>
              </w:rPr>
              <w:t>服务器1台、交换机1台以及可运行AutoCAD软件、数字测图软件、GNSS数据处理软件的计算机80台实训设备</w:t>
            </w:r>
          </w:p>
        </w:tc>
        <w:tc>
          <w:tcPr>
            <w:tcW w:w="1021" w:type="dxa"/>
            <w:vAlign w:val="center"/>
          </w:tcPr>
          <w:p>
            <w:pPr>
              <w:keepNext w:val="0"/>
              <w:keepLines w:val="0"/>
              <w:pageBreakBefore w:val="0"/>
              <w:widowControl/>
              <w:suppressLineNumbers w:val="0"/>
              <w:kinsoku/>
              <w:wordWrap/>
              <w:topLinePunct w:val="0"/>
              <w:autoSpaceDE/>
              <w:autoSpaceDN/>
              <w:bidi w:val="0"/>
              <w:snapToGrid/>
              <w:spacing w:line="300" w:lineRule="exact"/>
              <w:jc w:val="center"/>
              <w:textAlignment w:val="center"/>
              <w:rPr>
                <w:rFonts w:hint="default" w:ascii="仿宋_GB2312" w:hAnsi="仿宋_GB2312" w:eastAsia="仿宋_GB2312" w:cs="仿宋_GB2312"/>
                <w:color w:val="auto"/>
                <w:sz w:val="24"/>
                <w:lang w:val="en-US" w:eastAsia="zh-CN"/>
              </w:rPr>
            </w:pPr>
            <w:r>
              <w:rPr>
                <w:rFonts w:hint="eastAsia" w:ascii="Times New Roman" w:hAnsi="Times New Roman" w:eastAsia="仿宋_GB2312" w:cs="仿宋"/>
                <w:i w:val="0"/>
                <w:iCs w:val="0"/>
                <w:color w:val="000000"/>
                <w:kern w:val="0"/>
                <w:sz w:val="24"/>
                <w:szCs w:val="24"/>
                <w:u w:val="none"/>
                <w:lang w:val="en-US" w:eastAsia="zh-CN" w:bidi="ar"/>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 w:type="dxa"/>
            <w:vAlign w:val="center"/>
          </w:tcPr>
          <w:p>
            <w:pPr>
              <w:keepNext w:val="0"/>
              <w:keepLines w:val="0"/>
              <w:pageBreakBefore w:val="0"/>
              <w:kinsoku/>
              <w:wordWrap/>
              <w:overflowPunct w:val="0"/>
              <w:topLinePunct w:val="0"/>
              <w:autoSpaceDE/>
              <w:autoSpaceDN/>
              <w:bidi w:val="0"/>
              <w:adjustRightInd w:val="0"/>
              <w:snapToGrid/>
              <w:spacing w:after="0" w:line="300" w:lineRule="exact"/>
              <w:ind w:left="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2</w:t>
            </w:r>
          </w:p>
        </w:tc>
        <w:tc>
          <w:tcPr>
            <w:tcW w:w="1302" w:type="dxa"/>
            <w:vAlign w:val="center"/>
          </w:tcPr>
          <w:p>
            <w:pPr>
              <w:keepNext w:val="0"/>
              <w:keepLines w:val="0"/>
              <w:pageBreakBefore w:val="0"/>
              <w:widowControl/>
              <w:suppressLineNumbers w:val="0"/>
              <w:kinsoku/>
              <w:wordWrap/>
              <w:topLinePunct w:val="0"/>
              <w:autoSpaceDE/>
              <w:autoSpaceDN/>
              <w:bidi w:val="0"/>
              <w:snapToGrid/>
              <w:spacing w:line="300" w:lineRule="exact"/>
              <w:jc w:val="center"/>
              <w:textAlignment w:val="center"/>
              <w:rPr>
                <w:rFonts w:ascii="仿宋_GB2312" w:hAnsi="仿宋_GB2312" w:eastAsia="仿宋_GB2312" w:cs="仿宋_GB2312"/>
                <w:color w:val="auto"/>
                <w:sz w:val="24"/>
              </w:rPr>
            </w:pPr>
            <w:r>
              <w:rPr>
                <w:rFonts w:hint="eastAsia" w:ascii="Times New Roman" w:hAnsi="Times New Roman" w:eastAsia="仿宋_GB2312" w:cs="仿宋"/>
                <w:i w:val="0"/>
                <w:iCs w:val="0"/>
                <w:color w:val="000000"/>
                <w:kern w:val="0"/>
                <w:sz w:val="24"/>
                <w:szCs w:val="24"/>
                <w:u w:val="none"/>
                <w:lang w:val="en-US" w:eastAsia="zh-CN" w:bidi="ar"/>
              </w:rPr>
              <w:t>测绘仪器室</w:t>
            </w:r>
          </w:p>
        </w:tc>
        <w:tc>
          <w:tcPr>
            <w:tcW w:w="1634" w:type="dxa"/>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Times New Roman" w:hAnsi="Times New Roman" w:eastAsia="仿宋_GB2312" w:cs="仿宋"/>
                <w:i w:val="0"/>
                <w:iCs w:val="0"/>
                <w:color w:val="000000"/>
                <w:kern w:val="0"/>
                <w:sz w:val="24"/>
                <w:szCs w:val="24"/>
                <w:u w:val="none"/>
                <w:lang w:val="en-US" w:eastAsia="zh-CN" w:bidi="ar"/>
              </w:rPr>
            </w:pPr>
            <w:r>
              <w:rPr>
                <w:rFonts w:hint="eastAsia" w:ascii="Times New Roman" w:hAnsi="Times New Roman" w:eastAsia="仿宋_GB2312" w:cs="仿宋"/>
                <w:i w:val="0"/>
                <w:iCs w:val="0"/>
                <w:color w:val="000000"/>
                <w:kern w:val="0"/>
                <w:sz w:val="24"/>
                <w:szCs w:val="24"/>
                <w:u w:val="none"/>
                <w:lang w:val="en-US" w:eastAsia="zh-CN" w:bidi="ar"/>
              </w:rPr>
              <w:t>测量学、</w:t>
            </w:r>
          </w:p>
          <w:p>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Times New Roman" w:hAnsi="Times New Roman" w:eastAsia="仿宋_GB2312" w:cs="仿宋"/>
                <w:i w:val="0"/>
                <w:iCs w:val="0"/>
                <w:color w:val="000000"/>
                <w:kern w:val="0"/>
                <w:sz w:val="24"/>
                <w:szCs w:val="24"/>
                <w:u w:val="none"/>
                <w:lang w:val="en-US" w:eastAsia="zh-CN" w:bidi="ar"/>
              </w:rPr>
            </w:pPr>
            <w:r>
              <w:rPr>
                <w:rFonts w:hint="eastAsia" w:ascii="Times New Roman" w:hAnsi="Times New Roman" w:eastAsia="仿宋_GB2312" w:cs="仿宋"/>
                <w:i w:val="0"/>
                <w:iCs w:val="0"/>
                <w:color w:val="000000"/>
                <w:kern w:val="0"/>
                <w:sz w:val="24"/>
                <w:szCs w:val="24"/>
                <w:u w:val="none"/>
                <w:lang w:val="en-US" w:eastAsia="zh-CN" w:bidi="ar"/>
              </w:rPr>
              <w:t>数字测图、</w:t>
            </w:r>
          </w:p>
          <w:p>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ascii="仿宋_GB2312" w:hAnsi="仿宋_GB2312" w:eastAsia="仿宋_GB2312" w:cs="仿宋_GB2312"/>
                <w:color w:val="auto"/>
                <w:sz w:val="24"/>
              </w:rPr>
            </w:pPr>
            <w:r>
              <w:rPr>
                <w:rFonts w:hint="eastAsia" w:ascii="Times New Roman" w:hAnsi="Times New Roman" w:eastAsia="仿宋_GB2312" w:cs="仿宋"/>
                <w:i w:val="0"/>
                <w:iCs w:val="0"/>
                <w:color w:val="000000"/>
                <w:kern w:val="0"/>
                <w:sz w:val="24"/>
                <w:szCs w:val="24"/>
                <w:u w:val="none"/>
                <w:lang w:val="en-US" w:eastAsia="zh-CN" w:bidi="ar"/>
              </w:rPr>
              <w:t>建筑施工测量</w:t>
            </w:r>
          </w:p>
        </w:tc>
        <w:tc>
          <w:tcPr>
            <w:tcW w:w="2865" w:type="dxa"/>
            <w:vAlign w:val="center"/>
          </w:tcPr>
          <w:p>
            <w:pPr>
              <w:keepNext w:val="0"/>
              <w:keepLines w:val="0"/>
              <w:pageBreakBefore w:val="0"/>
              <w:widowControl/>
              <w:suppressLineNumbers w:val="0"/>
              <w:kinsoku/>
              <w:wordWrap/>
              <w:topLinePunct w:val="0"/>
              <w:autoSpaceDE/>
              <w:autoSpaceDN/>
              <w:bidi w:val="0"/>
              <w:snapToGrid/>
              <w:spacing w:line="300" w:lineRule="exact"/>
              <w:jc w:val="left"/>
              <w:textAlignment w:val="center"/>
              <w:rPr>
                <w:rFonts w:ascii="仿宋_GB2312" w:hAnsi="仿宋_GB2312" w:eastAsia="仿宋_GB2312" w:cs="仿宋_GB2312"/>
                <w:color w:val="auto"/>
                <w:sz w:val="24"/>
              </w:rPr>
            </w:pPr>
            <w:r>
              <w:rPr>
                <w:rFonts w:hint="eastAsia" w:ascii="Times New Roman" w:hAnsi="Times New Roman" w:eastAsia="仿宋_GB2312" w:cs="仿宋"/>
                <w:i w:val="0"/>
                <w:iCs w:val="0"/>
                <w:color w:val="000000"/>
                <w:kern w:val="0"/>
                <w:sz w:val="24"/>
                <w:szCs w:val="24"/>
                <w:u w:val="none"/>
                <w:lang w:val="en-US" w:eastAsia="zh-CN" w:bidi="ar"/>
              </w:rPr>
              <w:t>普通水准测量、二等水准测量、四等水准测量、经纬仪角度测量、经纬仪视距测量、全站仪坐标测量、全站仪坐标放样</w:t>
            </w:r>
          </w:p>
        </w:tc>
        <w:tc>
          <w:tcPr>
            <w:tcW w:w="2745" w:type="dxa"/>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left"/>
              <w:textAlignment w:val="auto"/>
              <w:rPr>
                <w:rFonts w:ascii="仿宋_GB2312" w:hAnsi="仿宋_GB2312" w:eastAsia="仿宋_GB2312" w:cs="仿宋_GB2312"/>
                <w:color w:val="auto"/>
                <w:sz w:val="24"/>
              </w:rPr>
            </w:pPr>
            <w:r>
              <w:rPr>
                <w:rFonts w:hint="eastAsia" w:ascii="Times New Roman" w:hAnsi="Times New Roman" w:eastAsia="仿宋_GB2312" w:cs="仿宋"/>
                <w:color w:val="000000" w:themeColor="text1"/>
                <w:sz w:val="24"/>
                <w:lang w:val="en-US" w:eastAsia="zh-CN"/>
                <w14:textFill>
                  <w14:solidFill>
                    <w14:schemeClr w14:val="tx1"/>
                  </w14:solidFill>
                </w14:textFill>
              </w:rPr>
              <w:t>自动安平水准仪25台、数字水准仪10台、DJ6经纬仪30台、全站仪20台、GPS - RTK 9台</w:t>
            </w:r>
          </w:p>
        </w:tc>
        <w:tc>
          <w:tcPr>
            <w:tcW w:w="1021" w:type="dxa"/>
            <w:vAlign w:val="center"/>
          </w:tcPr>
          <w:p>
            <w:pPr>
              <w:keepNext w:val="0"/>
              <w:keepLines w:val="0"/>
              <w:pageBreakBefore w:val="0"/>
              <w:widowControl/>
              <w:suppressLineNumbers w:val="0"/>
              <w:kinsoku/>
              <w:wordWrap/>
              <w:topLinePunct w:val="0"/>
              <w:autoSpaceDE/>
              <w:autoSpaceDN/>
              <w:bidi w:val="0"/>
              <w:snapToGrid/>
              <w:spacing w:line="300" w:lineRule="exact"/>
              <w:jc w:val="center"/>
              <w:textAlignment w:val="center"/>
              <w:rPr>
                <w:rFonts w:ascii="仿宋_GB2312" w:hAnsi="仿宋_GB2312" w:eastAsia="仿宋_GB2312" w:cs="仿宋_GB2312"/>
                <w:color w:val="auto"/>
                <w:sz w:val="24"/>
              </w:rPr>
            </w:pPr>
            <w:r>
              <w:rPr>
                <w:rFonts w:hint="eastAsia" w:ascii="Times New Roman" w:hAnsi="Times New Roman" w:eastAsia="仿宋_GB2312" w:cs="仿宋"/>
                <w:i w:val="0"/>
                <w:iCs w:val="0"/>
                <w:color w:val="000000"/>
                <w:kern w:val="0"/>
                <w:sz w:val="24"/>
                <w:szCs w:val="24"/>
                <w:u w:val="none"/>
                <w:lang w:val="en-US" w:eastAsia="zh-CN" w:bidi="ar"/>
              </w:rPr>
              <w:t>60</w:t>
            </w:r>
          </w:p>
        </w:tc>
      </w:tr>
    </w:tbl>
    <w:p>
      <w:pPr>
        <w:pStyle w:val="2"/>
        <w:pageBreakBefore w:val="0"/>
        <w:widowControl/>
        <w:kinsoku/>
        <w:wordWrap/>
        <w:topLinePunct w:val="0"/>
        <w:autoSpaceDE/>
        <w:autoSpaceDN/>
        <w:bidi w:val="0"/>
        <w:spacing w:before="0" w:after="0" w:line="520" w:lineRule="exact"/>
        <w:ind w:left="0"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3.校外实训资源</w:t>
      </w:r>
    </w:p>
    <w:p>
      <w:pPr>
        <w:pageBreakBefore w:val="0"/>
        <w:kinsoku/>
        <w:wordWrap/>
        <w:overflowPunct w:val="0"/>
        <w:topLinePunct w:val="0"/>
        <w:autoSpaceDE/>
        <w:autoSpaceDN/>
        <w:bidi w:val="0"/>
        <w:adjustRightInd w:val="0"/>
        <w:spacing w:after="0" w:line="500" w:lineRule="exact"/>
        <w:ind w:left="0" w:firstLine="640" w:firstLineChars="200"/>
        <w:rPr>
          <w:rFonts w:eastAsia="仿宋_GB2312" w:cs="仿宋"/>
          <w:color w:val="auto"/>
          <w:sz w:val="32"/>
          <w:szCs w:val="32"/>
        </w:rPr>
      </w:pPr>
      <w:r>
        <w:rPr>
          <w:rFonts w:hint="eastAsia" w:eastAsia="仿宋_GB2312" w:cs="仿宋"/>
          <w:color w:val="auto"/>
          <w:sz w:val="32"/>
          <w:szCs w:val="32"/>
        </w:rPr>
        <w:t>（1）校外实训基地基本要求</w:t>
      </w:r>
    </w:p>
    <w:p>
      <w:pPr>
        <w:pageBreakBefore w:val="0"/>
        <w:kinsoku/>
        <w:wordWrap/>
        <w:overflowPunct w:val="0"/>
        <w:topLinePunct w:val="0"/>
        <w:autoSpaceDE/>
        <w:autoSpaceDN/>
        <w:bidi w:val="0"/>
        <w:adjustRightInd w:val="0"/>
        <w:spacing w:after="0" w:line="500" w:lineRule="exact"/>
        <w:ind w:left="0" w:firstLine="640" w:firstLineChars="200"/>
        <w:rPr>
          <w:rFonts w:eastAsia="仿宋_GB2312" w:cs="仿宋"/>
          <w:color w:val="auto"/>
          <w:sz w:val="32"/>
          <w:szCs w:val="32"/>
        </w:rPr>
      </w:pPr>
      <w:r>
        <w:rPr>
          <w:rFonts w:hint="eastAsia" w:eastAsia="仿宋_GB2312" w:cs="仿宋"/>
          <w:color w:val="auto"/>
          <w:sz w:val="32"/>
          <w:szCs w:val="32"/>
        </w:rPr>
        <w:t>具有稳定的校外实训基地2个以上；能够开展水准测量、角度测量、距离测量、大比例地形图的测绘、施工放样测量等实训活动；实训设施齐备，实训岗位、实训指导教师确定，实训管理及实施规章制度齐全。</w:t>
      </w:r>
    </w:p>
    <w:p>
      <w:pPr>
        <w:pageBreakBefore w:val="0"/>
        <w:kinsoku/>
        <w:wordWrap/>
        <w:overflowPunct w:val="0"/>
        <w:topLinePunct w:val="0"/>
        <w:autoSpaceDE/>
        <w:autoSpaceDN/>
        <w:bidi w:val="0"/>
        <w:adjustRightInd w:val="0"/>
        <w:spacing w:after="0" w:line="500" w:lineRule="exact"/>
        <w:ind w:left="0" w:firstLine="640" w:firstLineChars="200"/>
        <w:rPr>
          <w:rFonts w:eastAsia="仿宋_GB2312" w:cs="仿宋"/>
          <w:color w:val="auto"/>
          <w:sz w:val="32"/>
          <w:szCs w:val="32"/>
        </w:rPr>
      </w:pPr>
      <w:r>
        <w:rPr>
          <w:rFonts w:hint="eastAsia" w:eastAsia="仿宋_GB2312" w:cs="仿宋"/>
          <w:color w:val="auto"/>
          <w:sz w:val="32"/>
          <w:szCs w:val="32"/>
        </w:rPr>
        <w:t>（2）学生实习基地基本要求</w:t>
      </w:r>
    </w:p>
    <w:p>
      <w:pPr>
        <w:pageBreakBefore w:val="0"/>
        <w:kinsoku/>
        <w:wordWrap/>
        <w:overflowPunct w:val="0"/>
        <w:topLinePunct w:val="0"/>
        <w:autoSpaceDE/>
        <w:autoSpaceDN/>
        <w:bidi w:val="0"/>
        <w:adjustRightInd w:val="0"/>
        <w:spacing w:after="0" w:line="500" w:lineRule="exact"/>
        <w:ind w:left="0" w:firstLine="640" w:firstLineChars="200"/>
        <w:rPr>
          <w:rFonts w:ascii="仿宋_GB2312" w:hAnsi="仿宋_GB2312" w:eastAsia="仿宋_GB2312" w:cs="仿宋_GB2312"/>
          <w:color w:val="auto"/>
          <w:sz w:val="32"/>
          <w:szCs w:val="32"/>
        </w:rPr>
      </w:pPr>
      <w:r>
        <w:rPr>
          <w:rFonts w:hint="eastAsia" w:eastAsia="仿宋_GB2312" w:cs="仿宋"/>
          <w:color w:val="auto"/>
          <w:sz w:val="32"/>
          <w:szCs w:val="32"/>
        </w:rPr>
        <w:t>具有稳定的校外实习基地2个以上；能提供测量员、施工员等相关实习岗位，能涵盖当前相关产业的主流技术，可接纳一定规模的学生实习；能够配备相应数量的指导教师对学生实习进行指导和管理；有保证实习生日常工作、学习、生活的规章制度，有安全、保险保障。</w:t>
      </w:r>
    </w:p>
    <w:p>
      <w:pPr>
        <w:pageBreakBefore w:val="0"/>
        <w:kinsoku/>
        <w:wordWrap/>
        <w:overflowPunct w:val="0"/>
        <w:topLinePunct w:val="0"/>
        <w:autoSpaceDE/>
        <w:autoSpaceDN/>
        <w:bidi w:val="0"/>
        <w:adjustRightInd w:val="0"/>
        <w:spacing w:after="0" w:line="520" w:lineRule="exact"/>
        <w:ind w:left="0"/>
        <w:jc w:val="cente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表12 校外实习基地一览表</w:t>
      </w:r>
    </w:p>
    <w:tbl>
      <w:tblPr>
        <w:tblStyle w:val="8"/>
        <w:tblW w:w="10106" w:type="dxa"/>
        <w:tblInd w:w="-4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2970"/>
        <w:gridCol w:w="2240"/>
        <w:gridCol w:w="1320"/>
        <w:gridCol w:w="1552"/>
        <w:gridCol w:w="1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kinsoku/>
              <w:wordWrap/>
              <w:overflowPunct w:val="0"/>
              <w:topLinePunct w:val="0"/>
              <w:autoSpaceDE/>
              <w:autoSpaceDN/>
              <w:bidi w:val="0"/>
              <w:adjustRightInd w:val="0"/>
              <w:snapToGrid/>
              <w:spacing w:after="0" w:line="300" w:lineRule="exact"/>
              <w:ind w:left="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序号</w:t>
            </w:r>
          </w:p>
        </w:tc>
        <w:tc>
          <w:tcPr>
            <w:tcW w:w="2970" w:type="dxa"/>
            <w:vAlign w:val="center"/>
          </w:tcPr>
          <w:p>
            <w:pPr>
              <w:keepNext w:val="0"/>
              <w:keepLines w:val="0"/>
              <w:pageBreakBefore w:val="0"/>
              <w:kinsoku/>
              <w:wordWrap/>
              <w:overflowPunct w:val="0"/>
              <w:topLinePunct w:val="0"/>
              <w:autoSpaceDE/>
              <w:autoSpaceDN/>
              <w:bidi w:val="0"/>
              <w:adjustRightInd w:val="0"/>
              <w:snapToGrid/>
              <w:spacing w:after="0" w:line="300" w:lineRule="exact"/>
              <w:ind w:left="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校外实习基地名称</w:t>
            </w:r>
          </w:p>
        </w:tc>
        <w:tc>
          <w:tcPr>
            <w:tcW w:w="2240" w:type="dxa"/>
            <w:vAlign w:val="center"/>
          </w:tcPr>
          <w:p>
            <w:pPr>
              <w:keepNext w:val="0"/>
              <w:keepLines w:val="0"/>
              <w:pageBreakBefore w:val="0"/>
              <w:kinsoku/>
              <w:wordWrap/>
              <w:overflowPunct w:val="0"/>
              <w:topLinePunct w:val="0"/>
              <w:autoSpaceDE/>
              <w:autoSpaceDN/>
              <w:bidi w:val="0"/>
              <w:adjustRightInd w:val="0"/>
              <w:snapToGrid/>
              <w:spacing w:after="0" w:line="300" w:lineRule="exact"/>
              <w:ind w:left="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合作企业名称</w:t>
            </w:r>
          </w:p>
        </w:tc>
        <w:tc>
          <w:tcPr>
            <w:tcW w:w="1320" w:type="dxa"/>
            <w:vAlign w:val="center"/>
          </w:tcPr>
          <w:p>
            <w:pPr>
              <w:keepNext w:val="0"/>
              <w:keepLines w:val="0"/>
              <w:pageBreakBefore w:val="0"/>
              <w:kinsoku/>
              <w:wordWrap/>
              <w:overflowPunct w:val="0"/>
              <w:topLinePunct w:val="0"/>
              <w:autoSpaceDE/>
              <w:autoSpaceDN/>
              <w:bidi w:val="0"/>
              <w:adjustRightInd w:val="0"/>
              <w:snapToGrid/>
              <w:spacing w:after="0" w:line="300" w:lineRule="exact"/>
              <w:ind w:left="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用途</w:t>
            </w:r>
          </w:p>
        </w:tc>
        <w:tc>
          <w:tcPr>
            <w:tcW w:w="1552" w:type="dxa"/>
            <w:vAlign w:val="center"/>
          </w:tcPr>
          <w:p>
            <w:pPr>
              <w:keepNext w:val="0"/>
              <w:keepLines w:val="0"/>
              <w:pageBreakBefore w:val="0"/>
              <w:kinsoku/>
              <w:wordWrap/>
              <w:overflowPunct w:val="0"/>
              <w:topLinePunct w:val="0"/>
              <w:autoSpaceDE/>
              <w:autoSpaceDN/>
              <w:bidi w:val="0"/>
              <w:adjustRightInd w:val="0"/>
              <w:snapToGrid/>
              <w:spacing w:after="0" w:line="300" w:lineRule="exact"/>
              <w:ind w:left="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合作深</w:t>
            </w:r>
          </w:p>
          <w:p>
            <w:pPr>
              <w:keepNext w:val="0"/>
              <w:keepLines w:val="0"/>
              <w:pageBreakBefore w:val="0"/>
              <w:kinsoku/>
              <w:wordWrap/>
              <w:overflowPunct w:val="0"/>
              <w:topLinePunct w:val="0"/>
              <w:autoSpaceDE/>
              <w:autoSpaceDN/>
              <w:bidi w:val="0"/>
              <w:adjustRightInd w:val="0"/>
              <w:snapToGrid/>
              <w:spacing w:after="0" w:line="300" w:lineRule="exact"/>
              <w:ind w:left="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度要求</w:t>
            </w:r>
          </w:p>
        </w:tc>
        <w:tc>
          <w:tcPr>
            <w:tcW w:w="1318" w:type="dxa"/>
            <w:vAlign w:val="center"/>
          </w:tcPr>
          <w:p>
            <w:pPr>
              <w:keepNext w:val="0"/>
              <w:keepLines w:val="0"/>
              <w:pageBreakBefore w:val="0"/>
              <w:kinsoku/>
              <w:wordWrap/>
              <w:overflowPunct w:val="0"/>
              <w:topLinePunct w:val="0"/>
              <w:autoSpaceDE/>
              <w:autoSpaceDN/>
              <w:bidi w:val="0"/>
              <w:adjustRightInd w:val="0"/>
              <w:snapToGrid/>
              <w:spacing w:after="0" w:line="300" w:lineRule="exact"/>
              <w:ind w:left="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接纳学生实习人次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kinsoku/>
              <w:wordWrap/>
              <w:topLinePunct w:val="0"/>
              <w:autoSpaceDE/>
              <w:autoSpaceDN/>
              <w:bidi w:val="0"/>
              <w:snapToGrid/>
              <w:spacing w:line="300" w:lineRule="exact"/>
              <w:ind w:left="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bidi="ar"/>
              </w:rPr>
              <w:t>1</w:t>
            </w:r>
          </w:p>
        </w:tc>
        <w:tc>
          <w:tcPr>
            <w:tcW w:w="2970" w:type="dxa"/>
            <w:vAlign w:val="center"/>
          </w:tcPr>
          <w:p>
            <w:pPr>
              <w:keepNext w:val="0"/>
              <w:keepLines w:val="0"/>
              <w:pageBreakBefore w:val="0"/>
              <w:widowControl/>
              <w:kinsoku/>
              <w:wordWrap/>
              <w:topLinePunct w:val="0"/>
              <w:autoSpaceDE/>
              <w:autoSpaceDN/>
              <w:bidi w:val="0"/>
              <w:snapToGrid/>
              <w:spacing w:line="300" w:lineRule="exact"/>
              <w:ind w:left="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bidi="ar"/>
              </w:rPr>
              <w:t>广西工程职业学院工程测量技术专业校外实习基地</w:t>
            </w:r>
          </w:p>
        </w:tc>
        <w:tc>
          <w:tcPr>
            <w:tcW w:w="2240" w:type="dxa"/>
            <w:vAlign w:val="center"/>
          </w:tcPr>
          <w:p>
            <w:pPr>
              <w:keepNext w:val="0"/>
              <w:keepLines w:val="0"/>
              <w:pageBreakBefore w:val="0"/>
              <w:widowControl/>
              <w:kinsoku/>
              <w:wordWrap/>
              <w:topLinePunct w:val="0"/>
              <w:autoSpaceDE/>
              <w:autoSpaceDN/>
              <w:bidi w:val="0"/>
              <w:snapToGrid/>
              <w:spacing w:line="300" w:lineRule="exact"/>
              <w:ind w:left="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bidi="ar"/>
              </w:rPr>
              <w:t>广西英超建设有限公司</w:t>
            </w:r>
          </w:p>
        </w:tc>
        <w:tc>
          <w:tcPr>
            <w:tcW w:w="1320" w:type="dxa"/>
            <w:vAlign w:val="center"/>
          </w:tcPr>
          <w:p>
            <w:pPr>
              <w:keepNext w:val="0"/>
              <w:keepLines w:val="0"/>
              <w:pageBreakBefore w:val="0"/>
              <w:widowControl/>
              <w:kinsoku/>
              <w:wordWrap/>
              <w:topLinePunct w:val="0"/>
              <w:autoSpaceDE/>
              <w:autoSpaceDN/>
              <w:bidi w:val="0"/>
              <w:snapToGrid/>
              <w:spacing w:line="300" w:lineRule="exact"/>
              <w:ind w:left="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bidi="ar"/>
              </w:rPr>
              <w:t>岗位实习</w:t>
            </w:r>
          </w:p>
        </w:tc>
        <w:tc>
          <w:tcPr>
            <w:tcW w:w="1552" w:type="dxa"/>
            <w:vAlign w:val="center"/>
          </w:tcPr>
          <w:p>
            <w:pPr>
              <w:keepNext w:val="0"/>
              <w:keepLines w:val="0"/>
              <w:pageBreakBefore w:val="0"/>
              <w:widowControl/>
              <w:kinsoku/>
              <w:wordWrap/>
              <w:topLinePunct w:val="0"/>
              <w:autoSpaceDE/>
              <w:autoSpaceDN/>
              <w:bidi w:val="0"/>
              <w:snapToGrid/>
              <w:spacing w:line="300" w:lineRule="exact"/>
              <w:ind w:left="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bidi="ar"/>
              </w:rPr>
              <w:t>深度合作</w:t>
            </w:r>
          </w:p>
        </w:tc>
        <w:tc>
          <w:tcPr>
            <w:tcW w:w="1318" w:type="dxa"/>
            <w:vAlign w:val="center"/>
          </w:tcPr>
          <w:p>
            <w:pPr>
              <w:keepNext w:val="0"/>
              <w:keepLines w:val="0"/>
              <w:pageBreakBefore w:val="0"/>
              <w:widowControl/>
              <w:kinsoku/>
              <w:wordWrap/>
              <w:topLinePunct w:val="0"/>
              <w:autoSpaceDE/>
              <w:autoSpaceDN/>
              <w:bidi w:val="0"/>
              <w:snapToGrid/>
              <w:spacing w:line="300" w:lineRule="exact"/>
              <w:ind w:left="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bidi="ar"/>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kinsoku/>
              <w:wordWrap/>
              <w:topLinePunct w:val="0"/>
              <w:autoSpaceDE/>
              <w:autoSpaceDN/>
              <w:bidi w:val="0"/>
              <w:snapToGrid/>
              <w:spacing w:line="300" w:lineRule="exact"/>
              <w:ind w:left="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bidi="ar"/>
              </w:rPr>
              <w:t>2</w:t>
            </w:r>
          </w:p>
        </w:tc>
        <w:tc>
          <w:tcPr>
            <w:tcW w:w="2970" w:type="dxa"/>
            <w:vAlign w:val="center"/>
          </w:tcPr>
          <w:p>
            <w:pPr>
              <w:keepNext w:val="0"/>
              <w:keepLines w:val="0"/>
              <w:pageBreakBefore w:val="0"/>
              <w:widowControl/>
              <w:kinsoku/>
              <w:wordWrap/>
              <w:topLinePunct w:val="0"/>
              <w:autoSpaceDE/>
              <w:autoSpaceDN/>
              <w:bidi w:val="0"/>
              <w:snapToGrid/>
              <w:spacing w:line="300" w:lineRule="exact"/>
              <w:ind w:left="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bidi="ar"/>
              </w:rPr>
              <w:t>广西工程职业学院工程测量技术专业校外实习基地</w:t>
            </w:r>
          </w:p>
        </w:tc>
        <w:tc>
          <w:tcPr>
            <w:tcW w:w="2240" w:type="dxa"/>
            <w:vAlign w:val="center"/>
          </w:tcPr>
          <w:p>
            <w:pPr>
              <w:keepNext w:val="0"/>
              <w:keepLines w:val="0"/>
              <w:pageBreakBefore w:val="0"/>
              <w:widowControl/>
              <w:kinsoku/>
              <w:wordWrap/>
              <w:topLinePunct w:val="0"/>
              <w:autoSpaceDE/>
              <w:autoSpaceDN/>
              <w:bidi w:val="0"/>
              <w:snapToGrid/>
              <w:spacing w:line="300" w:lineRule="exact"/>
              <w:ind w:left="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bidi="ar"/>
              </w:rPr>
              <w:t>广西第六建筑工程有限公司</w:t>
            </w:r>
          </w:p>
        </w:tc>
        <w:tc>
          <w:tcPr>
            <w:tcW w:w="1320" w:type="dxa"/>
            <w:vAlign w:val="center"/>
          </w:tcPr>
          <w:p>
            <w:pPr>
              <w:keepNext w:val="0"/>
              <w:keepLines w:val="0"/>
              <w:pageBreakBefore w:val="0"/>
              <w:widowControl/>
              <w:kinsoku/>
              <w:wordWrap/>
              <w:topLinePunct w:val="0"/>
              <w:autoSpaceDE/>
              <w:autoSpaceDN/>
              <w:bidi w:val="0"/>
              <w:snapToGrid/>
              <w:spacing w:line="300" w:lineRule="exact"/>
              <w:ind w:left="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bidi="ar"/>
              </w:rPr>
              <w:t>岗位实习</w:t>
            </w:r>
          </w:p>
        </w:tc>
        <w:tc>
          <w:tcPr>
            <w:tcW w:w="1552" w:type="dxa"/>
            <w:vAlign w:val="center"/>
          </w:tcPr>
          <w:p>
            <w:pPr>
              <w:keepNext w:val="0"/>
              <w:keepLines w:val="0"/>
              <w:pageBreakBefore w:val="0"/>
              <w:widowControl/>
              <w:kinsoku/>
              <w:wordWrap/>
              <w:topLinePunct w:val="0"/>
              <w:autoSpaceDE/>
              <w:autoSpaceDN/>
              <w:bidi w:val="0"/>
              <w:snapToGrid/>
              <w:spacing w:line="300" w:lineRule="exact"/>
              <w:ind w:left="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bidi="ar"/>
              </w:rPr>
              <w:t>深度合作</w:t>
            </w:r>
          </w:p>
        </w:tc>
        <w:tc>
          <w:tcPr>
            <w:tcW w:w="1318" w:type="dxa"/>
            <w:vAlign w:val="center"/>
          </w:tcPr>
          <w:p>
            <w:pPr>
              <w:keepNext w:val="0"/>
              <w:keepLines w:val="0"/>
              <w:pageBreakBefore w:val="0"/>
              <w:widowControl/>
              <w:kinsoku/>
              <w:wordWrap/>
              <w:topLinePunct w:val="0"/>
              <w:autoSpaceDE/>
              <w:autoSpaceDN/>
              <w:bidi w:val="0"/>
              <w:snapToGrid/>
              <w:spacing w:line="300" w:lineRule="exact"/>
              <w:ind w:left="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bidi="ar"/>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kinsoku/>
              <w:wordWrap/>
              <w:topLinePunct w:val="0"/>
              <w:autoSpaceDE/>
              <w:autoSpaceDN/>
              <w:bidi w:val="0"/>
              <w:snapToGrid/>
              <w:spacing w:line="300" w:lineRule="exact"/>
              <w:ind w:left="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bidi="ar"/>
              </w:rPr>
              <w:t>3</w:t>
            </w:r>
          </w:p>
        </w:tc>
        <w:tc>
          <w:tcPr>
            <w:tcW w:w="2970" w:type="dxa"/>
            <w:vAlign w:val="center"/>
          </w:tcPr>
          <w:p>
            <w:pPr>
              <w:keepNext w:val="0"/>
              <w:keepLines w:val="0"/>
              <w:pageBreakBefore w:val="0"/>
              <w:widowControl/>
              <w:kinsoku/>
              <w:wordWrap/>
              <w:topLinePunct w:val="0"/>
              <w:autoSpaceDE/>
              <w:autoSpaceDN/>
              <w:bidi w:val="0"/>
              <w:snapToGrid/>
              <w:spacing w:line="300" w:lineRule="exact"/>
              <w:ind w:left="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bidi="ar"/>
              </w:rPr>
              <w:t>广西工程职业学院工程测量技术专业校外实习基地</w:t>
            </w:r>
          </w:p>
        </w:tc>
        <w:tc>
          <w:tcPr>
            <w:tcW w:w="2240" w:type="dxa"/>
            <w:vAlign w:val="center"/>
          </w:tcPr>
          <w:p>
            <w:pPr>
              <w:keepNext w:val="0"/>
              <w:keepLines w:val="0"/>
              <w:pageBreakBefore w:val="0"/>
              <w:widowControl/>
              <w:kinsoku/>
              <w:wordWrap/>
              <w:topLinePunct w:val="0"/>
              <w:autoSpaceDE/>
              <w:autoSpaceDN/>
              <w:bidi w:val="0"/>
              <w:snapToGrid/>
              <w:spacing w:line="300" w:lineRule="exact"/>
              <w:ind w:left="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bidi="ar"/>
              </w:rPr>
              <w:t>广西路桥工程集团有限公司</w:t>
            </w:r>
          </w:p>
        </w:tc>
        <w:tc>
          <w:tcPr>
            <w:tcW w:w="1320" w:type="dxa"/>
            <w:vAlign w:val="center"/>
          </w:tcPr>
          <w:p>
            <w:pPr>
              <w:keepNext w:val="0"/>
              <w:keepLines w:val="0"/>
              <w:pageBreakBefore w:val="0"/>
              <w:widowControl/>
              <w:kinsoku/>
              <w:wordWrap/>
              <w:topLinePunct w:val="0"/>
              <w:autoSpaceDE/>
              <w:autoSpaceDN/>
              <w:bidi w:val="0"/>
              <w:snapToGrid/>
              <w:spacing w:line="300" w:lineRule="exact"/>
              <w:ind w:left="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bidi="ar"/>
              </w:rPr>
              <w:t>岗位实习</w:t>
            </w:r>
          </w:p>
        </w:tc>
        <w:tc>
          <w:tcPr>
            <w:tcW w:w="1552" w:type="dxa"/>
            <w:vAlign w:val="center"/>
          </w:tcPr>
          <w:p>
            <w:pPr>
              <w:keepNext w:val="0"/>
              <w:keepLines w:val="0"/>
              <w:pageBreakBefore w:val="0"/>
              <w:widowControl/>
              <w:kinsoku/>
              <w:wordWrap/>
              <w:topLinePunct w:val="0"/>
              <w:autoSpaceDE/>
              <w:autoSpaceDN/>
              <w:bidi w:val="0"/>
              <w:snapToGrid/>
              <w:spacing w:line="300" w:lineRule="exact"/>
              <w:ind w:left="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bidi="ar"/>
              </w:rPr>
              <w:t>深度合作</w:t>
            </w:r>
          </w:p>
        </w:tc>
        <w:tc>
          <w:tcPr>
            <w:tcW w:w="1318" w:type="dxa"/>
            <w:vAlign w:val="center"/>
          </w:tcPr>
          <w:p>
            <w:pPr>
              <w:keepNext w:val="0"/>
              <w:keepLines w:val="0"/>
              <w:pageBreakBefore w:val="0"/>
              <w:widowControl/>
              <w:kinsoku/>
              <w:wordWrap/>
              <w:topLinePunct w:val="0"/>
              <w:autoSpaceDE/>
              <w:autoSpaceDN/>
              <w:bidi w:val="0"/>
              <w:snapToGrid/>
              <w:spacing w:line="300" w:lineRule="exact"/>
              <w:ind w:left="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bidi="ar"/>
              </w:rPr>
              <w:t>40</w:t>
            </w:r>
          </w:p>
        </w:tc>
      </w:tr>
    </w:tbl>
    <w:p>
      <w:pPr>
        <w:pageBreakBefore w:val="0"/>
        <w:kinsoku/>
        <w:wordWrap/>
        <w:overflowPunct w:val="0"/>
        <w:topLinePunct w:val="0"/>
        <w:autoSpaceDE/>
        <w:autoSpaceDN/>
        <w:bidi w:val="0"/>
        <w:adjustRightInd w:val="0"/>
        <w:spacing w:after="0" w:line="520" w:lineRule="exact"/>
        <w:ind w:left="0"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（二）教学资源</w:t>
      </w:r>
    </w:p>
    <w:p>
      <w:pPr>
        <w:pageBreakBefore w:val="0"/>
        <w:kinsoku/>
        <w:wordWrap/>
        <w:overflowPunct w:val="0"/>
        <w:topLinePunct w:val="0"/>
        <w:autoSpaceDE/>
        <w:autoSpaceDN/>
        <w:bidi w:val="0"/>
        <w:adjustRightInd w:val="0"/>
        <w:spacing w:after="0" w:line="520" w:lineRule="exact"/>
        <w:ind w:left="0"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教学资源主要包括能满足学生专业学习、教师专业教学研究和教学实施所需的教材、图书文献及数字教学资源等。</w:t>
      </w:r>
    </w:p>
    <w:p>
      <w:pPr>
        <w:pageBreakBefore w:val="0"/>
        <w:kinsoku/>
        <w:wordWrap/>
        <w:overflowPunct w:val="0"/>
        <w:topLinePunct w:val="0"/>
        <w:autoSpaceDE/>
        <w:autoSpaceDN/>
        <w:bidi w:val="0"/>
        <w:adjustRightInd w:val="0"/>
        <w:spacing w:after="0" w:line="520" w:lineRule="exact"/>
        <w:ind w:left="0"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1.教材选用基本要求</w:t>
      </w:r>
    </w:p>
    <w:p>
      <w:pPr>
        <w:pageBreakBefore w:val="0"/>
        <w:kinsoku/>
        <w:wordWrap/>
        <w:overflowPunct w:val="0"/>
        <w:topLinePunct w:val="0"/>
        <w:autoSpaceDE/>
        <w:autoSpaceDN/>
        <w:bidi w:val="0"/>
        <w:adjustRightInd w:val="0"/>
        <w:spacing w:after="0" w:line="520" w:lineRule="exact"/>
        <w:ind w:left="0"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选用近五年内出版的高职高专国家级规划教材、自治区级规划教材、高职高专类出版教材。</w:t>
      </w:r>
    </w:p>
    <w:p>
      <w:pPr>
        <w:pageBreakBefore w:val="0"/>
        <w:kinsoku/>
        <w:wordWrap/>
        <w:overflowPunct w:val="0"/>
        <w:topLinePunct w:val="0"/>
        <w:autoSpaceDE/>
        <w:autoSpaceDN/>
        <w:bidi w:val="0"/>
        <w:adjustRightInd w:val="0"/>
        <w:spacing w:after="0" w:line="520" w:lineRule="exact"/>
        <w:ind w:left="0"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2.图书文献配备基本要求</w:t>
      </w:r>
    </w:p>
    <w:p>
      <w:pPr>
        <w:pageBreakBefore w:val="0"/>
        <w:kinsoku/>
        <w:wordWrap/>
        <w:overflowPunct w:val="0"/>
        <w:topLinePunct w:val="0"/>
        <w:autoSpaceDE/>
        <w:autoSpaceDN/>
        <w:bidi w:val="0"/>
        <w:adjustRightInd w:val="0"/>
        <w:spacing w:after="0" w:line="500" w:lineRule="exact"/>
        <w:ind w:left="0" w:firstLine="640" w:firstLineChars="200"/>
        <w:rPr>
          <w:rFonts w:ascii="仿宋_GB2312" w:hAnsi="仿宋_GB2312" w:eastAsia="仿宋_GB2312" w:cs="仿宋_GB2312"/>
          <w:color w:val="auto"/>
          <w:sz w:val="32"/>
          <w:szCs w:val="32"/>
        </w:rPr>
      </w:pPr>
      <w:r>
        <w:rPr>
          <w:rFonts w:hint="eastAsia" w:eastAsia="仿宋_GB2312" w:cs="仿宋"/>
          <w:color w:val="auto"/>
          <w:sz w:val="32"/>
          <w:szCs w:val="32"/>
        </w:rPr>
        <w:t>图书文献配备能满足人才培养、专业建设、教科研等工作的需要，方便师生查询、借阅。专业类文献主要包括：工程测量技术相关行业政策法规、行业标准、技术规范以及国家标准等与服务相关专业类图书和实务案例类图书。专业图书资料（含电子图书）不低于500册，5 种以上工程测量技术类专业学术期刊，并能保持每年更新。</w:t>
      </w:r>
    </w:p>
    <w:p>
      <w:pPr>
        <w:pageBreakBefore w:val="0"/>
        <w:kinsoku/>
        <w:wordWrap/>
        <w:overflowPunct w:val="0"/>
        <w:topLinePunct w:val="0"/>
        <w:autoSpaceDE/>
        <w:autoSpaceDN/>
        <w:bidi w:val="0"/>
        <w:adjustRightInd w:val="0"/>
        <w:spacing w:after="0" w:line="520" w:lineRule="exact"/>
        <w:ind w:left="0"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3.数字教学资源配置基本要求</w:t>
      </w:r>
    </w:p>
    <w:p>
      <w:pPr>
        <w:pageBreakBefore w:val="0"/>
        <w:kinsoku/>
        <w:wordWrap/>
        <w:overflowPunct w:val="0"/>
        <w:topLinePunct w:val="0"/>
        <w:autoSpaceDE/>
        <w:autoSpaceDN/>
        <w:bidi w:val="0"/>
        <w:adjustRightInd w:val="0"/>
        <w:spacing w:after="0" w:line="500" w:lineRule="exact"/>
        <w:ind w:left="0" w:firstLine="640" w:firstLineChars="200"/>
        <w:rPr>
          <w:rFonts w:ascii="仿宋_GB2312" w:hAnsi="仿宋_GB2312" w:eastAsia="仿宋_GB2312" w:cs="仿宋_GB2312"/>
          <w:color w:val="auto"/>
          <w:sz w:val="32"/>
          <w:szCs w:val="32"/>
        </w:rPr>
      </w:pPr>
      <w:r>
        <w:rPr>
          <w:rFonts w:hint="eastAsia" w:eastAsia="仿宋_GB2312" w:cs="仿宋"/>
          <w:color w:val="auto"/>
          <w:sz w:val="32"/>
          <w:szCs w:val="32"/>
        </w:rPr>
        <w:t>建设、配备与专业相关的音视频素材、教学课件、数字化教学案例库、虚拟仿真软件、数字教材等专业教学资源库，应种类丰富、形式多样、使用便捷、动态更新，能满足教学要求。</w:t>
      </w:r>
    </w:p>
    <w:p>
      <w:pPr>
        <w:pageBreakBefore w:val="0"/>
        <w:numPr>
          <w:ilvl w:val="0"/>
          <w:numId w:val="1"/>
        </w:numPr>
        <w:kinsoku/>
        <w:wordWrap/>
        <w:overflowPunct w:val="0"/>
        <w:topLinePunct w:val="0"/>
        <w:autoSpaceDE/>
        <w:autoSpaceDN/>
        <w:bidi w:val="0"/>
        <w:adjustRightInd w:val="0"/>
        <w:spacing w:after="0" w:line="520" w:lineRule="exact"/>
        <w:ind w:left="0"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教学方法</w:t>
      </w:r>
    </w:p>
    <w:p>
      <w:pPr>
        <w:pageBreakBefore w:val="0"/>
        <w:kinsoku/>
        <w:wordWrap/>
        <w:overflowPunct w:val="0"/>
        <w:topLinePunct w:val="0"/>
        <w:autoSpaceDE/>
        <w:autoSpaceDN/>
        <w:bidi w:val="0"/>
        <w:adjustRightInd w:val="0"/>
        <w:spacing w:after="0" w:line="520" w:lineRule="exact"/>
        <w:ind w:left="0" w:firstLine="640" w:firstLineChars="200"/>
        <w:rPr>
          <w:rFonts w:hint="eastAsia" w:ascii="楷体" w:hAnsi="楷体" w:eastAsia="楷体" w:cs="楷体"/>
          <w:color w:val="auto"/>
          <w:sz w:val="32"/>
          <w:szCs w:val="32"/>
        </w:rPr>
      </w:pPr>
      <w:r>
        <w:rPr>
          <w:rFonts w:hint="eastAsia" w:eastAsia="仿宋_GB2312" w:cs="仿宋"/>
          <w:color w:val="auto"/>
          <w:sz w:val="32"/>
          <w:szCs w:val="32"/>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p>
    <w:p>
      <w:pPr>
        <w:pageBreakBefore w:val="0"/>
        <w:kinsoku/>
        <w:wordWrap/>
        <w:overflowPunct w:val="0"/>
        <w:topLinePunct w:val="0"/>
        <w:autoSpaceDE/>
        <w:autoSpaceDN/>
        <w:bidi w:val="0"/>
        <w:adjustRightInd w:val="0"/>
        <w:spacing w:after="0" w:line="520" w:lineRule="exact"/>
        <w:ind w:left="0"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（四）学习评价</w:t>
      </w:r>
    </w:p>
    <w:p>
      <w:pPr>
        <w:pageBreakBefore w:val="0"/>
        <w:kinsoku/>
        <w:wordWrap/>
        <w:overflowPunct w:val="0"/>
        <w:topLinePunct w:val="0"/>
        <w:autoSpaceDE/>
        <w:autoSpaceDN/>
        <w:bidi w:val="0"/>
        <w:adjustRightInd w:val="0"/>
        <w:spacing w:after="0" w:line="520" w:lineRule="exact"/>
        <w:ind w:left="0"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1.课程考核方法</w:t>
      </w:r>
    </w:p>
    <w:p>
      <w:pPr>
        <w:pageBreakBefore w:val="0"/>
        <w:kinsoku/>
        <w:wordWrap/>
        <w:overflowPunct w:val="0"/>
        <w:topLinePunct w:val="0"/>
        <w:autoSpaceDE/>
        <w:autoSpaceDN/>
        <w:bidi w:val="0"/>
        <w:adjustRightInd w:val="0"/>
        <w:spacing w:after="0" w:line="520" w:lineRule="exact"/>
        <w:ind w:left="0"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pPr>
        <w:pageBreakBefore w:val="0"/>
        <w:kinsoku/>
        <w:wordWrap/>
        <w:overflowPunct w:val="0"/>
        <w:topLinePunct w:val="0"/>
        <w:autoSpaceDE/>
        <w:autoSpaceDN/>
        <w:bidi w:val="0"/>
        <w:adjustRightInd w:val="0"/>
        <w:spacing w:after="0" w:line="520" w:lineRule="exact"/>
        <w:ind w:left="0"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课程成绩评定根据学生参与度、作业质量、实训效果与期末考核等项目确定不同比例进行综合评定，评定标准如下：</w:t>
      </w:r>
    </w:p>
    <w:p>
      <w:pPr>
        <w:pageBreakBefore w:val="0"/>
        <w:kinsoku/>
        <w:wordWrap/>
        <w:overflowPunct w:val="0"/>
        <w:topLinePunct w:val="0"/>
        <w:autoSpaceDE/>
        <w:autoSpaceDN/>
        <w:bidi w:val="0"/>
        <w:adjustRightInd w:val="0"/>
        <w:spacing w:after="0" w:line="520" w:lineRule="exact"/>
        <w:ind w:left="0"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（1）A类课程成绩构成（纯理论）</w:t>
      </w:r>
    </w:p>
    <w:p>
      <w:pPr>
        <w:pageBreakBefore w:val="0"/>
        <w:kinsoku/>
        <w:wordWrap/>
        <w:overflowPunct w:val="0"/>
        <w:topLinePunct w:val="0"/>
        <w:autoSpaceDE/>
        <w:autoSpaceDN/>
        <w:bidi w:val="0"/>
        <w:adjustRightInd w:val="0"/>
        <w:spacing w:after="0" w:line="520" w:lineRule="exact"/>
        <w:ind w:left="0"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课程总成绩=期末卷面考试成绩（50%）+平时成绩（50%）</w:t>
      </w:r>
    </w:p>
    <w:p>
      <w:pPr>
        <w:pageBreakBefore w:val="0"/>
        <w:kinsoku/>
        <w:wordWrap/>
        <w:overflowPunct w:val="0"/>
        <w:topLinePunct w:val="0"/>
        <w:autoSpaceDE/>
        <w:autoSpaceDN/>
        <w:bidi w:val="0"/>
        <w:adjustRightInd w:val="0"/>
        <w:spacing w:after="0" w:line="520" w:lineRule="exact"/>
        <w:ind w:left="0"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（2）B类课程成绩构成（理论+实践）</w:t>
      </w:r>
    </w:p>
    <w:p>
      <w:pPr>
        <w:pageBreakBefore w:val="0"/>
        <w:kinsoku/>
        <w:wordWrap/>
        <w:overflowPunct w:val="0"/>
        <w:topLinePunct w:val="0"/>
        <w:autoSpaceDE/>
        <w:autoSpaceDN/>
        <w:bidi w:val="0"/>
        <w:adjustRightInd w:val="0"/>
        <w:spacing w:after="0" w:line="520" w:lineRule="exact"/>
        <w:ind w:left="0"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课程总成绩=理论部分期末卷面考试成</w:t>
      </w:r>
      <w:r>
        <w:rPr>
          <w:rFonts w:hint="eastAsia" w:ascii="仿宋_GB2312" w:hAnsi="仿宋_GB2312" w:eastAsia="仿宋_GB2312" w:cs="仿宋_GB2312"/>
          <w:color w:val="auto"/>
          <w:sz w:val="32"/>
          <w:szCs w:val="32"/>
          <w:lang w:val="en-US" w:eastAsia="zh-CN"/>
        </w:rPr>
        <w:t>绩</w:t>
      </w:r>
      <w:r>
        <w:rPr>
          <w:rFonts w:hint="eastAsia" w:ascii="仿宋_GB2312" w:hAnsi="仿宋_GB2312" w:eastAsia="仿宋_GB2312" w:cs="仿宋_GB2312"/>
          <w:color w:val="auto"/>
          <w:sz w:val="32"/>
          <w:szCs w:val="32"/>
        </w:rPr>
        <w:t>（40%）+技能成绩（30%）+平时成绩（30%）。</w:t>
      </w:r>
    </w:p>
    <w:p>
      <w:pPr>
        <w:pageBreakBefore w:val="0"/>
        <w:kinsoku/>
        <w:wordWrap/>
        <w:overflowPunct w:val="0"/>
        <w:topLinePunct w:val="0"/>
        <w:autoSpaceDE/>
        <w:autoSpaceDN/>
        <w:bidi w:val="0"/>
        <w:adjustRightInd w:val="0"/>
        <w:spacing w:after="0" w:line="520" w:lineRule="exact"/>
        <w:ind w:left="0"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（3）C类课程成绩构成</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纯实践）</w:t>
      </w:r>
    </w:p>
    <w:p>
      <w:pPr>
        <w:pageBreakBefore w:val="0"/>
        <w:kinsoku/>
        <w:wordWrap/>
        <w:overflowPunct w:val="0"/>
        <w:topLinePunct w:val="0"/>
        <w:autoSpaceDE/>
        <w:autoSpaceDN/>
        <w:bidi w:val="0"/>
        <w:adjustRightInd w:val="0"/>
        <w:spacing w:after="0" w:line="520" w:lineRule="exact"/>
        <w:ind w:left="0"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课程总成绩=技能成绩（50%）+平时成绩（50%）</w:t>
      </w:r>
    </w:p>
    <w:p>
      <w:pPr>
        <w:pageBreakBefore w:val="0"/>
        <w:kinsoku/>
        <w:wordWrap/>
        <w:overflowPunct w:val="0"/>
        <w:topLinePunct w:val="0"/>
        <w:autoSpaceDE/>
        <w:autoSpaceDN/>
        <w:bidi w:val="0"/>
        <w:adjustRightInd w:val="0"/>
        <w:spacing w:after="0" w:line="520" w:lineRule="exact"/>
        <w:ind w:left="0"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2.教学评价方式</w:t>
      </w:r>
    </w:p>
    <w:p>
      <w:pPr>
        <w:pageBreakBefore w:val="0"/>
        <w:kinsoku/>
        <w:wordWrap/>
        <w:overflowPunct w:val="0"/>
        <w:topLinePunct w:val="0"/>
        <w:autoSpaceDE/>
        <w:autoSpaceDN/>
        <w:bidi w:val="0"/>
        <w:adjustRightInd w:val="0"/>
        <w:spacing w:after="0" w:line="500" w:lineRule="exact"/>
        <w:ind w:left="0" w:firstLine="640" w:firstLineChars="200"/>
        <w:rPr>
          <w:rFonts w:ascii="仿宋_GB2312" w:hAnsi="仿宋_GB2312" w:eastAsia="仿宋_GB2312" w:cs="仿宋_GB2312"/>
          <w:color w:val="auto"/>
          <w:sz w:val="32"/>
          <w:szCs w:val="32"/>
        </w:rPr>
      </w:pPr>
      <w:r>
        <w:rPr>
          <w:rFonts w:hint="eastAsia" w:eastAsia="仿宋_GB2312" w:cs="仿宋"/>
          <w:color w:val="auto"/>
          <w:sz w:val="32"/>
          <w:szCs w:val="32"/>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pPr>
        <w:pageBreakBefore w:val="0"/>
        <w:numPr>
          <w:ilvl w:val="0"/>
          <w:numId w:val="2"/>
        </w:numPr>
        <w:kinsoku/>
        <w:wordWrap/>
        <w:overflowPunct w:val="0"/>
        <w:topLinePunct w:val="0"/>
        <w:autoSpaceDE/>
        <w:autoSpaceDN/>
        <w:bidi w:val="0"/>
        <w:adjustRightInd w:val="0"/>
        <w:spacing w:after="0" w:line="520" w:lineRule="exact"/>
        <w:ind w:left="0" w:firstLine="640" w:firstLineChars="200"/>
        <w:outlineLvl w:val="0"/>
        <w:rPr>
          <w:rFonts w:hint="eastAsia" w:ascii="黑体" w:hAnsi="黑体" w:eastAsia="黑体" w:cs="黑体"/>
          <w:color w:val="auto"/>
          <w:sz w:val="32"/>
          <w:szCs w:val="32"/>
        </w:rPr>
      </w:pPr>
      <w:r>
        <w:rPr>
          <w:rFonts w:hint="eastAsia" w:ascii="黑体" w:hAnsi="黑体" w:eastAsia="黑体" w:cs="黑体"/>
          <w:color w:val="auto"/>
          <w:sz w:val="32"/>
          <w:szCs w:val="32"/>
        </w:rPr>
        <w:t>质量保障</w:t>
      </w:r>
    </w:p>
    <w:p>
      <w:pPr>
        <w:pageBreakBefore w:val="0"/>
        <w:kinsoku/>
        <w:wordWrap/>
        <w:overflowPunct w:val="0"/>
        <w:topLinePunct w:val="0"/>
        <w:autoSpaceDE/>
        <w:autoSpaceDN/>
        <w:bidi w:val="0"/>
        <w:adjustRightInd w:val="0"/>
        <w:spacing w:after="0" w:line="500" w:lineRule="exact"/>
        <w:ind w:left="0" w:firstLine="640" w:firstLineChars="200"/>
        <w:rPr>
          <w:rFonts w:eastAsia="仿宋_GB2312" w:cs="仿宋"/>
          <w:color w:val="auto"/>
          <w:sz w:val="32"/>
          <w:szCs w:val="32"/>
        </w:rPr>
      </w:pPr>
      <w:r>
        <w:rPr>
          <w:rFonts w:hint="eastAsia" w:eastAsia="仿宋_GB2312" w:cs="仿宋"/>
          <w:color w:val="auto"/>
          <w:sz w:val="32"/>
          <w:szCs w:val="32"/>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pPr>
        <w:pageBreakBefore w:val="0"/>
        <w:kinsoku/>
        <w:wordWrap/>
        <w:overflowPunct w:val="0"/>
        <w:topLinePunct w:val="0"/>
        <w:autoSpaceDE/>
        <w:autoSpaceDN/>
        <w:bidi w:val="0"/>
        <w:adjustRightInd w:val="0"/>
        <w:spacing w:after="0" w:line="500" w:lineRule="exact"/>
        <w:ind w:left="0" w:firstLine="640" w:firstLineChars="200"/>
        <w:rPr>
          <w:rFonts w:eastAsia="仿宋_GB2312" w:cs="仿宋"/>
          <w:color w:val="auto"/>
          <w:sz w:val="32"/>
          <w:szCs w:val="32"/>
        </w:rPr>
      </w:pPr>
      <w:r>
        <w:rPr>
          <w:rFonts w:hint="eastAsia" w:eastAsia="仿宋_GB2312" w:cs="仿宋"/>
          <w:color w:val="auto"/>
          <w:sz w:val="32"/>
          <w:szCs w:val="32"/>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pageBreakBefore w:val="0"/>
        <w:kinsoku/>
        <w:wordWrap/>
        <w:overflowPunct w:val="0"/>
        <w:topLinePunct w:val="0"/>
        <w:autoSpaceDE/>
        <w:autoSpaceDN/>
        <w:bidi w:val="0"/>
        <w:adjustRightInd w:val="0"/>
        <w:spacing w:after="0" w:line="500" w:lineRule="exact"/>
        <w:ind w:left="0" w:firstLine="640" w:firstLineChars="200"/>
        <w:rPr>
          <w:rFonts w:eastAsia="仿宋_GB2312" w:cs="仿宋"/>
          <w:color w:val="auto"/>
          <w:sz w:val="32"/>
          <w:szCs w:val="32"/>
        </w:rPr>
      </w:pPr>
      <w:r>
        <w:rPr>
          <w:rFonts w:hint="eastAsia" w:eastAsia="仿宋_GB2312" w:cs="仿宋"/>
          <w:color w:val="auto"/>
          <w:sz w:val="32"/>
          <w:szCs w:val="32"/>
        </w:rPr>
        <w:t>3.建立毕业生跟踪反馈机制及社会评价机制，并对生源情况、在校生学业水平、毕业生就业情况等进行分析，定期评价人才培养质量和培养目标达成情况。</w:t>
      </w:r>
    </w:p>
    <w:p>
      <w:pPr>
        <w:pageBreakBefore w:val="0"/>
        <w:kinsoku/>
        <w:wordWrap/>
        <w:overflowPunct w:val="0"/>
        <w:topLinePunct w:val="0"/>
        <w:autoSpaceDE/>
        <w:autoSpaceDN/>
        <w:bidi w:val="0"/>
        <w:adjustRightInd w:val="0"/>
        <w:spacing w:after="0" w:line="500" w:lineRule="exact"/>
        <w:ind w:left="0" w:firstLine="640" w:firstLineChars="200"/>
        <w:rPr>
          <w:rFonts w:hint="eastAsia" w:ascii="黑体" w:hAnsi="黑体" w:eastAsia="黑体" w:cs="黑体"/>
          <w:color w:val="auto"/>
          <w:sz w:val="32"/>
          <w:szCs w:val="32"/>
        </w:rPr>
      </w:pPr>
      <w:r>
        <w:rPr>
          <w:rFonts w:hint="eastAsia" w:eastAsia="仿宋_GB2312" w:cs="仿宋"/>
          <w:color w:val="auto"/>
          <w:sz w:val="32"/>
          <w:szCs w:val="32"/>
        </w:rPr>
        <w:t>4.充分利用评价分析结果有效改进专业教学，持续提高 人才培养质量。</w:t>
      </w:r>
    </w:p>
    <w:p>
      <w:pPr>
        <w:pageBreakBefore w:val="0"/>
        <w:kinsoku/>
        <w:wordWrap/>
        <w:overflowPunct w:val="0"/>
        <w:topLinePunct w:val="0"/>
        <w:autoSpaceDE/>
        <w:autoSpaceDN/>
        <w:bidi w:val="0"/>
        <w:adjustRightInd w:val="0"/>
        <w:spacing w:after="0" w:line="520" w:lineRule="exact"/>
        <w:ind w:left="0" w:firstLine="640" w:firstLineChars="200"/>
        <w:outlineLvl w:val="0"/>
        <w:rPr>
          <w:rFonts w:hint="eastAsia" w:ascii="黑体" w:hAnsi="黑体" w:eastAsia="黑体" w:cs="黑体"/>
          <w:color w:val="auto"/>
          <w:sz w:val="32"/>
          <w:szCs w:val="32"/>
        </w:rPr>
      </w:pPr>
      <w:r>
        <w:rPr>
          <w:rFonts w:hint="eastAsia" w:ascii="黑体" w:hAnsi="黑体" w:eastAsia="黑体" w:cs="黑体"/>
          <w:color w:val="auto"/>
          <w:sz w:val="32"/>
          <w:szCs w:val="32"/>
        </w:rPr>
        <w:t>十二、毕业要求</w:t>
      </w:r>
    </w:p>
    <w:p>
      <w:pPr>
        <w:keepNext w:val="0"/>
        <w:keepLines w:val="0"/>
        <w:pageBreakBefore w:val="0"/>
        <w:widowControl w:val="0"/>
        <w:numPr>
          <w:numId w:val="0"/>
        </w:numPr>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一</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学分要求</w:t>
      </w:r>
    </w:p>
    <w:p>
      <w:pPr>
        <w:pageBreakBefore w:val="0"/>
        <w:kinsoku/>
        <w:wordWrap/>
        <w:overflowPunct w:val="0"/>
        <w:topLinePunct w:val="0"/>
        <w:autoSpaceDE/>
        <w:autoSpaceDN/>
        <w:bidi w:val="0"/>
        <w:adjustRightInd w:val="0"/>
        <w:spacing w:after="0" w:line="520" w:lineRule="exact"/>
        <w:ind w:left="0"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本专业要求学生根据人才培养方案确定的目标和培养规格，完成规定的实习实训，全部课程考核合格且修满至少</w:t>
      </w:r>
      <w:r>
        <w:rPr>
          <w:rFonts w:hint="eastAsia" w:eastAsia="仿宋_GB2312" w:cs="仿宋"/>
          <w:color w:val="auto"/>
          <w:sz w:val="32"/>
          <w:szCs w:val="32"/>
        </w:rPr>
        <w:t>141</w:t>
      </w:r>
      <w:r>
        <w:rPr>
          <w:rFonts w:hint="eastAsia" w:ascii="仿宋_GB2312" w:hAnsi="仿宋_GB2312" w:eastAsia="仿宋_GB2312" w:cs="仿宋_GB2312"/>
          <w:color w:val="auto"/>
          <w:sz w:val="32"/>
          <w:szCs w:val="32"/>
        </w:rPr>
        <w:t>学分。其中，必修课</w:t>
      </w:r>
      <w:r>
        <w:rPr>
          <w:rFonts w:hint="eastAsia" w:eastAsia="仿宋_GB2312" w:cs="仿宋"/>
          <w:color w:val="auto"/>
          <w:sz w:val="32"/>
          <w:szCs w:val="32"/>
        </w:rPr>
        <w:t>123</w:t>
      </w:r>
      <w:r>
        <w:rPr>
          <w:rFonts w:hint="eastAsia" w:ascii="仿宋_GB2312" w:hAnsi="仿宋_GB2312" w:eastAsia="仿宋_GB2312" w:cs="仿宋_GB2312"/>
          <w:color w:val="auto"/>
          <w:sz w:val="32"/>
          <w:szCs w:val="32"/>
        </w:rPr>
        <w:t>学分，选修课18学分。公共必修课42学分，公共选修课</w:t>
      </w:r>
      <w:r>
        <w:rPr>
          <w:rFonts w:hint="eastAsia" w:eastAsia="仿宋_GB2312" w:cs="仿宋"/>
          <w:color w:val="auto"/>
          <w:sz w:val="32"/>
          <w:szCs w:val="32"/>
        </w:rPr>
        <w:t>8</w:t>
      </w:r>
      <w:r>
        <w:rPr>
          <w:rFonts w:hint="eastAsia" w:ascii="仿宋_GB2312" w:hAnsi="仿宋_GB2312" w:eastAsia="仿宋_GB2312" w:cs="仿宋_GB2312"/>
          <w:color w:val="auto"/>
          <w:sz w:val="32"/>
          <w:szCs w:val="32"/>
        </w:rPr>
        <w:t>学分。专业必修课81学分，专业选修课10学分。</w:t>
      </w:r>
    </w:p>
    <w:p>
      <w:pPr>
        <w:pageBreakBefore w:val="0"/>
        <w:kinsoku/>
        <w:wordWrap/>
        <w:overflowPunct w:val="0"/>
        <w:topLinePunct w:val="0"/>
        <w:autoSpaceDE/>
        <w:autoSpaceDN/>
        <w:bidi w:val="0"/>
        <w:adjustRightInd w:val="0"/>
        <w:spacing w:after="0" w:line="520" w:lineRule="exact"/>
        <w:ind w:left="0" w:firstLine="640" w:firstLineChars="200"/>
        <w:outlineLvl w:val="0"/>
        <w:rPr>
          <w:rFonts w:ascii="仿宋_GB2312" w:hAnsi="仿宋_GB2312" w:eastAsia="仿宋_GB2312" w:cs="仿宋_GB2312"/>
          <w:color w:val="auto"/>
          <w:sz w:val="32"/>
          <w:szCs w:val="32"/>
        </w:rPr>
      </w:pPr>
      <w:r>
        <w:rPr>
          <w:rFonts w:hint="eastAsia" w:ascii="楷体" w:hAnsi="楷体" w:eastAsia="楷体" w:cs="楷体"/>
          <w:color w:val="auto"/>
          <w:sz w:val="32"/>
          <w:szCs w:val="32"/>
        </w:rPr>
        <w:t>（二）综合素质要求</w:t>
      </w:r>
    </w:p>
    <w:p>
      <w:pPr>
        <w:pageBreakBefore w:val="0"/>
        <w:kinsoku/>
        <w:wordWrap/>
        <w:overflowPunct w:val="0"/>
        <w:topLinePunct w:val="0"/>
        <w:autoSpaceDE/>
        <w:autoSpaceDN/>
        <w:bidi w:val="0"/>
        <w:adjustRightInd w:val="0"/>
        <w:spacing w:after="0" w:line="520" w:lineRule="exact"/>
        <w:ind w:left="0"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经鉴定思想品德符合要求，掌握本专业知识和技术技能，积极参加社会实践活动，具备职业综合素质和行动能力。</w:t>
      </w:r>
    </w:p>
    <w:p>
      <w:pPr>
        <w:pageBreakBefore w:val="0"/>
        <w:kinsoku/>
        <w:wordWrap/>
        <w:topLinePunct w:val="0"/>
        <w:autoSpaceDE/>
        <w:autoSpaceDN/>
        <w:bidi w:val="0"/>
        <w:spacing w:line="520" w:lineRule="exact"/>
        <w:ind w:left="0"/>
        <w:rPr>
          <w:color w:val="auto"/>
        </w:rPr>
      </w:pPr>
      <w:bookmarkStart w:id="16" w:name="_GoBack"/>
      <w:bookmarkEnd w:id="16"/>
    </w:p>
    <w:p>
      <w:pPr>
        <w:pageBreakBefore w:val="0"/>
        <w:kinsoku/>
        <w:wordWrap/>
        <w:topLinePunct w:val="0"/>
        <w:autoSpaceDE/>
        <w:autoSpaceDN/>
        <w:bidi w:val="0"/>
        <w:ind w:left="0"/>
        <w:rPr>
          <w:color w:val="auto"/>
        </w:rPr>
      </w:pPr>
    </w:p>
    <w:p>
      <w:pPr>
        <w:pageBreakBefore w:val="0"/>
        <w:kinsoku/>
        <w:wordWrap/>
        <w:topLinePunct w:val="0"/>
        <w:autoSpaceDE/>
        <w:autoSpaceDN/>
        <w:bidi w:val="0"/>
        <w:ind w:left="0"/>
        <w:rPr>
          <w:color w:val="auto"/>
        </w:rPr>
      </w:pPr>
    </w:p>
    <w:sectPr>
      <w:footerReference r:id="rId4" w:type="default"/>
      <w:pgSz w:w="11906" w:h="16838"/>
      <w:pgMar w:top="1417" w:right="1417" w:bottom="1417" w:left="141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7477484-4441-4438-A9C4-50A658A996F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FAEA6486-5DED-40C2-BD08-506EB2CB61BF}"/>
  </w:font>
  <w:font w:name="仿宋">
    <w:panose1 w:val="02010609060101010101"/>
    <w:charset w:val="86"/>
    <w:family w:val="modern"/>
    <w:pitch w:val="default"/>
    <w:sig w:usb0="800002BF" w:usb1="38CF7CFA" w:usb2="00000016" w:usb3="00000000" w:csb0="00040001" w:csb1="00000000"/>
    <w:embedRegular r:id="rId3" w:fontKey="{9E4A186C-C118-4A4E-A58E-F1A56F3FACEB}"/>
  </w:font>
  <w:font w:name="华文新魏">
    <w:panose1 w:val="02010800040101010101"/>
    <w:charset w:val="86"/>
    <w:family w:val="auto"/>
    <w:pitch w:val="default"/>
    <w:sig w:usb0="00000000" w:usb1="00000000" w:usb2="00000000" w:usb3="00000000" w:csb0="00000000" w:csb1="00000000"/>
    <w:embedRegular r:id="rId4" w:fontKey="{4D720F6A-5D83-4D5B-8812-F6BA5AAF4E45}"/>
  </w:font>
  <w:font w:name="方正小标宋简体">
    <w:panose1 w:val="03000509000000000000"/>
    <w:charset w:val="86"/>
    <w:family w:val="script"/>
    <w:pitch w:val="default"/>
    <w:sig w:usb0="00000001" w:usb1="080E0000" w:usb2="00000000" w:usb3="00000000" w:csb0="00040000" w:csb1="00000000"/>
    <w:embedRegular r:id="rId5" w:fontKey="{372D4041-40A4-4525-82B7-0C7DA91DFA50}"/>
  </w:font>
  <w:font w:name="楷体">
    <w:panose1 w:val="02010609060101010101"/>
    <w:charset w:val="86"/>
    <w:family w:val="modern"/>
    <w:pitch w:val="default"/>
    <w:sig w:usb0="800002BF" w:usb1="38CF7CFA" w:usb2="00000016" w:usb3="00000000" w:csb0="00040001" w:csb1="00000000"/>
    <w:embedRegular r:id="rId6" w:fontKey="{37DD592A-BF37-4E72-AF9F-256250A205F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B2D466B"/>
    <w:multiLevelType w:val="singleLevel"/>
    <w:tmpl w:val="EB2D466B"/>
    <w:lvl w:ilvl="0" w:tentative="0">
      <w:start w:val="1"/>
      <w:numFmt w:val="chineseCounting"/>
      <w:suff w:val="nothing"/>
      <w:lvlText w:val="（%1）"/>
      <w:lvlJc w:val="left"/>
      <w:rPr>
        <w:rFonts w:hint="eastAsia"/>
      </w:rPr>
    </w:lvl>
  </w:abstractNum>
  <w:abstractNum w:abstractNumId="1">
    <w:nsid w:val="3EA8EC60"/>
    <w:multiLevelType w:val="singleLevel"/>
    <w:tmpl w:val="3EA8EC60"/>
    <w:lvl w:ilvl="0" w:tentative="0">
      <w:start w:val="1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FA77F6"/>
    <w:rsid w:val="00090E00"/>
    <w:rsid w:val="000A7541"/>
    <w:rsid w:val="0015300C"/>
    <w:rsid w:val="001673E5"/>
    <w:rsid w:val="00190F2D"/>
    <w:rsid w:val="001A7FBE"/>
    <w:rsid w:val="001C60C0"/>
    <w:rsid w:val="00283E45"/>
    <w:rsid w:val="002D15C0"/>
    <w:rsid w:val="003531B3"/>
    <w:rsid w:val="003D3CE4"/>
    <w:rsid w:val="005645D8"/>
    <w:rsid w:val="005A2BBB"/>
    <w:rsid w:val="00682198"/>
    <w:rsid w:val="006A1AE0"/>
    <w:rsid w:val="0071110E"/>
    <w:rsid w:val="00771B68"/>
    <w:rsid w:val="007A21C3"/>
    <w:rsid w:val="00846585"/>
    <w:rsid w:val="00977B14"/>
    <w:rsid w:val="00A12741"/>
    <w:rsid w:val="00A165B0"/>
    <w:rsid w:val="00A23811"/>
    <w:rsid w:val="00A42EBB"/>
    <w:rsid w:val="00AB71CC"/>
    <w:rsid w:val="00B14C0C"/>
    <w:rsid w:val="00B46AB6"/>
    <w:rsid w:val="00B91791"/>
    <w:rsid w:val="00C3446C"/>
    <w:rsid w:val="00C4271B"/>
    <w:rsid w:val="00CE2E4C"/>
    <w:rsid w:val="00D03D56"/>
    <w:rsid w:val="00D24FF0"/>
    <w:rsid w:val="00D6572A"/>
    <w:rsid w:val="00D70437"/>
    <w:rsid w:val="00DD534F"/>
    <w:rsid w:val="00E2700A"/>
    <w:rsid w:val="00ED3BD8"/>
    <w:rsid w:val="00F52A8D"/>
    <w:rsid w:val="00F63617"/>
    <w:rsid w:val="00F82685"/>
    <w:rsid w:val="00FA77F6"/>
    <w:rsid w:val="00FB052B"/>
    <w:rsid w:val="010333FC"/>
    <w:rsid w:val="011A24F4"/>
    <w:rsid w:val="01514167"/>
    <w:rsid w:val="0170038D"/>
    <w:rsid w:val="01786F4B"/>
    <w:rsid w:val="019E3125"/>
    <w:rsid w:val="01A7022B"/>
    <w:rsid w:val="01AA3877"/>
    <w:rsid w:val="01AD5116"/>
    <w:rsid w:val="01BB7833"/>
    <w:rsid w:val="01DB6127"/>
    <w:rsid w:val="020B6A0C"/>
    <w:rsid w:val="02150462"/>
    <w:rsid w:val="02661E94"/>
    <w:rsid w:val="026779BA"/>
    <w:rsid w:val="027D0F8C"/>
    <w:rsid w:val="028C02AA"/>
    <w:rsid w:val="02C95F7F"/>
    <w:rsid w:val="02CD5374"/>
    <w:rsid w:val="02D4191C"/>
    <w:rsid w:val="03025C10"/>
    <w:rsid w:val="031F3DF1"/>
    <w:rsid w:val="032B6C3A"/>
    <w:rsid w:val="03304250"/>
    <w:rsid w:val="035C6DF3"/>
    <w:rsid w:val="03A07894"/>
    <w:rsid w:val="03BE185C"/>
    <w:rsid w:val="03C2134C"/>
    <w:rsid w:val="03C27B84"/>
    <w:rsid w:val="03C36E72"/>
    <w:rsid w:val="03F4702C"/>
    <w:rsid w:val="03FB03BA"/>
    <w:rsid w:val="03FE58A6"/>
    <w:rsid w:val="048C3708"/>
    <w:rsid w:val="04A22F2C"/>
    <w:rsid w:val="04BC3FEE"/>
    <w:rsid w:val="04E86B91"/>
    <w:rsid w:val="051223C4"/>
    <w:rsid w:val="05353DA0"/>
    <w:rsid w:val="058843D4"/>
    <w:rsid w:val="05F652DD"/>
    <w:rsid w:val="062E0F1B"/>
    <w:rsid w:val="06383B48"/>
    <w:rsid w:val="06471FDD"/>
    <w:rsid w:val="06AD62E4"/>
    <w:rsid w:val="06C90C44"/>
    <w:rsid w:val="070954E4"/>
    <w:rsid w:val="070B31A6"/>
    <w:rsid w:val="072D443A"/>
    <w:rsid w:val="07322345"/>
    <w:rsid w:val="0737795B"/>
    <w:rsid w:val="075C4CF6"/>
    <w:rsid w:val="078057A6"/>
    <w:rsid w:val="07A56335"/>
    <w:rsid w:val="07ED2710"/>
    <w:rsid w:val="07F65A68"/>
    <w:rsid w:val="0807695A"/>
    <w:rsid w:val="081163FE"/>
    <w:rsid w:val="082500FC"/>
    <w:rsid w:val="082C4FE6"/>
    <w:rsid w:val="082F2519"/>
    <w:rsid w:val="084C7436"/>
    <w:rsid w:val="087846CF"/>
    <w:rsid w:val="08DA7138"/>
    <w:rsid w:val="08DB6A0C"/>
    <w:rsid w:val="08F70DAF"/>
    <w:rsid w:val="09075A53"/>
    <w:rsid w:val="094D790A"/>
    <w:rsid w:val="095347F5"/>
    <w:rsid w:val="095962AF"/>
    <w:rsid w:val="099E1F14"/>
    <w:rsid w:val="09C872BF"/>
    <w:rsid w:val="09CB082F"/>
    <w:rsid w:val="09D058BB"/>
    <w:rsid w:val="09D45935"/>
    <w:rsid w:val="0A1E4E03"/>
    <w:rsid w:val="0A320BC7"/>
    <w:rsid w:val="0A4A3E4A"/>
    <w:rsid w:val="0A634F0B"/>
    <w:rsid w:val="0A7D7D7B"/>
    <w:rsid w:val="0AC91212"/>
    <w:rsid w:val="0ACA5155"/>
    <w:rsid w:val="0AF53DB5"/>
    <w:rsid w:val="0AF838A6"/>
    <w:rsid w:val="0AFF69E2"/>
    <w:rsid w:val="0B04049C"/>
    <w:rsid w:val="0B0C7351"/>
    <w:rsid w:val="0B1C57E6"/>
    <w:rsid w:val="0B325009"/>
    <w:rsid w:val="0B3A5C6C"/>
    <w:rsid w:val="0B64718D"/>
    <w:rsid w:val="0B8B23C6"/>
    <w:rsid w:val="0B9E269F"/>
    <w:rsid w:val="0BB93035"/>
    <w:rsid w:val="0BEA61D8"/>
    <w:rsid w:val="0C0A3BA0"/>
    <w:rsid w:val="0C2D757F"/>
    <w:rsid w:val="0C7927C4"/>
    <w:rsid w:val="0C8F1FE8"/>
    <w:rsid w:val="0CA5180B"/>
    <w:rsid w:val="0CAA0BCF"/>
    <w:rsid w:val="0CE642FD"/>
    <w:rsid w:val="0CEE6D0E"/>
    <w:rsid w:val="0CFF0F1B"/>
    <w:rsid w:val="0D3000CB"/>
    <w:rsid w:val="0DB51C1E"/>
    <w:rsid w:val="0DE924A0"/>
    <w:rsid w:val="0DFC18FF"/>
    <w:rsid w:val="0E2350DD"/>
    <w:rsid w:val="0E5E6115"/>
    <w:rsid w:val="0E7B6CC7"/>
    <w:rsid w:val="0E8649CF"/>
    <w:rsid w:val="0E883192"/>
    <w:rsid w:val="0E9908FE"/>
    <w:rsid w:val="0ED4462A"/>
    <w:rsid w:val="0EE71B28"/>
    <w:rsid w:val="0EF6634E"/>
    <w:rsid w:val="0F386966"/>
    <w:rsid w:val="0FA47B58"/>
    <w:rsid w:val="0FA67D74"/>
    <w:rsid w:val="0FD20B69"/>
    <w:rsid w:val="0FE4089C"/>
    <w:rsid w:val="1004562B"/>
    <w:rsid w:val="10093E5F"/>
    <w:rsid w:val="10120F66"/>
    <w:rsid w:val="10152804"/>
    <w:rsid w:val="10234F21"/>
    <w:rsid w:val="108C51BC"/>
    <w:rsid w:val="10914580"/>
    <w:rsid w:val="10AB4F16"/>
    <w:rsid w:val="10EE36A0"/>
    <w:rsid w:val="112D6D98"/>
    <w:rsid w:val="116611DD"/>
    <w:rsid w:val="116752E1"/>
    <w:rsid w:val="116E2B13"/>
    <w:rsid w:val="11B30526"/>
    <w:rsid w:val="11C95F9C"/>
    <w:rsid w:val="11EE5A02"/>
    <w:rsid w:val="12222CC9"/>
    <w:rsid w:val="12320F1A"/>
    <w:rsid w:val="12485112"/>
    <w:rsid w:val="127F665A"/>
    <w:rsid w:val="12A61E39"/>
    <w:rsid w:val="12DC3AAD"/>
    <w:rsid w:val="12F708E7"/>
    <w:rsid w:val="131075C7"/>
    <w:rsid w:val="131274CE"/>
    <w:rsid w:val="13160D6D"/>
    <w:rsid w:val="131E7C21"/>
    <w:rsid w:val="13203999"/>
    <w:rsid w:val="132D19F1"/>
    <w:rsid w:val="133E02C4"/>
    <w:rsid w:val="135C5E82"/>
    <w:rsid w:val="13854144"/>
    <w:rsid w:val="139B5716"/>
    <w:rsid w:val="13C77F07"/>
    <w:rsid w:val="13D824C6"/>
    <w:rsid w:val="13DA4490"/>
    <w:rsid w:val="13F454F6"/>
    <w:rsid w:val="144F5DC3"/>
    <w:rsid w:val="145F6743"/>
    <w:rsid w:val="149D101A"/>
    <w:rsid w:val="14A800EA"/>
    <w:rsid w:val="15001CD4"/>
    <w:rsid w:val="150317C5"/>
    <w:rsid w:val="15202377"/>
    <w:rsid w:val="15237771"/>
    <w:rsid w:val="154F4A0A"/>
    <w:rsid w:val="15542020"/>
    <w:rsid w:val="15692509"/>
    <w:rsid w:val="1571672E"/>
    <w:rsid w:val="15C72F70"/>
    <w:rsid w:val="165B2F3A"/>
    <w:rsid w:val="165F0C7D"/>
    <w:rsid w:val="166A13D0"/>
    <w:rsid w:val="1699418F"/>
    <w:rsid w:val="16995FBA"/>
    <w:rsid w:val="16A42B33"/>
    <w:rsid w:val="16DC051F"/>
    <w:rsid w:val="16DC22CD"/>
    <w:rsid w:val="16E772C0"/>
    <w:rsid w:val="170B4961"/>
    <w:rsid w:val="1740285C"/>
    <w:rsid w:val="1749510D"/>
    <w:rsid w:val="1796247C"/>
    <w:rsid w:val="1844012A"/>
    <w:rsid w:val="1864257A"/>
    <w:rsid w:val="1869758A"/>
    <w:rsid w:val="18754787"/>
    <w:rsid w:val="18BA4890"/>
    <w:rsid w:val="18BC23B6"/>
    <w:rsid w:val="18CB084B"/>
    <w:rsid w:val="18E15979"/>
    <w:rsid w:val="18F51F48"/>
    <w:rsid w:val="18F733EE"/>
    <w:rsid w:val="192835A8"/>
    <w:rsid w:val="19481E9C"/>
    <w:rsid w:val="19AF3CC9"/>
    <w:rsid w:val="19FE255B"/>
    <w:rsid w:val="1A262FB5"/>
    <w:rsid w:val="1A312930"/>
    <w:rsid w:val="1A5F2FF9"/>
    <w:rsid w:val="1A91517D"/>
    <w:rsid w:val="1AC92B69"/>
    <w:rsid w:val="1AE45BF4"/>
    <w:rsid w:val="1B140288"/>
    <w:rsid w:val="1B23671D"/>
    <w:rsid w:val="1B7018DA"/>
    <w:rsid w:val="1B8151F1"/>
    <w:rsid w:val="1BAE7956"/>
    <w:rsid w:val="1BCC19A4"/>
    <w:rsid w:val="1BCE217F"/>
    <w:rsid w:val="1BDB6FF7"/>
    <w:rsid w:val="1BE85270"/>
    <w:rsid w:val="1BF93A5C"/>
    <w:rsid w:val="1C27223D"/>
    <w:rsid w:val="1C492974"/>
    <w:rsid w:val="1C625023"/>
    <w:rsid w:val="1C6F14EE"/>
    <w:rsid w:val="1C705992"/>
    <w:rsid w:val="1C9571A6"/>
    <w:rsid w:val="1CB25FAA"/>
    <w:rsid w:val="1CB537A3"/>
    <w:rsid w:val="1CBF5FD1"/>
    <w:rsid w:val="1CCB706C"/>
    <w:rsid w:val="1CD52B68"/>
    <w:rsid w:val="1CE974F2"/>
    <w:rsid w:val="1D0377EB"/>
    <w:rsid w:val="1D0E51AB"/>
    <w:rsid w:val="1D24677C"/>
    <w:rsid w:val="1D3249F5"/>
    <w:rsid w:val="1D614F86"/>
    <w:rsid w:val="1D7019C1"/>
    <w:rsid w:val="1D9A07EC"/>
    <w:rsid w:val="1DD51824"/>
    <w:rsid w:val="1DDF48B8"/>
    <w:rsid w:val="1E0740D4"/>
    <w:rsid w:val="1E4B3DFE"/>
    <w:rsid w:val="1E91399D"/>
    <w:rsid w:val="1EA77665"/>
    <w:rsid w:val="1ECC6B87"/>
    <w:rsid w:val="1EE937D9"/>
    <w:rsid w:val="1EED0876"/>
    <w:rsid w:val="1F130856"/>
    <w:rsid w:val="1F372797"/>
    <w:rsid w:val="1F3A7811"/>
    <w:rsid w:val="1F5350F7"/>
    <w:rsid w:val="1FB17C46"/>
    <w:rsid w:val="1FB21E1D"/>
    <w:rsid w:val="1FBC2C9C"/>
    <w:rsid w:val="1FC35DD8"/>
    <w:rsid w:val="1FD60202"/>
    <w:rsid w:val="1FDE2C12"/>
    <w:rsid w:val="20036B1D"/>
    <w:rsid w:val="2029725D"/>
    <w:rsid w:val="207417C9"/>
    <w:rsid w:val="20AA343C"/>
    <w:rsid w:val="20AD7038"/>
    <w:rsid w:val="20B147CB"/>
    <w:rsid w:val="20BE4D41"/>
    <w:rsid w:val="20D81D57"/>
    <w:rsid w:val="20E56222"/>
    <w:rsid w:val="210E0F0E"/>
    <w:rsid w:val="21154D5A"/>
    <w:rsid w:val="211A5ECC"/>
    <w:rsid w:val="21400C6F"/>
    <w:rsid w:val="21466CC1"/>
    <w:rsid w:val="2170143C"/>
    <w:rsid w:val="21B300CF"/>
    <w:rsid w:val="21CE177C"/>
    <w:rsid w:val="21D818E3"/>
    <w:rsid w:val="21EB3D26"/>
    <w:rsid w:val="21F42BC1"/>
    <w:rsid w:val="21FE4123"/>
    <w:rsid w:val="220A4192"/>
    <w:rsid w:val="22123047"/>
    <w:rsid w:val="223461B5"/>
    <w:rsid w:val="224D22D1"/>
    <w:rsid w:val="22967FAA"/>
    <w:rsid w:val="22A00653"/>
    <w:rsid w:val="22AA3280"/>
    <w:rsid w:val="22AF6AE8"/>
    <w:rsid w:val="22F866E1"/>
    <w:rsid w:val="2309444A"/>
    <w:rsid w:val="2338088B"/>
    <w:rsid w:val="234E6301"/>
    <w:rsid w:val="236773C3"/>
    <w:rsid w:val="237D0994"/>
    <w:rsid w:val="23825FAA"/>
    <w:rsid w:val="23954DD6"/>
    <w:rsid w:val="239B0E1A"/>
    <w:rsid w:val="23C56DC7"/>
    <w:rsid w:val="23D42CAA"/>
    <w:rsid w:val="23FF69E2"/>
    <w:rsid w:val="244316A7"/>
    <w:rsid w:val="248060FE"/>
    <w:rsid w:val="249D12EE"/>
    <w:rsid w:val="24A106B2"/>
    <w:rsid w:val="24A3442A"/>
    <w:rsid w:val="24B6415E"/>
    <w:rsid w:val="24E76143"/>
    <w:rsid w:val="24F353B2"/>
    <w:rsid w:val="25C40AFC"/>
    <w:rsid w:val="25F74A2E"/>
    <w:rsid w:val="263C4B36"/>
    <w:rsid w:val="26415CA9"/>
    <w:rsid w:val="26655E3B"/>
    <w:rsid w:val="267A11BB"/>
    <w:rsid w:val="26D27249"/>
    <w:rsid w:val="26EC030B"/>
    <w:rsid w:val="26FD3A9D"/>
    <w:rsid w:val="27075144"/>
    <w:rsid w:val="27245C6E"/>
    <w:rsid w:val="27441EF5"/>
    <w:rsid w:val="27790766"/>
    <w:rsid w:val="27AE3812"/>
    <w:rsid w:val="27E46C12"/>
    <w:rsid w:val="27E77793"/>
    <w:rsid w:val="27F5401D"/>
    <w:rsid w:val="28296D29"/>
    <w:rsid w:val="28557849"/>
    <w:rsid w:val="285A12A4"/>
    <w:rsid w:val="285A6BA3"/>
    <w:rsid w:val="289A5B44"/>
    <w:rsid w:val="28BD30CD"/>
    <w:rsid w:val="28EC1F83"/>
    <w:rsid w:val="28F416F8"/>
    <w:rsid w:val="29001E4B"/>
    <w:rsid w:val="29221A0D"/>
    <w:rsid w:val="294C5091"/>
    <w:rsid w:val="296543A4"/>
    <w:rsid w:val="296E1A2F"/>
    <w:rsid w:val="2984482A"/>
    <w:rsid w:val="29932CBF"/>
    <w:rsid w:val="29B449E4"/>
    <w:rsid w:val="29C72B81"/>
    <w:rsid w:val="29F55728"/>
    <w:rsid w:val="2A487DF5"/>
    <w:rsid w:val="2A783C63"/>
    <w:rsid w:val="2A862824"/>
    <w:rsid w:val="2AB27175"/>
    <w:rsid w:val="2AB32EED"/>
    <w:rsid w:val="2B0F281A"/>
    <w:rsid w:val="2B204A27"/>
    <w:rsid w:val="2B3337D2"/>
    <w:rsid w:val="2B373B1E"/>
    <w:rsid w:val="2B8D373E"/>
    <w:rsid w:val="2B9D1BD3"/>
    <w:rsid w:val="2BF11F1F"/>
    <w:rsid w:val="2C2440A3"/>
    <w:rsid w:val="2C6941AB"/>
    <w:rsid w:val="2C7C3158"/>
    <w:rsid w:val="2C802418"/>
    <w:rsid w:val="2CB341C7"/>
    <w:rsid w:val="2CC66F08"/>
    <w:rsid w:val="2CEB2E12"/>
    <w:rsid w:val="2CF021D7"/>
    <w:rsid w:val="2D5269EE"/>
    <w:rsid w:val="2D5704A8"/>
    <w:rsid w:val="2D8165B1"/>
    <w:rsid w:val="2D964B2C"/>
    <w:rsid w:val="2DAC4350"/>
    <w:rsid w:val="2DB11966"/>
    <w:rsid w:val="2DE34A1F"/>
    <w:rsid w:val="2DE47F8D"/>
    <w:rsid w:val="2E0E500A"/>
    <w:rsid w:val="2E954DE4"/>
    <w:rsid w:val="2E9647B7"/>
    <w:rsid w:val="2F083808"/>
    <w:rsid w:val="2F2D7712"/>
    <w:rsid w:val="2F34284F"/>
    <w:rsid w:val="2F3F11F4"/>
    <w:rsid w:val="2F436F36"/>
    <w:rsid w:val="2F4C59FA"/>
    <w:rsid w:val="2F7A2E0A"/>
    <w:rsid w:val="2F8D1F5F"/>
    <w:rsid w:val="2FA96B3D"/>
    <w:rsid w:val="2FBD0B5F"/>
    <w:rsid w:val="2FD933F6"/>
    <w:rsid w:val="2FDB716E"/>
    <w:rsid w:val="301A2DFD"/>
    <w:rsid w:val="3034687E"/>
    <w:rsid w:val="305B3E0B"/>
    <w:rsid w:val="309D61D2"/>
    <w:rsid w:val="30A6152A"/>
    <w:rsid w:val="30A77050"/>
    <w:rsid w:val="30DC27D6"/>
    <w:rsid w:val="30E62590"/>
    <w:rsid w:val="30F93D50"/>
    <w:rsid w:val="3115220C"/>
    <w:rsid w:val="311F12DD"/>
    <w:rsid w:val="31321010"/>
    <w:rsid w:val="31342FDA"/>
    <w:rsid w:val="3179279B"/>
    <w:rsid w:val="318A49A8"/>
    <w:rsid w:val="31A83FF1"/>
    <w:rsid w:val="31AA329C"/>
    <w:rsid w:val="31D132C5"/>
    <w:rsid w:val="31D2634F"/>
    <w:rsid w:val="31D826EB"/>
    <w:rsid w:val="31EC350E"/>
    <w:rsid w:val="31FB58A6"/>
    <w:rsid w:val="3207424B"/>
    <w:rsid w:val="321D581C"/>
    <w:rsid w:val="327E5810"/>
    <w:rsid w:val="3282595F"/>
    <w:rsid w:val="328F4926"/>
    <w:rsid w:val="3292376B"/>
    <w:rsid w:val="32C959A4"/>
    <w:rsid w:val="32D57EA5"/>
    <w:rsid w:val="32F32A21"/>
    <w:rsid w:val="32F92E4C"/>
    <w:rsid w:val="32FA3DAF"/>
    <w:rsid w:val="330C37E8"/>
    <w:rsid w:val="33242BDA"/>
    <w:rsid w:val="33260700"/>
    <w:rsid w:val="33266952"/>
    <w:rsid w:val="33AE06F6"/>
    <w:rsid w:val="33B93C14"/>
    <w:rsid w:val="33DA57A0"/>
    <w:rsid w:val="33DE547F"/>
    <w:rsid w:val="33ED121E"/>
    <w:rsid w:val="34272869"/>
    <w:rsid w:val="343155AF"/>
    <w:rsid w:val="344164BE"/>
    <w:rsid w:val="348B3F97"/>
    <w:rsid w:val="34B65AB4"/>
    <w:rsid w:val="34C46423"/>
    <w:rsid w:val="34EA50C0"/>
    <w:rsid w:val="350E769E"/>
    <w:rsid w:val="3522139B"/>
    <w:rsid w:val="355552CD"/>
    <w:rsid w:val="356814A4"/>
    <w:rsid w:val="357449D1"/>
    <w:rsid w:val="357D65D2"/>
    <w:rsid w:val="359758E5"/>
    <w:rsid w:val="35A90387"/>
    <w:rsid w:val="35E93C67"/>
    <w:rsid w:val="362C0724"/>
    <w:rsid w:val="364315C9"/>
    <w:rsid w:val="364343C9"/>
    <w:rsid w:val="36657792"/>
    <w:rsid w:val="36B67FED"/>
    <w:rsid w:val="36EB413B"/>
    <w:rsid w:val="37024FE0"/>
    <w:rsid w:val="370E7E29"/>
    <w:rsid w:val="37411FAD"/>
    <w:rsid w:val="37517D16"/>
    <w:rsid w:val="376B0DD8"/>
    <w:rsid w:val="3770165B"/>
    <w:rsid w:val="37781747"/>
    <w:rsid w:val="377F4883"/>
    <w:rsid w:val="3789702A"/>
    <w:rsid w:val="37960DB8"/>
    <w:rsid w:val="37A4253C"/>
    <w:rsid w:val="37AD2573"/>
    <w:rsid w:val="37C869D1"/>
    <w:rsid w:val="381153F4"/>
    <w:rsid w:val="381604FE"/>
    <w:rsid w:val="383733B0"/>
    <w:rsid w:val="38481119"/>
    <w:rsid w:val="38877EE4"/>
    <w:rsid w:val="38C22C79"/>
    <w:rsid w:val="38C42E95"/>
    <w:rsid w:val="38F23EE7"/>
    <w:rsid w:val="39372651"/>
    <w:rsid w:val="39513FFD"/>
    <w:rsid w:val="396C608C"/>
    <w:rsid w:val="39783C80"/>
    <w:rsid w:val="39A700C1"/>
    <w:rsid w:val="39B33EE3"/>
    <w:rsid w:val="39BA3285"/>
    <w:rsid w:val="3A0948D8"/>
    <w:rsid w:val="3A0F6392"/>
    <w:rsid w:val="3A205C6C"/>
    <w:rsid w:val="3A451367"/>
    <w:rsid w:val="3A4C2C68"/>
    <w:rsid w:val="3A520422"/>
    <w:rsid w:val="3A60099C"/>
    <w:rsid w:val="3A6C5593"/>
    <w:rsid w:val="3A7A7584"/>
    <w:rsid w:val="3AA56BF4"/>
    <w:rsid w:val="3ADF493E"/>
    <w:rsid w:val="3AEA4709"/>
    <w:rsid w:val="3B36794F"/>
    <w:rsid w:val="3B4007CD"/>
    <w:rsid w:val="3B876039"/>
    <w:rsid w:val="3B8E32E7"/>
    <w:rsid w:val="3BA26862"/>
    <w:rsid w:val="3BB50675"/>
    <w:rsid w:val="3BFB06DB"/>
    <w:rsid w:val="3C17152E"/>
    <w:rsid w:val="3C2E0626"/>
    <w:rsid w:val="3C4A64C4"/>
    <w:rsid w:val="3C5C33E5"/>
    <w:rsid w:val="3C9178C6"/>
    <w:rsid w:val="3CF37ABB"/>
    <w:rsid w:val="3CF7310E"/>
    <w:rsid w:val="3D0047E4"/>
    <w:rsid w:val="3D21379B"/>
    <w:rsid w:val="3D422923"/>
    <w:rsid w:val="3D69400B"/>
    <w:rsid w:val="3D766728"/>
    <w:rsid w:val="3D9F7A2D"/>
    <w:rsid w:val="3E1A70B4"/>
    <w:rsid w:val="3E4203B8"/>
    <w:rsid w:val="3E4D7489"/>
    <w:rsid w:val="3E725142"/>
    <w:rsid w:val="3EB92D70"/>
    <w:rsid w:val="3F0B4C4E"/>
    <w:rsid w:val="3F0E28EF"/>
    <w:rsid w:val="3F2752A1"/>
    <w:rsid w:val="3F27605A"/>
    <w:rsid w:val="3F6A4DBB"/>
    <w:rsid w:val="3F785DC7"/>
    <w:rsid w:val="3F7D6A2F"/>
    <w:rsid w:val="3F8772C9"/>
    <w:rsid w:val="3F8E43CD"/>
    <w:rsid w:val="3F9B5FD2"/>
    <w:rsid w:val="3FAF1A7E"/>
    <w:rsid w:val="3FE1257F"/>
    <w:rsid w:val="3FE756BB"/>
    <w:rsid w:val="3FF86C17"/>
    <w:rsid w:val="3FFC1167"/>
    <w:rsid w:val="40077B0C"/>
    <w:rsid w:val="402266F3"/>
    <w:rsid w:val="40291830"/>
    <w:rsid w:val="404B5C4A"/>
    <w:rsid w:val="40664832"/>
    <w:rsid w:val="4084115C"/>
    <w:rsid w:val="4099592E"/>
    <w:rsid w:val="40A4552D"/>
    <w:rsid w:val="40B53BBC"/>
    <w:rsid w:val="40B557B9"/>
    <w:rsid w:val="40C8470D"/>
    <w:rsid w:val="40F41E3E"/>
    <w:rsid w:val="41036CC8"/>
    <w:rsid w:val="413D6362"/>
    <w:rsid w:val="41540B2E"/>
    <w:rsid w:val="415648A7"/>
    <w:rsid w:val="41605725"/>
    <w:rsid w:val="41727207"/>
    <w:rsid w:val="41A42FA1"/>
    <w:rsid w:val="41BB6E00"/>
    <w:rsid w:val="41BE244C"/>
    <w:rsid w:val="41CA0DF1"/>
    <w:rsid w:val="41CF62FB"/>
    <w:rsid w:val="41DE5079"/>
    <w:rsid w:val="422A57D8"/>
    <w:rsid w:val="42817701"/>
    <w:rsid w:val="428611BC"/>
    <w:rsid w:val="428E1E1E"/>
    <w:rsid w:val="429C09DF"/>
    <w:rsid w:val="42B86E9B"/>
    <w:rsid w:val="43105F3B"/>
    <w:rsid w:val="436463B1"/>
    <w:rsid w:val="43713C1A"/>
    <w:rsid w:val="43792ACE"/>
    <w:rsid w:val="43A538C3"/>
    <w:rsid w:val="43C755E8"/>
    <w:rsid w:val="43F0780B"/>
    <w:rsid w:val="43F26BD4"/>
    <w:rsid w:val="441F32A8"/>
    <w:rsid w:val="44380293"/>
    <w:rsid w:val="44382456"/>
    <w:rsid w:val="443F1622"/>
    <w:rsid w:val="446F7A2D"/>
    <w:rsid w:val="447A3981"/>
    <w:rsid w:val="447D65EE"/>
    <w:rsid w:val="44931ED6"/>
    <w:rsid w:val="44A43B7B"/>
    <w:rsid w:val="44B71B00"/>
    <w:rsid w:val="44B862E9"/>
    <w:rsid w:val="450338D7"/>
    <w:rsid w:val="451C06FD"/>
    <w:rsid w:val="45322F35"/>
    <w:rsid w:val="455530C7"/>
    <w:rsid w:val="4557299B"/>
    <w:rsid w:val="455E1F7C"/>
    <w:rsid w:val="456B6447"/>
    <w:rsid w:val="45CD7101"/>
    <w:rsid w:val="4602706C"/>
    <w:rsid w:val="46733805"/>
    <w:rsid w:val="46A165C4"/>
    <w:rsid w:val="46B03787"/>
    <w:rsid w:val="46B856BC"/>
    <w:rsid w:val="46D42ADE"/>
    <w:rsid w:val="46EE10DD"/>
    <w:rsid w:val="46F661E4"/>
    <w:rsid w:val="47103740"/>
    <w:rsid w:val="471C3E9C"/>
    <w:rsid w:val="47A0687C"/>
    <w:rsid w:val="47C7699D"/>
    <w:rsid w:val="47F646ED"/>
    <w:rsid w:val="4803505C"/>
    <w:rsid w:val="480A0199"/>
    <w:rsid w:val="485A1120"/>
    <w:rsid w:val="48855A71"/>
    <w:rsid w:val="48A57EC2"/>
    <w:rsid w:val="48AE4FC8"/>
    <w:rsid w:val="48AE6D76"/>
    <w:rsid w:val="48BA396D"/>
    <w:rsid w:val="48BD16AF"/>
    <w:rsid w:val="48DF1625"/>
    <w:rsid w:val="48E56510"/>
    <w:rsid w:val="48EB7183"/>
    <w:rsid w:val="492A15D1"/>
    <w:rsid w:val="49395702"/>
    <w:rsid w:val="4941408E"/>
    <w:rsid w:val="4961028C"/>
    <w:rsid w:val="497D6D76"/>
    <w:rsid w:val="49843F7B"/>
    <w:rsid w:val="49931D31"/>
    <w:rsid w:val="49A63EF1"/>
    <w:rsid w:val="49E62540"/>
    <w:rsid w:val="4A0A0924"/>
    <w:rsid w:val="4A3C6604"/>
    <w:rsid w:val="4A534079"/>
    <w:rsid w:val="4A7E09CA"/>
    <w:rsid w:val="4A804742"/>
    <w:rsid w:val="4A9106FD"/>
    <w:rsid w:val="4AA20B5D"/>
    <w:rsid w:val="4AD8632C"/>
    <w:rsid w:val="4AF15640"/>
    <w:rsid w:val="4AF55130"/>
    <w:rsid w:val="4AFA62A3"/>
    <w:rsid w:val="4B103D18"/>
    <w:rsid w:val="4B726781"/>
    <w:rsid w:val="4BB072A9"/>
    <w:rsid w:val="4BD034A7"/>
    <w:rsid w:val="4BD905AE"/>
    <w:rsid w:val="4C0272E2"/>
    <w:rsid w:val="4C0C0983"/>
    <w:rsid w:val="4C1149B8"/>
    <w:rsid w:val="4C194E4E"/>
    <w:rsid w:val="4C485734"/>
    <w:rsid w:val="4C673E0C"/>
    <w:rsid w:val="4C675BBA"/>
    <w:rsid w:val="4C87625C"/>
    <w:rsid w:val="4CAC5CC3"/>
    <w:rsid w:val="4CBA03DF"/>
    <w:rsid w:val="4CE0771A"/>
    <w:rsid w:val="4D135D42"/>
    <w:rsid w:val="4D1473C4"/>
    <w:rsid w:val="4D3B37FA"/>
    <w:rsid w:val="4D4904F1"/>
    <w:rsid w:val="4D5A127B"/>
    <w:rsid w:val="4D6C2FCA"/>
    <w:rsid w:val="4D840CC5"/>
    <w:rsid w:val="4DD52FF7"/>
    <w:rsid w:val="4DDF0999"/>
    <w:rsid w:val="4E21623C"/>
    <w:rsid w:val="4E2D4BE1"/>
    <w:rsid w:val="4E514358"/>
    <w:rsid w:val="4E5C7274"/>
    <w:rsid w:val="4E6D3230"/>
    <w:rsid w:val="4E764B3D"/>
    <w:rsid w:val="4E8862BB"/>
    <w:rsid w:val="4EB42C0C"/>
    <w:rsid w:val="4F0A0A7E"/>
    <w:rsid w:val="4F277882"/>
    <w:rsid w:val="4F4F0B87"/>
    <w:rsid w:val="4F585C8E"/>
    <w:rsid w:val="4F6B3C13"/>
    <w:rsid w:val="4F7D56F4"/>
    <w:rsid w:val="4F883F03"/>
    <w:rsid w:val="4F9A7106"/>
    <w:rsid w:val="4FD8762C"/>
    <w:rsid w:val="4FF0236A"/>
    <w:rsid w:val="4FF04090"/>
    <w:rsid w:val="500F3535"/>
    <w:rsid w:val="503E1327"/>
    <w:rsid w:val="50412BC6"/>
    <w:rsid w:val="50416722"/>
    <w:rsid w:val="50821724"/>
    <w:rsid w:val="50991610"/>
    <w:rsid w:val="509C4C8B"/>
    <w:rsid w:val="50E7551B"/>
    <w:rsid w:val="5135219E"/>
    <w:rsid w:val="51694182"/>
    <w:rsid w:val="516C3C72"/>
    <w:rsid w:val="51C30881"/>
    <w:rsid w:val="51CC64BF"/>
    <w:rsid w:val="51D27F79"/>
    <w:rsid w:val="51D535C6"/>
    <w:rsid w:val="51DD691E"/>
    <w:rsid w:val="51FE1E87"/>
    <w:rsid w:val="522105B9"/>
    <w:rsid w:val="523302EC"/>
    <w:rsid w:val="5259656B"/>
    <w:rsid w:val="52614E59"/>
    <w:rsid w:val="526B27DD"/>
    <w:rsid w:val="528A2602"/>
    <w:rsid w:val="52C869C8"/>
    <w:rsid w:val="52D82B62"/>
    <w:rsid w:val="52DB4FE0"/>
    <w:rsid w:val="52F92CDD"/>
    <w:rsid w:val="53004672"/>
    <w:rsid w:val="532A7941"/>
    <w:rsid w:val="535B634F"/>
    <w:rsid w:val="53807561"/>
    <w:rsid w:val="53BA6F17"/>
    <w:rsid w:val="53C71634"/>
    <w:rsid w:val="541A1527"/>
    <w:rsid w:val="542919A7"/>
    <w:rsid w:val="54840F8E"/>
    <w:rsid w:val="553C395C"/>
    <w:rsid w:val="555451EB"/>
    <w:rsid w:val="55C0633B"/>
    <w:rsid w:val="55D87B28"/>
    <w:rsid w:val="55EF09CE"/>
    <w:rsid w:val="562B40FC"/>
    <w:rsid w:val="56397652"/>
    <w:rsid w:val="56494582"/>
    <w:rsid w:val="565C2507"/>
    <w:rsid w:val="566118CC"/>
    <w:rsid w:val="56A23A63"/>
    <w:rsid w:val="56D06A51"/>
    <w:rsid w:val="56F95FA8"/>
    <w:rsid w:val="57124614"/>
    <w:rsid w:val="572D5C52"/>
    <w:rsid w:val="58337298"/>
    <w:rsid w:val="584A6390"/>
    <w:rsid w:val="58680DC2"/>
    <w:rsid w:val="588673C8"/>
    <w:rsid w:val="589F0489"/>
    <w:rsid w:val="58BC3AB2"/>
    <w:rsid w:val="58D41FD7"/>
    <w:rsid w:val="58E02A3F"/>
    <w:rsid w:val="5900361E"/>
    <w:rsid w:val="59254E33"/>
    <w:rsid w:val="592F7A5F"/>
    <w:rsid w:val="59345076"/>
    <w:rsid w:val="59352B9C"/>
    <w:rsid w:val="59575208"/>
    <w:rsid w:val="595C12A3"/>
    <w:rsid w:val="5996188C"/>
    <w:rsid w:val="59C77C98"/>
    <w:rsid w:val="59DE1485"/>
    <w:rsid w:val="59DE4FE1"/>
    <w:rsid w:val="59E051FD"/>
    <w:rsid w:val="5A184997"/>
    <w:rsid w:val="5A9A53AC"/>
    <w:rsid w:val="5A9F0C15"/>
    <w:rsid w:val="5AD36B10"/>
    <w:rsid w:val="5ADE798F"/>
    <w:rsid w:val="5AE64A95"/>
    <w:rsid w:val="5B137EF8"/>
    <w:rsid w:val="5B152C85"/>
    <w:rsid w:val="5B1F1DFE"/>
    <w:rsid w:val="5B322D65"/>
    <w:rsid w:val="5B637E94"/>
    <w:rsid w:val="5B87628F"/>
    <w:rsid w:val="5BB95D06"/>
    <w:rsid w:val="5BBC75A4"/>
    <w:rsid w:val="5BCC4E68"/>
    <w:rsid w:val="5C0E6052"/>
    <w:rsid w:val="5C38700F"/>
    <w:rsid w:val="5C4668EC"/>
    <w:rsid w:val="5C4E644E"/>
    <w:rsid w:val="5C606182"/>
    <w:rsid w:val="5C7F0CFE"/>
    <w:rsid w:val="5C8C341B"/>
    <w:rsid w:val="5C9B365E"/>
    <w:rsid w:val="5CD1707F"/>
    <w:rsid w:val="5D01298C"/>
    <w:rsid w:val="5D206DB4"/>
    <w:rsid w:val="5D292A17"/>
    <w:rsid w:val="5D6F0D72"/>
    <w:rsid w:val="5DCF1BBF"/>
    <w:rsid w:val="5E015DFD"/>
    <w:rsid w:val="5E043D85"/>
    <w:rsid w:val="5E510503"/>
    <w:rsid w:val="5E7540E3"/>
    <w:rsid w:val="5E8B1BDC"/>
    <w:rsid w:val="5E93321A"/>
    <w:rsid w:val="5E9B7945"/>
    <w:rsid w:val="5EBD5B0D"/>
    <w:rsid w:val="5ED54D16"/>
    <w:rsid w:val="5EE4753E"/>
    <w:rsid w:val="5EF07C91"/>
    <w:rsid w:val="5F07293D"/>
    <w:rsid w:val="5F1B4F3C"/>
    <w:rsid w:val="5F1C2834"/>
    <w:rsid w:val="5F245B8C"/>
    <w:rsid w:val="5F2913F5"/>
    <w:rsid w:val="5F2B6F1B"/>
    <w:rsid w:val="5F335DCF"/>
    <w:rsid w:val="5F475456"/>
    <w:rsid w:val="5F4C0C3F"/>
    <w:rsid w:val="5F6146EB"/>
    <w:rsid w:val="5FC058B5"/>
    <w:rsid w:val="5FE1582B"/>
    <w:rsid w:val="5FE84BC4"/>
    <w:rsid w:val="5FED2422"/>
    <w:rsid w:val="5FF23595"/>
    <w:rsid w:val="5FF437B1"/>
    <w:rsid w:val="601C4AB5"/>
    <w:rsid w:val="604D614D"/>
    <w:rsid w:val="60545FFD"/>
    <w:rsid w:val="608D150F"/>
    <w:rsid w:val="60BB42CE"/>
    <w:rsid w:val="60FE4F3D"/>
    <w:rsid w:val="611D2893"/>
    <w:rsid w:val="613D1187"/>
    <w:rsid w:val="614442C4"/>
    <w:rsid w:val="614C4F26"/>
    <w:rsid w:val="61750921"/>
    <w:rsid w:val="617A5F38"/>
    <w:rsid w:val="61826B9A"/>
    <w:rsid w:val="61926DDD"/>
    <w:rsid w:val="619743F4"/>
    <w:rsid w:val="61AB60F1"/>
    <w:rsid w:val="61BC41C8"/>
    <w:rsid w:val="61EB0BE3"/>
    <w:rsid w:val="620F48D2"/>
    <w:rsid w:val="62386256"/>
    <w:rsid w:val="623936FD"/>
    <w:rsid w:val="6243457B"/>
    <w:rsid w:val="624502F4"/>
    <w:rsid w:val="62757148"/>
    <w:rsid w:val="62B31701"/>
    <w:rsid w:val="62D11B87"/>
    <w:rsid w:val="62D60F4C"/>
    <w:rsid w:val="62DF24F6"/>
    <w:rsid w:val="62E80EC0"/>
    <w:rsid w:val="630A5099"/>
    <w:rsid w:val="631D301E"/>
    <w:rsid w:val="631F49AF"/>
    <w:rsid w:val="63213AB5"/>
    <w:rsid w:val="632717A7"/>
    <w:rsid w:val="6329551F"/>
    <w:rsid w:val="63741E5B"/>
    <w:rsid w:val="637846F9"/>
    <w:rsid w:val="6384309D"/>
    <w:rsid w:val="638D0589"/>
    <w:rsid w:val="63A81207"/>
    <w:rsid w:val="63CE39A4"/>
    <w:rsid w:val="63D27965"/>
    <w:rsid w:val="63FA510E"/>
    <w:rsid w:val="64025D70"/>
    <w:rsid w:val="643017E4"/>
    <w:rsid w:val="643E149E"/>
    <w:rsid w:val="644840CB"/>
    <w:rsid w:val="64947310"/>
    <w:rsid w:val="64966BE4"/>
    <w:rsid w:val="649E018F"/>
    <w:rsid w:val="64BD0615"/>
    <w:rsid w:val="64D94D23"/>
    <w:rsid w:val="65165F77"/>
    <w:rsid w:val="655D5954"/>
    <w:rsid w:val="65644F35"/>
    <w:rsid w:val="65A25B6C"/>
    <w:rsid w:val="65E73470"/>
    <w:rsid w:val="65F067C8"/>
    <w:rsid w:val="65FE0EE5"/>
    <w:rsid w:val="66342C11"/>
    <w:rsid w:val="663F14FE"/>
    <w:rsid w:val="66636F9A"/>
    <w:rsid w:val="66707909"/>
    <w:rsid w:val="667411A7"/>
    <w:rsid w:val="669E7FD2"/>
    <w:rsid w:val="66B141AA"/>
    <w:rsid w:val="66DD77E5"/>
    <w:rsid w:val="6703252B"/>
    <w:rsid w:val="67470A9D"/>
    <w:rsid w:val="675D60DF"/>
    <w:rsid w:val="6773145F"/>
    <w:rsid w:val="67B90B06"/>
    <w:rsid w:val="67FA56DC"/>
    <w:rsid w:val="680340BE"/>
    <w:rsid w:val="681A3FD0"/>
    <w:rsid w:val="6870599E"/>
    <w:rsid w:val="6888718C"/>
    <w:rsid w:val="68B25FB7"/>
    <w:rsid w:val="68EF0FB9"/>
    <w:rsid w:val="69164798"/>
    <w:rsid w:val="69392234"/>
    <w:rsid w:val="69BA15C7"/>
    <w:rsid w:val="69D837FB"/>
    <w:rsid w:val="6A246A40"/>
    <w:rsid w:val="6A2B7F9F"/>
    <w:rsid w:val="6A694DC3"/>
    <w:rsid w:val="6A9C6F1F"/>
    <w:rsid w:val="6ABA1153"/>
    <w:rsid w:val="6AC87D14"/>
    <w:rsid w:val="6AE14931"/>
    <w:rsid w:val="6AED777A"/>
    <w:rsid w:val="6AF44665"/>
    <w:rsid w:val="6B7E4876"/>
    <w:rsid w:val="6B96396E"/>
    <w:rsid w:val="6BD66460"/>
    <w:rsid w:val="6BDB75D3"/>
    <w:rsid w:val="6BEE37AA"/>
    <w:rsid w:val="6BF80185"/>
    <w:rsid w:val="6C0035B4"/>
    <w:rsid w:val="6C21592D"/>
    <w:rsid w:val="6C2B055A"/>
    <w:rsid w:val="6C423AF6"/>
    <w:rsid w:val="6C842F54"/>
    <w:rsid w:val="6C8A72E3"/>
    <w:rsid w:val="6C923EBF"/>
    <w:rsid w:val="6C951E77"/>
    <w:rsid w:val="6CB542C8"/>
    <w:rsid w:val="6CC4275D"/>
    <w:rsid w:val="6D1D49F8"/>
    <w:rsid w:val="6D785A21"/>
    <w:rsid w:val="6D852470"/>
    <w:rsid w:val="6D8F2D6B"/>
    <w:rsid w:val="6DAF6F69"/>
    <w:rsid w:val="6DB36A59"/>
    <w:rsid w:val="6DBE53FE"/>
    <w:rsid w:val="6DD93FE6"/>
    <w:rsid w:val="6DEC3D19"/>
    <w:rsid w:val="6E0C43BB"/>
    <w:rsid w:val="6E2214E9"/>
    <w:rsid w:val="6E263897"/>
    <w:rsid w:val="6E445903"/>
    <w:rsid w:val="6E737F96"/>
    <w:rsid w:val="6EE67DB6"/>
    <w:rsid w:val="6EF07839"/>
    <w:rsid w:val="6F1654F2"/>
    <w:rsid w:val="6F23376B"/>
    <w:rsid w:val="6F2F65B3"/>
    <w:rsid w:val="6F356488"/>
    <w:rsid w:val="6F51652A"/>
    <w:rsid w:val="6F881F78"/>
    <w:rsid w:val="6F9603E0"/>
    <w:rsid w:val="6FC4358D"/>
    <w:rsid w:val="6FE3114C"/>
    <w:rsid w:val="6FF128C8"/>
    <w:rsid w:val="6FF60E7F"/>
    <w:rsid w:val="70142C08"/>
    <w:rsid w:val="70183191"/>
    <w:rsid w:val="7040692D"/>
    <w:rsid w:val="709A3F00"/>
    <w:rsid w:val="70E76A1A"/>
    <w:rsid w:val="70F353BF"/>
    <w:rsid w:val="711772FF"/>
    <w:rsid w:val="711C35B2"/>
    <w:rsid w:val="713C6D66"/>
    <w:rsid w:val="718D136F"/>
    <w:rsid w:val="71D64AC4"/>
    <w:rsid w:val="71DD2CB4"/>
    <w:rsid w:val="71F62B06"/>
    <w:rsid w:val="72011973"/>
    <w:rsid w:val="722C0B88"/>
    <w:rsid w:val="72563E57"/>
    <w:rsid w:val="72DA6836"/>
    <w:rsid w:val="72F21DD2"/>
    <w:rsid w:val="72FF629D"/>
    <w:rsid w:val="730022F6"/>
    <w:rsid w:val="73045661"/>
    <w:rsid w:val="732301DD"/>
    <w:rsid w:val="732950C8"/>
    <w:rsid w:val="735A7977"/>
    <w:rsid w:val="735C724B"/>
    <w:rsid w:val="735E76C4"/>
    <w:rsid w:val="737F73DD"/>
    <w:rsid w:val="73A41134"/>
    <w:rsid w:val="73C60B68"/>
    <w:rsid w:val="73FD2CDB"/>
    <w:rsid w:val="74024296"/>
    <w:rsid w:val="74185868"/>
    <w:rsid w:val="742510D0"/>
    <w:rsid w:val="74257F85"/>
    <w:rsid w:val="743A0DD1"/>
    <w:rsid w:val="744F0B5E"/>
    <w:rsid w:val="74984782"/>
    <w:rsid w:val="749A44CF"/>
    <w:rsid w:val="74B60BDD"/>
    <w:rsid w:val="74E4399C"/>
    <w:rsid w:val="74F55BA9"/>
    <w:rsid w:val="74F6722B"/>
    <w:rsid w:val="751A53DD"/>
    <w:rsid w:val="75504B8E"/>
    <w:rsid w:val="755F1275"/>
    <w:rsid w:val="76191423"/>
    <w:rsid w:val="76326989"/>
    <w:rsid w:val="76562678"/>
    <w:rsid w:val="76571F4C"/>
    <w:rsid w:val="767851E8"/>
    <w:rsid w:val="76A01B45"/>
    <w:rsid w:val="76C75323"/>
    <w:rsid w:val="770E2F52"/>
    <w:rsid w:val="771340C5"/>
    <w:rsid w:val="7718792D"/>
    <w:rsid w:val="77431B5F"/>
    <w:rsid w:val="77505319"/>
    <w:rsid w:val="775C1F10"/>
    <w:rsid w:val="777D59E2"/>
    <w:rsid w:val="77907334"/>
    <w:rsid w:val="779F1DFC"/>
    <w:rsid w:val="77B838CA"/>
    <w:rsid w:val="77D965A0"/>
    <w:rsid w:val="77FC484A"/>
    <w:rsid w:val="781E0F73"/>
    <w:rsid w:val="78283BA0"/>
    <w:rsid w:val="782C5979"/>
    <w:rsid w:val="78340796"/>
    <w:rsid w:val="7847671C"/>
    <w:rsid w:val="78540E39"/>
    <w:rsid w:val="7866291A"/>
    <w:rsid w:val="788D7264"/>
    <w:rsid w:val="789254BD"/>
    <w:rsid w:val="78A771BA"/>
    <w:rsid w:val="78AF606F"/>
    <w:rsid w:val="78B33DB1"/>
    <w:rsid w:val="78E90425"/>
    <w:rsid w:val="78F4689B"/>
    <w:rsid w:val="79002D6F"/>
    <w:rsid w:val="79023C3E"/>
    <w:rsid w:val="790A599B"/>
    <w:rsid w:val="791660EE"/>
    <w:rsid w:val="79751DE3"/>
    <w:rsid w:val="79905EA0"/>
    <w:rsid w:val="79AB4A88"/>
    <w:rsid w:val="79E32474"/>
    <w:rsid w:val="7A1E674C"/>
    <w:rsid w:val="7A360A7E"/>
    <w:rsid w:val="7A8034FC"/>
    <w:rsid w:val="7A94551C"/>
    <w:rsid w:val="7ABB0CFB"/>
    <w:rsid w:val="7B2B5B3F"/>
    <w:rsid w:val="7B5D6256"/>
    <w:rsid w:val="7B821819"/>
    <w:rsid w:val="7BAC4AE8"/>
    <w:rsid w:val="7BCA08C1"/>
    <w:rsid w:val="7C0C05A3"/>
    <w:rsid w:val="7C6D4277"/>
    <w:rsid w:val="7C9C690A"/>
    <w:rsid w:val="7CF023C4"/>
    <w:rsid w:val="7D020E63"/>
    <w:rsid w:val="7D1172F8"/>
    <w:rsid w:val="7D3E79C1"/>
    <w:rsid w:val="7D564903"/>
    <w:rsid w:val="7D627B54"/>
    <w:rsid w:val="7D7B6E68"/>
    <w:rsid w:val="7DAC0DCF"/>
    <w:rsid w:val="7DBA173E"/>
    <w:rsid w:val="7E272AD8"/>
    <w:rsid w:val="7E372159"/>
    <w:rsid w:val="7E7538B7"/>
    <w:rsid w:val="7E825AC4"/>
    <w:rsid w:val="7E8F4979"/>
    <w:rsid w:val="7EAF501B"/>
    <w:rsid w:val="7EC85386"/>
    <w:rsid w:val="7EDE145C"/>
    <w:rsid w:val="7EEB73D9"/>
    <w:rsid w:val="7F080287"/>
    <w:rsid w:val="7F0A01D2"/>
    <w:rsid w:val="7F0C5FC9"/>
    <w:rsid w:val="7F1255AA"/>
    <w:rsid w:val="7F2D7CEE"/>
    <w:rsid w:val="7F491DA9"/>
    <w:rsid w:val="7FAF2DF8"/>
    <w:rsid w:val="7FB623D9"/>
    <w:rsid w:val="7FE64A6C"/>
    <w:rsid w:val="7FE707E4"/>
    <w:rsid w:val="7FF673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cs="宋体"/>
      <w:szCs w:val="21"/>
      <w:lang w:eastAsia="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Table Text"/>
    <w:basedOn w:val="1"/>
    <w:semiHidden/>
    <w:qFormat/>
    <w:uiPriority w:val="0"/>
    <w:rPr>
      <w:rFonts w:ascii="宋体" w:hAnsi="宋体" w:cs="宋体"/>
      <w:sz w:val="18"/>
      <w:szCs w:val="18"/>
      <w:lang w:eastAsia="en-US"/>
    </w:rPr>
  </w:style>
  <w:style w:type="table" w:customStyle="1" w:styleId="12">
    <w:name w:val="Table Normal"/>
    <w:semiHidden/>
    <w:unhideWhenUsed/>
    <w:qFormat/>
    <w:uiPriority w:val="0"/>
    <w:tblPr>
      <w:tblCellMar>
        <w:top w:w="0" w:type="dxa"/>
        <w:left w:w="0" w:type="dxa"/>
        <w:bottom w:w="0" w:type="dxa"/>
        <w:right w:w="0" w:type="dxa"/>
      </w:tblCellMar>
    </w:tblPr>
  </w:style>
  <w:style w:type="character" w:customStyle="1" w:styleId="13">
    <w:name w:val="font31"/>
    <w:basedOn w:val="9"/>
    <w:qFormat/>
    <w:uiPriority w:val="0"/>
    <w:rPr>
      <w:rFonts w:hint="eastAsia" w:ascii="仿宋_GB2312" w:eastAsia="仿宋_GB2312" w:cs="仿宋_GB2312"/>
      <w:color w:val="000000"/>
      <w:sz w:val="24"/>
      <w:szCs w:val="24"/>
      <w:u w:val="none"/>
    </w:rPr>
  </w:style>
  <w:style w:type="character" w:customStyle="1" w:styleId="14">
    <w:name w:val="font41"/>
    <w:basedOn w:val="9"/>
    <w:qFormat/>
    <w:uiPriority w:val="0"/>
    <w:rPr>
      <w:rFonts w:hint="default" w:ascii="Times New Roman" w:hAnsi="Times New Roman" w:cs="Times New Roman"/>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B67074D-DD7E-4FED-AE56-08FC9FB168AD}">
  <ds:schemaRefs/>
</ds:datastoreItem>
</file>

<file path=docProps/app.xml><?xml version="1.0" encoding="utf-8"?>
<Properties xmlns="http://schemas.openxmlformats.org/officeDocument/2006/extended-properties" xmlns:vt="http://schemas.openxmlformats.org/officeDocument/2006/docPropsVTypes">
  <Template>Normal.dotm</Template>
  <Pages>38</Pages>
  <Words>16822</Words>
  <Characters>16951</Characters>
  <Lines>31</Lines>
  <Paragraphs>69</Paragraphs>
  <TotalTime>8</TotalTime>
  <ScaleCrop>false</ScaleCrop>
  <LinksUpToDate>false</LinksUpToDate>
  <CharactersWithSpaces>16979</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ll</cp:lastModifiedBy>
  <cp:lastPrinted>2025-09-18T10:29:00Z</cp:lastPrinted>
  <dcterms:modified xsi:type="dcterms:W3CDTF">2025-09-26T06:53:52Z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0DAC74E1EFE5487690866511387BAA3D_13</vt:lpwstr>
  </property>
  <property fmtid="{D5CDD505-2E9C-101B-9397-08002B2CF9AE}" pid="4" name="KSOTemplateDocerSaveRecord">
    <vt:lpwstr>eyJoZGlkIjoiY2MzOGFhYWNmOWNmZWExMjZiZGM5ZWIxZTZiNzI4MDAiLCJ1c2VySWQiOiI0MTE4NzUxODAifQ==</vt:lpwstr>
  </property>
</Properties>
</file>