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2261A">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-37465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57FBF669">
      <w:pPr>
        <w:overflowPunct w:val="0"/>
        <w:adjustRightInd w:val="0"/>
        <w:snapToGrid w:val="0"/>
        <w:jc w:val="center"/>
        <w:rPr>
          <w:rFonts w:hint="eastAsia" w:ascii="仿宋" w:hAnsi="仿宋" w:eastAsia="仿宋"/>
          <w:color w:val="auto"/>
          <w:szCs w:val="32"/>
        </w:rPr>
      </w:pPr>
    </w:p>
    <w:p w14:paraId="5EA5CA21">
      <w:pPr>
        <w:overflowPunct w:val="0"/>
        <w:adjustRightInd w:val="0"/>
        <w:snapToGrid w:val="0"/>
        <w:jc w:val="center"/>
        <w:rPr>
          <w:rFonts w:hint="eastAsia" w:ascii="仿宋" w:hAnsi="仿宋" w:eastAsia="仿宋"/>
          <w:color w:val="auto"/>
          <w:szCs w:val="32"/>
        </w:rPr>
      </w:pPr>
    </w:p>
    <w:p w14:paraId="58589876">
      <w:pPr>
        <w:overflowPunct w:val="0"/>
        <w:adjustRightInd w:val="0"/>
        <w:snapToGrid w:val="0"/>
        <w:jc w:val="center"/>
        <w:rPr>
          <w:rFonts w:hint="eastAsia" w:ascii="仿宋" w:hAnsi="仿宋" w:eastAsia="仿宋"/>
          <w:color w:val="auto"/>
          <w:szCs w:val="32"/>
        </w:rPr>
      </w:pPr>
    </w:p>
    <w:p w14:paraId="7B0081B6">
      <w:pPr>
        <w:overflowPunct w:val="0"/>
        <w:adjustRightInd w:val="0"/>
        <w:snapToGrid w:val="0"/>
        <w:jc w:val="center"/>
        <w:rPr>
          <w:rFonts w:hint="eastAsia" w:ascii="仿宋" w:hAnsi="仿宋" w:eastAsia="仿宋"/>
          <w:color w:val="auto"/>
          <w:szCs w:val="32"/>
        </w:rPr>
      </w:pPr>
    </w:p>
    <w:p w14:paraId="3C9970B0">
      <w:pPr>
        <w:overflowPunct w:val="0"/>
        <w:adjustRightInd w:val="0"/>
        <w:snapToGrid w:val="0"/>
        <w:jc w:val="center"/>
        <w:rPr>
          <w:rFonts w:hint="eastAsia" w:ascii="仿宋" w:hAnsi="仿宋" w:eastAsia="仿宋"/>
          <w:color w:val="auto"/>
          <w:szCs w:val="32"/>
        </w:rPr>
      </w:pPr>
    </w:p>
    <w:p w14:paraId="243ACC6B">
      <w:pPr>
        <w:overflowPunct w:val="0"/>
        <w:adjustRightInd w:val="0"/>
        <w:snapToGrid w:val="0"/>
        <w:jc w:val="center"/>
        <w:rPr>
          <w:rFonts w:hint="eastAsia" w:ascii="仿宋" w:hAnsi="仿宋" w:eastAsia="仿宋"/>
          <w:color w:val="auto"/>
          <w:szCs w:val="32"/>
        </w:rPr>
      </w:pPr>
    </w:p>
    <w:p w14:paraId="624C2B94">
      <w:pPr>
        <w:overflowPunct w:val="0"/>
        <w:adjustRightInd w:val="0"/>
        <w:snapToGrid w:val="0"/>
        <w:rPr>
          <w:rFonts w:hint="eastAsia" w:ascii="华文新魏" w:hAnsi="仿宋" w:eastAsia="华文新魏"/>
          <w:b/>
          <w:color w:val="auto"/>
          <w:sz w:val="100"/>
          <w:szCs w:val="100"/>
        </w:rPr>
      </w:pPr>
    </w:p>
    <w:p w14:paraId="6CB4E522">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环境工程技术</w:t>
      </w:r>
      <w:r>
        <w:rPr>
          <w:rFonts w:hint="eastAsia" w:ascii="黑体" w:hAnsi="黑体" w:eastAsia="黑体" w:cs="黑体"/>
          <w:b w:val="0"/>
          <w:bCs/>
          <w:color w:val="auto"/>
          <w:sz w:val="72"/>
          <w:szCs w:val="72"/>
        </w:rPr>
        <w:t>专业</w:t>
      </w:r>
    </w:p>
    <w:p w14:paraId="11DD1DE8">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006D0935">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7F7D94B2">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522B93D4">
      <w:pPr>
        <w:widowControl/>
        <w:overflowPunct w:val="0"/>
        <w:adjustRightInd w:val="0"/>
        <w:snapToGrid w:val="0"/>
        <w:jc w:val="center"/>
        <w:rPr>
          <w:rFonts w:hint="eastAsia" w:ascii="黑体" w:hAnsi="黑体" w:eastAsia="黑体" w:cs="黑体"/>
          <w:b/>
          <w:bCs/>
          <w:color w:val="auto"/>
          <w:kern w:val="0"/>
          <w:sz w:val="52"/>
          <w:szCs w:val="52"/>
        </w:rPr>
      </w:pPr>
    </w:p>
    <w:p w14:paraId="29A05725">
      <w:pPr>
        <w:widowControl/>
        <w:overflowPunct w:val="0"/>
        <w:adjustRightInd w:val="0"/>
        <w:snapToGrid w:val="0"/>
        <w:jc w:val="both"/>
        <w:rPr>
          <w:rFonts w:hint="eastAsia" w:ascii="黑体" w:hAnsi="黑体" w:eastAsia="黑体" w:cs="黑体"/>
          <w:b/>
          <w:bCs/>
          <w:color w:val="auto"/>
          <w:kern w:val="0"/>
          <w:sz w:val="52"/>
          <w:szCs w:val="52"/>
        </w:rPr>
      </w:pPr>
    </w:p>
    <w:p w14:paraId="129A9244">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6E5E9A98">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1B5ED86D">
      <w:pPr>
        <w:widowControl/>
        <w:overflowPunct w:val="0"/>
        <w:adjustRightInd w:val="0"/>
        <w:snapToGrid w:val="0"/>
        <w:jc w:val="center"/>
        <w:rPr>
          <w:rFonts w:hint="eastAsia" w:ascii="黑体" w:hAnsi="黑体" w:eastAsia="黑体" w:cs="黑体"/>
          <w:b/>
          <w:bCs/>
          <w:color w:val="auto"/>
          <w:kern w:val="0"/>
          <w:sz w:val="52"/>
          <w:szCs w:val="52"/>
        </w:rPr>
      </w:pPr>
    </w:p>
    <w:p w14:paraId="3D0CAE8F">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3ACF830D">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环境工程技术</w:t>
      </w:r>
      <w:r>
        <w:rPr>
          <w:rFonts w:hint="eastAsia" w:ascii="方正小标宋简体" w:hAnsi="方正小标宋简体" w:eastAsia="方正小标宋简体" w:cs="方正小标宋简体"/>
          <w:bCs/>
          <w:color w:val="auto"/>
          <w:sz w:val="44"/>
          <w:szCs w:val="44"/>
        </w:rPr>
        <w:t>专业人才培养方案</w:t>
      </w:r>
    </w:p>
    <w:p w14:paraId="3FD9C462">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jc w:val="center"/>
        <w:textAlignment w:val="auto"/>
        <w:rPr>
          <w:rFonts w:hint="eastAsia" w:ascii="方正小标宋简体" w:hAnsi="方正小标宋简体" w:eastAsia="方正小标宋简体" w:cs="方正小标宋简体"/>
          <w:bCs/>
          <w:color w:val="auto"/>
          <w:sz w:val="44"/>
          <w:szCs w:val="44"/>
        </w:rPr>
      </w:pPr>
    </w:p>
    <w:p w14:paraId="51B8CAC1">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6A0D3E8D">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环境工程技术</w:t>
      </w:r>
    </w:p>
    <w:p w14:paraId="75437A2C">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420802 </w:t>
      </w:r>
    </w:p>
    <w:p w14:paraId="12D8D688">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46BB2464">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029BD1B8">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3EF011D8">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1E000152">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1FA0C99F">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9"/>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18"/>
        <w:gridCol w:w="1488"/>
        <w:gridCol w:w="1986"/>
        <w:gridCol w:w="2027"/>
        <w:gridCol w:w="1866"/>
      </w:tblGrid>
      <w:tr w14:paraId="474F3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6530BF2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20ED4778">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18" w:type="dxa"/>
            <w:vAlign w:val="center"/>
          </w:tcPr>
          <w:p w14:paraId="16EDBA3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2706FC6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88" w:type="dxa"/>
            <w:vAlign w:val="center"/>
          </w:tcPr>
          <w:p w14:paraId="76E22CB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986" w:type="dxa"/>
            <w:vAlign w:val="center"/>
          </w:tcPr>
          <w:p w14:paraId="73CB00B5">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027" w:type="dxa"/>
            <w:vAlign w:val="center"/>
          </w:tcPr>
          <w:p w14:paraId="6FE9879B">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14:paraId="2BBADFEA">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1A48F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3A854A33">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资源环境与环境大类（42）</w:t>
            </w:r>
          </w:p>
        </w:tc>
        <w:tc>
          <w:tcPr>
            <w:tcW w:w="1218" w:type="dxa"/>
            <w:vAlign w:val="center"/>
          </w:tcPr>
          <w:p w14:paraId="35344990">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环境保护（4208）</w:t>
            </w:r>
          </w:p>
        </w:tc>
        <w:tc>
          <w:tcPr>
            <w:tcW w:w="1488" w:type="dxa"/>
            <w:vAlign w:val="center"/>
          </w:tcPr>
          <w:p w14:paraId="4A5B7EA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环境治理业（772）</w:t>
            </w:r>
          </w:p>
          <w:p w14:paraId="054FE600">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环保工程施工（4862）</w:t>
            </w:r>
          </w:p>
        </w:tc>
        <w:tc>
          <w:tcPr>
            <w:tcW w:w="1986" w:type="dxa"/>
            <w:vAlign w:val="center"/>
          </w:tcPr>
          <w:p w14:paraId="2E45DF5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环境污染防治工程技术人员L（2-02-27-02）、</w:t>
            </w:r>
          </w:p>
          <w:p w14:paraId="3B1DEB7D">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污水处理工L（4-09-07-01）、工业固体废物处理处置工L（4-09-07-02）</w:t>
            </w:r>
          </w:p>
        </w:tc>
        <w:tc>
          <w:tcPr>
            <w:tcW w:w="2027" w:type="dxa"/>
            <w:vAlign w:val="center"/>
          </w:tcPr>
          <w:p w14:paraId="5E3A6DE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环保设施运营管理、环境工程施工管理、环保设备维修维护、环境工程工艺设计</w:t>
            </w:r>
          </w:p>
        </w:tc>
        <w:tc>
          <w:tcPr>
            <w:tcW w:w="1866" w:type="dxa"/>
            <w:vAlign w:val="center"/>
          </w:tcPr>
          <w:p w14:paraId="1320CDD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污水处理、智能水厂运行与调控、水环境监测与治理</w:t>
            </w:r>
          </w:p>
        </w:tc>
      </w:tr>
      <w:bookmarkEnd w:id="0"/>
    </w:tbl>
    <w:p w14:paraId="328F108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2BCAF3E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本专业培养</w:t>
      </w:r>
      <w:r>
        <w:rPr>
          <w:rFonts w:hint="eastAsia" w:eastAsia="仿宋_GB2312" w:cs="仿宋"/>
          <w:sz w:val="32"/>
          <w:szCs w:val="32"/>
        </w:rPr>
        <w:t>能够坚定践行社会主义核心价值观，弘扬生态文明理念，在德、智、体、美、劳全面发展，具备扎实的生态环境专业理论基础与绿色发展意识，拥有良好的人文素养、科学素养、数字素养、职业道德、环保责任感与创新思维，秉持爱岗敬业的职业精神与追求卓越的生态工匠精神，具备较强就业创业能力与可持续发展潜力，系统掌握环境监测、污染治理、生态修复等专业知识与核心技术技能，兼具职业综合素养与工程实践能力，面向环境监测服务、污染治理设施运营、生态保护工程实施、环境咨询评估等行业的环境监测分析、污染治理工艺运行、环保工程项目管理、生态修复技术实施等岗位（群），能够胜任环境监测与数据分析、污染治理设施调试与运维、环保工程项目策划与实施、生态环境修复方案设计及环境技术服务与咨询等工作的高素质复合型环境工程技术技能人才</w:t>
      </w:r>
      <w:r>
        <w:rPr>
          <w:rFonts w:hint="eastAsia" w:eastAsia="仿宋_GB2312" w:cs="仿宋"/>
          <w:sz w:val="32"/>
          <w:szCs w:val="32"/>
          <w:lang w:eastAsia="zh-CN"/>
        </w:rPr>
        <w:t>。</w:t>
      </w:r>
    </w:p>
    <w:p w14:paraId="1ED13FB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6805B35A">
      <w:pPr>
        <w:pStyle w:val="4"/>
        <w:keepNext w:val="0"/>
        <w:keepLines w:val="0"/>
        <w:pageBreakBefore w:val="0"/>
        <w:widowControl w:val="0"/>
        <w:kinsoku/>
        <w:wordWrap/>
        <w:topLinePunct w:val="0"/>
        <w:autoSpaceDE/>
        <w:autoSpaceDN/>
        <w:bidi w:val="0"/>
        <w:snapToGrid/>
        <w:spacing w:after="0" w:line="520" w:lineRule="exact"/>
        <w:ind w:left="0" w:leftChars="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eastAsia="仿宋_GB2312" w:cs="仿宋"/>
          <w:sz w:val="32"/>
          <w:szCs w:val="32"/>
          <w:lang w:eastAsia="zh-CN"/>
        </w:rPr>
        <w:t>以</w:t>
      </w:r>
      <w:r>
        <w:rPr>
          <w:rFonts w:hint="eastAsia" w:eastAsia="仿宋_GB2312" w:cs="仿宋"/>
          <w:sz w:val="32"/>
          <w:szCs w:val="32"/>
        </w:rPr>
        <w:t>新时代生态文明建设战略目标，精准对接环境工程技术领域对高素质技术技能人才的迫切需求，致力于培养既具备深厚理论基础又掌握前沿技术技能，且能将生态环保理念融入实践操作的创新型、复合型人才。毕业生应在知识、能力、素质三大核心维度上</w:t>
      </w:r>
      <w:r>
        <w:rPr>
          <w:rFonts w:hint="eastAsia" w:eastAsia="仿宋_GB2312" w:cs="仿宋"/>
          <w:sz w:val="32"/>
          <w:szCs w:val="32"/>
          <w:lang w:eastAsia="zh-CN"/>
        </w:rPr>
        <w:t>，</w:t>
      </w:r>
      <w:r>
        <w:rPr>
          <w:rFonts w:hint="eastAsia" w:ascii="仿宋_GB2312" w:hAnsi="仿宋_GB2312" w:eastAsia="仿宋_GB2312" w:cs="仿宋_GB2312"/>
          <w:color w:val="auto"/>
          <w:sz w:val="32"/>
          <w:szCs w:val="32"/>
          <w:lang w:eastAsia="zh-CN"/>
        </w:rPr>
        <w:t>总体上须达到以下要求：</w:t>
      </w:r>
    </w:p>
    <w:p w14:paraId="6CFD6D3C">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16B85868">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掌握必备的思想政治理论、科学文化基础知识和中华优秀传统文化知识。</w:t>
      </w:r>
    </w:p>
    <w:p w14:paraId="61681590">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熟悉与本专业相关的法律法规以及环境保护、安全消防、文明生产等知识。</w:t>
      </w:r>
    </w:p>
    <w:p w14:paraId="78546938">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掌握与本专业相关的数学、物理、化学等方面的基础知识。</w:t>
      </w:r>
    </w:p>
    <w:p w14:paraId="592E95ED">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掌握环境生态、工程制图、环境微生物等基础理论和基本知识。</w:t>
      </w:r>
    </w:p>
    <w:p w14:paraId="5D8D35F4">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掌握电工电子、PLC控制的基本知识。</w:t>
      </w:r>
    </w:p>
    <w:p w14:paraId="3E2CFBB6">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掌握水污染治理、大气污染治理、噪声污染治理、固体废物处理与资源化利用的基本方法和原理。</w:t>
      </w:r>
    </w:p>
    <w:p w14:paraId="660F239A">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掌握环保设备基础理论知识和操作规范。</w:t>
      </w:r>
    </w:p>
    <w:p w14:paraId="13C39A6B">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掌握环保工程施工、运营管理的方法和流程。</w:t>
      </w:r>
    </w:p>
    <w:p w14:paraId="61DCE22A">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掌握污染物常规项目监测方法。</w:t>
      </w:r>
    </w:p>
    <w:p w14:paraId="290A573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楷体" w:hAnsi="楷体" w:eastAsia="仿宋_GB2312" w:cs="楷体"/>
          <w:color w:val="auto"/>
          <w:sz w:val="32"/>
          <w:szCs w:val="32"/>
          <w:lang w:val="en-US" w:eastAsia="zh-CN"/>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了解最新发布的环境保护相关国家标准和国际标准</w:t>
      </w:r>
      <w:r>
        <w:rPr>
          <w:rFonts w:hint="eastAsia" w:ascii="仿宋_GB2312" w:hAnsi="仿宋_GB2312" w:eastAsia="仿宋_GB2312" w:cs="仿宋_GB2312"/>
          <w:sz w:val="32"/>
          <w:szCs w:val="32"/>
          <w:lang w:eastAsia="zh-CN"/>
        </w:rPr>
        <w:t>。</w:t>
      </w:r>
    </w:p>
    <w:p w14:paraId="6FBDF2AF">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0EE743AA">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具有探究学习、终身学习、分析问题和解决问题的能力。</w:t>
      </w:r>
    </w:p>
    <w:p w14:paraId="77BE3E16">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具有良好的语言、文字表达能力和沟通能力。</w:t>
      </w:r>
    </w:p>
    <w:p w14:paraId="5BFAC033">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具有识读各类环保工程工艺图和设备图的能力。</w:t>
      </w:r>
    </w:p>
    <w:p w14:paraId="202DA4F7">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具有熟练使用CAD设计软件进行环保工艺设计的能力。</w:t>
      </w:r>
    </w:p>
    <w:p w14:paraId="51DB90AC">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具有依托法律法规对工程项目开展环境监理的能力。</w:t>
      </w:r>
    </w:p>
    <w:p w14:paraId="5FFFFD47">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具有依据操作规范，对环保设施（如：污水处理厂、大气污染治理设施）进行操作运营和系统维护的能力。</w:t>
      </w:r>
    </w:p>
    <w:p w14:paraId="675315CB">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具有对环保设备进行安装、调试和检修的能力。</w:t>
      </w:r>
    </w:p>
    <w:p w14:paraId="5E8CA544">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具有对常规污染物进行检测、数据处理和分析的能力。</w:t>
      </w:r>
    </w:p>
    <w:p w14:paraId="300FF306">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具有熟练进行口语和</w:t>
      </w:r>
      <w:r>
        <w:rPr>
          <w:rFonts w:hint="eastAsia" w:ascii="仿宋_GB2312" w:hAnsi="仿宋_GB2312" w:eastAsia="仿宋_GB2312" w:cs="仿宋_GB2312"/>
          <w:sz w:val="32"/>
          <w:szCs w:val="32"/>
          <w:lang w:eastAsia="zh-CN"/>
        </w:rPr>
        <w:t>书面</w:t>
      </w:r>
      <w:r>
        <w:rPr>
          <w:rFonts w:hint="eastAsia" w:ascii="仿宋_GB2312" w:hAnsi="仿宋_GB2312" w:eastAsia="仿宋_GB2312" w:cs="仿宋_GB2312"/>
          <w:sz w:val="32"/>
          <w:szCs w:val="32"/>
        </w:rPr>
        <w:t>表达与交流；能够用工程语言（图纸）与专业人员进行有效</w:t>
      </w:r>
      <w:r>
        <w:rPr>
          <w:rFonts w:hint="eastAsia" w:ascii="仿宋_GB2312" w:hAnsi="仿宋_GB2312" w:eastAsia="仿宋_GB2312" w:cs="仿宋_GB2312"/>
          <w:sz w:val="32"/>
          <w:szCs w:val="32"/>
          <w:lang w:eastAsia="zh-CN"/>
        </w:rPr>
        <w:t>地沟通交流</w:t>
      </w:r>
      <w:r>
        <w:rPr>
          <w:rFonts w:hint="eastAsia" w:ascii="仿宋_GB2312" w:hAnsi="仿宋_GB2312" w:eastAsia="仿宋_GB2312" w:cs="仿宋_GB2312"/>
          <w:sz w:val="32"/>
          <w:szCs w:val="32"/>
        </w:rPr>
        <w:t>。</w:t>
      </w:r>
    </w:p>
    <w:p w14:paraId="6B6F4D3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textAlignment w:val="auto"/>
        <w:outlineLvl w:val="0"/>
        <w:rPr>
          <w:rFonts w:hint="eastAsia" w:ascii="楷体" w:hAnsi="楷体" w:eastAsia="仿宋_GB2312" w:cs="楷体"/>
          <w:color w:val="auto"/>
          <w:sz w:val="32"/>
          <w:szCs w:val="32"/>
          <w:lang w:val="en-US" w:eastAsia="zh-CN"/>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具有本专业需要的信息技术应用能力</w:t>
      </w:r>
      <w:r>
        <w:rPr>
          <w:rFonts w:hint="eastAsia" w:ascii="仿宋_GB2312" w:hAnsi="仿宋_GB2312" w:eastAsia="仿宋_GB2312" w:cs="仿宋_GB2312"/>
          <w:sz w:val="32"/>
          <w:szCs w:val="32"/>
          <w:lang w:eastAsia="zh-CN"/>
        </w:rPr>
        <w:t>。</w:t>
      </w:r>
    </w:p>
    <w:p w14:paraId="7DE8549E">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7860597C">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坚定拥护中国共产党领导和我国社会主义制度，在习近平新时代中国特色社会主义思想指引下，践行社会主义核心价值观，具有深厚的爱国情感和中华民族自豪感。</w:t>
      </w:r>
    </w:p>
    <w:p w14:paraId="3FE23DBE">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崇尚宪法、遵法守纪、崇德向善、诚实守信、尊重生命、热爱劳动，履行道德准则和行为规范，具有社会责任感和社会参与意识。</w:t>
      </w:r>
    </w:p>
    <w:p w14:paraId="2DA42AAC">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具有质量意识、环保意识、安全意识、信息素养、工匠精神、创新思维。</w:t>
      </w:r>
    </w:p>
    <w:p w14:paraId="3EEFB620">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勇于奋斗、乐观向上，具有自我管理能力、职业生涯规划的意识，有较强的集体意识和团队合作精神。</w:t>
      </w:r>
    </w:p>
    <w:p w14:paraId="03BEE774">
      <w:pPr>
        <w:keepNext w:val="0"/>
        <w:keepLines w:val="0"/>
        <w:pageBreakBefore w:val="0"/>
        <w:widowControl w:val="0"/>
        <w:kinsoku/>
        <w:wordWrap/>
        <w:overflowPunct w:val="0"/>
        <w:topLinePunct w:val="0"/>
        <w:autoSpaceDE/>
        <w:autoSpaceDN/>
        <w:bidi w:val="0"/>
        <w:adjustRightInd w:val="0"/>
        <w:snapToGrid/>
        <w:spacing w:after="0" w:line="56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具有健康的体魄、心理和健全的人格，掌握基本运动知识和1—2项运动技能，养成良好的健身与卫生习惯，以及良好的行为习惯。</w:t>
      </w:r>
    </w:p>
    <w:p w14:paraId="1A8566FF">
      <w:pPr>
        <w:keepNext w:val="0"/>
        <w:keepLines w:val="0"/>
        <w:pageBreakBefore w:val="0"/>
        <w:widowControl w:val="0"/>
        <w:numPr>
          <w:ilvl w:val="0"/>
          <w:numId w:val="0"/>
        </w:numPr>
        <w:kinsoku/>
        <w:wordWrap/>
        <w:overflowPunct w:val="0"/>
        <w:topLinePunct w:val="0"/>
        <w:autoSpaceDE/>
        <w:autoSpaceDN/>
        <w:bidi w:val="0"/>
        <w:adjustRightInd w:val="0"/>
        <w:snapToGrid/>
        <w:spacing w:after="0" w:line="560" w:lineRule="exact"/>
        <w:ind w:left="0" w:leftChars="0" w:firstLine="620" w:firstLineChars="200"/>
        <w:textAlignment w:val="auto"/>
        <w:outlineLvl w:val="0"/>
        <w:rPr>
          <w:rFonts w:hint="eastAsia" w:ascii="楷体" w:hAnsi="楷体" w:eastAsia="仿宋_GB2312" w:cs="楷体"/>
          <w:color w:val="auto"/>
          <w:w w:val="97"/>
          <w:sz w:val="32"/>
          <w:szCs w:val="32"/>
          <w:lang w:val="en-US" w:eastAsia="zh-CN"/>
        </w:rPr>
      </w:pPr>
      <w:r>
        <w:rPr>
          <w:rFonts w:hint="eastAsia" w:ascii="仿宋_GB2312" w:hAnsi="仿宋_GB2312" w:eastAsia="仿宋_GB2312" w:cs="仿宋_GB2312"/>
          <w:w w:val="97"/>
          <w:sz w:val="32"/>
          <w:szCs w:val="32"/>
        </w:rPr>
        <w:t>6</w:t>
      </w:r>
      <w:r>
        <w:rPr>
          <w:rFonts w:hint="eastAsia" w:ascii="仿宋_GB2312" w:hAnsi="仿宋_GB2312" w:eastAsia="仿宋_GB2312" w:cs="仿宋_GB2312"/>
          <w:w w:val="97"/>
          <w:sz w:val="32"/>
          <w:szCs w:val="32"/>
          <w:lang w:eastAsia="zh-CN"/>
        </w:rPr>
        <w:t>.</w:t>
      </w:r>
      <w:r>
        <w:rPr>
          <w:rFonts w:hint="eastAsia" w:ascii="仿宋_GB2312" w:hAnsi="仿宋_GB2312" w:eastAsia="仿宋_GB2312" w:cs="仿宋_GB2312"/>
          <w:w w:val="97"/>
          <w:sz w:val="32"/>
          <w:szCs w:val="32"/>
        </w:rPr>
        <w:t>具有一定的审美和人文素养，能够形成1—2项艺术特长</w:t>
      </w:r>
      <w:r>
        <w:rPr>
          <w:rFonts w:hint="eastAsia" w:ascii="仿宋_GB2312" w:hAnsi="仿宋_GB2312" w:eastAsia="仿宋_GB2312" w:cs="仿宋_GB2312"/>
          <w:w w:val="97"/>
          <w:sz w:val="32"/>
          <w:szCs w:val="32"/>
          <w:lang w:eastAsia="zh-CN"/>
        </w:rPr>
        <w:t>爱好。</w:t>
      </w:r>
    </w:p>
    <w:p w14:paraId="578D1BDC">
      <w:pPr>
        <w:keepNext w:val="0"/>
        <w:keepLines w:val="0"/>
        <w:pageBreakBefore w:val="0"/>
        <w:widowControl w:val="0"/>
        <w:kinsoku/>
        <w:wordWrap/>
        <w:overflowPunct/>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1731C6A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39876EC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44B25D2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3505AEA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5C15AE7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678B9F40">
      <w:pPr>
        <w:pageBreakBefore w:val="0"/>
        <w:kinsoku/>
        <w:wordWrap/>
        <w:overflowPunct w:val="0"/>
        <w:topLinePunct w:val="0"/>
        <w:autoSpaceDE/>
        <w:autoSpaceDN/>
        <w:bidi w:val="0"/>
        <w:adjustRightInd w:val="0"/>
        <w:spacing w:line="520" w:lineRule="exact"/>
        <w:ind w:left="0" w:leftChars="0"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01"/>
        <w:gridCol w:w="2787"/>
        <w:gridCol w:w="2626"/>
      </w:tblGrid>
      <w:tr w14:paraId="37D5F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07" w:type="dxa"/>
            <w:vAlign w:val="center"/>
          </w:tcPr>
          <w:p w14:paraId="53EAF508">
            <w:pPr>
              <w:keepNext w:val="0"/>
              <w:keepLines w:val="0"/>
              <w:pageBreakBefore w:val="0"/>
              <w:kinsoku/>
              <w:wordWrap/>
              <w:overflowPunct/>
              <w:topLinePunct w:val="0"/>
              <w:autoSpaceDE/>
              <w:autoSpaceDN/>
              <w:bidi w:val="0"/>
              <w:adjustRightInd/>
              <w:snapToGrid/>
              <w:spacing w:beforeAutospacing="0" w:after="0" w:afterAutospacing="0" w:line="360" w:lineRule="exact"/>
              <w:ind w:left="0" w:leftChars="0"/>
              <w:jc w:val="center"/>
              <w:textAlignment w:val="auto"/>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752" w:type="dxa"/>
            <w:vAlign w:val="center"/>
          </w:tcPr>
          <w:p w14:paraId="65BCA284">
            <w:pPr>
              <w:keepNext w:val="0"/>
              <w:keepLines w:val="0"/>
              <w:pageBreakBefore w:val="0"/>
              <w:kinsoku/>
              <w:wordWrap/>
              <w:overflowPunct/>
              <w:topLinePunct w:val="0"/>
              <w:autoSpaceDE/>
              <w:autoSpaceDN/>
              <w:bidi w:val="0"/>
              <w:adjustRightInd/>
              <w:snapToGrid/>
              <w:spacing w:beforeAutospacing="0" w:after="0" w:afterAutospacing="0" w:line="360" w:lineRule="exact"/>
              <w:ind w:left="0" w:leftChars="0"/>
              <w:jc w:val="center"/>
              <w:textAlignment w:val="auto"/>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4101" w:type="dxa"/>
            <w:vAlign w:val="center"/>
          </w:tcPr>
          <w:p w14:paraId="349FEF4F">
            <w:pPr>
              <w:keepNext w:val="0"/>
              <w:keepLines w:val="0"/>
              <w:pageBreakBefore w:val="0"/>
              <w:kinsoku/>
              <w:wordWrap/>
              <w:overflowPunct/>
              <w:topLinePunct w:val="0"/>
              <w:autoSpaceDE/>
              <w:autoSpaceDN/>
              <w:bidi w:val="0"/>
              <w:adjustRightInd/>
              <w:snapToGrid/>
              <w:spacing w:beforeAutospacing="0" w:after="0" w:afterAutospacing="0" w:line="360" w:lineRule="exact"/>
              <w:ind w:left="0" w:leftChars="0"/>
              <w:jc w:val="center"/>
              <w:textAlignment w:val="auto"/>
              <w:rPr>
                <w:rFonts w:hint="eastAsia" w:ascii="仿宋_GB2312" w:hAnsi="仿宋_GB2312" w:eastAsia="仿宋_GB2312" w:cs="仿宋_GB2312"/>
                <w:color w:val="auto"/>
                <w:sz w:val="24"/>
                <w:szCs w:val="24"/>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2787" w:type="dxa"/>
            <w:vAlign w:val="center"/>
          </w:tcPr>
          <w:p w14:paraId="40DF1C2F">
            <w:pPr>
              <w:keepNext w:val="0"/>
              <w:keepLines w:val="0"/>
              <w:pageBreakBefore w:val="0"/>
              <w:kinsoku/>
              <w:wordWrap/>
              <w:overflowPunct/>
              <w:topLinePunct w:val="0"/>
              <w:autoSpaceDE/>
              <w:autoSpaceDN/>
              <w:bidi w:val="0"/>
              <w:adjustRightInd/>
              <w:snapToGrid/>
              <w:spacing w:beforeAutospacing="0" w:after="0" w:afterAutospacing="0" w:line="360" w:lineRule="exact"/>
              <w:ind w:left="0" w:leftChars="0"/>
              <w:jc w:val="center"/>
              <w:textAlignment w:val="auto"/>
              <w:rPr>
                <w:rFonts w:hint="eastAsia" w:ascii="仿宋_GB2312" w:hAnsi="仿宋_GB2312" w:eastAsia="仿宋_GB2312" w:cs="仿宋_GB2312"/>
                <w:color w:val="auto"/>
                <w:sz w:val="24"/>
                <w:szCs w:val="24"/>
              </w:rPr>
            </w:pPr>
            <w:bookmarkStart w:id="8" w:name="_Toc23051"/>
            <w:bookmarkStart w:id="9"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626" w:type="dxa"/>
            <w:vAlign w:val="center"/>
          </w:tcPr>
          <w:p w14:paraId="2E94A910">
            <w:pPr>
              <w:keepNext w:val="0"/>
              <w:keepLines w:val="0"/>
              <w:pageBreakBefore w:val="0"/>
              <w:kinsoku/>
              <w:wordWrap/>
              <w:overflowPunct/>
              <w:topLinePunct w:val="0"/>
              <w:autoSpaceDE/>
              <w:autoSpaceDN/>
              <w:bidi w:val="0"/>
              <w:adjustRightInd/>
              <w:snapToGrid/>
              <w:spacing w:beforeAutospacing="0" w:after="0" w:afterAutospacing="0" w:line="36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77334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65AD26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52" w:type="dxa"/>
            <w:vAlign w:val="center"/>
          </w:tcPr>
          <w:p w14:paraId="7B9827D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101" w:type="dxa"/>
            <w:vAlign w:val="top"/>
          </w:tcPr>
          <w:p w14:paraId="2EF218D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2A2FC3B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71DA6E0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787" w:type="dxa"/>
            <w:vAlign w:val="top"/>
          </w:tcPr>
          <w:p w14:paraId="4AF0E22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14:paraId="698EA7B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1C69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57DA04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49D6731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01" w:type="dxa"/>
            <w:shd w:val="clear" w:color="auto" w:fill="auto"/>
            <w:vAlign w:val="top"/>
          </w:tcPr>
          <w:p w14:paraId="5CBAAE5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6CEE7D3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54D78E2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787" w:type="dxa"/>
            <w:shd w:val="clear" w:color="auto" w:fill="auto"/>
            <w:vAlign w:val="top"/>
          </w:tcPr>
          <w:p w14:paraId="68DFEB3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14:paraId="5C17C48C">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、观点和方法</w:t>
            </w:r>
            <w:r>
              <w:rPr>
                <w:rFonts w:hint="eastAsia" w:ascii="仿宋_GB2312" w:hAnsi="仿宋_GB2312" w:eastAsia="仿宋_GB2312" w:cs="仿宋_GB2312"/>
                <w:color w:val="auto"/>
                <w:sz w:val="24"/>
                <w:szCs w:val="24"/>
                <w:highlight w:val="none"/>
              </w:rPr>
              <w:t>解决实际问题的能力，提高政治辨别力，紧密围绕在以习近平同志为核心的党中央周围，奋进新征程。</w:t>
            </w:r>
          </w:p>
        </w:tc>
      </w:tr>
      <w:tr w14:paraId="37C3F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1A2D53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4D8AA2F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01" w:type="dxa"/>
            <w:shd w:val="clear" w:color="auto" w:fill="auto"/>
            <w:vAlign w:val="top"/>
          </w:tcPr>
          <w:p w14:paraId="3EAF2B56">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477E0EE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00E560D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083F8EB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787" w:type="dxa"/>
            <w:shd w:val="clear" w:color="auto" w:fill="auto"/>
            <w:vAlign w:val="top"/>
          </w:tcPr>
          <w:p w14:paraId="179BDEA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4F78CAE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2010B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C49765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4D8B95A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01" w:type="dxa"/>
            <w:shd w:val="clear" w:color="auto" w:fill="auto"/>
            <w:vAlign w:val="center"/>
          </w:tcPr>
          <w:p w14:paraId="2919CDF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52AAD51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2646A2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32E828B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787" w:type="dxa"/>
            <w:shd w:val="clear" w:color="auto" w:fill="auto"/>
            <w:vAlign w:val="top"/>
          </w:tcPr>
          <w:p w14:paraId="47DC9B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4E3737A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626" w:type="dxa"/>
            <w:shd w:val="clear" w:color="auto" w:fill="auto"/>
            <w:vAlign w:val="top"/>
          </w:tcPr>
          <w:p w14:paraId="4DA3D9E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74808B8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0924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44679D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4B24B67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01" w:type="dxa"/>
            <w:shd w:val="clear" w:color="auto" w:fill="auto"/>
            <w:vAlign w:val="center"/>
          </w:tcPr>
          <w:p w14:paraId="6FDB873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25784AE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4A5E4AC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77DD3B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787" w:type="dxa"/>
            <w:shd w:val="clear" w:color="auto" w:fill="auto"/>
            <w:vAlign w:val="top"/>
          </w:tcPr>
          <w:p w14:paraId="64CA62B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314803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626" w:type="dxa"/>
            <w:shd w:val="clear" w:color="auto" w:fill="auto"/>
            <w:vAlign w:val="top"/>
          </w:tcPr>
          <w:p w14:paraId="578D14C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504B4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B6FB54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5DFAC2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01" w:type="dxa"/>
            <w:shd w:val="clear" w:color="auto" w:fill="auto"/>
            <w:vAlign w:val="top"/>
          </w:tcPr>
          <w:p w14:paraId="7C8337B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27BE681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6534D9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15FCA9F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w:t>
            </w:r>
            <w:r>
              <w:rPr>
                <w:rFonts w:hint="eastAsia" w:ascii="仿宋_GB2312" w:hAnsi="仿宋_GB2312" w:eastAsia="仿宋_GB2312" w:cs="仿宋_GB2312"/>
                <w:b w:val="0"/>
                <w:bCs w:val="0"/>
                <w:color w:val="auto"/>
                <w:spacing w:val="-11"/>
                <w:kern w:val="2"/>
                <w:sz w:val="24"/>
                <w:szCs w:val="24"/>
                <w:highlight w:val="none"/>
                <w:lang w:val="en-US" w:eastAsia="zh-CN" w:bidi="ar-SA"/>
              </w:rPr>
              <w:t>道德素养与专业技术能力的复合型人才。</w:t>
            </w:r>
          </w:p>
        </w:tc>
        <w:tc>
          <w:tcPr>
            <w:tcW w:w="2787" w:type="dxa"/>
            <w:shd w:val="clear" w:color="auto" w:fill="auto"/>
            <w:vAlign w:val="top"/>
          </w:tcPr>
          <w:p w14:paraId="5597FC4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14:paraId="683DCF1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FADA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D40EDD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429AFE5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01" w:type="dxa"/>
            <w:shd w:val="clear" w:color="auto" w:fill="auto"/>
            <w:vAlign w:val="top"/>
          </w:tcPr>
          <w:p w14:paraId="63FE26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436D57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1054D24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5C82CDB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787" w:type="dxa"/>
            <w:shd w:val="clear" w:color="auto" w:fill="auto"/>
            <w:vAlign w:val="top"/>
          </w:tcPr>
          <w:p w14:paraId="46F9DC9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top"/>
          </w:tcPr>
          <w:p w14:paraId="7DC3392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728E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C805EE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248E920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01" w:type="dxa"/>
            <w:shd w:val="clear" w:color="auto" w:fill="auto"/>
            <w:vAlign w:val="top"/>
          </w:tcPr>
          <w:p w14:paraId="601FE0F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7D6B38A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2C67F4D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09D9F2F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787" w:type="dxa"/>
            <w:shd w:val="clear" w:color="auto" w:fill="auto"/>
            <w:vAlign w:val="top"/>
          </w:tcPr>
          <w:p w14:paraId="0C40CEA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14:paraId="0E0FC7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10B44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C89F5A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664D6F3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101" w:type="dxa"/>
            <w:shd w:val="clear" w:color="auto" w:fill="auto"/>
            <w:vAlign w:val="top"/>
          </w:tcPr>
          <w:p w14:paraId="544DB63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480802A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47CAEA8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732A9A0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787" w:type="dxa"/>
            <w:shd w:val="clear" w:color="auto" w:fill="auto"/>
            <w:vAlign w:val="top"/>
          </w:tcPr>
          <w:p w14:paraId="5255CAB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626" w:type="dxa"/>
            <w:shd w:val="clear" w:color="auto" w:fill="auto"/>
            <w:vAlign w:val="top"/>
          </w:tcPr>
          <w:p w14:paraId="73E5795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4A40F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FC53C9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1ED4AB7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101" w:type="dxa"/>
            <w:shd w:val="clear" w:color="auto" w:fill="auto"/>
            <w:vAlign w:val="top"/>
          </w:tcPr>
          <w:p w14:paraId="511AE2F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189F566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212924D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21C57CC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787" w:type="dxa"/>
            <w:shd w:val="clear" w:color="auto" w:fill="auto"/>
            <w:vAlign w:val="top"/>
          </w:tcPr>
          <w:p w14:paraId="69C66E8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14:paraId="42403F7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65575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9040DE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653730A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01" w:type="dxa"/>
            <w:shd w:val="clear" w:color="auto" w:fill="auto"/>
            <w:vAlign w:val="top"/>
          </w:tcPr>
          <w:p w14:paraId="46CC870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20967E0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5197450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5DBA963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787" w:type="dxa"/>
            <w:shd w:val="clear" w:color="auto" w:fill="auto"/>
            <w:vAlign w:val="top"/>
          </w:tcPr>
          <w:p w14:paraId="40F8203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14:paraId="151D9DC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2F31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40A82D6">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7C9C70D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01" w:type="dxa"/>
            <w:shd w:val="clear" w:color="auto" w:fill="auto"/>
            <w:vAlign w:val="top"/>
          </w:tcPr>
          <w:p w14:paraId="714AEDF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45117CD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201F943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737D68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787" w:type="dxa"/>
            <w:shd w:val="clear" w:color="auto" w:fill="auto"/>
            <w:vAlign w:val="top"/>
          </w:tcPr>
          <w:p w14:paraId="4904F1C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14:paraId="3FB0DD3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5EFF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4CE9606">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6EADADC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01" w:type="dxa"/>
            <w:shd w:val="clear" w:color="auto" w:fill="auto"/>
            <w:vAlign w:val="top"/>
          </w:tcPr>
          <w:p w14:paraId="2E344A3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433B301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787" w:type="dxa"/>
            <w:shd w:val="clear" w:color="auto" w:fill="auto"/>
            <w:vAlign w:val="top"/>
          </w:tcPr>
          <w:p w14:paraId="0085E8A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4FD5212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p>
          <w:p w14:paraId="1345E63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p>
        </w:tc>
        <w:tc>
          <w:tcPr>
            <w:tcW w:w="2626" w:type="dxa"/>
            <w:shd w:val="clear" w:color="auto" w:fill="auto"/>
            <w:vAlign w:val="top"/>
          </w:tcPr>
          <w:p w14:paraId="22DE1CF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39427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910958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568958E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101" w:type="dxa"/>
            <w:shd w:val="clear" w:color="auto" w:fill="auto"/>
            <w:vAlign w:val="top"/>
          </w:tcPr>
          <w:p w14:paraId="2F39225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4E89996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4521461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3B009B9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w:t>
            </w:r>
            <w:r>
              <w:rPr>
                <w:rFonts w:hint="eastAsia" w:ascii="仿宋_GB2312" w:hAnsi="仿宋_GB2312" w:eastAsia="仿宋_GB2312" w:cs="仿宋_GB2312"/>
                <w:b w:val="0"/>
                <w:bCs w:val="0"/>
                <w:color w:val="auto"/>
                <w:spacing w:val="-11"/>
                <w:sz w:val="24"/>
                <w:szCs w:val="24"/>
                <w:highlight w:val="none"/>
              </w:rPr>
              <w:t>个人发展融入国家创新驱动</w:t>
            </w:r>
            <w:r>
              <w:rPr>
                <w:rFonts w:hint="eastAsia" w:ascii="仿宋_GB2312" w:hAnsi="仿宋_GB2312" w:eastAsia="仿宋_GB2312" w:cs="仿宋_GB2312"/>
                <w:b w:val="0"/>
                <w:bCs w:val="0"/>
                <w:color w:val="auto"/>
                <w:spacing w:val="-11"/>
                <w:sz w:val="24"/>
                <w:szCs w:val="24"/>
                <w:highlight w:val="none"/>
                <w:lang w:val="en-US" w:eastAsia="zh-CN"/>
              </w:rPr>
              <w:t>发展</w:t>
            </w:r>
            <w:r>
              <w:rPr>
                <w:rFonts w:hint="eastAsia" w:ascii="仿宋_GB2312" w:hAnsi="仿宋_GB2312" w:eastAsia="仿宋_GB2312" w:cs="仿宋_GB2312"/>
                <w:b w:val="0"/>
                <w:bCs w:val="0"/>
                <w:color w:val="auto"/>
                <w:spacing w:val="-11"/>
                <w:sz w:val="24"/>
                <w:szCs w:val="24"/>
                <w:highlight w:val="none"/>
              </w:rPr>
              <w:t>战略。</w:t>
            </w:r>
          </w:p>
        </w:tc>
        <w:tc>
          <w:tcPr>
            <w:tcW w:w="2787" w:type="dxa"/>
            <w:shd w:val="clear" w:color="auto" w:fill="auto"/>
            <w:vAlign w:val="top"/>
          </w:tcPr>
          <w:p w14:paraId="17108B0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14:paraId="041432C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1EC9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F3BFCA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6429FC9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101" w:type="dxa"/>
            <w:vAlign w:val="top"/>
          </w:tcPr>
          <w:p w14:paraId="5EBFC84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3E914966">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36D61EE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787" w:type="dxa"/>
            <w:vAlign w:val="top"/>
          </w:tcPr>
          <w:p w14:paraId="18B3988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626" w:type="dxa"/>
            <w:vAlign w:val="top"/>
          </w:tcPr>
          <w:p w14:paraId="672C4FE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43F33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3BCDE6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3C1E429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01" w:type="dxa"/>
            <w:shd w:val="clear" w:color="auto" w:fill="auto"/>
            <w:vAlign w:val="top"/>
          </w:tcPr>
          <w:p w14:paraId="14BE562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1994B4A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22D73C3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5524ABE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787" w:type="dxa"/>
            <w:shd w:val="clear" w:color="auto" w:fill="auto"/>
            <w:vAlign w:val="top"/>
          </w:tcPr>
          <w:p w14:paraId="38D9C13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14:paraId="623F405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045E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1B4C03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255E4CF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101" w:type="dxa"/>
            <w:shd w:val="clear" w:color="auto" w:fill="auto"/>
            <w:vAlign w:val="top"/>
          </w:tcPr>
          <w:p w14:paraId="3B825DE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4E17ED1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6BE8678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08D5517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787" w:type="dxa"/>
            <w:shd w:val="clear" w:color="auto" w:fill="auto"/>
            <w:vAlign w:val="top"/>
          </w:tcPr>
          <w:p w14:paraId="6A61D1C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14:paraId="3728A1C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7519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428ACD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506455F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01" w:type="dxa"/>
            <w:shd w:val="clear" w:color="auto" w:fill="auto"/>
            <w:vAlign w:val="top"/>
          </w:tcPr>
          <w:p w14:paraId="5E6E846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66273386">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429D890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w:t>
            </w:r>
            <w:r>
              <w:rPr>
                <w:rFonts w:hint="eastAsia" w:ascii="仿宋_GB2312" w:hAnsi="仿宋_GB2312" w:eastAsia="仿宋_GB2312" w:cs="仿宋_GB2312"/>
                <w:color w:val="auto"/>
                <w:spacing w:val="-11"/>
                <w:sz w:val="24"/>
                <w:szCs w:val="24"/>
                <w:highlight w:val="none"/>
                <w:lang w:val="en-US" w:eastAsia="zh-CN"/>
              </w:rPr>
              <w:t>华民族伟大复兴中国梦的重大历史意义。</w:t>
            </w:r>
          </w:p>
        </w:tc>
        <w:tc>
          <w:tcPr>
            <w:tcW w:w="2787" w:type="dxa"/>
            <w:shd w:val="clear" w:color="auto" w:fill="auto"/>
            <w:vAlign w:val="top"/>
          </w:tcPr>
          <w:p w14:paraId="0709FAE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626" w:type="dxa"/>
            <w:shd w:val="clear" w:color="auto" w:fill="auto"/>
            <w:vAlign w:val="top"/>
          </w:tcPr>
          <w:p w14:paraId="10FA3ED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3AB6F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7B7FD7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45C0FE4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01" w:type="dxa"/>
            <w:shd w:val="clear" w:color="auto" w:fill="auto"/>
            <w:vAlign w:val="top"/>
          </w:tcPr>
          <w:p w14:paraId="45820D6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6F08A03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00" w:lineRule="exact"/>
              <w:ind w:left="0" w:leftChars="0"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4E0DE6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787" w:type="dxa"/>
            <w:shd w:val="clear" w:color="auto" w:fill="auto"/>
            <w:vAlign w:val="top"/>
          </w:tcPr>
          <w:p w14:paraId="2BCB6FE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、全面建成小康社会</w:t>
            </w:r>
            <w:r>
              <w:rPr>
                <w:rFonts w:hint="eastAsia" w:ascii="仿宋_GB2312" w:hAnsi="仿宋_GB2312" w:eastAsia="仿宋_GB2312" w:cs="仿宋_GB2312"/>
                <w:color w:val="auto"/>
                <w:sz w:val="24"/>
                <w:szCs w:val="24"/>
                <w:highlight w:val="none"/>
              </w:rPr>
              <w:t>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535D875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260FD03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141A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75FB8F7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2061B67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101" w:type="dxa"/>
            <w:shd w:val="clear" w:color="auto" w:fill="auto"/>
            <w:vAlign w:val="top"/>
          </w:tcPr>
          <w:p w14:paraId="681BCB3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7B922A5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6974325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787" w:type="dxa"/>
            <w:shd w:val="clear" w:color="auto" w:fill="auto"/>
            <w:vAlign w:val="top"/>
          </w:tcPr>
          <w:p w14:paraId="431C407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66A0EEE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6C35C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A212F3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6E41BDC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01" w:type="dxa"/>
            <w:shd w:val="clear" w:color="auto" w:fill="auto"/>
            <w:vAlign w:val="top"/>
          </w:tcPr>
          <w:p w14:paraId="7403950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757C0D1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69E8D55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787" w:type="dxa"/>
            <w:shd w:val="clear" w:color="auto" w:fill="auto"/>
            <w:vAlign w:val="top"/>
          </w:tcPr>
          <w:p w14:paraId="612B4C2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14:paraId="3932C01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17710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A2D2F9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p>
          <w:p w14:paraId="15C89A4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p>
          <w:p w14:paraId="49194F7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6709992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p>
          <w:p w14:paraId="201D481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p>
          <w:p w14:paraId="31A7DF8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101" w:type="dxa"/>
            <w:shd w:val="clear" w:color="auto" w:fill="auto"/>
            <w:vAlign w:val="top"/>
          </w:tcPr>
          <w:p w14:paraId="64F3180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2877CDE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54AB9DB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25A3854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lang w:val="en-US" w:eastAsia="zh-CN"/>
              </w:rPr>
            </w:pPr>
          </w:p>
        </w:tc>
        <w:tc>
          <w:tcPr>
            <w:tcW w:w="2787" w:type="dxa"/>
            <w:shd w:val="clear" w:color="auto" w:fill="auto"/>
            <w:vAlign w:val="top"/>
          </w:tcPr>
          <w:p w14:paraId="3C93EB7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15AC766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p>
        </w:tc>
        <w:tc>
          <w:tcPr>
            <w:tcW w:w="2626" w:type="dxa"/>
            <w:shd w:val="clear" w:color="auto" w:fill="auto"/>
            <w:vAlign w:val="top"/>
          </w:tcPr>
          <w:p w14:paraId="085FE95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18CCB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BAFB0E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7F6C4BF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101" w:type="dxa"/>
            <w:vAlign w:val="top"/>
          </w:tcPr>
          <w:p w14:paraId="7E4F287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36B8D06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pacing w:val="0"/>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pacing w:val="0"/>
                <w:sz w:val="24"/>
                <w:szCs w:val="24"/>
                <w:highlight w:val="none"/>
                <w:lang w:val="en-US" w:eastAsia="zh-CN"/>
              </w:rPr>
              <w:t>紧扣铸牢中华民族共同体意识的基本任务，自觉推动中华民族共同体建设。</w:t>
            </w:r>
          </w:p>
          <w:p w14:paraId="2D1955B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pacing w:val="0"/>
                <w:sz w:val="24"/>
                <w:szCs w:val="24"/>
                <w:highlight w:val="none"/>
                <w:lang w:val="en-US" w:eastAsia="zh-CN"/>
              </w:rPr>
              <w:t>素质目标</w:t>
            </w:r>
            <w:r>
              <w:rPr>
                <w:rFonts w:hint="eastAsia" w:ascii="仿宋_GB2312" w:hAnsi="仿宋_GB2312" w:eastAsia="仿宋_GB2312" w:cs="仿宋_GB2312"/>
                <w:color w:val="auto"/>
                <w:spacing w:val="0"/>
                <w:sz w:val="24"/>
                <w:szCs w:val="24"/>
                <w:highlight w:val="none"/>
                <w:lang w:val="en-US" w:eastAsia="zh-CN"/>
              </w:rPr>
              <w:t>：</w:t>
            </w:r>
            <w:r>
              <w:rPr>
                <w:rFonts w:hint="eastAsia" w:ascii="仿宋_GB2312" w:hAnsi="仿宋_GB2312" w:eastAsia="仿宋_GB2312" w:cs="仿宋_GB2312"/>
                <w:color w:val="auto"/>
                <w:spacing w:val="-6"/>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w:t>
            </w:r>
            <w:r>
              <w:rPr>
                <w:rFonts w:hint="eastAsia" w:ascii="仿宋_GB2312" w:hAnsi="仿宋_GB2312" w:eastAsia="仿宋_GB2312" w:cs="仿宋_GB2312"/>
                <w:color w:val="auto"/>
                <w:spacing w:val="-11"/>
                <w:sz w:val="24"/>
                <w:szCs w:val="24"/>
                <w:highlight w:val="none"/>
                <w:lang w:val="en-US" w:eastAsia="zh-CN"/>
              </w:rPr>
              <w:t>大势中规划人生蓝图，树立为中华民族伟大复兴贡献力量的高远理想，努力为实现中华民族复兴伟业贡献力量。</w:t>
            </w:r>
          </w:p>
        </w:tc>
        <w:tc>
          <w:tcPr>
            <w:tcW w:w="2787" w:type="dxa"/>
            <w:vAlign w:val="top"/>
          </w:tcPr>
          <w:p w14:paraId="4CBC190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14:paraId="5C2161B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3EE9DC8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1E9F8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CD983C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08D5DFE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101" w:type="dxa"/>
            <w:shd w:val="clear" w:color="auto" w:fill="auto"/>
            <w:vAlign w:val="top"/>
          </w:tcPr>
          <w:p w14:paraId="128AB5C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12556E1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7C69AB4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2B1573A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787" w:type="dxa"/>
            <w:shd w:val="clear" w:color="auto" w:fill="auto"/>
            <w:vAlign w:val="top"/>
          </w:tcPr>
          <w:p w14:paraId="4ADC27F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14:paraId="3B54132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14:paraId="05309182">
      <w:pPr>
        <w:pStyle w:val="2"/>
        <w:pageBreakBefore w:val="0"/>
        <w:widowControl/>
        <w:kinsoku/>
        <w:wordWrap/>
        <w:topLinePunct w:val="0"/>
        <w:autoSpaceDE/>
        <w:autoSpaceDN/>
        <w:bidi w:val="0"/>
        <w:snapToGrid/>
        <w:spacing w:before="0" w:after="0" w:line="520" w:lineRule="exact"/>
        <w:ind w:left="0" w:leftChars="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4D816E0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42DE67A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577882B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960" w:firstLineChars="3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w:t>
      </w:r>
      <w:r>
        <w:rPr>
          <w:rFonts w:hint="eastAsia" w:ascii="仿宋_GB2312" w:hAnsi="仿宋_GB2312" w:eastAsia="仿宋_GB2312" w:cs="仿宋_GB2312"/>
          <w:sz w:val="32"/>
          <w:szCs w:val="32"/>
        </w:rPr>
        <w:t>课程</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为后续专业核心课程学习奠定必要理论基础与基本技能的重要课程模块，涵盖学科基础理论、技术方法及</w:t>
      </w:r>
      <w:r>
        <w:rPr>
          <w:rFonts w:hint="eastAsia" w:ascii="仿宋_GB2312" w:hAnsi="仿宋_GB2312" w:eastAsia="仿宋_GB2312" w:cs="仿宋_GB2312"/>
          <w:sz w:val="32"/>
          <w:szCs w:val="32"/>
          <w:lang w:val="en-US" w:eastAsia="zh-CN"/>
        </w:rPr>
        <w:t>专业基础</w:t>
      </w:r>
      <w:r>
        <w:rPr>
          <w:rFonts w:hint="eastAsia" w:ascii="仿宋_GB2312" w:hAnsi="仿宋_GB2312" w:eastAsia="仿宋_GB2312" w:cs="仿宋_GB2312"/>
          <w:sz w:val="32"/>
          <w:szCs w:val="32"/>
        </w:rPr>
        <w:t>知识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包括：</w:t>
      </w:r>
      <w:bookmarkStart w:id="11" w:name="OLE_LINK2"/>
      <w:bookmarkStart w:id="12" w:name="OLE_LINK10"/>
      <w:bookmarkStart w:id="13" w:name="OLE_LINK11"/>
      <w:r>
        <w:rPr>
          <w:rFonts w:hint="eastAsia" w:ascii="仿宋_GB2312" w:hAnsi="仿宋_GB2312" w:eastAsia="仿宋_GB2312" w:cs="仿宋_GB2312"/>
          <w:sz w:val="32"/>
          <w:szCs w:val="32"/>
        </w:rPr>
        <w:t>无机及分析化学、</w:t>
      </w:r>
      <w:bookmarkStart w:id="14" w:name="OLE_LINK4"/>
      <w:r>
        <w:rPr>
          <w:rFonts w:hint="eastAsia" w:ascii="仿宋_GB2312" w:hAnsi="仿宋_GB2312" w:eastAsia="仿宋_GB2312" w:cs="仿宋_GB2312"/>
          <w:sz w:val="32"/>
          <w:szCs w:val="32"/>
        </w:rPr>
        <w:t>环境工程原理</w:t>
      </w:r>
      <w:bookmarkEnd w:id="14"/>
      <w:r>
        <w:rPr>
          <w:rFonts w:hint="eastAsia" w:ascii="仿宋_GB2312" w:hAnsi="仿宋_GB2312" w:eastAsia="仿宋_GB2312" w:cs="仿宋_GB2312"/>
          <w:sz w:val="32"/>
          <w:szCs w:val="32"/>
        </w:rPr>
        <w:t>、环境工程识图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电子电工技术</w:t>
      </w:r>
      <w:bookmarkEnd w:id="11"/>
      <w:bookmarkStart w:id="15" w:name="OLE_LINK5"/>
      <w:bookmarkStart w:id="16" w:name="_Toc90734976"/>
      <w:r>
        <w:rPr>
          <w:rFonts w:hint="eastAsia" w:ascii="仿宋_GB2312" w:hAnsi="仿宋_GB2312" w:eastAsia="仿宋_GB2312" w:cs="仿宋_GB2312"/>
          <w:sz w:val="32"/>
          <w:szCs w:val="32"/>
        </w:rPr>
        <w:t>、PLC控制技术</w:t>
      </w:r>
      <w:bookmarkEnd w:id="15"/>
      <w:r>
        <w:rPr>
          <w:rFonts w:hint="eastAsia" w:ascii="仿宋_GB2312" w:hAnsi="仿宋_GB2312" w:eastAsia="仿宋_GB2312" w:cs="仿宋_GB2312"/>
          <w:sz w:val="32"/>
          <w:szCs w:val="32"/>
        </w:rPr>
        <w:t>、</w:t>
      </w:r>
      <w:bookmarkStart w:id="17" w:name="OLE_LINK6"/>
      <w:r>
        <w:rPr>
          <w:rFonts w:hint="eastAsia" w:ascii="仿宋_GB2312" w:hAnsi="仿宋_GB2312" w:eastAsia="仿宋_GB2312" w:cs="仿宋_GB2312"/>
          <w:sz w:val="32"/>
          <w:szCs w:val="32"/>
        </w:rPr>
        <w:t>环境管理与法规、环境工程微生物</w:t>
      </w:r>
      <w:bookmarkEnd w:id="17"/>
      <w:r>
        <w:rPr>
          <w:rFonts w:hint="eastAsia" w:ascii="仿宋_GB2312" w:hAnsi="仿宋_GB2312" w:eastAsia="仿宋_GB2312" w:cs="仿宋_GB2312"/>
          <w:sz w:val="32"/>
          <w:szCs w:val="32"/>
        </w:rPr>
        <w:t>、</w:t>
      </w:r>
      <w:bookmarkEnd w:id="16"/>
      <w:bookmarkStart w:id="18" w:name="OLE_LINK8"/>
      <w:bookmarkStart w:id="19" w:name="OLE_LINK9"/>
      <w:r>
        <w:rPr>
          <w:rFonts w:hint="eastAsia" w:ascii="仿宋_GB2312" w:hAnsi="仿宋_GB2312" w:eastAsia="仿宋_GB2312" w:cs="仿宋_GB2312"/>
          <w:sz w:val="32"/>
          <w:szCs w:val="32"/>
        </w:rPr>
        <w:t>数字环保基础</w:t>
      </w:r>
      <w:bookmarkEnd w:id="12"/>
      <w:bookmarkEnd w:id="13"/>
      <w:bookmarkEnd w:id="18"/>
      <w:bookmarkEnd w:id="19"/>
      <w:r>
        <w:rPr>
          <w:rFonts w:hint="eastAsia" w:ascii="仿宋_GB2312" w:hAnsi="仿宋_GB2312" w:eastAsia="仿宋_GB2312" w:cs="仿宋_GB2312"/>
          <w:color w:val="auto"/>
          <w:spacing w:val="-4"/>
          <w:sz w:val="32"/>
          <w:szCs w:val="32"/>
        </w:rPr>
        <w:t>等课程。</w:t>
      </w:r>
    </w:p>
    <w:p w14:paraId="0B86B8B9">
      <w:pPr>
        <w:pageBreakBefore w:val="0"/>
        <w:kinsoku/>
        <w:wordWrap/>
        <w:overflowPunct w:val="0"/>
        <w:topLinePunct w:val="0"/>
        <w:autoSpaceDE/>
        <w:autoSpaceDN/>
        <w:bidi w:val="0"/>
        <w:adjustRightInd w:val="0"/>
        <w:spacing w:line="520" w:lineRule="exact"/>
        <w:ind w:left="0" w:leftChars="0"/>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4492"/>
        <w:gridCol w:w="2295"/>
        <w:gridCol w:w="2125"/>
      </w:tblGrid>
      <w:tr w14:paraId="2EA91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3042039">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896" w:type="dxa"/>
            <w:vAlign w:val="center"/>
          </w:tcPr>
          <w:p w14:paraId="35F51689">
            <w:pPr>
              <w:keepNext w:val="0"/>
              <w:keepLines w:val="0"/>
              <w:pageBreakBefore w:val="0"/>
              <w:widowControl w:val="0"/>
              <w:kinsoku/>
              <w:wordWrap/>
              <w:overflowPunct/>
              <w:topLinePunct w:val="0"/>
              <w:autoSpaceDE/>
              <w:autoSpaceDN/>
              <w:bidi w:val="0"/>
              <w:adjustRightInd/>
              <w:snapToGrid/>
              <w:spacing w:after="0" w:line="360" w:lineRule="exact"/>
              <w:ind w:left="0" w:leftChars="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4492" w:type="dxa"/>
            <w:vAlign w:val="center"/>
          </w:tcPr>
          <w:p w14:paraId="62EF1363">
            <w:pPr>
              <w:keepNext w:val="0"/>
              <w:keepLines w:val="0"/>
              <w:pageBreakBefore w:val="0"/>
              <w:widowControl w:val="0"/>
              <w:kinsoku/>
              <w:wordWrap/>
              <w:overflowPunct/>
              <w:topLinePunct w:val="0"/>
              <w:autoSpaceDE/>
              <w:autoSpaceDN/>
              <w:bidi w:val="0"/>
              <w:adjustRightInd/>
              <w:snapToGrid/>
              <w:spacing w:after="0" w:line="360" w:lineRule="exact"/>
              <w:ind w:left="0" w:leftChars="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295" w:type="dxa"/>
            <w:vAlign w:val="center"/>
          </w:tcPr>
          <w:p w14:paraId="0C52AF8D">
            <w:pPr>
              <w:keepNext w:val="0"/>
              <w:keepLines w:val="0"/>
              <w:pageBreakBefore w:val="0"/>
              <w:widowControl w:val="0"/>
              <w:kinsoku/>
              <w:wordWrap/>
              <w:overflowPunct/>
              <w:topLinePunct w:val="0"/>
              <w:autoSpaceDE/>
              <w:autoSpaceDN/>
              <w:bidi w:val="0"/>
              <w:adjustRightInd/>
              <w:snapToGrid/>
              <w:spacing w:after="0" w:line="360" w:lineRule="exact"/>
              <w:ind w:left="0" w:leftChars="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125" w:type="dxa"/>
            <w:vAlign w:val="center"/>
          </w:tcPr>
          <w:p w14:paraId="0C107B62">
            <w:pPr>
              <w:keepNext w:val="0"/>
              <w:keepLines w:val="0"/>
              <w:pageBreakBefore w:val="0"/>
              <w:widowControl w:val="0"/>
              <w:kinsoku/>
              <w:wordWrap/>
              <w:overflowPunct/>
              <w:topLinePunct w:val="0"/>
              <w:autoSpaceDE/>
              <w:autoSpaceDN/>
              <w:bidi w:val="0"/>
              <w:adjustRightInd/>
              <w:snapToGrid/>
              <w:spacing w:after="0" w:line="360" w:lineRule="exact"/>
              <w:ind w:left="0" w:leftChars="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64658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5EA821D">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96" w:type="dxa"/>
            <w:vAlign w:val="center"/>
          </w:tcPr>
          <w:p w14:paraId="3EE6B1A4">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无机及分析化学</w:t>
            </w:r>
          </w:p>
        </w:tc>
        <w:tc>
          <w:tcPr>
            <w:tcW w:w="4492" w:type="dxa"/>
            <w:vAlign w:val="center"/>
          </w:tcPr>
          <w:p w14:paraId="67F4D436">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 w:hAnsi="仿宋" w:eastAsia="仿宋" w:cs="仿宋"/>
                <w:sz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掌握化学平衡、物质结构、四大滴定分析及仪器分析原理，理解其在环境污染物检测、水质评价、土壤修复中的应用，熟悉环境标准中化学指标（如pH、COD、重金属）的测定方法与意义。</w:t>
            </w:r>
          </w:p>
          <w:p w14:paraId="08AB4045">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能独立完成化学实验操作与数据处理，运用化学知识分析环境问题（如酸雨、水体富营养化），设计简单实验方案；具备团队协作、批判性思维及技术创新能力，适应环境监测与治理岗位需求。</w:t>
            </w:r>
          </w:p>
          <w:p w14:paraId="3C977BF5">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培养严谨求实的科学态度与环保责任感，强化实验安全意识与学术诚信；提升跨学科融合能力，关注化学技术对生态的双重影响，树立绿色发展理念，形成终身学习与解决问题的职业素养。</w:t>
            </w:r>
          </w:p>
          <w:p w14:paraId="5C398A48">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通过化学史案例弘扬科技报国精神，结合环境化学议题（如重金属污染治理）强化生态文明观；倡导诚信实验、数据真实，培育严谨务实、担当奉献的职业品格，践行“双碳”目标使命。</w:t>
            </w:r>
          </w:p>
        </w:tc>
        <w:tc>
          <w:tcPr>
            <w:tcW w:w="2295" w:type="dxa"/>
            <w:vAlign w:val="top"/>
          </w:tcPr>
          <w:p w14:paraId="2EA4D07C">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包括物质结构、化学反应原理、四大平衡理论、滴定分析法、重要元素及其化合物性质等理论知识与相关实验操作。</w:t>
            </w:r>
          </w:p>
        </w:tc>
        <w:tc>
          <w:tcPr>
            <w:tcW w:w="2125" w:type="dxa"/>
            <w:vAlign w:val="top"/>
          </w:tcPr>
          <w:p w14:paraId="66FD4A4E">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坚持理论联系实际，介绍学科前沿成果，拓宽学生思路视野，培养科学精神和探究能力，通过课堂讲授与实验课程密切结合实现教学目标。</w:t>
            </w:r>
          </w:p>
        </w:tc>
      </w:tr>
      <w:tr w14:paraId="4807A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65" w:type="dxa"/>
            <w:vAlign w:val="center"/>
          </w:tcPr>
          <w:p w14:paraId="18E08B36">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bookmarkStart w:id="20" w:name="_Hlk194587108"/>
            <w:r>
              <w:rPr>
                <w:rFonts w:hint="eastAsia" w:ascii="仿宋_GB2312" w:hAnsi="仿宋_GB2312" w:eastAsia="仿宋_GB2312" w:cs="仿宋_GB2312"/>
                <w:color w:val="auto"/>
                <w:sz w:val="24"/>
                <w:szCs w:val="24"/>
                <w:highlight w:val="none"/>
                <w:lang w:val="en-US" w:eastAsia="zh-CN"/>
              </w:rPr>
              <w:t>2</w:t>
            </w:r>
          </w:p>
        </w:tc>
        <w:tc>
          <w:tcPr>
            <w:tcW w:w="896" w:type="dxa"/>
            <w:vAlign w:val="center"/>
          </w:tcPr>
          <w:p w14:paraId="72C14E78">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环境工程原理</w:t>
            </w:r>
          </w:p>
        </w:tc>
        <w:tc>
          <w:tcPr>
            <w:tcW w:w="4492" w:type="dxa"/>
          </w:tcPr>
          <w:p w14:paraId="4C1586C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掌握流体力学、传热传质、分离工程等核心原理，理解其在污水处理、废气净化等环境工程中的应用，熟悉工艺设计与计算方法。</w:t>
            </w:r>
          </w:p>
          <w:p w14:paraId="6432003E">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能运用工程原理分析实际问题，设计简单处理工艺流程；具备实验操作、数据模拟及优化能力，适应环境工程设备调试与运行管理需求。</w:t>
            </w:r>
          </w:p>
          <w:p w14:paraId="67703769">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培养工程思维与系统观念，强化环保责任意识；注重安全规范与团队协作，提升解决复杂环境问题的创新能力，践行绿色发展理念。</w:t>
            </w:r>
          </w:p>
          <w:p w14:paraId="2370215C">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通过工程案例弘扬科技报国精神，强化生态文明使命；倡导严谨务实、精益求精的工匠态度，树立可持续发展价值观。</w:t>
            </w:r>
          </w:p>
        </w:tc>
        <w:tc>
          <w:tcPr>
            <w:tcW w:w="2295" w:type="dxa"/>
            <w:vAlign w:val="top"/>
          </w:tcPr>
          <w:p w14:paraId="6A79F332">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研究工业及生活排污治理技术中各单元过程基本原理、典型设备构造与操作原理，以及各单元过程的设计计算等知识。</w:t>
            </w:r>
          </w:p>
        </w:tc>
        <w:tc>
          <w:tcPr>
            <w:tcW w:w="2125" w:type="dxa"/>
            <w:vAlign w:val="top"/>
          </w:tcPr>
          <w:p w14:paraId="4EE0632E">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需高等数学等课程基础，教学中除极少数简单问题用理论分析解决外，大都要依靠实验研究，常采用实验研究方法和数学模型方法。</w:t>
            </w:r>
          </w:p>
        </w:tc>
      </w:tr>
      <w:tr w14:paraId="3DE51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465" w:type="dxa"/>
            <w:vAlign w:val="center"/>
          </w:tcPr>
          <w:p w14:paraId="43615EEB">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bookmarkStart w:id="21" w:name="_Toc90734977"/>
            <w:r>
              <w:rPr>
                <w:rFonts w:hint="eastAsia" w:ascii="仿宋_GB2312" w:hAnsi="仿宋_GB2312" w:eastAsia="仿宋_GB2312" w:cs="仿宋_GB2312"/>
                <w:color w:val="auto"/>
                <w:sz w:val="24"/>
                <w:szCs w:val="24"/>
                <w:highlight w:val="none"/>
                <w:lang w:val="en-US" w:eastAsia="zh-CN"/>
              </w:rPr>
              <w:t>3</w:t>
            </w:r>
          </w:p>
        </w:tc>
        <w:tc>
          <w:tcPr>
            <w:tcW w:w="896" w:type="dxa"/>
            <w:vAlign w:val="center"/>
          </w:tcPr>
          <w:p w14:paraId="6975C7E7">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环境工程识图</w:t>
            </w:r>
          </w:p>
        </w:tc>
        <w:tc>
          <w:tcPr>
            <w:tcW w:w="4492" w:type="dxa"/>
          </w:tcPr>
          <w:p w14:paraId="5C67AAF7">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掌握环境工程图纸的制图规范与符号标准，理解工艺流程图、设备布置图、管道布置图的核心内容及表达逻辑，熟悉CAD绘图软件基础操作。</w:t>
            </w:r>
          </w:p>
          <w:p w14:paraId="4785D5D9">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能准确识读并绘制环境工程图纸，具备空间想象与二维转三维能力；可结合工艺要求优化图纸设计，适应环保项目设计、施工与运维的沟通需求。</w:t>
            </w:r>
          </w:p>
          <w:p w14:paraId="62DAA8D2">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培养严谨细致的工程思维与标准化意识，强化团队协作与跨学科沟通能力；注重图纸安全规范与环保理念融合，提升解决实际工程问题的职业素养。</w:t>
            </w:r>
          </w:p>
          <w:p w14:paraId="2605F03F">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通过经典工程案例感悟工匠精神，强化责任担当；倡导诚信制图、精益求精，树立“绿水青山”与工程美学并重的价值观，践行可持续发展使命。</w:t>
            </w:r>
          </w:p>
        </w:tc>
        <w:tc>
          <w:tcPr>
            <w:tcW w:w="2295" w:type="dxa"/>
            <w:vAlign w:val="top"/>
          </w:tcPr>
          <w:p w14:paraId="65570430">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涵盖制图基础、投影基本知识、点直线和平面、立体投影、轴测图、典型环保设备常用表达方式、环境工程施工图等知识。</w:t>
            </w:r>
          </w:p>
        </w:tc>
        <w:tc>
          <w:tcPr>
            <w:tcW w:w="2125" w:type="dxa"/>
            <w:vAlign w:val="top"/>
          </w:tcPr>
          <w:p w14:paraId="7E04D06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坚持理论联系实际，通过多画、多看、多想提高空间想象和分析能力，完成一定数量作业和练习，重视与其他课程联系，综合运用知识解决问题。</w:t>
            </w:r>
          </w:p>
        </w:tc>
      </w:tr>
      <w:tr w14:paraId="33A12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65" w:type="dxa"/>
            <w:vAlign w:val="center"/>
          </w:tcPr>
          <w:p w14:paraId="7EEBE8E9">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96" w:type="dxa"/>
            <w:vAlign w:val="center"/>
          </w:tcPr>
          <w:p w14:paraId="0F27055C">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电子电工技术</w:t>
            </w:r>
          </w:p>
        </w:tc>
        <w:tc>
          <w:tcPr>
            <w:tcW w:w="4492" w:type="dxa"/>
          </w:tcPr>
          <w:p w14:paraId="3CB5C325">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掌握电路基本定律、交直流电路分析方法，理解变压器、电机、传感器的工作原理，熟悉常用电工仪表与电子元器件的选型及应用规范。</w:t>
            </w:r>
          </w:p>
          <w:p w14:paraId="71283543">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能独立完成电路设计与调试，运用电工工具排查故障；具备PLC控制编程、自动化设备接线与运维能力，适应环境工程电气系统操作需求。</w:t>
            </w:r>
          </w:p>
          <w:p w14:paraId="1F8EE3A0">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b/>
                <w:bCs/>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培养规范操作与安全意识，强化工程实践中的严谨态度；注重团队协作与技术创新，提升解决复杂电气问题的综合素养，践行节能环保理念。</w:t>
            </w:r>
          </w:p>
          <w:p w14:paraId="1939794B">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通过电工技术发展史（如特高压输电）感悟科技强国使命，强化职业责任感；倡导诚信实验、精益求精，树立安全至上与绿色制造的价值观，服务生态文明建设。</w:t>
            </w:r>
          </w:p>
        </w:tc>
        <w:tc>
          <w:tcPr>
            <w:tcW w:w="2295" w:type="dxa"/>
            <w:vAlign w:val="top"/>
          </w:tcPr>
          <w:p w14:paraId="33DB501D">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涵盖直流电路、正弦交流电路、变压器、三相异步电动机、半导体器件、模拟放大电路、数字电路等模块的理论与实践知识。</w:t>
            </w:r>
          </w:p>
        </w:tc>
        <w:tc>
          <w:tcPr>
            <w:tcW w:w="2125" w:type="dxa"/>
            <w:vAlign w:val="top"/>
          </w:tcPr>
          <w:p w14:paraId="564F748F">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理论联系实际，通过实验和实训锻炼学生技能，培养辩证思维和逻辑分析能力，树立理论联系实际的科学观点，采用多媒体与传统教学相结合的方式。</w:t>
            </w:r>
          </w:p>
        </w:tc>
      </w:tr>
      <w:tr w14:paraId="25E90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65" w:type="dxa"/>
            <w:vAlign w:val="center"/>
          </w:tcPr>
          <w:p w14:paraId="4A90835E">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96" w:type="dxa"/>
            <w:vAlign w:val="center"/>
          </w:tcPr>
          <w:p w14:paraId="0D971773">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PLC控制技术</w:t>
            </w:r>
          </w:p>
        </w:tc>
        <w:tc>
          <w:tcPr>
            <w:tcW w:w="4492" w:type="dxa"/>
          </w:tcPr>
          <w:p w14:paraId="2F8F83F8">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掌握PLC硬件结构、编程语言（梯形图/指令表）及工作原理，理解其在环境工程设备（如水泵、风机）自动化控制中的应用逻辑与接口配置。</w:t>
            </w:r>
          </w:p>
          <w:p w14:paraId="03790A1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能独立完成PLC程序编写、调试与故障排查，设计简单环境监控系统（如水质自动调节）；具备人机界面（HMI）交互设计与系统优化能力。</w:t>
            </w:r>
          </w:p>
          <w:p w14:paraId="7E7F5897">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培养工程规范化意识与安全操作习惯，强化团队协作与问题解决能力；注重技术创新与节能优化，提升适应智能环保装备发展的职业素养。</w:t>
            </w:r>
          </w:p>
          <w:p w14:paraId="3DDE048A">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通过工业自动化案例（如智慧水务）感悟科技赋能绿色发展，强化职业使命感；倡导严谨求实、精益求精的工匠精神，树立安全可控与自主创新的价值观。</w:t>
            </w:r>
          </w:p>
        </w:tc>
        <w:tc>
          <w:tcPr>
            <w:tcW w:w="2295" w:type="dxa"/>
            <w:vAlign w:val="top"/>
          </w:tcPr>
          <w:p w14:paraId="728BE5E7">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包含电气控制线路工作原理和PLC编程两大方面，涉及常用低压电气元件、电气控制线路设计、PLC组成、编程语言和指令应用等知识。</w:t>
            </w:r>
          </w:p>
        </w:tc>
        <w:tc>
          <w:tcPr>
            <w:tcW w:w="2125" w:type="dxa"/>
            <w:vAlign w:val="top"/>
          </w:tcPr>
          <w:p w14:paraId="4F5688D1">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引入相关国家标准和职业标准，按工作任务分类选取教学内容，将先进技术、优秀文化和职业资格等内容融入教学，注重理论与实践结合。</w:t>
            </w:r>
          </w:p>
        </w:tc>
      </w:tr>
      <w:tr w14:paraId="19F44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65" w:type="dxa"/>
            <w:vAlign w:val="center"/>
          </w:tcPr>
          <w:p w14:paraId="213AE137">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96" w:type="dxa"/>
            <w:vAlign w:val="center"/>
          </w:tcPr>
          <w:p w14:paraId="7D7D8566">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环境管理与法规</w:t>
            </w:r>
          </w:p>
        </w:tc>
        <w:tc>
          <w:tcPr>
            <w:tcW w:w="4492" w:type="dxa"/>
          </w:tcPr>
          <w:p w14:paraId="5242846C">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掌握环境管理基本理论、政策体系及核心法规（如《环境保护法》《大气污染防治法》），理解环境标准、许可制度与执法流程，熟悉国际环境公约。</w:t>
            </w:r>
          </w:p>
          <w:p w14:paraId="42583C0C">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 w:hAnsi="仿宋" w:eastAsia="仿宋" w:cs="仿宋"/>
                <w:sz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能运用法规分析环境管理案例，制定企业合规方案；具备环境影响评价文件编制、排污许可申报及环境风险应急处置的实操能力。</w:t>
            </w:r>
          </w:p>
          <w:p w14:paraId="47CE18B0">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培养法治思维与责任意识，强化环保伦理与职业操守；注重数据真实性与程序规范性，提升跨部门协作与公众沟通能力，践行可持续发展理念。</w:t>
            </w:r>
          </w:p>
          <w:p w14:paraId="2DEDCF50">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通过典型环境违法案例（如偷排废水）强化法治观念，感悟生态文明建设使命；倡导诚信守法、担当作为，树立“绿水青山”与“法治护航”协同的价值观。</w:t>
            </w:r>
          </w:p>
        </w:tc>
        <w:tc>
          <w:tcPr>
            <w:tcW w:w="2295" w:type="dxa"/>
            <w:vAlign w:val="top"/>
          </w:tcPr>
          <w:p w14:paraId="53ADD770">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包括环境管理基本概念、种类手段，环境保护法律体系，环境诉讼种类特点，环境信息、环境统计、环境规划、工业企业环境管理、城市环境管理等内容。</w:t>
            </w:r>
          </w:p>
        </w:tc>
        <w:tc>
          <w:tcPr>
            <w:tcW w:w="2125" w:type="dxa"/>
            <w:vAlign w:val="top"/>
          </w:tcPr>
          <w:p w14:paraId="03FB84D5">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通过各教学环节培养学生能力，注意理论联系实际，采用讲授、实验、习题课等方式，为后续课程打好基础。</w:t>
            </w:r>
          </w:p>
        </w:tc>
      </w:tr>
      <w:tr w14:paraId="7BCE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65" w:type="dxa"/>
            <w:vAlign w:val="center"/>
          </w:tcPr>
          <w:p w14:paraId="34F347EB">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96" w:type="dxa"/>
            <w:vAlign w:val="center"/>
          </w:tcPr>
          <w:p w14:paraId="526B8B51">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环境工程微生物</w:t>
            </w:r>
          </w:p>
        </w:tc>
        <w:tc>
          <w:tcPr>
            <w:tcW w:w="4492" w:type="dxa"/>
          </w:tcPr>
          <w:p w14:paraId="3A9532A8">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掌握微生物的分类、代谢特性及生态功能，理解其在污水处理、有机废弃物降解、土壤修复中的作用机制，熟悉微生物培养与检测技术规范。</w:t>
            </w:r>
          </w:p>
          <w:p w14:paraId="7D03A47C">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能独立操作微生物实验（如菌种分离、活性测定），分析环境因素对微生物活性的影响；具备微生物工艺调试与污染治理方案设计的实践能力。</w:t>
            </w:r>
          </w:p>
          <w:p w14:paraId="79EFED16">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培养科学探究精神与生态伦理意识，强化实验安全与生物防护规范；注重团队协作与数据客观性，提升解决复杂环境微生物问题的综合素养。</w:t>
            </w:r>
          </w:p>
          <w:p w14:paraId="13926C9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 w:hAnsi="仿宋" w:eastAsia="仿宋" w:cs="仿宋"/>
                <w:sz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通过微生物修复案例（如石油污染土壤治理）感悟生命科学价值，强化环保使命感；倡导严谨求实、敬畏自然的科研态度，树立“微小生命守护绿色家园”的价值观</w:t>
            </w:r>
            <w:r>
              <w:rPr>
                <w:rFonts w:hint="default" w:ascii="仿宋" w:hAnsi="仿宋" w:eastAsia="仿宋" w:cs="仿宋"/>
                <w:sz w:val="24"/>
                <w:lang w:val="en-US" w:eastAsia="zh-CN"/>
              </w:rPr>
              <w:t>。</w:t>
            </w:r>
          </w:p>
          <w:p w14:paraId="11A2D958">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 w:hAnsi="仿宋" w:eastAsia="仿宋" w:cs="仿宋"/>
                <w:sz w:val="24"/>
                <w:lang w:val="en-US" w:eastAsia="zh-CN"/>
              </w:rPr>
            </w:pPr>
          </w:p>
        </w:tc>
        <w:tc>
          <w:tcPr>
            <w:tcW w:w="2295" w:type="dxa"/>
            <w:vAlign w:val="top"/>
          </w:tcPr>
          <w:p w14:paraId="21A60859">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包括微生物学基础知识、微生物在环境物质循环中的作用、水环境污染控制与治理的生态工程及微生物学原理等内容。</w:t>
            </w:r>
          </w:p>
        </w:tc>
        <w:tc>
          <w:tcPr>
            <w:tcW w:w="2125" w:type="dxa"/>
            <w:vAlign w:val="top"/>
          </w:tcPr>
          <w:p w14:paraId="2DC8FA17">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注重理论联系实际，通过集中讲授等方式，使学生对环境问题来源、形成机制、危害等进行分析，并找出解决问题的微生物学原理。</w:t>
            </w:r>
          </w:p>
        </w:tc>
      </w:tr>
      <w:tr w14:paraId="5C24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65" w:type="dxa"/>
            <w:vAlign w:val="center"/>
          </w:tcPr>
          <w:p w14:paraId="6FB992CB">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96" w:type="dxa"/>
            <w:vAlign w:val="center"/>
          </w:tcPr>
          <w:p w14:paraId="7564A93A">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数字环保基础</w:t>
            </w:r>
          </w:p>
        </w:tc>
        <w:tc>
          <w:tcPr>
            <w:tcW w:w="4492" w:type="dxa"/>
          </w:tcPr>
          <w:p w14:paraId="4146E9ED">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highlight w:val="none"/>
                <w:lang w:val="en-US" w:eastAsia="zh-CN"/>
              </w:rPr>
              <w:t>掌握物联网、大数据、云计算在环境监测中的应用原理，理解智能传感器、环境模型算法及数据可视化技术，熟悉数字环保平台架构与标准规范。</w:t>
            </w:r>
          </w:p>
          <w:p w14:paraId="2BC5D5F6">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 w:hAnsi="仿宋" w:eastAsia="仿宋" w:cs="仿宋"/>
                <w:sz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能搭建简易环境数据采集系统，运用编程工具处理分析环境数据；具备数字环保平台操作、污染预警模型构建及智能决策支持的实践能力。</w:t>
            </w:r>
          </w:p>
          <w:p w14:paraId="1D6F4439">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培养数据思维与创新意识，强化网络安全与隐私保护责任；注重跨学科协作与伦理规范，提升解决复杂环境数字化问题的综合素养。</w:t>
            </w:r>
          </w:p>
          <w:p w14:paraId="25288EA8">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通过数字技术赋能环保案例（如“双碳”智慧平台）感悟科技向善，强化生态责任担当；倡导严谨求实、开放共享，树立“数字赋能绿水青山”的价值观。</w:t>
            </w:r>
          </w:p>
        </w:tc>
        <w:tc>
          <w:tcPr>
            <w:tcW w:w="2295" w:type="dxa"/>
            <w:vAlign w:val="top"/>
          </w:tcPr>
          <w:p w14:paraId="1BC92C4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涵盖环保基础知识、数字化环境保护技术、环保行动计划等内容，介绍环保概念原则、数字化技术应用、环保行动计划制定等知识。</w:t>
            </w:r>
          </w:p>
        </w:tc>
        <w:tc>
          <w:tcPr>
            <w:tcW w:w="2125" w:type="dxa"/>
            <w:vAlign w:val="top"/>
          </w:tcPr>
          <w:p w14:paraId="7D478636">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使用数字化工具促进参与互动，采用在线资源、教学游戏等方式增加兴趣动力，组织实地考察等活动提高实际操作能力，鼓励学生小组合作，通过多种形式评估研究成果。</w:t>
            </w:r>
          </w:p>
        </w:tc>
      </w:tr>
      <w:bookmarkEnd w:id="20"/>
    </w:tbl>
    <w:p w14:paraId="2AFF0BA5">
      <w:pPr>
        <w:keepNext w:val="0"/>
        <w:keepLines w:val="0"/>
        <w:pageBreakBefore w:val="0"/>
        <w:widowControl w:val="0"/>
        <w:kinsoku/>
        <w:wordWrap/>
        <w:overflowPunct/>
        <w:topLinePunct w:val="0"/>
        <w:autoSpaceDE/>
        <w:autoSpaceDN/>
        <w:bidi w:val="0"/>
        <w:adjustRightInd w:val="0"/>
        <w:snapToGrid w:val="0"/>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21"/>
    </w:p>
    <w:p w14:paraId="1046E098">
      <w:pPr>
        <w:keepNext w:val="0"/>
        <w:keepLines w:val="0"/>
        <w:pageBreakBefore w:val="0"/>
        <w:widowControl w:val="0"/>
        <w:kinsoku/>
        <w:wordWrap/>
        <w:overflowPunct/>
        <w:topLinePunct w:val="0"/>
        <w:autoSpaceDE/>
        <w:autoSpaceDN/>
        <w:bidi w:val="0"/>
        <w:adjustRightInd w:val="0"/>
        <w:snapToGrid w:val="0"/>
        <w:spacing w:after="0" w:line="520" w:lineRule="exact"/>
        <w:ind w:left="0" w:leftChars="0" w:firstLine="640" w:firstLineChars="200"/>
        <w:textAlignment w:val="auto"/>
        <w:rPr>
          <w:rFonts w:hint="eastAsia" w:ascii="仿宋_GB2312" w:hAnsi="仿宋_GB2312" w:eastAsia="仿宋_GB2312" w:cs="仿宋_GB2312"/>
          <w:color w:val="auto"/>
          <w:spacing w:val="-4"/>
          <w:sz w:val="32"/>
          <w:szCs w:val="32"/>
        </w:rPr>
      </w:pPr>
      <w:bookmarkStart w:id="22" w:name="OLE_LINK7"/>
      <w:r>
        <w:rPr>
          <w:rFonts w:hint="eastAsia" w:ascii="仿宋_GB2312" w:hAnsi="仿宋_GB2312" w:eastAsia="仿宋_GB2312" w:cs="仿宋_GB2312"/>
          <w:color w:val="auto"/>
          <w:sz w:val="32"/>
          <w:szCs w:val="32"/>
        </w:rPr>
        <w:t>专业核心课是</w:t>
      </w:r>
      <w:bookmarkEnd w:id="22"/>
      <w:r>
        <w:rPr>
          <w:rFonts w:hint="eastAsia" w:ascii="仿宋_GB2312" w:hAnsi="仿宋_GB2312" w:eastAsia="仿宋_GB2312" w:cs="仿宋_GB2312"/>
          <w:sz w:val="32"/>
          <w:szCs w:val="32"/>
        </w:rPr>
        <w:t>生态保护为导向，系统构建“监测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治理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施工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运维”全流程技能体系，培育复合型环保技术人才。</w:t>
      </w:r>
      <w:r>
        <w:rPr>
          <w:rFonts w:hint="eastAsia" w:ascii="仿宋_GB2312" w:hAnsi="仿宋_GB2312" w:eastAsia="仿宋_GB2312" w:cs="仿宋_GB2312"/>
          <w:color w:val="auto"/>
          <w:sz w:val="32"/>
          <w:szCs w:val="32"/>
        </w:rPr>
        <w:t>包括</w:t>
      </w:r>
      <w:bookmarkStart w:id="23" w:name="OLE_LINK19"/>
      <w:bookmarkStart w:id="24" w:name="OLE_LINK18"/>
      <w:bookmarkStart w:id="25" w:name="OLE_LINK20"/>
      <w:r>
        <w:rPr>
          <w:rFonts w:hint="eastAsia" w:ascii="仿宋_GB2312" w:hAnsi="仿宋_GB2312" w:eastAsia="仿宋_GB2312" w:cs="仿宋_GB2312"/>
          <w:sz w:val="32"/>
          <w:szCs w:val="32"/>
        </w:rPr>
        <w:t>智慧水务</w:t>
      </w:r>
      <w:bookmarkEnd w:id="23"/>
      <w:bookmarkEnd w:id="24"/>
      <w:r>
        <w:rPr>
          <w:rFonts w:hint="eastAsia" w:ascii="仿宋_GB2312" w:hAnsi="仿宋_GB2312" w:eastAsia="仿宋_GB2312" w:cs="仿宋_GB2312"/>
          <w:sz w:val="32"/>
          <w:szCs w:val="32"/>
        </w:rPr>
        <w:t>、</w:t>
      </w:r>
      <w:bookmarkStart w:id="26" w:name="OLE_LINK17"/>
      <w:r>
        <w:rPr>
          <w:rFonts w:hint="eastAsia" w:ascii="仿宋_GB2312" w:hAnsi="仿宋_GB2312" w:eastAsia="仿宋_GB2312" w:cs="仿宋_GB2312"/>
          <w:sz w:val="32"/>
          <w:szCs w:val="32"/>
        </w:rPr>
        <w:t>环境监测</w:t>
      </w:r>
      <w:bookmarkEnd w:id="26"/>
      <w:r>
        <w:rPr>
          <w:rFonts w:hint="eastAsia" w:ascii="仿宋_GB2312" w:hAnsi="仿宋_GB2312" w:eastAsia="仿宋_GB2312" w:cs="仿宋_GB2312"/>
          <w:sz w:val="32"/>
          <w:szCs w:val="32"/>
        </w:rPr>
        <w:t>、水污染治理技术、</w:t>
      </w:r>
      <w:bookmarkStart w:id="27" w:name="OLE_LINK12"/>
      <w:r>
        <w:rPr>
          <w:rFonts w:hint="eastAsia" w:ascii="仿宋_GB2312" w:hAnsi="仿宋_GB2312" w:eastAsia="仿宋_GB2312" w:cs="仿宋_GB2312"/>
          <w:sz w:val="32"/>
          <w:szCs w:val="32"/>
        </w:rPr>
        <w:t>大气污染治理技术</w:t>
      </w:r>
      <w:bookmarkEnd w:id="27"/>
      <w:r>
        <w:rPr>
          <w:rFonts w:hint="eastAsia" w:ascii="仿宋_GB2312" w:hAnsi="仿宋_GB2312" w:eastAsia="仿宋_GB2312" w:cs="仿宋_GB2312"/>
          <w:sz w:val="32"/>
          <w:szCs w:val="32"/>
        </w:rPr>
        <w:t>、</w:t>
      </w:r>
      <w:bookmarkStart w:id="28" w:name="OLE_LINK14"/>
      <w:bookmarkStart w:id="29" w:name="OLE_LINK13"/>
      <w:r>
        <w:rPr>
          <w:rFonts w:hint="eastAsia" w:ascii="仿宋_GB2312" w:hAnsi="仿宋_GB2312" w:eastAsia="仿宋_GB2312" w:cs="仿宋_GB2312"/>
          <w:sz w:val="32"/>
          <w:szCs w:val="32"/>
        </w:rPr>
        <w:t>固体废物利用处置</w:t>
      </w:r>
      <w:bookmarkEnd w:id="28"/>
      <w:bookmarkEnd w:id="29"/>
      <w:r>
        <w:rPr>
          <w:rFonts w:hint="eastAsia" w:ascii="仿宋_GB2312" w:hAnsi="仿宋_GB2312" w:eastAsia="仿宋_GB2312" w:cs="仿宋_GB2312"/>
          <w:sz w:val="32"/>
          <w:szCs w:val="32"/>
        </w:rPr>
        <w:t>、</w:t>
      </w:r>
      <w:bookmarkStart w:id="30" w:name="OLE_LINK15"/>
      <w:r>
        <w:rPr>
          <w:rFonts w:hint="eastAsia" w:ascii="仿宋_GB2312" w:hAnsi="仿宋_GB2312" w:eastAsia="仿宋_GB2312" w:cs="仿宋_GB2312"/>
          <w:sz w:val="32"/>
          <w:szCs w:val="32"/>
        </w:rPr>
        <w:t>环境工程施工管理</w:t>
      </w:r>
      <w:bookmarkEnd w:id="30"/>
      <w:r>
        <w:rPr>
          <w:rFonts w:hint="eastAsia" w:ascii="仿宋_GB2312" w:hAnsi="仿宋_GB2312" w:eastAsia="仿宋_GB2312" w:cs="仿宋_GB2312"/>
          <w:sz w:val="32"/>
          <w:szCs w:val="32"/>
        </w:rPr>
        <w:t>、</w:t>
      </w:r>
      <w:bookmarkStart w:id="31" w:name="OLE_LINK16"/>
      <w:r>
        <w:rPr>
          <w:rFonts w:hint="eastAsia" w:ascii="仿宋_GB2312" w:hAnsi="仿宋_GB2312" w:eastAsia="仿宋_GB2312" w:cs="仿宋_GB2312"/>
          <w:sz w:val="32"/>
          <w:szCs w:val="32"/>
        </w:rPr>
        <w:t>环保设备安装与维护</w:t>
      </w:r>
      <w:bookmarkEnd w:id="31"/>
      <w:r>
        <w:rPr>
          <w:rFonts w:hint="eastAsia" w:ascii="仿宋_GB2312" w:hAnsi="仿宋_GB2312" w:eastAsia="仿宋_GB2312" w:cs="仿宋_GB2312"/>
          <w:sz w:val="32"/>
          <w:szCs w:val="32"/>
        </w:rPr>
        <w:t>、环境工程仪表与自动控制</w:t>
      </w:r>
      <w:bookmarkEnd w:id="25"/>
      <w:r>
        <w:rPr>
          <w:rFonts w:hint="eastAsia" w:ascii="仿宋_GB2312" w:hAnsi="仿宋_GB2312" w:eastAsia="仿宋_GB2312" w:cs="仿宋_GB2312"/>
          <w:color w:val="auto"/>
          <w:spacing w:val="-4"/>
          <w:sz w:val="32"/>
          <w:szCs w:val="32"/>
        </w:rPr>
        <w:t>等课程。</w:t>
      </w:r>
    </w:p>
    <w:p w14:paraId="4020106E">
      <w:pPr>
        <w:pageBreakBefore w:val="0"/>
        <w:kinsoku/>
        <w:wordWrap/>
        <w:overflowPunct w:val="0"/>
        <w:topLinePunct w:val="0"/>
        <w:autoSpaceDE/>
        <w:autoSpaceDN/>
        <w:bidi w:val="0"/>
        <w:adjustRightInd w:val="0"/>
        <w:spacing w:line="520" w:lineRule="exact"/>
        <w:ind w:left="0" w:leftChars="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9"/>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526"/>
        <w:gridCol w:w="2325"/>
        <w:gridCol w:w="2348"/>
      </w:tblGrid>
      <w:tr w14:paraId="01800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7A9F10F4">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75" w:type="dxa"/>
            <w:vAlign w:val="center"/>
          </w:tcPr>
          <w:p w14:paraId="2E81945C">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526" w:type="dxa"/>
            <w:vAlign w:val="center"/>
          </w:tcPr>
          <w:p w14:paraId="684F68E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25" w:type="dxa"/>
            <w:vAlign w:val="center"/>
          </w:tcPr>
          <w:p w14:paraId="0A955CEF">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348" w:type="dxa"/>
            <w:vAlign w:val="center"/>
          </w:tcPr>
          <w:p w14:paraId="7DC6D3E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3AFF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2CBEEABC">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75" w:type="dxa"/>
            <w:vAlign w:val="center"/>
          </w:tcPr>
          <w:p w14:paraId="17D2BEB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智慧水务</w:t>
            </w:r>
          </w:p>
        </w:tc>
        <w:tc>
          <w:tcPr>
            <w:tcW w:w="4526" w:type="dxa"/>
            <w:vAlign w:val="center"/>
          </w:tcPr>
          <w:p w14:paraId="1542B4DA">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掌握智慧水务系统架构、物联网感知技术及大数据分析方法，理解水务模型（如管网水力、水质预测）原理，熟悉智能调度与决策支持系统设计逻辑。</w:t>
            </w:r>
          </w:p>
          <w:p w14:paraId="7C95BDB4">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能搭建水务数据采集与监控平台，运用编程工具开发简易水务模型；具备漏损定位、水质异常预警及应急调度方案的实践设计与优化能力。</w:t>
            </w:r>
          </w:p>
          <w:p w14:paraId="30F0F23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培养系统思维与数据安全意识，强化跨学科协作与技术创新责任感；注重工程伦理与公众服务导向，提升解决复杂水务问题的综合职业素养。</w:t>
            </w:r>
          </w:p>
          <w:p w14:paraId="3BFDE61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通过智慧水务案例（如海绵城市、数字孪生流域）感悟科技惠民，强化治水为民的使命担当；倡导精益求精、绿色低碳，树立“智水护生态”的价值观。</w:t>
            </w:r>
          </w:p>
        </w:tc>
        <w:tc>
          <w:tcPr>
            <w:tcW w:w="2325" w:type="dxa"/>
            <w:vAlign w:val="top"/>
          </w:tcPr>
          <w:p w14:paraId="49A8478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涵盖智慧水务基本概念、原理、本质、产生发展历程、分类应用等理论知识，以及数学建模基础、软件及应用、城市给水系统智能化模型、城市排水系统智能化模型、城市水系水质模型等实践内容。</w:t>
            </w:r>
          </w:p>
        </w:tc>
        <w:tc>
          <w:tcPr>
            <w:tcW w:w="2348" w:type="dxa"/>
            <w:vAlign w:val="top"/>
          </w:tcPr>
          <w:p w14:paraId="66665C6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通过课堂讲授、典型案例、课后答疑讨论、上网查阅资料和课程作业等方式进行教学，采用平时考核和期末考试相结合的考核方式，培养学生数据分析、模拟仿真等能力。</w:t>
            </w:r>
          </w:p>
        </w:tc>
      </w:tr>
      <w:tr w14:paraId="26D3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7AA4BA9E">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75" w:type="dxa"/>
            <w:vAlign w:val="center"/>
          </w:tcPr>
          <w:p w14:paraId="2584A1D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环境监测</w:t>
            </w:r>
          </w:p>
        </w:tc>
        <w:tc>
          <w:tcPr>
            <w:tcW w:w="4526" w:type="dxa"/>
            <w:vAlign w:val="top"/>
          </w:tcPr>
          <w:p w14:paraId="7AF8474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掌握大气、水体、土壤等环境要素的监测指标与方法，理解采样规范、分析技术原理及质量控制标准，熟悉环境监测法规与数据报告编制要求。</w:t>
            </w:r>
          </w:p>
          <w:p w14:paraId="215F693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能独立完成环境样品采集、预处理及现场监测操作，运用仪器分析（如GC、AAS）处理数据；具备污染溯源、应急监测方案设计及报告撰写的实践能力。</w:t>
            </w:r>
          </w:p>
          <w:p w14:paraId="5242723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培养严谨求实的科学态度与环保使命感，强化安全防护与数据保密意识；注重团队协作与公众沟通，提升解决复杂环境监测问题的职业素养。</w:t>
            </w:r>
          </w:p>
          <w:p w14:paraId="230FCCE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通过监测案例感悟数据守护生态的价值，强化责任担当；倡导精益求精、客观公正，树立监测护航绿水青山的价值观。</w:t>
            </w:r>
          </w:p>
        </w:tc>
        <w:tc>
          <w:tcPr>
            <w:tcW w:w="2325" w:type="dxa"/>
            <w:vAlign w:val="top"/>
          </w:tcPr>
          <w:p w14:paraId="25AC41D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包括深化环境监测及其分析方法、水体监测、大气和废气监测、土壤污染监测、固体废弃物监测、应急监测、环境监测质量控制等内容，通过任务驱动教学模式进行学习。</w:t>
            </w:r>
          </w:p>
        </w:tc>
        <w:tc>
          <w:tcPr>
            <w:tcW w:w="2348" w:type="dxa"/>
            <w:vAlign w:val="top"/>
          </w:tcPr>
          <w:p w14:paraId="2E2E548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以职业能力为本位，结合专业知识和素质教育，采用图片示例、实训任务、案例教学等方法，培养学生语言表达能力、合作能力、分析操作能力、思维能力等。</w:t>
            </w:r>
          </w:p>
        </w:tc>
      </w:tr>
      <w:tr w14:paraId="79778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4201681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bookmarkStart w:id="32" w:name="_Toc90734991"/>
            <w:r>
              <w:rPr>
                <w:rFonts w:hint="eastAsia" w:ascii="仿宋_GB2312" w:hAnsi="仿宋_GB2312" w:eastAsia="仿宋_GB2312" w:cs="仿宋_GB2312"/>
                <w:color w:val="auto"/>
                <w:sz w:val="24"/>
                <w:szCs w:val="24"/>
                <w:highlight w:val="none"/>
                <w:lang w:val="en-US" w:eastAsia="zh-CN"/>
              </w:rPr>
              <w:t>3</w:t>
            </w:r>
          </w:p>
        </w:tc>
        <w:tc>
          <w:tcPr>
            <w:tcW w:w="775" w:type="dxa"/>
            <w:vAlign w:val="center"/>
          </w:tcPr>
          <w:p w14:paraId="59A0ABB8">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水污染治理技术</w:t>
            </w:r>
          </w:p>
        </w:tc>
        <w:tc>
          <w:tcPr>
            <w:tcW w:w="4526" w:type="dxa"/>
            <w:vAlign w:val="top"/>
          </w:tcPr>
          <w:p w14:paraId="099E049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掌握物理、化学、生物处理技术原理及工艺流程，理解活性污泥法</w:t>
            </w:r>
            <w:r>
              <w:rPr>
                <w:rFonts w:hint="eastAsia" w:ascii="仿宋_GB2312" w:hAnsi="仿宋_GB2312" w:eastAsia="仿宋_GB2312" w:cs="仿宋_GB2312"/>
                <w:color w:val="auto"/>
                <w:spacing w:val="-6"/>
                <w:sz w:val="24"/>
                <w:szCs w:val="24"/>
                <w:highlight w:val="none"/>
                <w:lang w:val="en-US" w:eastAsia="zh-CN"/>
              </w:rPr>
              <w:t>、膜分离、高级氧化等核心方法，熟悉水污染治理标准与工程设计规范。</w:t>
            </w:r>
          </w:p>
          <w:p w14:paraId="614BB80E">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能根据水质特征选择适宜处理工艺，完成工艺设计计算与设备选型；具备调试运行、故障诊断及优化改造污水处理系统的实践能力。</w:t>
            </w:r>
          </w:p>
          <w:p w14:paraId="12A524E4">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培养工程创新思维与生态伦理意识，强化安全操作与节能降耗责任感；注重团队协作与公众沟通，</w:t>
            </w:r>
            <w:r>
              <w:rPr>
                <w:rFonts w:hint="eastAsia" w:ascii="仿宋_GB2312" w:hAnsi="仿宋_GB2312" w:eastAsia="仿宋_GB2312" w:cs="仿宋_GB2312"/>
                <w:color w:val="auto"/>
                <w:spacing w:val="-6"/>
                <w:sz w:val="24"/>
                <w:szCs w:val="24"/>
                <w:highlight w:val="none"/>
                <w:lang w:val="en-US" w:eastAsia="zh-CN"/>
              </w:rPr>
              <w:t>提升解决复杂水污染问题的职业素养。</w:t>
            </w:r>
          </w:p>
          <w:p w14:paraId="2B4ED2DC">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通过治污案例（如黑臭水体治理、工业废水回用）感悟技术护水的使命，强化责任担当；倡导精益求精、绿色低碳，树立“治污为民生”的价值观。</w:t>
            </w:r>
          </w:p>
        </w:tc>
        <w:tc>
          <w:tcPr>
            <w:tcW w:w="2325" w:type="dxa"/>
            <w:vAlign w:val="top"/>
          </w:tcPr>
          <w:p w14:paraId="288A01D4">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涵盖水资源现状、污水处理程度等级、水体污染实质、处理工艺方法设备、污泥处理处置、水质监测方法等知识，通过虚拟参观、故障排除等任务学习。</w:t>
            </w:r>
          </w:p>
        </w:tc>
        <w:tc>
          <w:tcPr>
            <w:tcW w:w="2348" w:type="dxa"/>
            <w:vAlign w:val="top"/>
          </w:tcPr>
          <w:p w14:paraId="5F251A3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采用启发式、讨论式、研究式教学，结合数字化技术、网络技术，运用案例分析、实验法等多种教学方法，注重过程考核，提高学生综合能力。</w:t>
            </w:r>
          </w:p>
        </w:tc>
      </w:tr>
      <w:tr w14:paraId="74B5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5E5D4B7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5" w:type="dxa"/>
            <w:vAlign w:val="center"/>
          </w:tcPr>
          <w:p w14:paraId="6D6D4F0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大气污染治理技术</w:t>
            </w:r>
          </w:p>
        </w:tc>
        <w:tc>
          <w:tcPr>
            <w:tcW w:w="4526" w:type="dxa"/>
            <w:vAlign w:val="top"/>
          </w:tcPr>
          <w:p w14:paraId="101EC2FD">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掌握大气污染物（颗粒物、SO₂、NOx、VOCs）的生成机理与扩散规律，理解除尘、脱硫、脱硝、VOCs治理技术原理及工艺适用条件。</w:t>
            </w:r>
          </w:p>
          <w:p w14:paraId="44C62DE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能根据污染源特性选择治理工艺，完成设备选型与参数设计；具备大气治理系统调试、运行维护及排放达标优化的实践操作能力。</w:t>
            </w:r>
          </w:p>
          <w:p w14:paraId="2DFF933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培养系统思维与环保责任意识，强化安全规范与节能减排观念；注重技术创新与团队协作，提升解决复杂大气污染问题的职业素养。</w:t>
            </w:r>
          </w:p>
          <w:p w14:paraId="371CA72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通过治霾案例感悟技术守护蓝天的使命，强化责任担当；倡导精益求精、绿色发展，树立清新空气为人民的价值观。</w:t>
            </w:r>
          </w:p>
        </w:tc>
        <w:tc>
          <w:tcPr>
            <w:tcW w:w="2325" w:type="dxa"/>
            <w:vAlign w:val="top"/>
          </w:tcPr>
          <w:p w14:paraId="1F85FEE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包括大气污染起因、现状、危害，污染治理技术单元特点适用范围，大气污染控制工艺评价，以及针对指定污染物的治理方案工艺流程设计、主体设备设计等内容。</w:t>
            </w:r>
          </w:p>
        </w:tc>
        <w:tc>
          <w:tcPr>
            <w:tcW w:w="2348" w:type="dxa"/>
            <w:vAlign w:val="top"/>
          </w:tcPr>
          <w:p w14:paraId="60552C8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以大气中主要污染物形成、传输和特性为主线，结合工艺和设备设计及运行理念，采用项目学习、课堂研讨等方式，培养学生团队合作、产品设计等能力。</w:t>
            </w:r>
          </w:p>
        </w:tc>
      </w:tr>
      <w:tr w14:paraId="59918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53DABE7A">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75" w:type="dxa"/>
            <w:vAlign w:val="center"/>
          </w:tcPr>
          <w:p w14:paraId="265F91F4">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固体废物利用处置</w:t>
            </w:r>
          </w:p>
        </w:tc>
        <w:tc>
          <w:tcPr>
            <w:tcW w:w="4526" w:type="dxa"/>
            <w:vAlign w:val="top"/>
          </w:tcPr>
          <w:p w14:paraId="028F4675">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掌握固废分类、特性及污染控制标准，理解焚烧、堆肥、填埋、资源化技术原理与工艺流程设计要点。</w:t>
            </w:r>
          </w:p>
          <w:p w14:paraId="4E085AD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能根据固废成分选择处置技术，完成资源化工艺设计及设备选型；具备固废处理设施运行调试、二次污染防控及成本优化的实践能力。</w:t>
            </w:r>
          </w:p>
          <w:p w14:paraId="405C793A">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培养循环经济理念与生态安全意识，强化规范操作与风险防控责任感；注重技术创新与跨学科协作，提升解决复杂固废问题的职业素养。</w:t>
            </w:r>
          </w:p>
          <w:p w14:paraId="7AE9165C">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通过“无废城市”案例感悟固废治理的民生价值，强化责任担当；倡导绿色低碳、精益求精，树立“变废为宝护生态”的价值观。</w:t>
            </w:r>
          </w:p>
        </w:tc>
        <w:tc>
          <w:tcPr>
            <w:tcW w:w="2325" w:type="dxa"/>
            <w:vAlign w:val="top"/>
          </w:tcPr>
          <w:p w14:paraId="3068FFAD">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学习固体废弃物来源、分类、特点、危害与一般控制方法，了解工业固体废物污染控制及资源化基本理论技术，掌握固体废物管理相关标准、法律法规及行业政策。</w:t>
            </w:r>
          </w:p>
        </w:tc>
        <w:tc>
          <w:tcPr>
            <w:tcW w:w="2348" w:type="dxa"/>
            <w:vAlign w:val="top"/>
          </w:tcPr>
          <w:p w14:paraId="2B97BAE5">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注重理论与实践结合，充分调动学生积极性，提高环保意识和实践能力，通过小组讨论、案例分析、实验法等教学方法，培养学生创新意识、工作适应能力和综合应用能力。</w:t>
            </w:r>
          </w:p>
        </w:tc>
      </w:tr>
      <w:tr w14:paraId="260A3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1B0BDDAD">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75" w:type="dxa"/>
            <w:vAlign w:val="center"/>
          </w:tcPr>
          <w:p w14:paraId="39737C7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环境工程施工管理</w:t>
            </w:r>
          </w:p>
        </w:tc>
        <w:tc>
          <w:tcPr>
            <w:tcW w:w="4526" w:type="dxa"/>
            <w:vAlign w:val="top"/>
          </w:tcPr>
          <w:p w14:paraId="250C90D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掌握环境工程（如污水处理、固废处置）施工流程、技术规范及验收标准，理解施工组织设计、成本控制与安全管理体系的核心要素。</w:t>
            </w:r>
          </w:p>
          <w:p w14:paraId="6BB0481C">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能编制环境工程施工方案，协调资源与进度管理；具备现场质量监控、风险预判及应急处置能力，熟练运用BIM技术优化施工流程。</w:t>
            </w:r>
          </w:p>
          <w:p w14:paraId="6CB0D17E">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培养工程伦理意识与团队协作精神，强化安全责任与环保合规观念；注重精细化管理与创新思维，提升解决复杂施工问题的职业素养。</w:t>
            </w:r>
          </w:p>
          <w:p w14:paraId="48035938">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通过生态工程案例感悟施工护绿的价值，强化责任担当；倡导精益求精、绿色施工，树立“匠心筑牢生态屏障”的价值观。</w:t>
            </w:r>
          </w:p>
        </w:tc>
        <w:tc>
          <w:tcPr>
            <w:tcW w:w="2325" w:type="dxa"/>
            <w:vAlign w:val="top"/>
          </w:tcPr>
          <w:p w14:paraId="4C88E21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包括施工准备、施工进度管理、施工质量管理、施工安全管理、土方工程施工、地基及基础工程施工、混凝土工程施工、管道阀门工程、防腐工程、环境工程调试、竣工验收等内容。</w:t>
            </w:r>
          </w:p>
        </w:tc>
        <w:tc>
          <w:tcPr>
            <w:tcW w:w="2348" w:type="dxa"/>
            <w:vAlign w:val="top"/>
          </w:tcPr>
          <w:p w14:paraId="175C6F1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以学生为主体，教师为主导，将职业道德、职业素养融入教学，采取任务驱动教学模式，整合知识内容，注重学生素质培养，具有自主学习、沟通交流等职业素养。</w:t>
            </w:r>
          </w:p>
        </w:tc>
      </w:tr>
      <w:tr w14:paraId="75A7B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327848A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75" w:type="dxa"/>
            <w:vAlign w:val="center"/>
          </w:tcPr>
          <w:p w14:paraId="2AA124C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环保设备安装与维护</w:t>
            </w:r>
          </w:p>
        </w:tc>
        <w:tc>
          <w:tcPr>
            <w:tcW w:w="4526" w:type="dxa"/>
            <w:vAlign w:val="top"/>
          </w:tcPr>
          <w:p w14:paraId="02F996B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掌握环保设备（如除尘器、污水处理装置、在线监测仪器）的结构原理、安装规范及调试流程，熟悉设备维护周期与故障诊断技术标准。</w:t>
            </w:r>
          </w:p>
          <w:p w14:paraId="53DB72C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能独立完成环保设备的现场安装、联动调试及性能验收；具备设备日常巡检、故障排查及预防性维护的实操能力，优化运行效率。</w:t>
            </w:r>
          </w:p>
          <w:p w14:paraId="6D3770F8">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培养工程安全意识与精益求精的工匠精神，强化规范操作与节能降耗责任感；注重团队协作与应急响应，提升解决设备运行问题的职业素养。</w:t>
            </w:r>
          </w:p>
          <w:p w14:paraId="181B281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通过设备运维案例感悟技术护航生态的使命，强化责任担当；倡导严谨务实、绿色服务，</w:t>
            </w:r>
            <w:r>
              <w:rPr>
                <w:rFonts w:hint="eastAsia" w:ascii="仿宋_GB2312" w:hAnsi="仿宋_GB2312" w:eastAsia="仿宋_GB2312" w:cs="仿宋_GB2312"/>
                <w:color w:val="auto"/>
                <w:spacing w:val="-6"/>
                <w:sz w:val="24"/>
                <w:szCs w:val="24"/>
                <w:highlight w:val="none"/>
                <w:lang w:val="en-US" w:eastAsia="zh-CN"/>
              </w:rPr>
              <w:t>树立“精护设备守蓝天碧水”的价值观。</w:t>
            </w:r>
          </w:p>
        </w:tc>
        <w:tc>
          <w:tcPr>
            <w:tcW w:w="2325" w:type="dxa"/>
            <w:vAlign w:val="top"/>
          </w:tcPr>
          <w:p w14:paraId="2B5B5C55">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讲解环保设备基本概念、工作原理、选型与应用、安装与调试、维护与管理，以及环保政策与法规等内容，通过理论学习和实际操作，掌握相关知识和技能。</w:t>
            </w:r>
          </w:p>
        </w:tc>
        <w:tc>
          <w:tcPr>
            <w:tcW w:w="2348" w:type="dxa"/>
            <w:vAlign w:val="top"/>
          </w:tcPr>
          <w:p w14:paraId="6A03DFE9">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结合学生特点，注重理论与实践结合，采用讲授法、讨论法、案例分析法、实验法等多种教学方法，充分调动学生积极性，提高学生环保意识和实践能力。</w:t>
            </w:r>
          </w:p>
        </w:tc>
      </w:tr>
      <w:tr w14:paraId="4E0A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6502AF0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75" w:type="dxa"/>
            <w:vAlign w:val="center"/>
          </w:tcPr>
          <w:p w14:paraId="540B5B8D">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环境工程仪表与自动控制</w:t>
            </w:r>
          </w:p>
        </w:tc>
        <w:tc>
          <w:tcPr>
            <w:tcW w:w="4526" w:type="dxa"/>
            <w:vAlign w:val="top"/>
          </w:tcPr>
          <w:p w14:paraId="5B03BC1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掌握环境工程常用仪表的工作原理与选型方法，理解PLC、DCS控制系统及PID调节在环境工程中的应用逻辑。</w:t>
            </w:r>
          </w:p>
          <w:p w14:paraId="1AB973DE">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能独立完成环境仪表的安装调试与校准维护，设计简单自动控制系统；具备故障诊断、参数优化及数据采集分析的实践操作能力。</w:t>
            </w:r>
          </w:p>
          <w:p w14:paraId="77AA6A7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培养工程创新思维与严谨细致的工作态度，强化安全规范与节能降耗意识；注重团队协作与持续学</w:t>
            </w:r>
            <w:r>
              <w:rPr>
                <w:rFonts w:hint="eastAsia" w:ascii="仿宋_GB2312" w:hAnsi="仿宋_GB2312" w:eastAsia="仿宋_GB2312" w:cs="仿宋_GB2312"/>
                <w:color w:val="auto"/>
                <w:spacing w:val="-11"/>
                <w:sz w:val="24"/>
                <w:szCs w:val="24"/>
                <w:highlight w:val="none"/>
                <w:lang w:val="en-US" w:eastAsia="zh-CN"/>
              </w:rPr>
              <w:t>习，提升解决复杂控制问题的职业素养。</w:t>
            </w:r>
          </w:p>
          <w:p w14:paraId="6B0C309D">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通过智能控污案例感悟技术赋能环保的使命，强化责</w:t>
            </w:r>
            <w:r>
              <w:rPr>
                <w:rFonts w:hint="eastAsia" w:ascii="仿宋_GB2312" w:hAnsi="仿宋_GB2312" w:eastAsia="仿宋_GB2312" w:cs="仿宋_GB2312"/>
                <w:color w:val="auto"/>
                <w:spacing w:val="-6"/>
                <w:sz w:val="24"/>
                <w:szCs w:val="24"/>
                <w:highlight w:val="none"/>
                <w:lang w:val="en-US" w:eastAsia="zh-CN"/>
              </w:rPr>
              <w:t>任担当；倡导精益求精、绿色智能，树立“智控守护生态安全”的价值观。</w:t>
            </w:r>
          </w:p>
        </w:tc>
        <w:tc>
          <w:tcPr>
            <w:tcW w:w="2325" w:type="dxa"/>
            <w:vAlign w:val="top"/>
          </w:tcPr>
          <w:p w14:paraId="24769636">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涵盖自动控制基础知识、自动化常用仪表与设备、水泵与管道系统的控制调节、给水处理系统控制技术、污水处理系统的参数检测与控制等内容。</w:t>
            </w:r>
          </w:p>
        </w:tc>
        <w:tc>
          <w:tcPr>
            <w:tcW w:w="2348" w:type="dxa"/>
            <w:vAlign w:val="top"/>
          </w:tcPr>
          <w:p w14:paraId="2359EC58">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采用考试与平时考核相结合的考核方式，通过课堂讲授、案例分析、实验操作等教学方法，帮助学生掌握环境工程仪器仪表与自动控制的基本概念、原理和方法。</w:t>
            </w:r>
          </w:p>
        </w:tc>
      </w:tr>
    </w:tbl>
    <w:p w14:paraId="3003C249">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left="0" w:leftChars="0" w:firstLine="320" w:firstLineChars="1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32"/>
    </w:p>
    <w:p w14:paraId="695737F2">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left="0" w:leftChars="0"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w:t>
      </w:r>
      <w:r>
        <w:rPr>
          <w:rFonts w:hint="eastAsia" w:ascii="仿宋_GB2312" w:hAnsi="仿宋_GB2312" w:eastAsia="仿宋_GB2312" w:cs="仿宋_GB2312"/>
          <w:sz w:val="32"/>
          <w:szCs w:val="32"/>
        </w:rPr>
        <w:t>聚焦环保行业多元需求，涵盖污染治理、低碳管理、生态修复等前沿领域，强化技术实践与综合管理能力，助力学生向复合型环境技术人才进阶。</w:t>
      </w:r>
      <w:r>
        <w:rPr>
          <w:rFonts w:hint="eastAsia" w:ascii="仿宋_GB2312" w:hAnsi="仿宋_GB2312" w:eastAsia="仿宋_GB2312" w:cs="仿宋_GB2312"/>
          <w:color w:val="auto"/>
          <w:sz w:val="32"/>
          <w:szCs w:val="32"/>
          <w:lang w:val="en-US" w:eastAsia="zh-CN"/>
        </w:rPr>
        <w:t>由</w:t>
      </w:r>
      <w:bookmarkStart w:id="33" w:name="OLE_LINK26"/>
      <w:bookmarkStart w:id="34" w:name="OLE_LINK37"/>
      <w:bookmarkStart w:id="35" w:name="OLE_LINK38"/>
      <w:r>
        <w:rPr>
          <w:rFonts w:hint="eastAsia" w:ascii="仿宋_GB2312" w:hAnsi="仿宋_GB2312" w:eastAsia="仿宋_GB2312" w:cs="仿宋_GB2312"/>
          <w:sz w:val="32"/>
          <w:szCs w:val="32"/>
        </w:rPr>
        <w:t>噪声污染治理技术</w:t>
      </w:r>
      <w:bookmarkEnd w:id="33"/>
      <w:r>
        <w:rPr>
          <w:rFonts w:hint="eastAsia" w:ascii="仿宋_GB2312" w:hAnsi="仿宋_GB2312" w:eastAsia="仿宋_GB2312" w:cs="仿宋_GB2312"/>
          <w:sz w:val="32"/>
          <w:szCs w:val="32"/>
        </w:rPr>
        <w:t>、</w:t>
      </w:r>
      <w:bookmarkStart w:id="36" w:name="OLE_LINK27"/>
      <w:r>
        <w:rPr>
          <w:rFonts w:hint="eastAsia" w:ascii="仿宋_GB2312" w:hAnsi="仿宋_GB2312" w:eastAsia="仿宋_GB2312" w:cs="仿宋_GB2312"/>
          <w:sz w:val="32"/>
          <w:szCs w:val="32"/>
        </w:rPr>
        <w:t>碳排放管理</w:t>
      </w:r>
      <w:bookmarkEnd w:id="36"/>
      <w:r>
        <w:rPr>
          <w:rFonts w:hint="eastAsia" w:ascii="仿宋_GB2312" w:hAnsi="仿宋_GB2312" w:eastAsia="仿宋_GB2312" w:cs="仿宋_GB2312"/>
          <w:sz w:val="32"/>
          <w:szCs w:val="32"/>
        </w:rPr>
        <w:t>、</w:t>
      </w:r>
      <w:bookmarkStart w:id="37" w:name="_Hlk195256183"/>
      <w:bookmarkStart w:id="38" w:name="OLE_LINK28"/>
      <w:r>
        <w:rPr>
          <w:rFonts w:hint="eastAsia" w:ascii="仿宋_GB2312" w:hAnsi="仿宋_GB2312" w:eastAsia="仿宋_GB2312" w:cs="仿宋_GB2312"/>
          <w:sz w:val="32"/>
          <w:szCs w:val="32"/>
        </w:rPr>
        <w:t>生态环境修复技术</w:t>
      </w:r>
      <w:bookmarkEnd w:id="37"/>
      <w:bookmarkEnd w:id="38"/>
      <w:r>
        <w:rPr>
          <w:rFonts w:hint="eastAsia" w:ascii="仿宋_GB2312" w:hAnsi="仿宋_GB2312" w:eastAsia="仿宋_GB2312" w:cs="仿宋_GB2312"/>
          <w:sz w:val="32"/>
          <w:szCs w:val="32"/>
        </w:rPr>
        <w:t>、</w:t>
      </w:r>
      <w:bookmarkStart w:id="39" w:name="_Hlk195256188"/>
      <w:r>
        <w:rPr>
          <w:rFonts w:hint="eastAsia" w:ascii="仿宋_GB2312" w:hAnsi="仿宋_GB2312" w:eastAsia="仿宋_GB2312" w:cs="仿宋_GB2312"/>
          <w:sz w:val="32"/>
          <w:szCs w:val="32"/>
        </w:rPr>
        <w:t>环境工程造价</w:t>
      </w:r>
      <w:bookmarkEnd w:id="39"/>
      <w:r>
        <w:rPr>
          <w:rFonts w:hint="eastAsia" w:ascii="仿宋_GB2312" w:hAnsi="仿宋_GB2312" w:eastAsia="仿宋_GB2312" w:cs="仿宋_GB2312"/>
          <w:sz w:val="32"/>
          <w:szCs w:val="32"/>
        </w:rPr>
        <w:t>、</w:t>
      </w:r>
      <w:bookmarkStart w:id="40" w:name="OLE_LINK29"/>
      <w:r>
        <w:rPr>
          <w:rFonts w:hint="eastAsia" w:ascii="仿宋_GB2312" w:hAnsi="仿宋_GB2312" w:eastAsia="仿宋_GB2312" w:cs="仿宋_GB2312"/>
          <w:sz w:val="32"/>
          <w:szCs w:val="32"/>
        </w:rPr>
        <w:t>环境影响评价</w:t>
      </w:r>
      <w:bookmarkEnd w:id="40"/>
      <w:r>
        <w:rPr>
          <w:rFonts w:hint="eastAsia" w:ascii="仿宋_GB2312" w:hAnsi="仿宋_GB2312" w:eastAsia="仿宋_GB2312" w:cs="仿宋_GB2312"/>
          <w:sz w:val="32"/>
          <w:szCs w:val="32"/>
        </w:rPr>
        <w:t>、</w:t>
      </w:r>
      <w:bookmarkStart w:id="41" w:name="OLE_LINK30"/>
      <w:bookmarkStart w:id="42" w:name="OLE_LINK31"/>
      <w:r>
        <w:rPr>
          <w:rFonts w:hint="eastAsia" w:ascii="仿宋_GB2312" w:hAnsi="仿宋_GB2312" w:eastAsia="仿宋_GB2312" w:cs="仿宋_GB2312"/>
          <w:sz w:val="32"/>
          <w:szCs w:val="32"/>
        </w:rPr>
        <w:t>职业健康与安全</w:t>
      </w:r>
      <w:bookmarkEnd w:id="41"/>
      <w:bookmarkEnd w:id="42"/>
      <w:r>
        <w:rPr>
          <w:rFonts w:hint="eastAsia" w:ascii="仿宋_GB2312" w:hAnsi="仿宋_GB2312" w:eastAsia="仿宋_GB2312" w:cs="仿宋_GB2312"/>
          <w:sz w:val="32"/>
          <w:szCs w:val="32"/>
        </w:rPr>
        <w:t>、环保咨询服务、环境自动连续监测技术、</w:t>
      </w:r>
      <w:bookmarkStart w:id="43" w:name="OLE_LINK32"/>
      <w:bookmarkStart w:id="44" w:name="OLE_LINK33"/>
      <w:r>
        <w:rPr>
          <w:rFonts w:hint="eastAsia" w:ascii="仿宋_GB2312" w:hAnsi="仿宋_GB2312" w:eastAsia="仿宋_GB2312" w:cs="仿宋_GB2312"/>
          <w:sz w:val="32"/>
          <w:szCs w:val="32"/>
        </w:rPr>
        <w:t>环境工程前沿技术</w:t>
      </w:r>
      <w:bookmarkEnd w:id="43"/>
      <w:bookmarkEnd w:id="44"/>
      <w:r>
        <w:rPr>
          <w:rFonts w:hint="eastAsia" w:ascii="仿宋_GB2312" w:hAnsi="仿宋_GB2312" w:eastAsia="仿宋_GB2312" w:cs="仿宋_GB2312"/>
          <w:sz w:val="32"/>
          <w:szCs w:val="32"/>
        </w:rPr>
        <w:t>、计算机辅助设计（CAD）、工程测量、</w:t>
      </w:r>
      <w:bookmarkStart w:id="45" w:name="OLE_LINK34"/>
      <w:r>
        <w:rPr>
          <w:rFonts w:hint="eastAsia" w:ascii="仿宋_GB2312" w:hAnsi="仿宋_GB2312" w:eastAsia="仿宋_GB2312" w:cs="仿宋_GB2312"/>
          <w:sz w:val="32"/>
          <w:szCs w:val="32"/>
        </w:rPr>
        <w:t>安全生产管</w:t>
      </w:r>
      <w:bookmarkEnd w:id="34"/>
      <w:bookmarkEnd w:id="35"/>
      <w:bookmarkEnd w:id="45"/>
      <w:r>
        <w:rPr>
          <w:rFonts w:hint="eastAsia" w:ascii="仿宋_GB2312" w:hAnsi="仿宋_GB2312" w:eastAsia="仿宋_GB2312" w:cs="仿宋_GB2312"/>
          <w:sz w:val="32"/>
          <w:szCs w:val="32"/>
          <w:highlight w:val="none"/>
          <w:lang w:eastAsia="zh-CN"/>
        </w:rPr>
        <w:t>理等</w:t>
      </w:r>
      <w:r>
        <w:rPr>
          <w:rFonts w:hint="eastAsia" w:ascii="仿宋_GB2312" w:hAnsi="仿宋_GB2312" w:eastAsia="仿宋_GB2312" w:cs="仿宋_GB2312"/>
          <w:b w:val="0"/>
          <w:bCs w:val="0"/>
          <w:color w:val="auto"/>
          <w:sz w:val="32"/>
          <w:szCs w:val="32"/>
          <w:highlight w:val="none"/>
        </w:rPr>
        <w:t>课程构成专业拓展课。</w:t>
      </w:r>
    </w:p>
    <w:p w14:paraId="52A64BC6">
      <w:pPr>
        <w:pageBreakBefore w:val="0"/>
        <w:kinsoku/>
        <w:wordWrap/>
        <w:overflowPunct w:val="0"/>
        <w:topLinePunct w:val="0"/>
        <w:autoSpaceDE/>
        <w:autoSpaceDN/>
        <w:bidi w:val="0"/>
        <w:adjustRightInd w:val="0"/>
        <w:spacing w:line="520" w:lineRule="exact"/>
        <w:ind w:left="0" w:leftChars="0"/>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9"/>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871"/>
        <w:gridCol w:w="5060"/>
        <w:gridCol w:w="2175"/>
        <w:gridCol w:w="1746"/>
      </w:tblGrid>
      <w:tr w14:paraId="5787E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772" w:type="dxa"/>
            <w:vAlign w:val="center"/>
          </w:tcPr>
          <w:p w14:paraId="035044AA">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71" w:type="dxa"/>
            <w:vAlign w:val="center"/>
          </w:tcPr>
          <w:p w14:paraId="0DB0ECEE">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5060" w:type="dxa"/>
            <w:vAlign w:val="center"/>
          </w:tcPr>
          <w:p w14:paraId="65563FF2">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75" w:type="dxa"/>
            <w:vAlign w:val="center"/>
          </w:tcPr>
          <w:p w14:paraId="29AB6E44">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746" w:type="dxa"/>
            <w:vAlign w:val="center"/>
          </w:tcPr>
          <w:p w14:paraId="67A0DF61">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308AA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4A7FB84">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71" w:type="dxa"/>
            <w:vAlign w:val="center"/>
          </w:tcPr>
          <w:p w14:paraId="04D5396B">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噪声污染治理技术</w:t>
            </w:r>
          </w:p>
        </w:tc>
        <w:tc>
          <w:tcPr>
            <w:tcW w:w="5060" w:type="dxa"/>
            <w:vAlign w:val="center"/>
          </w:tcPr>
          <w:p w14:paraId="204AE6E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掌握噪声产生机理、传播规律及评价标准，理解吸声、隔声、消声、隔振等控制技术原理，熟悉噪声治理工程设计与验收规范。</w:t>
            </w:r>
          </w:p>
          <w:p w14:paraId="1463A4F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能针对交通、工业、建筑等噪声源制定治理方案，完成降噪设备选型与安装调试；</w:t>
            </w:r>
            <w:r>
              <w:rPr>
                <w:rFonts w:hint="eastAsia" w:ascii="仿宋_GB2312" w:hAnsi="仿宋_GB2312" w:eastAsia="仿宋_GB2312" w:cs="仿宋_GB2312"/>
                <w:color w:val="auto"/>
                <w:spacing w:val="-6"/>
                <w:sz w:val="24"/>
                <w:szCs w:val="24"/>
                <w:highlight w:val="none"/>
                <w:lang w:val="en-US" w:eastAsia="zh-CN"/>
              </w:rPr>
              <w:t>具备噪声监测、效果评估及优化调整的实践能力。</w:t>
            </w:r>
          </w:p>
          <w:p w14:paraId="78C746EE">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培养环境健康意识与精益求精的工匠精神，强化规范操作与降噪减排责任感；注重技术创新与跨学科协作，提升解决复杂噪声问题的职业素养。</w:t>
            </w:r>
          </w:p>
          <w:p w14:paraId="4845DE3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通过城市静音工程案例（如地铁减振、工厂降噪），感悟技术守护声环境的民生价值，强化责任担当；倡导绿色和谐、科技为民，树立“宁静致远护安康”的价值观。</w:t>
            </w:r>
          </w:p>
        </w:tc>
        <w:tc>
          <w:tcPr>
            <w:tcW w:w="2175" w:type="dxa"/>
            <w:vAlign w:val="top"/>
          </w:tcPr>
          <w:p w14:paraId="54FD3BD2">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涵盖噪声评价标准、测试监测、环境影响评价，处理工艺选择，工业噪声设计绘图，设备维护管理，噪声处理设备、装置应用条件与场合等知识。</w:t>
            </w:r>
          </w:p>
        </w:tc>
        <w:tc>
          <w:tcPr>
            <w:tcW w:w="1746" w:type="dxa"/>
            <w:vAlign w:val="top"/>
          </w:tcPr>
          <w:p w14:paraId="159DD51B">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结合实际工作过程，采用多样化教学方法，注重理论与实践结合，提高学生实际操作和解决问题能力，通过考试、作业、实践操作等方式进行评估。</w:t>
            </w:r>
          </w:p>
        </w:tc>
      </w:tr>
      <w:tr w14:paraId="5A5B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CB1D47A">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71" w:type="dxa"/>
            <w:vAlign w:val="center"/>
          </w:tcPr>
          <w:p w14:paraId="754916EA">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碳排放管理</w:t>
            </w:r>
          </w:p>
        </w:tc>
        <w:tc>
          <w:tcPr>
            <w:tcW w:w="5060" w:type="dxa"/>
            <w:vAlign w:val="top"/>
          </w:tcPr>
          <w:p w14:paraId="3C370D4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掌握碳排放核算方法、碳交易机制及低碳技术原理，熟悉国际国内碳管理政策标准（如ISO 14064、MRV体系），理解碳市场运行规则。</w:t>
            </w:r>
          </w:p>
          <w:p w14:paraId="236442BA">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能独立完成企业碳排放数据监测、报告编制与核查，制定碳减排策略及碳资产优化方案；具备碳交易项目开发、风险评估及合规管理能力。</w:t>
            </w:r>
          </w:p>
          <w:p w14:paraId="19C16344">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培养全球气候责任意识与数据伦理观念，强化绿色转型战略思维；注重政策敏感度与跨领域协作，提升推动可持续发展的职业素养。</w:t>
            </w:r>
          </w:p>
          <w:p w14:paraId="75BB3FF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通过“双碳”目标实践案例（如碳汇项目开发、行业减碳路径），感悟中国应对气候变化的使命担当，树立“科技赋能绿色未来”的价值观。</w:t>
            </w:r>
          </w:p>
        </w:tc>
        <w:tc>
          <w:tcPr>
            <w:tcW w:w="2175" w:type="dxa"/>
            <w:vAlign w:val="top"/>
          </w:tcPr>
          <w:p w14:paraId="12662C28">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包括碳排放概念、计算，减排技术，碳循环，能源碳排放系数，碳排放监测，减排策略（政策与技术层面）等知识，通过理论讲解、案例分析、参观学习等方式教学。</w:t>
            </w:r>
          </w:p>
        </w:tc>
        <w:tc>
          <w:tcPr>
            <w:tcW w:w="1746" w:type="dxa"/>
            <w:vAlign w:val="top"/>
          </w:tcPr>
          <w:p w14:paraId="76A1E6B3">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运用多种教学方法，穿插实际案例，提供实践机会，组织小组讨论，从知识掌握、实践操作、创新思维等方面进行评估，培养学生综合能力。</w:t>
            </w:r>
          </w:p>
        </w:tc>
      </w:tr>
      <w:tr w14:paraId="1702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D1FDE42">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71" w:type="dxa"/>
            <w:vAlign w:val="center"/>
          </w:tcPr>
          <w:p w14:paraId="485F8CFB">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生态环境修复技术</w:t>
            </w:r>
          </w:p>
        </w:tc>
        <w:tc>
          <w:tcPr>
            <w:tcW w:w="5060" w:type="dxa"/>
            <w:vAlign w:val="top"/>
          </w:tcPr>
          <w:p w14:paraId="7028BCF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掌握生态系统退化机理、修复原理及技术体系（如土壤修复、水生态修复、植被重建），熟悉相关法规标准与生态评估方法。</w:t>
            </w:r>
          </w:p>
          <w:p w14:paraId="67E9B89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能针对污染场地、受损湿地、矿山等制定修复方案，完成技术选型、工程实施及</w:t>
            </w:r>
            <w:r>
              <w:rPr>
                <w:rFonts w:hint="eastAsia" w:ascii="仿宋_GB2312" w:hAnsi="仿宋_GB2312" w:eastAsia="仿宋_GB2312" w:cs="仿宋_GB2312"/>
                <w:color w:val="auto"/>
                <w:spacing w:val="-6"/>
                <w:sz w:val="24"/>
                <w:szCs w:val="24"/>
                <w:highlight w:val="none"/>
                <w:lang w:val="en-US" w:eastAsia="zh-CN"/>
              </w:rPr>
              <w:t>效果监测；具备生态风险评估与适应性管理能力。</w:t>
            </w:r>
          </w:p>
          <w:p w14:paraId="476A851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培养生态伦理意识与系统思维，强化责任担当与可持续发展观念；注重科学严谨性与创新协作，提升解决复杂生态问题的职业素养。</w:t>
            </w:r>
          </w:p>
          <w:p w14:paraId="090CFD1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通过“山水林田湖草沙”一体化修复案例，感悟人与自然和谐共生的使命，树立“科技护绿、共筑生态安全”的职业价值观。</w:t>
            </w:r>
          </w:p>
        </w:tc>
        <w:tc>
          <w:tcPr>
            <w:tcW w:w="2175" w:type="dxa"/>
            <w:vAlign w:val="top"/>
          </w:tcPr>
          <w:p w14:paraId="24EB7C8F">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涵盖分析化学、环境工程微生物、环境污染治理技术等基础课程，以及地表水、地下水、土壤、矿山等环境修复技术，环境修复工程施工与监理等核心课程。</w:t>
            </w:r>
          </w:p>
        </w:tc>
        <w:tc>
          <w:tcPr>
            <w:tcW w:w="1746" w:type="dxa"/>
            <w:vAlign w:val="top"/>
          </w:tcPr>
          <w:p w14:paraId="0FC3B03D">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结合实际工作，采用多种教学方法，注重理论与实践结合，提高学生实际操作和解决问题能力，通过考试、实践、项目等方式进行评估，培养学生职业素养。</w:t>
            </w:r>
          </w:p>
        </w:tc>
      </w:tr>
      <w:tr w14:paraId="57F8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3" w:hRule="atLeast"/>
        </w:trPr>
        <w:tc>
          <w:tcPr>
            <w:tcW w:w="772" w:type="dxa"/>
            <w:vAlign w:val="center"/>
          </w:tcPr>
          <w:p w14:paraId="195F1B48">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71" w:type="dxa"/>
            <w:vAlign w:val="center"/>
          </w:tcPr>
          <w:p w14:paraId="5CED687E">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环境工程造价</w:t>
            </w:r>
          </w:p>
        </w:tc>
        <w:tc>
          <w:tcPr>
            <w:tcW w:w="5060" w:type="dxa"/>
            <w:vAlign w:val="top"/>
          </w:tcPr>
          <w:p w14:paraId="66A0DDF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掌握环境工程造价构成、计价依据及定额标准，熟悉招投标流程与合同管理规范，理解绿色造价理念。</w:t>
            </w:r>
          </w:p>
          <w:p w14:paraId="359F723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能独立完成环境工程项目的投资估算、预算编制与成本分析，具备工程量清单编制、造价动态控制及工程结算审核的实操能力。</w:t>
            </w:r>
          </w:p>
          <w:p w14:paraId="1403563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培养经济环保协同意识与数据严谨性，强化合规操作与风险防控责任感；注重跨学科协作，提升环境工程成本管理的职业素养。</w:t>
            </w:r>
          </w:p>
          <w:p w14:paraId="6B8AD0C5">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通过“双碳”目标下绿色工程案例（如低碳污水处理厂造价优化），感悟资源高效配置的生态价值，树立“精打细算护绿水青山”的职业信念。</w:t>
            </w:r>
          </w:p>
        </w:tc>
        <w:tc>
          <w:tcPr>
            <w:tcW w:w="2175" w:type="dxa"/>
            <w:vAlign w:val="top"/>
          </w:tcPr>
          <w:p w14:paraId="02447FC8">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包括工程造价基本概念、工程量清单编制与计价、工程预算与结算、工程成本控制、工程造价管理案例分析等内容，通过实际工程案例进行教学。</w:t>
            </w:r>
          </w:p>
        </w:tc>
        <w:tc>
          <w:tcPr>
            <w:tcW w:w="1746" w:type="dxa"/>
            <w:vAlign w:val="top"/>
          </w:tcPr>
          <w:p w14:paraId="1DDDF297">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结合实际工作过程，采用多样化教学方法，注重理论与实践结合，提高学生实际操作和解决问题能力，通过课堂出勤、讨论、作业、考试、实践操作等方式进行评估。</w:t>
            </w:r>
          </w:p>
        </w:tc>
      </w:tr>
      <w:tr w14:paraId="27FB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D1FF5F6">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71" w:type="dxa"/>
            <w:vAlign w:val="center"/>
          </w:tcPr>
          <w:p w14:paraId="349BE6C3">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环境影响评价</w:t>
            </w:r>
          </w:p>
        </w:tc>
        <w:tc>
          <w:tcPr>
            <w:tcW w:w="5060" w:type="dxa"/>
            <w:vAlign w:val="top"/>
          </w:tcPr>
          <w:p w14:paraId="0A2B264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掌握环境影响评价的法规体系、技术导则与评价方法</w:t>
            </w:r>
            <w:r>
              <w:rPr>
                <w:rFonts w:hint="eastAsia" w:ascii="仿宋_GB2312" w:hAnsi="仿宋_GB2312" w:eastAsia="仿宋_GB2312" w:cs="仿宋_GB2312"/>
                <w:color w:val="auto"/>
                <w:spacing w:val="-6"/>
                <w:sz w:val="24"/>
                <w:szCs w:val="24"/>
                <w:highlight w:val="none"/>
                <w:lang w:val="en-US" w:eastAsia="zh-CN"/>
              </w:rPr>
              <w:t>，熟悉大气、水、生态等环境要素的影响预测模型及污染防治对策制定原则。</w:t>
            </w:r>
          </w:p>
          <w:p w14:paraId="27F94C2D">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能独立完成建设项目环评报告编制，开展现场调查、数据监测与风险分析；具备公众参与组织、方案优化及环评文件合规性审查的实践能力。</w:t>
            </w:r>
          </w:p>
          <w:p w14:paraId="0D6EAF5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培养生态保护责任意识与科学决策思维，强化依法评价与数据真实性原则；注重沟通协作与持续学习，提升预防环境污染的职业素养。</w:t>
            </w:r>
          </w:p>
          <w:p w14:paraId="4251519C">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通过典型环评案例（如化工项目选址优化、生态红线避让），感悟“源头防控”守护绿水青山的使命，树立“依法评价、科学护航生态”的价值观。</w:t>
            </w:r>
          </w:p>
        </w:tc>
        <w:tc>
          <w:tcPr>
            <w:tcW w:w="2175" w:type="dxa"/>
            <w:vAlign w:val="top"/>
          </w:tcPr>
          <w:p w14:paraId="06CFB5D6">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涵盖环境影响评价基本知识、总则，水、大气、噪声、固体废物、非污染生态、区域等环境影响评价，以及环境影响评价案例分析等内容。</w:t>
            </w:r>
          </w:p>
        </w:tc>
        <w:tc>
          <w:tcPr>
            <w:tcW w:w="1746" w:type="dxa"/>
            <w:vAlign w:val="top"/>
          </w:tcPr>
          <w:p w14:paraId="60F3FCB0">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采用授课、作业、案例分析等教学方法，结合实际工作，培养学生运用理论知识分析实际问题的能力，通过考试、作业、实践等方式进行评估。</w:t>
            </w:r>
          </w:p>
        </w:tc>
      </w:tr>
      <w:tr w14:paraId="27576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D58A4D4">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71" w:type="dxa"/>
            <w:vAlign w:val="center"/>
          </w:tcPr>
          <w:p w14:paraId="5405A086">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职业健康与安全</w:t>
            </w:r>
          </w:p>
        </w:tc>
        <w:tc>
          <w:tcPr>
            <w:tcW w:w="5060" w:type="dxa"/>
            <w:vAlign w:val="top"/>
          </w:tcPr>
          <w:p w14:paraId="0D9CBA3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掌握职业病危害因素识别、风险评估方法及控制技术，熟悉安全生产法规、职业卫生标准与应急管理体系，理解人机工程学在安全设计中的应用。</w:t>
            </w:r>
          </w:p>
          <w:p w14:paraId="2934B69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能独立完成工作场所危害因素检测、安全评价报告编制及防护设施设计；具备事故隐患排查、应急预案制定与安全培训组织实施的实操能力。</w:t>
            </w:r>
          </w:p>
          <w:p w14:paraId="5D1572F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培养生命至上意识与风险预判思维，强化合规操作与安全文化责任感；注重团队协作与持续改进，提升保障劳动者健康。</w:t>
            </w:r>
          </w:p>
          <w:p w14:paraId="7C743735">
            <w:pPr>
              <w:keepNext w:val="0"/>
              <w:keepLines w:val="0"/>
              <w:pageBreakBefore w:val="0"/>
              <w:widowControl w:val="0"/>
              <w:kinsoku/>
              <w:wordWrap/>
              <w:overflowPunct/>
              <w:topLinePunct w:val="0"/>
              <w:autoSpaceDE/>
              <w:autoSpaceDN/>
              <w:bidi w:val="0"/>
              <w:adjustRightInd/>
              <w:snapToGrid/>
              <w:spacing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程思政育人目标：</w:t>
            </w:r>
            <w:r>
              <w:rPr>
                <w:rFonts w:hint="eastAsia" w:ascii="仿宋_GB2312" w:hAnsi="仿宋_GB2312" w:eastAsia="仿宋_GB2312" w:cs="仿宋_GB2312"/>
                <w:color w:val="auto"/>
                <w:sz w:val="24"/>
                <w:szCs w:val="24"/>
                <w:highlight w:val="none"/>
                <w:lang w:val="en-US" w:eastAsia="zh-CN"/>
              </w:rPr>
              <w:t>通过安全生产事故案例分析，感悟“以人为本”守护职业健康的使命，树立“安全第一、预防为先”的职业价值观。</w:t>
            </w:r>
          </w:p>
        </w:tc>
        <w:tc>
          <w:tcPr>
            <w:tcW w:w="2175" w:type="dxa"/>
            <w:vAlign w:val="top"/>
          </w:tcPr>
          <w:p w14:paraId="40BD7E97">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包括职业健康与安全概述、相关法规法律、职业健康（职业病危害因素及预防）、职业安全（用电、机械作业、起重、运输、防火防爆等安全知识）、个体防护、急救与避险等内容。</w:t>
            </w:r>
          </w:p>
        </w:tc>
        <w:tc>
          <w:tcPr>
            <w:tcW w:w="1746" w:type="dxa"/>
            <w:vAlign w:val="top"/>
          </w:tcPr>
          <w:p w14:paraId="4FD0E041">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以学生为中心，结合各科教学和实习实训，注重观念培养和技能结合，采用多种教学方法，通过认知、情感态度、运用等方面进行评估。</w:t>
            </w:r>
          </w:p>
        </w:tc>
      </w:tr>
      <w:tr w14:paraId="4F15D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A7FCA37">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71" w:type="dxa"/>
            <w:vAlign w:val="center"/>
          </w:tcPr>
          <w:p w14:paraId="3C1E5CAB">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环保咨询服务</w:t>
            </w:r>
          </w:p>
        </w:tc>
        <w:tc>
          <w:tcPr>
            <w:tcW w:w="5060" w:type="dxa"/>
            <w:vAlign w:val="top"/>
          </w:tcPr>
          <w:p w14:paraId="57DAB3D5">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掌握环保政策法规、环境管理标准及咨询方法论，熟悉环评、排污许可、碳核查等业务流程，理解绿色金融与ESG管理框架。</w:t>
            </w:r>
          </w:p>
          <w:p w14:paraId="4CD8316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能独立完成企业环保合规诊断、污染治理方案策划及政策解读；具备项目申报、</w:t>
            </w:r>
            <w:r>
              <w:rPr>
                <w:rFonts w:hint="eastAsia" w:ascii="仿宋_GB2312" w:hAnsi="仿宋_GB2312" w:eastAsia="仿宋_GB2312" w:cs="仿宋_GB2312"/>
                <w:color w:val="auto"/>
                <w:spacing w:val="-6"/>
                <w:sz w:val="24"/>
                <w:szCs w:val="24"/>
                <w:highlight w:val="none"/>
                <w:lang w:val="en-US" w:eastAsia="zh-CN"/>
              </w:rPr>
              <w:t>数据填报、客户沟通及咨询报告编制的实操能力。</w:t>
            </w:r>
          </w:p>
          <w:p w14:paraId="4CBEE19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培养责任担当意识与服务意识，强化数据保密与利益回避原则；注重跨领域协作与持续学习，提升解决复杂环保咨询问题的职业素养。</w:t>
            </w:r>
          </w:p>
          <w:p w14:paraId="3C3D5B2D">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通过“双碳”目标下企业绿色转型案例，感悟环保咨询助力可持续发展的使命，树立专业赋能、守护生态底线的职业价值观。</w:t>
            </w:r>
          </w:p>
        </w:tc>
        <w:tc>
          <w:tcPr>
            <w:tcW w:w="2175" w:type="dxa"/>
            <w:vAlign w:val="top"/>
          </w:tcPr>
          <w:p w14:paraId="4B08AA2E">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涵盖环保政策法规解读、环境影响评价技术、清洁生产审核、环境管理体系认证、环保技术市场分析、环保项目策划与融资等内容。</w:t>
            </w:r>
          </w:p>
        </w:tc>
        <w:tc>
          <w:tcPr>
            <w:tcW w:w="1746" w:type="dxa"/>
            <w:vAlign w:val="top"/>
          </w:tcPr>
          <w:p w14:paraId="775FF692">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采用案例教学、项目驱动教学法，结合实际环保项目，培养学生实践能力，通过项目报告、方案设计、模拟咨询等方式进行评估。</w:t>
            </w:r>
          </w:p>
        </w:tc>
      </w:tr>
      <w:tr w14:paraId="14EDD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7B6542F">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71" w:type="dxa"/>
            <w:vAlign w:val="center"/>
          </w:tcPr>
          <w:p w14:paraId="389A7165">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环境自动连续监测技术</w:t>
            </w:r>
          </w:p>
        </w:tc>
        <w:tc>
          <w:tcPr>
            <w:tcW w:w="5060" w:type="dxa"/>
            <w:vAlign w:val="top"/>
          </w:tcPr>
          <w:p w14:paraId="4E209FA1">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掌握环境要素自动监测原理、传感器技术及数据传输协议，熟悉在线监测系统组成、校准方法与质量控制标准。</w:t>
            </w:r>
          </w:p>
          <w:p w14:paraId="5DD3DC0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能独立完成自动监测站点选址、设备安装调试与运维管理；具备数据异常分析、故障排查及监测报告编制的实操能力。</w:t>
            </w:r>
          </w:p>
          <w:p w14:paraId="22EABCC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培养数据真实性与精准性意识，强化责任担当与应急响应能力；注重技术创新与</w:t>
            </w:r>
            <w:r>
              <w:rPr>
                <w:rFonts w:hint="eastAsia" w:ascii="仿宋_GB2312" w:hAnsi="仿宋_GB2312" w:eastAsia="仿宋_GB2312" w:cs="仿宋_GB2312"/>
                <w:color w:val="auto"/>
                <w:spacing w:val="-6"/>
                <w:sz w:val="24"/>
                <w:szCs w:val="24"/>
                <w:highlight w:val="none"/>
                <w:lang w:val="en-US" w:eastAsia="zh-CN"/>
              </w:rPr>
              <w:t>规范操作，提升环境监测全链条管理的职业素养。</w:t>
            </w:r>
          </w:p>
          <w:p w14:paraId="6330BB9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通过污染预警、生态保护等监测案例，感悟“科技赋能环境监管”的使命，树立“严谨求实、守护环境安全”的职业价值观。</w:t>
            </w:r>
          </w:p>
        </w:tc>
        <w:tc>
          <w:tcPr>
            <w:tcW w:w="2175" w:type="dxa"/>
            <w:vAlign w:val="top"/>
          </w:tcPr>
          <w:p w14:paraId="3DF11857">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包括环境自动连续监测技术基础、水质自动监测系统、空气质量自动监测系统、污染源在线监测系统、监测数据管理与应用等内容。</w:t>
            </w:r>
          </w:p>
        </w:tc>
        <w:tc>
          <w:tcPr>
            <w:tcW w:w="1746" w:type="dxa"/>
            <w:vAlign w:val="top"/>
          </w:tcPr>
          <w:p w14:paraId="56E91784">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结合实际监测站点，采用现场教学、模拟实验、案例分析等方法，注重理论与实践结合，通过实验操作、数据分析报告、系统维护方案等方式进行评估。</w:t>
            </w:r>
          </w:p>
        </w:tc>
      </w:tr>
      <w:tr w14:paraId="042A4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46B75F6">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71" w:type="dxa"/>
            <w:vAlign w:val="center"/>
          </w:tcPr>
          <w:p w14:paraId="6C8F6573">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环境工程前沿技术</w:t>
            </w:r>
          </w:p>
        </w:tc>
        <w:tc>
          <w:tcPr>
            <w:tcW w:w="5060" w:type="dxa"/>
            <w:vAlign w:val="top"/>
          </w:tcPr>
          <w:p w14:paraId="0946C3F5">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掌握环境工程领域新兴技术原理（如人工智能污染溯源、生物电化学系统、纳米材料修复），熟悉国际前沿研究动态与产业化应用趋势。</w:t>
            </w:r>
          </w:p>
          <w:p w14:paraId="62312382">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能结合实际场景评估前沿技术适用性，设计创新实验方案或工程应用路径；具备技术对比分析、跨学科融合及成果转化的实践能力。</w:t>
            </w:r>
          </w:p>
          <w:p w14:paraId="250B03E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培养科学探索精神与开放创新思维，强化技术伦理意识与生态安全责任；注重团队</w:t>
            </w:r>
            <w:r>
              <w:rPr>
                <w:rFonts w:hint="eastAsia" w:ascii="仿宋_GB2312" w:hAnsi="仿宋_GB2312" w:eastAsia="仿宋_GB2312" w:cs="仿宋_GB2312"/>
                <w:color w:val="auto"/>
                <w:spacing w:val="-6"/>
                <w:sz w:val="24"/>
                <w:szCs w:val="24"/>
                <w:highlight w:val="none"/>
                <w:lang w:val="en-US" w:eastAsia="zh-CN"/>
              </w:rPr>
              <w:t>协作与持续学习，提升引领行业变革的职业素养。</w:t>
            </w:r>
          </w:p>
          <w:p w14:paraId="09EE928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通过“双碳”目标下中国原创技术案例（如CO₂矿化利用、智慧水务平台），感悟科技自立自强的使命，树立“创新驱动、绿动未来”的价值观。</w:t>
            </w:r>
          </w:p>
        </w:tc>
        <w:tc>
          <w:tcPr>
            <w:tcW w:w="2175" w:type="dxa"/>
            <w:vAlign w:val="top"/>
          </w:tcPr>
          <w:p w14:paraId="0152EE41">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涵盖膜分离技术、高级氧化技术、生物修复技术、环境纳米技术、环境大数据与人工智能等前沿技术及其在废水处理、大气污染控制、土壤修复等领域的应用。</w:t>
            </w:r>
          </w:p>
        </w:tc>
        <w:tc>
          <w:tcPr>
            <w:tcW w:w="1746" w:type="dxa"/>
            <w:vAlign w:val="top"/>
          </w:tcPr>
          <w:p w14:paraId="6C0EC705">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采用专题讲座、文献阅读、小组研讨、学术报告等形式，鼓励学生参与科研项目，通过课程论文、技术方案、创新设计等方式进行评估。</w:t>
            </w:r>
          </w:p>
        </w:tc>
      </w:tr>
      <w:tr w14:paraId="22C9C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D57786B">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71" w:type="dxa"/>
            <w:vAlign w:val="center"/>
          </w:tcPr>
          <w:p w14:paraId="191DCA00">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计算机辅助设计（CAD）</w:t>
            </w:r>
          </w:p>
        </w:tc>
        <w:tc>
          <w:tcPr>
            <w:tcW w:w="5060" w:type="dxa"/>
            <w:vAlign w:val="top"/>
          </w:tcPr>
          <w:p w14:paraId="635B4C6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掌握CAD软件核心功能（二维绘图、三维建模、参数化设计）、工程制图规范及数据交互标准，理解BIM等数字化设计技术原理与应用场景。</w:t>
            </w:r>
          </w:p>
          <w:p w14:paraId="64AB3965">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能独立完成机械、建筑等领域的工程图纸绘制与三维模型构建，具备图纸审核、协同设计及输出打印的实操能力，解决复杂设计问题。</w:t>
            </w:r>
          </w:p>
          <w:p w14:paraId="03A5A6E0">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培养规范严谨的设计思维与精益求精的工匠精神，强化数据安全与知识产权意识；注重团队协作与持续创新，提升数字化设计职业素养。</w:t>
            </w:r>
          </w:p>
          <w:p w14:paraId="109CB7A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通过中国重大工程（如高铁、桥梁）的CAD设计案例，感悟“科技赋能制造强国”的使命，树立“精益设计、智造未来”的职业价值观。</w:t>
            </w:r>
          </w:p>
        </w:tc>
        <w:tc>
          <w:tcPr>
            <w:tcW w:w="2175" w:type="dxa"/>
            <w:vAlign w:val="top"/>
          </w:tcPr>
          <w:p w14:paraId="215FE7C2">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学习CAD软件界面布局、常用命令、图层与块管理、图形编辑与修改技巧、三维建模等。</w:t>
            </w:r>
          </w:p>
        </w:tc>
        <w:tc>
          <w:tcPr>
            <w:tcW w:w="1746" w:type="dxa"/>
            <w:vAlign w:val="top"/>
          </w:tcPr>
          <w:p w14:paraId="6287FE38">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学生能够利用CAD软件进行复杂工程图样的设计与绘制，提高工作效率与设计质量。</w:t>
            </w:r>
          </w:p>
        </w:tc>
      </w:tr>
      <w:tr w14:paraId="308C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D7FE68C">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871" w:type="dxa"/>
            <w:vAlign w:val="center"/>
          </w:tcPr>
          <w:p w14:paraId="6679CCD5">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工程测量</w:t>
            </w:r>
          </w:p>
        </w:tc>
        <w:tc>
          <w:tcPr>
            <w:tcW w:w="5060" w:type="dxa"/>
            <w:vAlign w:val="top"/>
          </w:tcPr>
          <w:p w14:paraId="2F24AA3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掌握水准测量、角度测量、距离测量等基本方法，熟悉GNSS定位、摄影测量及三维激光扫描技术原理，理解测量误差理论与数据处理规范。</w:t>
            </w:r>
          </w:p>
          <w:p w14:paraId="0497844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能独立完成工程控制网布设、地形图测绘及变形监测任务；具备测量仪器操作、数据采集处理与成果报告编制的实操能力。</w:t>
            </w:r>
          </w:p>
          <w:p w14:paraId="43FAB69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培养严谨细致的工作作风与空间数据分析思维，强化安全规范意识与团队协作能力；注重实践创新与持续学习，提升解决复杂测量问题的职业素养。</w:t>
            </w:r>
          </w:p>
          <w:p w14:paraId="21221D76">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w:t>
            </w:r>
            <w:r>
              <w:rPr>
                <w:rFonts w:hint="eastAsia" w:ascii="仿宋_GB2312" w:hAnsi="仿宋_GB2312" w:eastAsia="仿宋_GB2312" w:cs="仿宋_GB2312"/>
                <w:color w:val="auto"/>
                <w:sz w:val="24"/>
                <w:szCs w:val="24"/>
                <w:highlight w:val="none"/>
                <w:lang w:val="en-US" w:eastAsia="zh-CN"/>
              </w:rPr>
              <w:t>过港珠澳大桥、川藏铁路等超级工程测量案例，感悟“毫厘必争守护大国工程”的使命，树立“精准测量、筑基未来”的职业价值观。</w:t>
            </w:r>
          </w:p>
        </w:tc>
        <w:tc>
          <w:tcPr>
            <w:tcW w:w="2175" w:type="dxa"/>
            <w:vAlign w:val="top"/>
          </w:tcPr>
          <w:p w14:paraId="40E960FA">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涵盖测量学基础、水准测量、角度测量、距离测量、控制测量、地形图测绘、施工测量等内容，通过实验和实习进行教学。</w:t>
            </w:r>
          </w:p>
        </w:tc>
        <w:tc>
          <w:tcPr>
            <w:tcW w:w="1746" w:type="dxa"/>
            <w:vAlign w:val="top"/>
          </w:tcPr>
          <w:p w14:paraId="37EE0D12">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强调实践教学，采用现场教学、模拟实验、实习实训等方法，注重学生动手能力的培养，通过测量报告、实习成果、技能考核等方式进行评估。</w:t>
            </w:r>
          </w:p>
        </w:tc>
      </w:tr>
      <w:tr w14:paraId="1ED74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58C2B16">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871" w:type="dxa"/>
            <w:vAlign w:val="center"/>
          </w:tcPr>
          <w:p w14:paraId="4D8E1536">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安全生产管理</w:t>
            </w:r>
          </w:p>
        </w:tc>
        <w:tc>
          <w:tcPr>
            <w:tcW w:w="5060" w:type="dxa"/>
            <w:vAlign w:val="top"/>
          </w:tcPr>
          <w:p w14:paraId="326AEE8A">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掌握安全生产法律法规、风险分级管控与隐患排查治理体系，熟悉事故调查、应急预案编制及职业健康管理标准，理解安全文化理论。</w:t>
            </w:r>
          </w:p>
          <w:p w14:paraId="08F265F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能独立完成企业安全风险评估、应急演练组织及事故预防方案设计；具备安全管理制度制定、现场监督与安全培训实施的综合能力。</w:t>
            </w:r>
          </w:p>
          <w:p w14:paraId="017E5FF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培养“生命至上”的安全伦理观与责任担当意识，强化依法管理思维与细节把控能力；注重团队协作与持续改进，提升安全风险防控职业素养。</w:t>
            </w:r>
          </w:p>
          <w:p w14:paraId="7DF9DBF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通过化工爆炸、建筑坍塌等事故案例分析，感悟“安全是发展的底线”的深刻内涵，树立“全员参与、共筑安全防线”的职业价值观。</w:t>
            </w:r>
          </w:p>
        </w:tc>
        <w:tc>
          <w:tcPr>
            <w:tcW w:w="2175" w:type="dxa"/>
            <w:vAlign w:val="top"/>
          </w:tcPr>
          <w:p w14:paraId="123FCE74">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包括安全生产法律法规、安全生产管理理论、安全生产技术、职业健康安全管理体系、安全事故应急救援等内容。</w:t>
            </w:r>
          </w:p>
        </w:tc>
        <w:tc>
          <w:tcPr>
            <w:tcW w:w="1746" w:type="dxa"/>
            <w:vAlign w:val="top"/>
          </w:tcPr>
          <w:p w14:paraId="2E1FA098">
            <w:pPr>
              <w:keepNext w:val="0"/>
              <w:keepLines w:val="0"/>
              <w:pageBreakBefore w:val="0"/>
              <w:widowControl w:val="0"/>
              <w:kinsoku/>
              <w:wordWrap/>
              <w:overflowPunct/>
              <w:topLinePunct w:val="0"/>
              <w:autoSpaceDE/>
              <w:autoSpaceDN/>
              <w:bidi w:val="0"/>
              <w:adjustRightInd/>
              <w:snapToGrid/>
              <w:spacing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采用案例教学、模拟演练、实地考察等方法，结合实际安全生产案例，培养学生的安全意识和应急处理能力，通过考试、案例分析报告、应急演练评估等方式进行评估。</w:t>
            </w:r>
          </w:p>
        </w:tc>
      </w:tr>
    </w:tbl>
    <w:p w14:paraId="0583574A">
      <w:pPr>
        <w:keepNext w:val="0"/>
        <w:keepLines w:val="0"/>
        <w:pageBreakBefore w:val="0"/>
        <w:widowControl w:val="0"/>
        <w:kinsoku/>
        <w:wordWrap/>
        <w:topLinePunct w:val="0"/>
        <w:autoSpaceDE/>
        <w:autoSpaceDN/>
        <w:bidi w:val="0"/>
        <w:adjustRightInd w:val="0"/>
        <w:snapToGrid w:val="0"/>
        <w:spacing w:after="0" w:line="52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sz w:val="32"/>
          <w:szCs w:val="32"/>
        </w:rPr>
        <w:t>毕业设计、</w:t>
      </w:r>
      <w:bookmarkStart w:id="46" w:name="OLE_LINK22"/>
      <w:r>
        <w:rPr>
          <w:rFonts w:hint="eastAsia" w:ascii="仿宋_GB2312" w:hAnsi="仿宋_GB2312" w:eastAsia="仿宋_GB2312" w:cs="仿宋_GB2312"/>
          <w:sz w:val="32"/>
          <w:szCs w:val="32"/>
        </w:rPr>
        <w:t>岗位实习</w:t>
      </w:r>
      <w:bookmarkEnd w:id="46"/>
      <w:r>
        <w:rPr>
          <w:rFonts w:hint="eastAsia" w:ascii="仿宋_GB2312" w:hAnsi="仿宋_GB2312" w:eastAsia="仿宋_GB2312" w:cs="仿宋_GB2312"/>
          <w:color w:val="auto"/>
          <w:sz w:val="32"/>
          <w:szCs w:val="32"/>
          <w:lang w:val="en-US" w:eastAsia="zh-CN"/>
        </w:rPr>
        <w:t>。</w:t>
      </w:r>
    </w:p>
    <w:p w14:paraId="6F5A7277">
      <w:pPr>
        <w:keepNext w:val="0"/>
        <w:keepLines w:val="0"/>
        <w:pageBreakBefore w:val="0"/>
        <w:widowControl w:val="0"/>
        <w:kinsoku/>
        <w:wordWrap/>
        <w:overflowPunct w:val="0"/>
        <w:topLinePunct w:val="0"/>
        <w:autoSpaceDE/>
        <w:autoSpaceDN/>
        <w:bidi w:val="0"/>
        <w:adjustRightInd w:val="0"/>
        <w:spacing w:after="0" w:line="520" w:lineRule="exact"/>
        <w:ind w:left="0" w:left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754"/>
        <w:gridCol w:w="4243"/>
        <w:gridCol w:w="1907"/>
        <w:gridCol w:w="2166"/>
      </w:tblGrid>
      <w:tr w14:paraId="1912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62F1720E">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rPr>
            </w:pPr>
            <w:bookmarkStart w:id="47" w:name="OLE_LINK21"/>
            <w:r>
              <w:rPr>
                <w:rFonts w:hint="eastAsia" w:ascii="仿宋_GB2312" w:hAnsi="仿宋_GB2312" w:eastAsia="仿宋_GB2312" w:cs="仿宋_GB2312"/>
                <w:color w:val="auto"/>
                <w:sz w:val="24"/>
              </w:rPr>
              <w:t>序号</w:t>
            </w:r>
          </w:p>
        </w:tc>
        <w:tc>
          <w:tcPr>
            <w:tcW w:w="754" w:type="dxa"/>
            <w:vAlign w:val="center"/>
          </w:tcPr>
          <w:p w14:paraId="29F423A2">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243" w:type="dxa"/>
            <w:vAlign w:val="center"/>
          </w:tcPr>
          <w:p w14:paraId="2FE7296C">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907" w:type="dxa"/>
            <w:vAlign w:val="center"/>
          </w:tcPr>
          <w:p w14:paraId="6CD2D843">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66" w:type="dxa"/>
            <w:vAlign w:val="center"/>
          </w:tcPr>
          <w:p w14:paraId="544EF6FE">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7816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14:paraId="662E116A">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54" w:type="dxa"/>
            <w:vAlign w:val="center"/>
          </w:tcPr>
          <w:p w14:paraId="3903F233">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毕业设计</w:t>
            </w:r>
          </w:p>
        </w:tc>
        <w:tc>
          <w:tcPr>
            <w:tcW w:w="4243" w:type="dxa"/>
            <w:vAlign w:val="center"/>
          </w:tcPr>
          <w:p w14:paraId="19488505">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系统整合专业核心知识，掌握课题研究方法、技术规范及行业前沿动态，熟悉项目全周期管理流程（设计、实施、验收、优化）。</w:t>
            </w:r>
          </w:p>
          <w:p w14:paraId="31DCFC5D">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能独立完成复杂工程问题方案设计、技术攻关与成果呈现；具备文献检索、数据分析、团队协作及跨学科综合应用实践能力。</w:t>
            </w:r>
          </w:p>
          <w:p w14:paraId="52713FB6">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培养严谨求实的科研态度与创新思维，强化时间管理、责任意识与抗压能力；注重学术诚信与成果转化，提升解决实际问题的职业素养。</w:t>
            </w:r>
          </w:p>
          <w:p w14:paraId="19FAB8D1">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通过服务国家战略（如“双碳”目标、乡村振兴）的毕业设计实践，感悟“知行合一、科技报国”的使命，树立“精益求精、奉献社会”的价值观。</w:t>
            </w:r>
          </w:p>
          <w:p w14:paraId="0D39ED02">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p>
        </w:tc>
        <w:tc>
          <w:tcPr>
            <w:tcW w:w="1907" w:type="dxa"/>
            <w:vAlign w:val="top"/>
          </w:tcPr>
          <w:p w14:paraId="3C88F5D3">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2"/>
                <w:sz w:val="24"/>
                <w:szCs w:val="24"/>
                <w:lang w:val="en-US" w:eastAsia="zh-CN" w:bidi="ar"/>
              </w:rPr>
              <w:t>解读专业方向与行业热点，讲解选题原则，确定论文题目；指导学生用专业数据库检索文献并撰写综述；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2166" w:type="dxa"/>
            <w:vAlign w:val="top"/>
          </w:tcPr>
          <w:p w14:paraId="4EFBA518">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6F5CE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58503217">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4" w:type="dxa"/>
            <w:vAlign w:val="center"/>
          </w:tcPr>
          <w:p w14:paraId="47CF2108">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岗位实习</w:t>
            </w:r>
          </w:p>
        </w:tc>
        <w:tc>
          <w:tcPr>
            <w:tcW w:w="4243" w:type="dxa"/>
            <w:vAlign w:val="top"/>
          </w:tcPr>
          <w:p w14:paraId="73DEC45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深化岗位相关理论知识的实践应用，熟悉行业标准、操作规范及企业生产流程，掌握岗位核心技能与新技术应用场景。</w:t>
            </w:r>
          </w:p>
          <w:p w14:paraId="679F6507">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能独立完成岗位基础工作任务，具备问题分析与解决、跨部门协作及应急处理能力；适应职场环境，提升工作效率与成果质量。</w:t>
            </w:r>
          </w:p>
          <w:p w14:paraId="5DA445F4">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bCs/>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培养爱岗敬业的职业精神与责任意识，强化时间管理、沟通表达及抗压能力；注重团队协作与持续学习，树立良好的职业形象</w:t>
            </w:r>
            <w:r>
              <w:rPr>
                <w:rFonts w:hint="default" w:ascii="仿宋_GB2312" w:hAnsi="仿宋_GB2312" w:eastAsia="仿宋_GB2312" w:cs="仿宋_GB2312"/>
                <w:color w:val="auto"/>
                <w:sz w:val="24"/>
                <w:szCs w:val="24"/>
                <w:highlight w:val="none"/>
                <w:lang w:val="en-US" w:eastAsia="zh-CN"/>
              </w:rPr>
              <w:t>。</w:t>
            </w:r>
          </w:p>
          <w:p w14:paraId="7019312F">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highlight w:val="none"/>
                <w:lang w:val="en-US" w:eastAsia="zh-CN"/>
              </w:rPr>
              <w:t>通过企业真实案例（如技术创新、社会责任实践），感悟“工匠精神”与“劳动价值”，树立“扎根一线、服务发展”的职业信念。</w:t>
            </w:r>
          </w:p>
        </w:tc>
        <w:tc>
          <w:tcPr>
            <w:tcW w:w="1907" w:type="dxa"/>
            <w:vAlign w:val="top"/>
          </w:tcPr>
          <w:p w14:paraId="426FB4EA">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施工图纸识读、基础工程施工、主体结构施工、装饰装修工程、施工技术管理、工程质量与安全管理、绿色建筑技术应用等核心环节。学生将在指导教师及企业导师的指导下，参与具体工程项目，亲身体验从材料准备到施工验收的全过程，加深对建筑施工技术的理解与应用。</w:t>
            </w:r>
          </w:p>
        </w:tc>
        <w:tc>
          <w:tcPr>
            <w:tcW w:w="2166" w:type="dxa"/>
            <w:vAlign w:val="top"/>
          </w:tcPr>
          <w:p w14:paraId="17B382EC">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要求学生严格遵守实习单位规章制度，积极参与施工实践活动，认真记录实习日志，定期提交实习报告。注重理论与实践相结合，主动思考施工中遇到的问题，并尝试提出解决方案。强调安全操作，确保人身安全及施工现场安全。同时，加强与实习单位同事的沟通交流，培养良好的职业素养和人际交往能力</w:t>
            </w:r>
          </w:p>
        </w:tc>
      </w:tr>
      <w:bookmarkEnd w:id="47"/>
    </w:tbl>
    <w:p w14:paraId="4F1081F0">
      <w:pPr>
        <w:keepNext w:val="0"/>
        <w:keepLines w:val="0"/>
        <w:pageBreakBefore w:val="0"/>
        <w:widowControl w:val="0"/>
        <w:kinsoku/>
        <w:wordWrap/>
        <w:topLinePunct w:val="0"/>
        <w:autoSpaceDE/>
        <w:autoSpaceDN/>
        <w:bidi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64EA601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3D642AD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9"/>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457"/>
        <w:gridCol w:w="1015"/>
      </w:tblGrid>
      <w:tr w14:paraId="4F1F9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F48FD68">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794D3E51">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6B1C56D4">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3F4F2E09">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1091EA8D">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457" w:type="dxa"/>
            <w:vAlign w:val="center"/>
          </w:tcPr>
          <w:p w14:paraId="647EAB3D">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015" w:type="dxa"/>
            <w:vAlign w:val="center"/>
          </w:tcPr>
          <w:p w14:paraId="79419BC6">
            <w:pPr>
              <w:keepNext w:val="0"/>
              <w:keepLines w:val="0"/>
              <w:pageBreakBefore w:val="0"/>
              <w:widowControl w:val="0"/>
              <w:kinsoku/>
              <w:wordWrap/>
              <w:topLinePunct w:val="0"/>
              <w:autoSpaceDE/>
              <w:autoSpaceDN/>
              <w:bidi w:val="0"/>
              <w:snapToGrid/>
              <w:spacing w:after="0" w:line="32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1CAE2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1265" w:type="dxa"/>
            <w:vAlign w:val="center"/>
          </w:tcPr>
          <w:p w14:paraId="2996AB2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1BAA09FC">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0B34FD71">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098AA64A">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1D9D714E">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6A524AE6">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p w14:paraId="7188CAFF">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p>
        </w:tc>
        <w:tc>
          <w:tcPr>
            <w:tcW w:w="880" w:type="dxa"/>
            <w:vAlign w:val="center"/>
          </w:tcPr>
          <w:p w14:paraId="4C94A96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66833D5">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5FE3FA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140893ED">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restart"/>
            <w:vAlign w:val="center"/>
          </w:tcPr>
          <w:p w14:paraId="263D75F5">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163DB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B2EBCE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18A6876D">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635465A0">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52F364EB">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47FB4BD4">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717F9B9C">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3222CDD7">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0D209C09">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1B5F4BC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F342680">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311E9B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594E3E2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0622098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r w14:paraId="4B1FC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319835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5501839C">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7BE5B78F">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5313B889">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036EE80F">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6D275301">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45220CEF">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47C6B74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27076E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BB40D0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30D77286">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2CBB8863">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r w14:paraId="1D223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5CD694F5">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p>
          <w:p w14:paraId="050E78F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76B6260B">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2BC187E6">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53B90A2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6CB272AC">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42C01C4E">
            <w:pPr>
              <w:keepNext w:val="0"/>
              <w:keepLines w:val="0"/>
              <w:pageBreakBefore w:val="0"/>
              <w:widowControl w:val="0"/>
              <w:numPr>
                <w:ilvl w:val="0"/>
                <w:numId w:val="0"/>
              </w:numPr>
              <w:kinsoku/>
              <w:wordWrap/>
              <w:topLinePunct w:val="0"/>
              <w:autoSpaceDE/>
              <w:autoSpaceDN/>
              <w:bidi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22103A4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DB99366">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EC986C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4A02E13C">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0F44EA8B">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r w14:paraId="51E2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3F40DF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12674BAB">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7335D0B3">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3A8798E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219F3A5E">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51F18B18">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6B370450">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7E2E91D">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7F25054">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52EE2565">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683D590C">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r w14:paraId="2CDB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3D8546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1690E90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5EE11CFC">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00F745D8">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2C8D4C3E">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0D3479E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51C5AB2A">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89793CA">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53230C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19304DEF">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0957072C">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r w14:paraId="3A2D9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54BEA540">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29A6E99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2DC8A9E0">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6B6EEC26">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66FA148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03B7C05E">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4532CEC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B4AA21A">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E368D52">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4DDEDF0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7810CDC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r w14:paraId="5B05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3F0402B">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527373B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7C7255F7">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71ABE6BE">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48EE6036">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77611F1">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4CC7639">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57" w:type="dxa"/>
            <w:vAlign w:val="center"/>
          </w:tcPr>
          <w:p w14:paraId="010CD52D">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15" w:type="dxa"/>
            <w:vMerge w:val="continue"/>
            <w:vAlign w:val="center"/>
          </w:tcPr>
          <w:p w14:paraId="3CDD7F36">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p>
        </w:tc>
      </w:tr>
    </w:tbl>
    <w:p w14:paraId="25BBAF2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7DCA0D05">
      <w:pPr>
        <w:keepNext w:val="0"/>
        <w:keepLines w:val="0"/>
        <w:pageBreakBefore w:val="0"/>
        <w:widowControl w:val="0"/>
        <w:kinsoku/>
        <w:wordWrap/>
        <w:topLinePunct w:val="0"/>
        <w:autoSpaceDE/>
        <w:autoSpaceDN/>
        <w:bidi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25C7AA83">
      <w:pPr>
        <w:keepNext w:val="0"/>
        <w:keepLines w:val="0"/>
        <w:pageBreakBefore w:val="0"/>
        <w:widowControl w:val="0"/>
        <w:kinsoku/>
        <w:wordWrap/>
        <w:topLinePunct w:val="0"/>
        <w:autoSpaceDE/>
        <w:autoSpaceDN/>
        <w:bidi w:val="0"/>
        <w:snapToGrid/>
        <w:spacing w:after="0" w:line="52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7310EF81">
      <w:pPr>
        <w:keepNext w:val="0"/>
        <w:keepLines w:val="0"/>
        <w:pageBreakBefore w:val="0"/>
        <w:widowControl w:val="0"/>
        <w:kinsoku/>
        <w:wordWrap/>
        <w:topLinePunct w:val="0"/>
        <w:autoSpaceDE/>
        <w:autoSpaceDN/>
        <w:bidi w:val="0"/>
        <w:snapToGrid/>
        <w:spacing w:after="0" w:line="520" w:lineRule="exact"/>
        <w:ind w:left="0" w:leftChars="0"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9"/>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24912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595F631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rPr>
            </w:pPr>
          </w:p>
          <w:p w14:paraId="1089393B">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21684DDE">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74C96FC7">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2D39F1E3">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p>
          <w:p w14:paraId="394697EC">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2F23885F">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05EDEF01">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78FC51F8">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0AF29A7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2386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7BEFAA29">
            <w:pPr>
              <w:keepNext w:val="0"/>
              <w:keepLines w:val="0"/>
              <w:pageBreakBefore w:val="0"/>
              <w:widowControl w:val="0"/>
              <w:kinsoku/>
              <w:wordWrap/>
              <w:overflowPunct/>
              <w:topLinePunct w:val="0"/>
              <w:autoSpaceDE/>
              <w:autoSpaceDN/>
              <w:bidi w:val="0"/>
              <w:adjustRightInd/>
              <w:snapToGrid/>
              <w:spacing w:after="0" w:line="300" w:lineRule="exact"/>
              <w:ind w:left="0" w:leftChars="0"/>
              <w:textAlignment w:val="auto"/>
              <w:rPr>
                <w:rFonts w:hint="eastAsia" w:ascii="仿宋_GB2312" w:hAnsi="仿宋_GB2312" w:eastAsia="仿宋_GB2312" w:cs="仿宋_GB2312"/>
                <w:sz w:val="24"/>
                <w:szCs w:val="24"/>
              </w:rPr>
            </w:pPr>
          </w:p>
        </w:tc>
        <w:tc>
          <w:tcPr>
            <w:tcW w:w="646" w:type="pct"/>
            <w:vAlign w:val="center"/>
          </w:tcPr>
          <w:p w14:paraId="2200323E">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4D2BEF8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28C43832">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15520A59">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2D094118">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61A22AB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6DB78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6C3626A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478C3348">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267DDE28">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320BD384">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52D236A7">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55F5A9B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5D38E17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4166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A6DFDCC">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547ABB1D">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75040488">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3A75DE87">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7B096D6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11942C67">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18A25C1F">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68621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E402C89">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21B6DDF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64EE8EB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29B05642">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23E0C5F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6852C22D">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4" w:type="pct"/>
            <w:vAlign w:val="center"/>
          </w:tcPr>
          <w:p w14:paraId="0E474CAF">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r>
      <w:tr w14:paraId="277B9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75B718E">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5B5012FF">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56BDD2A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381D49CD">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35CD26E5">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3227345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4" w:type="pct"/>
            <w:vAlign w:val="center"/>
          </w:tcPr>
          <w:p w14:paraId="6165AFB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r>
      <w:tr w14:paraId="6D19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9B62E9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6A790EF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lang w:val="en-US" w:eastAsia="zh-CN"/>
              </w:rPr>
            </w:pPr>
          </w:p>
        </w:tc>
        <w:tc>
          <w:tcPr>
            <w:tcW w:w="582" w:type="pct"/>
            <w:vAlign w:val="center"/>
          </w:tcPr>
          <w:p w14:paraId="4845C044">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50431A64">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70452D12">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240741FE">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1B7C0DA1">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r>
      <w:tr w14:paraId="0F96F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7D392C1">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6E5DCF37">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p>
        </w:tc>
        <w:tc>
          <w:tcPr>
            <w:tcW w:w="582" w:type="pct"/>
            <w:vAlign w:val="center"/>
          </w:tcPr>
          <w:p w14:paraId="3EDD53E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4E5D5119">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698E7C0F">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237899F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2CCAB24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5726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DA95A1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70A3A4A7">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31F16054">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7DCAB75">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0F77D6F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6101C371">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1820C534">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73D28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078617E">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6E669AF0">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p>
        </w:tc>
        <w:tc>
          <w:tcPr>
            <w:tcW w:w="582" w:type="pct"/>
            <w:vAlign w:val="center"/>
          </w:tcPr>
          <w:p w14:paraId="2A4A52A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216924A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2DD5DDFB">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p>
        </w:tc>
        <w:tc>
          <w:tcPr>
            <w:tcW w:w="582" w:type="pct"/>
            <w:vAlign w:val="center"/>
          </w:tcPr>
          <w:p w14:paraId="61E65FBA">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14:paraId="36CE962C">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12AFF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259DC4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711FBAA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1F4A22DE">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54A5D216">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2E12F988">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582D086E">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531CEF93">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21533BDD">
      <w:pPr>
        <w:keepNext w:val="0"/>
        <w:keepLines w:val="0"/>
        <w:pageBreakBefore w:val="0"/>
        <w:widowControl w:val="0"/>
        <w:kinsoku/>
        <w:wordWrap/>
        <w:overflowPunct/>
        <w:topLinePunct w:val="0"/>
        <w:autoSpaceDE/>
        <w:autoSpaceDN/>
        <w:bidi w:val="0"/>
        <w:adjustRightInd/>
        <w:snapToGrid/>
        <w:spacing w:after="0" w:line="520" w:lineRule="exact"/>
        <w:ind w:left="0" w:leftChars="0"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5EEBB341">
      <w:pPr>
        <w:keepNext w:val="0"/>
        <w:keepLines w:val="0"/>
        <w:pageBreakBefore w:val="0"/>
        <w:widowControl w:val="0"/>
        <w:kinsoku/>
        <w:wordWrap/>
        <w:overflowPunct/>
        <w:topLinePunct w:val="0"/>
        <w:autoSpaceDE/>
        <w:autoSpaceDN/>
        <w:bidi w:val="0"/>
        <w:adjustRightInd/>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2640</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1238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46.9</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1402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53.11</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34.92</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290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10.98</w:t>
      </w:r>
      <w:r>
        <w:rPr>
          <w:rFonts w:hint="eastAsia" w:ascii="仿宋_GB2312" w:hAnsi="仿宋_GB2312" w:eastAsia="仿宋_GB2312" w:cs="仿宋_GB2312"/>
          <w:bCs/>
          <w:color w:val="auto"/>
          <w:sz w:val="32"/>
          <w:szCs w:val="32"/>
        </w:rPr>
        <w:t xml:space="preserve">%。           </w:t>
      </w:r>
    </w:p>
    <w:p w14:paraId="28FA48C1">
      <w:pPr>
        <w:keepNext w:val="0"/>
        <w:keepLines w:val="0"/>
        <w:pageBreakBefore w:val="0"/>
        <w:widowControl w:val="0"/>
        <w:kinsoku/>
        <w:wordWrap/>
        <w:overflowPunct/>
        <w:topLinePunct w:val="0"/>
        <w:autoSpaceDE/>
        <w:autoSpaceDN/>
        <w:bidi w:val="0"/>
        <w:adjustRightInd/>
        <w:snapToGrid/>
        <w:spacing w:after="0" w:line="520" w:lineRule="exact"/>
        <w:ind w:left="0" w:leftChars="0"/>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8"/>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1914"/>
        <w:gridCol w:w="926"/>
        <w:gridCol w:w="718"/>
        <w:gridCol w:w="1118"/>
        <w:gridCol w:w="896"/>
        <w:gridCol w:w="759"/>
        <w:gridCol w:w="1261"/>
        <w:gridCol w:w="750"/>
        <w:gridCol w:w="1264"/>
      </w:tblGrid>
      <w:tr w14:paraId="51D66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89713">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BB6111">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B8B0F">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AF606">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8ADA">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275A4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7885">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ACC8A">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80A1">
            <w:pPr>
              <w:keepNext w:val="0"/>
              <w:keepLines w:val="0"/>
              <w:pageBreakBefore w:val="0"/>
              <w:widowControl/>
              <w:kinsoku/>
              <w:wordWrap/>
              <w:overflowPunct/>
              <w:topLinePunct w:val="0"/>
              <w:autoSpaceDE/>
              <w:autoSpaceDN/>
              <w:bidi w:val="0"/>
              <w:adjustRightInd/>
              <w:snapToGrid/>
              <w:spacing w:after="0" w:line="300" w:lineRule="exact"/>
              <w:ind w:left="0" w:leftChars="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05064">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6A44">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9279A">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2AEBC">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0D481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49C08">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1F18D">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F0510">
            <w:pPr>
              <w:keepNext w:val="0"/>
              <w:keepLines w:val="0"/>
              <w:pageBreakBefore w:val="0"/>
              <w:widowControl/>
              <w:kinsoku/>
              <w:wordWrap/>
              <w:overflowPunct/>
              <w:topLinePunct w:val="0"/>
              <w:autoSpaceDE/>
              <w:autoSpaceDN/>
              <w:bidi w:val="0"/>
              <w:adjustRightInd/>
              <w:snapToGrid/>
              <w:spacing w:after="0" w:line="300" w:lineRule="exact"/>
              <w:ind w:left="0" w:leftChars="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78962">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3F680">
            <w:pPr>
              <w:keepNext w:val="0"/>
              <w:keepLines w:val="0"/>
              <w:pageBreakBefore w:val="0"/>
              <w:widowControl/>
              <w:kinsoku/>
              <w:wordWrap/>
              <w:overflowPunct/>
              <w:topLinePunct w:val="0"/>
              <w:autoSpaceDE/>
              <w:autoSpaceDN/>
              <w:bidi w:val="0"/>
              <w:adjustRightInd/>
              <w:snapToGrid/>
              <w:spacing w:after="0" w:line="300" w:lineRule="exact"/>
              <w:ind w:left="0" w:leftChars="0"/>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E9C1">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BC76">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493D5">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2738">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3AF47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E3703">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A0E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BD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AB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29.17%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AFF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2FD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7E0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17.20%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42D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21F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12.88%</w:t>
            </w:r>
          </w:p>
        </w:tc>
      </w:tr>
      <w:tr w14:paraId="72138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D46B2">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6AE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D64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0A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5.56%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001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FE5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C6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ABF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DFF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1.82%</w:t>
            </w:r>
          </w:p>
        </w:tc>
      </w:tr>
      <w:tr w14:paraId="194D1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AF00F">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C3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0FC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14C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34.72%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F0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7E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8B8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076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E84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14.70%</w:t>
            </w:r>
          </w:p>
        </w:tc>
      </w:tr>
      <w:tr w14:paraId="50EBD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15C7F1F2">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9F703">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4E1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5D8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0A8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20.83%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76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4B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73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10.91%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04F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76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6.82%</w:t>
            </w:r>
          </w:p>
        </w:tc>
      </w:tr>
      <w:tr w14:paraId="18BE5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5C9020D8">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2F938">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26B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2AB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FF9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22.22%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704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B9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1A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10.91%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CA1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9EA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10.91%</w:t>
            </w:r>
          </w:p>
        </w:tc>
      </w:tr>
      <w:tr w14:paraId="7EE16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63E4FE91">
            <w:pPr>
              <w:keepNext w:val="0"/>
              <w:keepLines w:val="0"/>
              <w:pageBreakBefore w:val="0"/>
              <w:widowControl/>
              <w:kinsoku/>
              <w:wordWrap/>
              <w:overflowPunct/>
              <w:topLinePunct w:val="0"/>
              <w:autoSpaceDE/>
              <w:autoSpaceDN/>
              <w:bidi w:val="0"/>
              <w:adjustRightInd/>
              <w:snapToGrid/>
              <w:spacing w:after="0" w:line="300" w:lineRule="exact"/>
              <w:ind w:left="0" w:leftChars="0"/>
              <w:jc w:val="center"/>
              <w:rPr>
                <w:rFonts w:hint="eastAsia" w:ascii="仿宋_GB2312" w:hAnsi="仿宋_GB2312" w:eastAsia="仿宋_GB2312" w:cs="仿宋_GB2312"/>
                <w:i w:val="0"/>
                <w:iCs w:val="0"/>
                <w:color w:val="000000"/>
                <w:sz w:val="24"/>
                <w:szCs w:val="24"/>
                <w:u w:val="none"/>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72855">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7A7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EC0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56A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6.25%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86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79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3B6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4.09%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9AE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432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p>
        </w:tc>
      </w:tr>
      <w:tr w14:paraId="2E562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7F0ED773">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14" w:type="dxa"/>
            <w:tcBorders>
              <w:top w:val="single" w:color="000000" w:sz="4" w:space="0"/>
              <w:left w:val="single" w:color="auto" w:sz="4" w:space="0"/>
              <w:bottom w:val="single" w:color="000000" w:sz="4" w:space="0"/>
              <w:right w:val="single" w:color="000000" w:sz="4" w:space="0"/>
            </w:tcBorders>
            <w:shd w:val="clear" w:color="auto" w:fill="auto"/>
            <w:vAlign w:val="center"/>
          </w:tcPr>
          <w:p w14:paraId="1BA3150B">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26B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204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CFC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12C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61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C2A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09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BA4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18.64%</w:t>
            </w:r>
          </w:p>
        </w:tc>
      </w:tr>
      <w:tr w14:paraId="2E604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38D5F4F3">
            <w:pPr>
              <w:keepNext w:val="0"/>
              <w:keepLines w:val="0"/>
              <w:pageBreakBefore w:val="0"/>
              <w:widowControl/>
              <w:suppressLineNumbers w:val="0"/>
              <w:kinsoku/>
              <w:wordWrap/>
              <w:overflowPunct/>
              <w:topLinePunct w:val="0"/>
              <w:autoSpaceDE/>
              <w:autoSpaceDN/>
              <w:bidi w:val="0"/>
              <w:adjustRightInd/>
              <w:snapToGrid/>
              <w:spacing w:after="0" w:line="300" w:lineRule="exact"/>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CD0E9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D43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94</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E4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65.28%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F7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1718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23D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704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AAC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0EA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1014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A21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38.41%</w:t>
            </w:r>
          </w:p>
        </w:tc>
      </w:tr>
      <w:tr w14:paraId="6061F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DF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E3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144</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2E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749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B09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1238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69F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173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1402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46E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53.11%</w:t>
            </w:r>
          </w:p>
        </w:tc>
      </w:tr>
    </w:tbl>
    <w:p w14:paraId="5BC11E93">
      <w:pPr>
        <w:keepNext w:val="0"/>
        <w:keepLines w:val="0"/>
        <w:pageBreakBefore w:val="0"/>
        <w:widowControl w:val="0"/>
        <w:kinsoku/>
        <w:wordWrap/>
        <w:overflowPunct/>
        <w:topLinePunct w:val="0"/>
        <w:autoSpaceDE/>
        <w:autoSpaceDN/>
        <w:bidi w:val="0"/>
        <w:adjustRightInd/>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2863BBF0">
      <w:pPr>
        <w:pStyle w:val="7"/>
        <w:keepNext w:val="0"/>
        <w:keepLines w:val="0"/>
        <w:pageBreakBefore w:val="0"/>
        <w:shd w:val="clear" w:color="auto" w:fill="FFFFFF"/>
        <w:kinsoku/>
        <w:wordWrap/>
        <w:topLinePunct w:val="0"/>
        <w:autoSpaceDE/>
        <w:autoSpaceDN/>
        <w:bidi w:val="0"/>
        <w:snapToGrid/>
        <w:spacing w:before="0" w:beforeAutospacing="0" w:afterAutospacing="0" w:line="520" w:lineRule="exact"/>
        <w:ind w:left="0" w:leftChars="0"/>
        <w:jc w:val="center"/>
        <w:textAlignment w:val="auto"/>
        <w:rPr>
          <w:rFonts w:hint="eastAsia" w:ascii="仿宋_GB2312" w:hAnsi="仿宋_GB2312" w:eastAsia="仿宋_GB2312" w:cs="仿宋_GB2312"/>
          <w:color w:val="auto"/>
          <w:sz w:val="32"/>
          <w:szCs w:val="32"/>
        </w:rPr>
      </w:pPr>
    </w:p>
    <w:p w14:paraId="4807157B">
      <w:pPr>
        <w:pStyle w:val="7"/>
        <w:keepNext w:val="0"/>
        <w:keepLines w:val="0"/>
        <w:pageBreakBefore w:val="0"/>
        <w:shd w:val="clear" w:color="auto" w:fill="FFFFFF"/>
        <w:kinsoku/>
        <w:wordWrap/>
        <w:topLinePunct w:val="0"/>
        <w:autoSpaceDE/>
        <w:autoSpaceDN/>
        <w:bidi w:val="0"/>
        <w:snapToGrid/>
        <w:spacing w:before="0" w:beforeAutospacing="0" w:afterAutospacing="0" w:line="520" w:lineRule="exact"/>
        <w:ind w:left="0" w:leftChars="0"/>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8"/>
        <w:tblW w:w="5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480"/>
        <w:gridCol w:w="461"/>
        <w:gridCol w:w="1338"/>
        <w:gridCol w:w="2250"/>
        <w:gridCol w:w="623"/>
        <w:gridCol w:w="688"/>
        <w:gridCol w:w="688"/>
        <w:gridCol w:w="688"/>
        <w:gridCol w:w="354"/>
        <w:gridCol w:w="354"/>
        <w:gridCol w:w="354"/>
        <w:gridCol w:w="354"/>
        <w:gridCol w:w="354"/>
        <w:gridCol w:w="1"/>
        <w:gridCol w:w="355"/>
        <w:gridCol w:w="633"/>
      </w:tblGrid>
      <w:tr w14:paraId="63DA9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shd w:val="clear" w:color="auto" w:fill="auto"/>
            <w:vAlign w:val="center"/>
          </w:tcPr>
          <w:p w14:paraId="73A96C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bookmarkStart w:id="48" w:name="OLE_LINK3"/>
            <w:bookmarkStart w:id="49" w:name="_GoBack"/>
            <w:r>
              <w:rPr>
                <w:rFonts w:hint="eastAsia" w:ascii="仿宋_GB2312" w:hAnsi="仿宋_GB2312" w:eastAsia="仿宋_GB2312" w:cs="仿宋_GB2312"/>
                <w:i w:val="0"/>
                <w:color w:val="auto"/>
                <w:kern w:val="0"/>
                <w:sz w:val="20"/>
                <w:szCs w:val="20"/>
                <w:u w:val="none"/>
                <w:lang w:val="en-US" w:eastAsia="zh-CN" w:bidi="ar"/>
              </w:rPr>
              <w:t>课程类型</w:t>
            </w:r>
          </w:p>
        </w:tc>
        <w:tc>
          <w:tcPr>
            <w:tcW w:w="461" w:type="dxa"/>
            <w:vMerge w:val="restart"/>
            <w:shd w:val="clear" w:color="auto" w:fill="auto"/>
            <w:vAlign w:val="center"/>
          </w:tcPr>
          <w:p w14:paraId="295DD3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序号</w:t>
            </w:r>
          </w:p>
        </w:tc>
        <w:tc>
          <w:tcPr>
            <w:tcW w:w="1338" w:type="dxa"/>
            <w:vMerge w:val="restart"/>
            <w:shd w:val="clear" w:color="auto" w:fill="auto"/>
            <w:vAlign w:val="center"/>
          </w:tcPr>
          <w:p w14:paraId="518E800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课程代码</w:t>
            </w:r>
          </w:p>
        </w:tc>
        <w:tc>
          <w:tcPr>
            <w:tcW w:w="2250" w:type="dxa"/>
            <w:vMerge w:val="restart"/>
            <w:shd w:val="clear" w:color="auto" w:fill="auto"/>
            <w:vAlign w:val="center"/>
          </w:tcPr>
          <w:p w14:paraId="02C27E2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课程名称</w:t>
            </w:r>
          </w:p>
        </w:tc>
        <w:tc>
          <w:tcPr>
            <w:tcW w:w="623" w:type="dxa"/>
            <w:vMerge w:val="restart"/>
            <w:shd w:val="clear" w:color="auto" w:fill="auto"/>
            <w:vAlign w:val="center"/>
          </w:tcPr>
          <w:p w14:paraId="3F388B4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学分</w:t>
            </w:r>
          </w:p>
        </w:tc>
        <w:tc>
          <w:tcPr>
            <w:tcW w:w="2064" w:type="dxa"/>
            <w:gridSpan w:val="3"/>
            <w:vMerge w:val="restart"/>
            <w:shd w:val="clear" w:color="auto" w:fill="auto"/>
            <w:vAlign w:val="center"/>
          </w:tcPr>
          <w:p w14:paraId="08B4D8F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教学学时数</w:t>
            </w:r>
          </w:p>
        </w:tc>
        <w:tc>
          <w:tcPr>
            <w:tcW w:w="2126" w:type="dxa"/>
            <w:gridSpan w:val="7"/>
            <w:vMerge w:val="restart"/>
            <w:shd w:val="clear" w:color="auto" w:fill="auto"/>
            <w:vAlign w:val="center"/>
          </w:tcPr>
          <w:p w14:paraId="2C73005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开课学期和周学时</w:t>
            </w:r>
          </w:p>
        </w:tc>
        <w:tc>
          <w:tcPr>
            <w:tcW w:w="633" w:type="dxa"/>
            <w:vMerge w:val="restart"/>
            <w:shd w:val="clear" w:color="auto" w:fill="auto"/>
            <w:vAlign w:val="center"/>
          </w:tcPr>
          <w:p w14:paraId="4F8A1DD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考核类型</w:t>
            </w:r>
          </w:p>
        </w:tc>
      </w:tr>
      <w:tr w14:paraId="244D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continue"/>
            <w:shd w:val="clear" w:color="auto" w:fill="auto"/>
            <w:vAlign w:val="center"/>
          </w:tcPr>
          <w:p w14:paraId="42861C24">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61" w:type="dxa"/>
            <w:vMerge w:val="continue"/>
            <w:shd w:val="clear" w:color="auto" w:fill="auto"/>
            <w:vAlign w:val="center"/>
          </w:tcPr>
          <w:p w14:paraId="1B15CA86">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1338" w:type="dxa"/>
            <w:vMerge w:val="continue"/>
            <w:shd w:val="clear" w:color="auto" w:fill="auto"/>
            <w:vAlign w:val="center"/>
          </w:tcPr>
          <w:p w14:paraId="375EBD95">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2250" w:type="dxa"/>
            <w:vMerge w:val="continue"/>
            <w:shd w:val="clear" w:color="auto" w:fill="auto"/>
            <w:vAlign w:val="center"/>
          </w:tcPr>
          <w:p w14:paraId="7AFA4334">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623" w:type="dxa"/>
            <w:vMerge w:val="continue"/>
            <w:shd w:val="clear" w:color="auto" w:fill="auto"/>
            <w:vAlign w:val="center"/>
          </w:tcPr>
          <w:p w14:paraId="636F5946">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2064" w:type="dxa"/>
            <w:gridSpan w:val="3"/>
            <w:vMerge w:val="continue"/>
            <w:shd w:val="clear" w:color="auto" w:fill="auto"/>
            <w:vAlign w:val="center"/>
          </w:tcPr>
          <w:p w14:paraId="0AD58999">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2126" w:type="dxa"/>
            <w:gridSpan w:val="7"/>
            <w:vMerge w:val="continue"/>
            <w:shd w:val="clear" w:color="auto" w:fill="auto"/>
            <w:vAlign w:val="center"/>
          </w:tcPr>
          <w:p w14:paraId="58C2BCE4">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633" w:type="dxa"/>
            <w:vMerge w:val="continue"/>
            <w:shd w:val="clear" w:color="auto" w:fill="auto"/>
            <w:vAlign w:val="center"/>
          </w:tcPr>
          <w:p w14:paraId="2A18FDCB">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r>
      <w:tr w14:paraId="4606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1185" w:type="dxa"/>
            <w:gridSpan w:val="3"/>
            <w:vMerge w:val="continue"/>
            <w:shd w:val="clear" w:color="auto" w:fill="auto"/>
            <w:vAlign w:val="center"/>
          </w:tcPr>
          <w:p w14:paraId="04E361F5">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61" w:type="dxa"/>
            <w:vMerge w:val="continue"/>
            <w:shd w:val="clear" w:color="auto" w:fill="auto"/>
            <w:vAlign w:val="center"/>
          </w:tcPr>
          <w:p w14:paraId="3FE0C757">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1338" w:type="dxa"/>
            <w:vMerge w:val="continue"/>
            <w:shd w:val="clear" w:color="auto" w:fill="auto"/>
            <w:vAlign w:val="center"/>
          </w:tcPr>
          <w:p w14:paraId="3274D758">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2250" w:type="dxa"/>
            <w:vMerge w:val="continue"/>
            <w:shd w:val="clear" w:color="auto" w:fill="auto"/>
            <w:vAlign w:val="center"/>
          </w:tcPr>
          <w:p w14:paraId="075D4374">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623" w:type="dxa"/>
            <w:vMerge w:val="continue"/>
            <w:shd w:val="clear" w:color="auto" w:fill="auto"/>
            <w:vAlign w:val="center"/>
          </w:tcPr>
          <w:p w14:paraId="69CB8D1B">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688" w:type="dxa"/>
            <w:shd w:val="clear" w:color="auto" w:fill="auto"/>
            <w:vAlign w:val="center"/>
          </w:tcPr>
          <w:p w14:paraId="71C5052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合计</w:t>
            </w:r>
          </w:p>
        </w:tc>
        <w:tc>
          <w:tcPr>
            <w:tcW w:w="688" w:type="dxa"/>
            <w:shd w:val="clear" w:color="auto" w:fill="auto"/>
            <w:vAlign w:val="center"/>
          </w:tcPr>
          <w:p w14:paraId="74394AC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理论学时</w:t>
            </w:r>
          </w:p>
        </w:tc>
        <w:tc>
          <w:tcPr>
            <w:tcW w:w="688" w:type="dxa"/>
            <w:shd w:val="clear" w:color="auto" w:fill="auto"/>
            <w:vAlign w:val="center"/>
          </w:tcPr>
          <w:p w14:paraId="3625A65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实践学时</w:t>
            </w:r>
          </w:p>
        </w:tc>
        <w:tc>
          <w:tcPr>
            <w:tcW w:w="354" w:type="dxa"/>
            <w:shd w:val="clear" w:color="auto" w:fill="auto"/>
            <w:vAlign w:val="center"/>
          </w:tcPr>
          <w:p w14:paraId="6B420CC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一</w:t>
            </w:r>
          </w:p>
        </w:tc>
        <w:tc>
          <w:tcPr>
            <w:tcW w:w="354" w:type="dxa"/>
            <w:shd w:val="clear" w:color="auto" w:fill="auto"/>
            <w:vAlign w:val="center"/>
          </w:tcPr>
          <w:p w14:paraId="095729A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二</w:t>
            </w:r>
          </w:p>
        </w:tc>
        <w:tc>
          <w:tcPr>
            <w:tcW w:w="354" w:type="dxa"/>
            <w:shd w:val="clear" w:color="auto" w:fill="auto"/>
            <w:vAlign w:val="center"/>
          </w:tcPr>
          <w:p w14:paraId="45622D9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三</w:t>
            </w:r>
          </w:p>
        </w:tc>
        <w:tc>
          <w:tcPr>
            <w:tcW w:w="354" w:type="dxa"/>
            <w:shd w:val="clear" w:color="auto" w:fill="auto"/>
            <w:vAlign w:val="center"/>
          </w:tcPr>
          <w:p w14:paraId="1A7C3B2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四</w:t>
            </w:r>
          </w:p>
        </w:tc>
        <w:tc>
          <w:tcPr>
            <w:tcW w:w="354" w:type="dxa"/>
            <w:shd w:val="clear" w:color="auto" w:fill="auto"/>
            <w:vAlign w:val="center"/>
          </w:tcPr>
          <w:p w14:paraId="37D8A7A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五</w:t>
            </w:r>
          </w:p>
        </w:tc>
        <w:tc>
          <w:tcPr>
            <w:tcW w:w="356" w:type="dxa"/>
            <w:gridSpan w:val="2"/>
            <w:shd w:val="clear" w:color="auto" w:fill="auto"/>
            <w:vAlign w:val="center"/>
          </w:tcPr>
          <w:p w14:paraId="7A90157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六</w:t>
            </w:r>
          </w:p>
        </w:tc>
        <w:tc>
          <w:tcPr>
            <w:tcW w:w="633" w:type="dxa"/>
            <w:shd w:val="clear" w:color="auto" w:fill="auto"/>
            <w:vAlign w:val="center"/>
          </w:tcPr>
          <w:p w14:paraId="41BECD98">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r>
      <w:tr w14:paraId="507C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restart"/>
            <w:shd w:val="clear" w:color="auto" w:fill="auto"/>
            <w:vAlign w:val="center"/>
          </w:tcPr>
          <w:p w14:paraId="70D0BCA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公共基础课</w:t>
            </w:r>
          </w:p>
        </w:tc>
        <w:tc>
          <w:tcPr>
            <w:tcW w:w="480" w:type="dxa"/>
            <w:vMerge w:val="restart"/>
            <w:shd w:val="clear" w:color="auto" w:fill="auto"/>
            <w:vAlign w:val="center"/>
          </w:tcPr>
          <w:p w14:paraId="6EC84DE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461" w:type="dxa"/>
            <w:shd w:val="clear" w:color="auto" w:fill="auto"/>
            <w:vAlign w:val="center"/>
          </w:tcPr>
          <w:p w14:paraId="74B8132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1</w:t>
            </w:r>
          </w:p>
        </w:tc>
        <w:tc>
          <w:tcPr>
            <w:tcW w:w="1338" w:type="dxa"/>
            <w:shd w:val="clear" w:color="auto" w:fill="auto"/>
            <w:vAlign w:val="center"/>
          </w:tcPr>
          <w:p w14:paraId="22897417">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1B410101101</w:t>
            </w:r>
          </w:p>
        </w:tc>
        <w:tc>
          <w:tcPr>
            <w:tcW w:w="2250" w:type="dxa"/>
            <w:shd w:val="clear" w:color="auto" w:fill="auto"/>
            <w:vAlign w:val="center"/>
          </w:tcPr>
          <w:p w14:paraId="36F7BB5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思想道德与法治</w:t>
            </w:r>
          </w:p>
        </w:tc>
        <w:tc>
          <w:tcPr>
            <w:tcW w:w="623" w:type="dxa"/>
            <w:shd w:val="clear" w:color="auto" w:fill="auto"/>
            <w:vAlign w:val="center"/>
          </w:tcPr>
          <w:p w14:paraId="053FD5C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w:t>
            </w:r>
          </w:p>
        </w:tc>
        <w:tc>
          <w:tcPr>
            <w:tcW w:w="688" w:type="dxa"/>
            <w:shd w:val="clear" w:color="auto" w:fill="auto"/>
            <w:vAlign w:val="center"/>
          </w:tcPr>
          <w:p w14:paraId="6EB42CA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48</w:t>
            </w:r>
          </w:p>
        </w:tc>
        <w:tc>
          <w:tcPr>
            <w:tcW w:w="688" w:type="dxa"/>
            <w:shd w:val="clear" w:color="auto" w:fill="auto"/>
            <w:vAlign w:val="center"/>
          </w:tcPr>
          <w:p w14:paraId="3590F74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vAlign w:val="center"/>
          </w:tcPr>
          <w:p w14:paraId="54A80D9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12</w:t>
            </w:r>
          </w:p>
        </w:tc>
        <w:tc>
          <w:tcPr>
            <w:tcW w:w="354" w:type="dxa"/>
            <w:shd w:val="clear" w:color="auto" w:fill="auto"/>
            <w:vAlign w:val="center"/>
          </w:tcPr>
          <w:p w14:paraId="515DA38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080C994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4BF1A68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589C05E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6EA306E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4883837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47309A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29F3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3" w:hRule="atLeast"/>
          <w:jc w:val="center"/>
        </w:trPr>
        <w:tc>
          <w:tcPr>
            <w:tcW w:w="705" w:type="dxa"/>
            <w:gridSpan w:val="2"/>
            <w:vMerge w:val="continue"/>
            <w:shd w:val="clear" w:color="auto" w:fill="auto"/>
            <w:vAlign w:val="center"/>
          </w:tcPr>
          <w:p w14:paraId="2DA9D91B">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33B8262">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61" w:type="dxa"/>
            <w:shd w:val="clear" w:color="auto" w:fill="auto"/>
            <w:vAlign w:val="center"/>
          </w:tcPr>
          <w:p w14:paraId="6F33319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2</w:t>
            </w:r>
          </w:p>
        </w:tc>
        <w:tc>
          <w:tcPr>
            <w:tcW w:w="1338" w:type="dxa"/>
            <w:shd w:val="clear" w:color="auto" w:fill="auto"/>
            <w:vAlign w:val="center"/>
          </w:tcPr>
          <w:p w14:paraId="1D632130">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1A410101102</w:t>
            </w:r>
          </w:p>
        </w:tc>
        <w:tc>
          <w:tcPr>
            <w:tcW w:w="2250" w:type="dxa"/>
            <w:shd w:val="clear" w:color="auto" w:fill="auto"/>
            <w:vAlign w:val="center"/>
          </w:tcPr>
          <w:p w14:paraId="5D83DE2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形势与政策</w:t>
            </w:r>
          </w:p>
        </w:tc>
        <w:tc>
          <w:tcPr>
            <w:tcW w:w="623" w:type="dxa"/>
            <w:shd w:val="clear" w:color="auto" w:fill="auto"/>
            <w:vAlign w:val="center"/>
          </w:tcPr>
          <w:p w14:paraId="13F6C3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w:t>
            </w:r>
          </w:p>
        </w:tc>
        <w:tc>
          <w:tcPr>
            <w:tcW w:w="688" w:type="dxa"/>
            <w:shd w:val="clear" w:color="auto" w:fill="auto"/>
            <w:vAlign w:val="center"/>
          </w:tcPr>
          <w:p w14:paraId="74A8EA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0C1935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506DA82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shd w:val="clear" w:color="auto" w:fill="auto"/>
            <w:vAlign w:val="center"/>
          </w:tcPr>
          <w:p w14:paraId="4D673B2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1到4学期开课，每学期8学时。</w:t>
            </w:r>
          </w:p>
        </w:tc>
        <w:tc>
          <w:tcPr>
            <w:tcW w:w="633" w:type="dxa"/>
            <w:shd w:val="clear" w:color="auto" w:fill="auto"/>
            <w:vAlign w:val="center"/>
          </w:tcPr>
          <w:p w14:paraId="728886E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1EE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70C79EA7">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6C3E57A">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61" w:type="dxa"/>
            <w:shd w:val="clear" w:color="auto" w:fill="auto"/>
            <w:vAlign w:val="center"/>
          </w:tcPr>
          <w:p w14:paraId="1CF2971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3</w:t>
            </w:r>
          </w:p>
        </w:tc>
        <w:tc>
          <w:tcPr>
            <w:tcW w:w="1338" w:type="dxa"/>
            <w:shd w:val="clear" w:color="auto" w:fill="auto"/>
            <w:vAlign w:val="center"/>
          </w:tcPr>
          <w:p w14:paraId="057EC48A">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1A410101103</w:t>
            </w:r>
          </w:p>
        </w:tc>
        <w:tc>
          <w:tcPr>
            <w:tcW w:w="2250" w:type="dxa"/>
            <w:shd w:val="clear" w:color="auto" w:fill="auto"/>
            <w:vAlign w:val="center"/>
          </w:tcPr>
          <w:p w14:paraId="6D8A013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国家安全教育</w:t>
            </w:r>
          </w:p>
        </w:tc>
        <w:tc>
          <w:tcPr>
            <w:tcW w:w="623" w:type="dxa"/>
            <w:shd w:val="clear" w:color="auto" w:fill="auto"/>
            <w:vAlign w:val="center"/>
          </w:tcPr>
          <w:p w14:paraId="21B6C10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w:t>
            </w:r>
          </w:p>
        </w:tc>
        <w:tc>
          <w:tcPr>
            <w:tcW w:w="688" w:type="dxa"/>
            <w:shd w:val="clear" w:color="auto" w:fill="auto"/>
            <w:vAlign w:val="center"/>
          </w:tcPr>
          <w:p w14:paraId="6F3B79F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16</w:t>
            </w:r>
          </w:p>
        </w:tc>
        <w:tc>
          <w:tcPr>
            <w:tcW w:w="688" w:type="dxa"/>
            <w:shd w:val="clear" w:color="auto" w:fill="auto"/>
            <w:vAlign w:val="center"/>
          </w:tcPr>
          <w:p w14:paraId="1962C8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16</w:t>
            </w:r>
          </w:p>
        </w:tc>
        <w:tc>
          <w:tcPr>
            <w:tcW w:w="688" w:type="dxa"/>
            <w:shd w:val="clear" w:color="auto" w:fill="auto"/>
            <w:vAlign w:val="center"/>
          </w:tcPr>
          <w:p w14:paraId="0817022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354" w:type="dxa"/>
            <w:shd w:val="clear" w:color="auto" w:fill="auto"/>
            <w:vAlign w:val="center"/>
          </w:tcPr>
          <w:p w14:paraId="4D285E8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641DF8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3B471EC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2FAD7A4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40EB40F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216721D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760F85D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CD83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2BFB933F">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37C7731">
            <w:pPr>
              <w:keepNext w:val="0"/>
              <w:keepLines w:val="0"/>
              <w:pageBreakBefore w:val="0"/>
              <w:widowControl/>
              <w:kinsoku/>
              <w:wordWrap/>
              <w:overflowPunct/>
              <w:topLinePunct w:val="0"/>
              <w:autoSpaceDE/>
              <w:autoSpaceDN/>
              <w:bidi w:val="0"/>
              <w:adjustRightInd w:val="0"/>
              <w:snapToGrid w:val="0"/>
              <w:spacing w:after="0" w:line="320" w:lineRule="exact"/>
              <w:ind w:left="0" w:leftChars="0"/>
              <w:jc w:val="center"/>
              <w:rPr>
                <w:rFonts w:hint="eastAsia" w:ascii="仿宋_GB2312" w:hAnsi="仿宋_GB2312" w:eastAsia="仿宋_GB2312" w:cs="仿宋_GB2312"/>
                <w:i w:val="0"/>
                <w:iCs w:val="0"/>
                <w:color w:val="auto"/>
                <w:sz w:val="20"/>
                <w:szCs w:val="20"/>
                <w:u w:val="none"/>
              </w:rPr>
            </w:pPr>
          </w:p>
        </w:tc>
        <w:tc>
          <w:tcPr>
            <w:tcW w:w="461" w:type="dxa"/>
            <w:shd w:val="clear" w:color="auto" w:fill="auto"/>
            <w:vAlign w:val="center"/>
          </w:tcPr>
          <w:p w14:paraId="216B710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4</w:t>
            </w:r>
          </w:p>
        </w:tc>
        <w:tc>
          <w:tcPr>
            <w:tcW w:w="1338" w:type="dxa"/>
            <w:shd w:val="clear" w:color="auto" w:fill="auto"/>
            <w:vAlign w:val="center"/>
          </w:tcPr>
          <w:p w14:paraId="037040FC">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1A410101104</w:t>
            </w:r>
          </w:p>
        </w:tc>
        <w:tc>
          <w:tcPr>
            <w:tcW w:w="2250" w:type="dxa"/>
            <w:shd w:val="clear" w:color="auto" w:fill="auto"/>
            <w:vAlign w:val="center"/>
          </w:tcPr>
          <w:p w14:paraId="629B407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军事理论</w:t>
            </w:r>
          </w:p>
        </w:tc>
        <w:tc>
          <w:tcPr>
            <w:tcW w:w="623" w:type="dxa"/>
            <w:shd w:val="clear" w:color="auto" w:fill="auto"/>
            <w:vAlign w:val="center"/>
          </w:tcPr>
          <w:p w14:paraId="56CC2C1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0DD26DC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vAlign w:val="center"/>
          </w:tcPr>
          <w:p w14:paraId="6E88160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vAlign w:val="center"/>
          </w:tcPr>
          <w:p w14:paraId="086FC3D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354" w:type="dxa"/>
            <w:shd w:val="clear" w:color="auto" w:fill="auto"/>
            <w:vAlign w:val="center"/>
          </w:tcPr>
          <w:p w14:paraId="1846F44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36D7616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A56F98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F217E0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2402EF3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34B7B90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245D1F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CED4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05" w:type="dxa"/>
            <w:gridSpan w:val="2"/>
            <w:vMerge w:val="continue"/>
            <w:shd w:val="clear" w:color="auto" w:fill="auto"/>
            <w:vAlign w:val="center"/>
          </w:tcPr>
          <w:p w14:paraId="11B23C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F0B60D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p>
        </w:tc>
        <w:tc>
          <w:tcPr>
            <w:tcW w:w="461" w:type="dxa"/>
            <w:shd w:val="clear" w:color="auto" w:fill="auto"/>
            <w:vAlign w:val="center"/>
          </w:tcPr>
          <w:p w14:paraId="112042E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338" w:type="dxa"/>
            <w:shd w:val="clear" w:color="auto" w:fill="auto"/>
            <w:vAlign w:val="center"/>
          </w:tcPr>
          <w:p w14:paraId="3A61FA4C">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1C410101105</w:t>
            </w:r>
          </w:p>
        </w:tc>
        <w:tc>
          <w:tcPr>
            <w:tcW w:w="2250" w:type="dxa"/>
            <w:shd w:val="clear" w:color="auto" w:fill="auto"/>
            <w:vAlign w:val="center"/>
          </w:tcPr>
          <w:p w14:paraId="074F53F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军训</w:t>
            </w:r>
          </w:p>
        </w:tc>
        <w:tc>
          <w:tcPr>
            <w:tcW w:w="623" w:type="dxa"/>
            <w:shd w:val="clear" w:color="auto" w:fill="auto"/>
            <w:vAlign w:val="center"/>
          </w:tcPr>
          <w:p w14:paraId="507A284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6C1DCC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112</w:t>
            </w:r>
          </w:p>
        </w:tc>
        <w:tc>
          <w:tcPr>
            <w:tcW w:w="688" w:type="dxa"/>
            <w:shd w:val="clear" w:color="auto" w:fill="auto"/>
            <w:vAlign w:val="center"/>
          </w:tcPr>
          <w:p w14:paraId="2554A2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688" w:type="dxa"/>
            <w:shd w:val="clear" w:color="auto" w:fill="auto"/>
            <w:vAlign w:val="center"/>
          </w:tcPr>
          <w:p w14:paraId="15B3ED9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112</w:t>
            </w:r>
          </w:p>
        </w:tc>
        <w:tc>
          <w:tcPr>
            <w:tcW w:w="2126" w:type="dxa"/>
            <w:gridSpan w:val="7"/>
            <w:shd w:val="clear" w:color="auto" w:fill="auto"/>
            <w:vAlign w:val="center"/>
          </w:tcPr>
          <w:p w14:paraId="48F23C6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第1学期，实际训练时间不少于14天</w:t>
            </w:r>
          </w:p>
        </w:tc>
        <w:tc>
          <w:tcPr>
            <w:tcW w:w="633" w:type="dxa"/>
            <w:shd w:val="clear" w:color="auto" w:fill="auto"/>
            <w:vAlign w:val="center"/>
          </w:tcPr>
          <w:p w14:paraId="66F38A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3148F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19E181D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54432D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297CBCF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38" w:type="dxa"/>
            <w:shd w:val="clear" w:color="auto" w:fill="auto"/>
            <w:vAlign w:val="center"/>
          </w:tcPr>
          <w:p w14:paraId="7BB14CF7">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1B410101106</w:t>
            </w:r>
          </w:p>
        </w:tc>
        <w:tc>
          <w:tcPr>
            <w:tcW w:w="2250" w:type="dxa"/>
            <w:shd w:val="clear" w:color="auto" w:fill="auto"/>
            <w:vAlign w:val="center"/>
          </w:tcPr>
          <w:p w14:paraId="384D62D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计算机基础</w:t>
            </w:r>
          </w:p>
        </w:tc>
        <w:tc>
          <w:tcPr>
            <w:tcW w:w="623" w:type="dxa"/>
            <w:shd w:val="clear" w:color="auto" w:fill="auto"/>
            <w:vAlign w:val="center"/>
          </w:tcPr>
          <w:p w14:paraId="0D6EA26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vAlign w:val="center"/>
          </w:tcPr>
          <w:p w14:paraId="5DA3692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64</w:t>
            </w:r>
          </w:p>
        </w:tc>
        <w:tc>
          <w:tcPr>
            <w:tcW w:w="688" w:type="dxa"/>
            <w:shd w:val="clear" w:color="auto" w:fill="auto"/>
            <w:vAlign w:val="center"/>
          </w:tcPr>
          <w:p w14:paraId="36E337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16D3BC0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354" w:type="dxa"/>
            <w:shd w:val="clear" w:color="auto" w:fill="auto"/>
            <w:vAlign w:val="center"/>
          </w:tcPr>
          <w:p w14:paraId="03DD464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0D8BE9E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3774757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5C35795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0614E0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0E27C48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ED0C85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778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671303D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2F8C9BF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0C83F7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38" w:type="dxa"/>
            <w:shd w:val="clear" w:color="auto" w:fill="auto"/>
            <w:vAlign w:val="center"/>
          </w:tcPr>
          <w:p w14:paraId="3E9F4E7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1B410101107</w:t>
            </w:r>
          </w:p>
        </w:tc>
        <w:tc>
          <w:tcPr>
            <w:tcW w:w="2250" w:type="dxa"/>
            <w:shd w:val="clear" w:color="auto" w:fill="auto"/>
            <w:vAlign w:val="center"/>
          </w:tcPr>
          <w:p w14:paraId="0EB74B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高等数学</w:t>
            </w:r>
          </w:p>
        </w:tc>
        <w:tc>
          <w:tcPr>
            <w:tcW w:w="623" w:type="dxa"/>
            <w:shd w:val="clear" w:color="auto" w:fill="auto"/>
            <w:vAlign w:val="center"/>
          </w:tcPr>
          <w:p w14:paraId="0E7AABF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vAlign w:val="center"/>
          </w:tcPr>
          <w:p w14:paraId="221B55A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64</w:t>
            </w:r>
          </w:p>
        </w:tc>
        <w:tc>
          <w:tcPr>
            <w:tcW w:w="688" w:type="dxa"/>
            <w:shd w:val="clear" w:color="auto" w:fill="auto"/>
            <w:vAlign w:val="center"/>
          </w:tcPr>
          <w:p w14:paraId="17EBD9E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64</w:t>
            </w:r>
          </w:p>
        </w:tc>
        <w:tc>
          <w:tcPr>
            <w:tcW w:w="688" w:type="dxa"/>
            <w:shd w:val="clear" w:color="auto" w:fill="auto"/>
            <w:vAlign w:val="center"/>
          </w:tcPr>
          <w:p w14:paraId="1BE13BD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354" w:type="dxa"/>
            <w:shd w:val="clear" w:color="auto" w:fill="auto"/>
            <w:noWrap/>
            <w:vAlign w:val="center"/>
          </w:tcPr>
          <w:p w14:paraId="155FD4B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noWrap/>
            <w:vAlign w:val="center"/>
          </w:tcPr>
          <w:p w14:paraId="3DE8D7A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noWrap/>
            <w:vAlign w:val="center"/>
          </w:tcPr>
          <w:p w14:paraId="635ABB4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0C8D78C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2EDBA99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7DC3643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05B717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7DE5F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05" w:type="dxa"/>
            <w:gridSpan w:val="2"/>
            <w:vMerge w:val="continue"/>
            <w:shd w:val="clear" w:color="auto" w:fill="auto"/>
            <w:vAlign w:val="center"/>
          </w:tcPr>
          <w:p w14:paraId="488F7C8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7D18CAA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2D5B6D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38" w:type="dxa"/>
            <w:shd w:val="clear" w:color="auto" w:fill="auto"/>
            <w:vAlign w:val="center"/>
          </w:tcPr>
          <w:p w14:paraId="01E4DACA">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1B410101108</w:t>
            </w:r>
          </w:p>
        </w:tc>
        <w:tc>
          <w:tcPr>
            <w:tcW w:w="2250" w:type="dxa"/>
            <w:shd w:val="clear" w:color="auto" w:fill="auto"/>
            <w:vAlign w:val="center"/>
          </w:tcPr>
          <w:p w14:paraId="27FDAE2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大学英语</w:t>
            </w:r>
          </w:p>
        </w:tc>
        <w:tc>
          <w:tcPr>
            <w:tcW w:w="623" w:type="dxa"/>
            <w:shd w:val="clear" w:color="auto" w:fill="auto"/>
            <w:vAlign w:val="center"/>
          </w:tcPr>
          <w:p w14:paraId="1C1970E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8</w:t>
            </w:r>
          </w:p>
        </w:tc>
        <w:tc>
          <w:tcPr>
            <w:tcW w:w="688" w:type="dxa"/>
            <w:shd w:val="clear" w:color="auto" w:fill="auto"/>
            <w:vAlign w:val="center"/>
          </w:tcPr>
          <w:p w14:paraId="02FE1C4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128</w:t>
            </w:r>
          </w:p>
        </w:tc>
        <w:tc>
          <w:tcPr>
            <w:tcW w:w="688" w:type="dxa"/>
            <w:shd w:val="clear" w:color="auto" w:fill="auto"/>
            <w:vAlign w:val="center"/>
          </w:tcPr>
          <w:p w14:paraId="0867A95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104</w:t>
            </w:r>
          </w:p>
        </w:tc>
        <w:tc>
          <w:tcPr>
            <w:tcW w:w="688" w:type="dxa"/>
            <w:shd w:val="clear" w:color="auto" w:fill="auto"/>
            <w:vAlign w:val="center"/>
          </w:tcPr>
          <w:p w14:paraId="626D3DE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24</w:t>
            </w:r>
          </w:p>
        </w:tc>
        <w:tc>
          <w:tcPr>
            <w:tcW w:w="354" w:type="dxa"/>
            <w:shd w:val="clear" w:color="auto" w:fill="auto"/>
            <w:vAlign w:val="center"/>
          </w:tcPr>
          <w:p w14:paraId="427B26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6452726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76994A4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09BB2F2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5F1EDFD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4618F58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32CD2C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51C2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10CF4E1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678A460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0AFB34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38" w:type="dxa"/>
            <w:shd w:val="clear" w:color="auto" w:fill="auto"/>
            <w:vAlign w:val="center"/>
          </w:tcPr>
          <w:p w14:paraId="2E4B57E7">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1C410101109</w:t>
            </w:r>
          </w:p>
        </w:tc>
        <w:tc>
          <w:tcPr>
            <w:tcW w:w="2250" w:type="dxa"/>
            <w:shd w:val="clear" w:color="auto" w:fill="auto"/>
            <w:vAlign w:val="center"/>
          </w:tcPr>
          <w:p w14:paraId="03A07BE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大学体育</w:t>
            </w:r>
          </w:p>
        </w:tc>
        <w:tc>
          <w:tcPr>
            <w:tcW w:w="623" w:type="dxa"/>
            <w:shd w:val="clear" w:color="auto" w:fill="auto"/>
            <w:vAlign w:val="center"/>
          </w:tcPr>
          <w:p w14:paraId="719EEA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6</w:t>
            </w:r>
          </w:p>
        </w:tc>
        <w:tc>
          <w:tcPr>
            <w:tcW w:w="688" w:type="dxa"/>
            <w:shd w:val="clear" w:color="auto" w:fill="auto"/>
            <w:vAlign w:val="center"/>
          </w:tcPr>
          <w:p w14:paraId="0497F27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108</w:t>
            </w:r>
          </w:p>
        </w:tc>
        <w:tc>
          <w:tcPr>
            <w:tcW w:w="688" w:type="dxa"/>
            <w:shd w:val="clear" w:color="auto" w:fill="auto"/>
            <w:vAlign w:val="center"/>
          </w:tcPr>
          <w:p w14:paraId="6407DBE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688" w:type="dxa"/>
            <w:shd w:val="clear" w:color="auto" w:fill="auto"/>
            <w:vAlign w:val="center"/>
          </w:tcPr>
          <w:p w14:paraId="5E0AA4A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108</w:t>
            </w:r>
          </w:p>
        </w:tc>
        <w:tc>
          <w:tcPr>
            <w:tcW w:w="354" w:type="dxa"/>
            <w:shd w:val="clear" w:color="auto" w:fill="auto"/>
            <w:vAlign w:val="center"/>
          </w:tcPr>
          <w:p w14:paraId="0B48C6C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697E381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76779C8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noWrap/>
            <w:vAlign w:val="center"/>
          </w:tcPr>
          <w:p w14:paraId="525A52E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B74C9C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022B6E1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0757FC8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A2E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 w:hRule="atLeast"/>
          <w:jc w:val="center"/>
        </w:trPr>
        <w:tc>
          <w:tcPr>
            <w:tcW w:w="705" w:type="dxa"/>
            <w:gridSpan w:val="2"/>
            <w:vMerge w:val="continue"/>
            <w:shd w:val="clear" w:color="auto" w:fill="auto"/>
            <w:vAlign w:val="center"/>
          </w:tcPr>
          <w:p w14:paraId="27275CD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023172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663E118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38" w:type="dxa"/>
            <w:shd w:val="clear" w:color="auto" w:fill="auto"/>
            <w:vAlign w:val="center"/>
          </w:tcPr>
          <w:p w14:paraId="527747C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1B410101110</w:t>
            </w:r>
          </w:p>
        </w:tc>
        <w:tc>
          <w:tcPr>
            <w:tcW w:w="2250" w:type="dxa"/>
            <w:shd w:val="clear" w:color="auto" w:fill="auto"/>
            <w:vAlign w:val="center"/>
          </w:tcPr>
          <w:p w14:paraId="6645D97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大学生职业发展与就业指导</w:t>
            </w:r>
          </w:p>
        </w:tc>
        <w:tc>
          <w:tcPr>
            <w:tcW w:w="623" w:type="dxa"/>
            <w:shd w:val="clear" w:color="auto" w:fill="auto"/>
            <w:vAlign w:val="center"/>
          </w:tcPr>
          <w:p w14:paraId="0BEBE36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38D0C0A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38</w:t>
            </w:r>
          </w:p>
        </w:tc>
        <w:tc>
          <w:tcPr>
            <w:tcW w:w="688" w:type="dxa"/>
            <w:shd w:val="clear" w:color="auto" w:fill="auto"/>
            <w:vAlign w:val="center"/>
          </w:tcPr>
          <w:p w14:paraId="5FD94A1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26</w:t>
            </w:r>
          </w:p>
        </w:tc>
        <w:tc>
          <w:tcPr>
            <w:tcW w:w="688" w:type="dxa"/>
            <w:shd w:val="clear" w:color="auto" w:fill="auto"/>
            <w:vAlign w:val="center"/>
          </w:tcPr>
          <w:p w14:paraId="716CF6F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12</w:t>
            </w:r>
          </w:p>
        </w:tc>
        <w:tc>
          <w:tcPr>
            <w:tcW w:w="354" w:type="dxa"/>
            <w:shd w:val="clear" w:color="auto" w:fill="auto"/>
            <w:vAlign w:val="center"/>
          </w:tcPr>
          <w:p w14:paraId="2D4E4EC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202F3A7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2199803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4D256D4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79DC636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2748EDB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7B75CB7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466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33CA31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A5A5F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4FEB70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338" w:type="dxa"/>
            <w:shd w:val="clear" w:color="auto" w:fill="auto"/>
            <w:vAlign w:val="center"/>
          </w:tcPr>
          <w:p w14:paraId="4C926FF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1B410101111</w:t>
            </w:r>
          </w:p>
        </w:tc>
        <w:tc>
          <w:tcPr>
            <w:tcW w:w="2250" w:type="dxa"/>
            <w:shd w:val="clear" w:color="auto" w:fill="auto"/>
            <w:vAlign w:val="center"/>
          </w:tcPr>
          <w:p w14:paraId="2C0D27E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大学生心理健康教育</w:t>
            </w:r>
          </w:p>
        </w:tc>
        <w:tc>
          <w:tcPr>
            <w:tcW w:w="623" w:type="dxa"/>
            <w:shd w:val="clear" w:color="auto" w:fill="auto"/>
            <w:vAlign w:val="center"/>
          </w:tcPr>
          <w:p w14:paraId="444B069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17D7C3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6137882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20</w:t>
            </w:r>
          </w:p>
        </w:tc>
        <w:tc>
          <w:tcPr>
            <w:tcW w:w="688" w:type="dxa"/>
            <w:shd w:val="clear" w:color="auto" w:fill="auto"/>
            <w:vAlign w:val="center"/>
          </w:tcPr>
          <w:p w14:paraId="14AA9F9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12</w:t>
            </w:r>
          </w:p>
        </w:tc>
        <w:tc>
          <w:tcPr>
            <w:tcW w:w="354" w:type="dxa"/>
            <w:shd w:val="clear" w:color="auto" w:fill="auto"/>
            <w:vAlign w:val="center"/>
          </w:tcPr>
          <w:p w14:paraId="1B99F8F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7E35E31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7734618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6C16B3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78F8995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53D3312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74CBD39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44C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3DAFDD1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3D8FA8A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5B51D50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w:t>
            </w:r>
          </w:p>
        </w:tc>
        <w:tc>
          <w:tcPr>
            <w:tcW w:w="1338" w:type="dxa"/>
            <w:shd w:val="clear" w:color="auto" w:fill="auto"/>
            <w:vAlign w:val="center"/>
          </w:tcPr>
          <w:p w14:paraId="5410B73A">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1C410101112</w:t>
            </w:r>
          </w:p>
        </w:tc>
        <w:tc>
          <w:tcPr>
            <w:tcW w:w="2250" w:type="dxa"/>
            <w:shd w:val="clear" w:color="auto" w:fill="auto"/>
            <w:vAlign w:val="center"/>
          </w:tcPr>
          <w:p w14:paraId="3BD2201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劳动教育</w:t>
            </w:r>
          </w:p>
        </w:tc>
        <w:tc>
          <w:tcPr>
            <w:tcW w:w="623" w:type="dxa"/>
            <w:shd w:val="clear" w:color="auto" w:fill="auto"/>
            <w:vAlign w:val="center"/>
          </w:tcPr>
          <w:p w14:paraId="16DF2CB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w:t>
            </w:r>
          </w:p>
        </w:tc>
        <w:tc>
          <w:tcPr>
            <w:tcW w:w="688" w:type="dxa"/>
            <w:shd w:val="clear" w:color="auto" w:fill="auto"/>
            <w:vAlign w:val="center"/>
          </w:tcPr>
          <w:p w14:paraId="45FF458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16</w:t>
            </w:r>
          </w:p>
        </w:tc>
        <w:tc>
          <w:tcPr>
            <w:tcW w:w="688" w:type="dxa"/>
            <w:shd w:val="clear" w:color="auto" w:fill="auto"/>
            <w:vAlign w:val="center"/>
          </w:tcPr>
          <w:p w14:paraId="0838D87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688" w:type="dxa"/>
            <w:shd w:val="clear" w:color="auto" w:fill="auto"/>
            <w:vAlign w:val="center"/>
          </w:tcPr>
          <w:p w14:paraId="46EFCEB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16</w:t>
            </w:r>
          </w:p>
        </w:tc>
        <w:tc>
          <w:tcPr>
            <w:tcW w:w="354" w:type="dxa"/>
            <w:shd w:val="clear" w:color="auto" w:fill="auto"/>
            <w:vAlign w:val="center"/>
          </w:tcPr>
          <w:p w14:paraId="4966A0E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744F555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5AFBC97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5C20E8F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49E5F18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01E4F24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4316F4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C0A7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705" w:type="dxa"/>
            <w:gridSpan w:val="2"/>
            <w:vMerge w:val="continue"/>
            <w:shd w:val="clear" w:color="auto" w:fill="auto"/>
            <w:vAlign w:val="center"/>
          </w:tcPr>
          <w:p w14:paraId="404F4EB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B3D446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1B57D0A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13</w:t>
            </w:r>
          </w:p>
        </w:tc>
        <w:tc>
          <w:tcPr>
            <w:tcW w:w="1338" w:type="dxa"/>
            <w:shd w:val="clear" w:color="auto" w:fill="auto"/>
            <w:vAlign w:val="center"/>
          </w:tcPr>
          <w:p w14:paraId="06C3642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1B410101113</w:t>
            </w:r>
          </w:p>
        </w:tc>
        <w:tc>
          <w:tcPr>
            <w:tcW w:w="2250" w:type="dxa"/>
            <w:shd w:val="clear" w:color="auto" w:fill="auto"/>
            <w:vAlign w:val="center"/>
          </w:tcPr>
          <w:p w14:paraId="31EAC00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毛泽东思想和中国特色社会主义理论体系概论</w:t>
            </w:r>
          </w:p>
        </w:tc>
        <w:tc>
          <w:tcPr>
            <w:tcW w:w="623" w:type="dxa"/>
            <w:shd w:val="clear" w:color="auto" w:fill="auto"/>
            <w:vAlign w:val="center"/>
          </w:tcPr>
          <w:p w14:paraId="143DAE3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0E04C29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59767E6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28</w:t>
            </w:r>
          </w:p>
        </w:tc>
        <w:tc>
          <w:tcPr>
            <w:tcW w:w="688" w:type="dxa"/>
            <w:shd w:val="clear" w:color="auto" w:fill="auto"/>
            <w:vAlign w:val="center"/>
          </w:tcPr>
          <w:p w14:paraId="1D92F3C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6B3CEFA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C60CBF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7CA4601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101AA60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3D2B0B1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655BD9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F079EF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637FC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05" w:type="dxa"/>
            <w:gridSpan w:val="2"/>
            <w:vMerge w:val="continue"/>
            <w:shd w:val="clear" w:color="auto" w:fill="auto"/>
            <w:vAlign w:val="center"/>
          </w:tcPr>
          <w:p w14:paraId="5621911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75BEC6F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3751078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w:t>
            </w:r>
          </w:p>
        </w:tc>
        <w:tc>
          <w:tcPr>
            <w:tcW w:w="1338" w:type="dxa"/>
            <w:shd w:val="clear" w:color="auto" w:fill="auto"/>
            <w:vAlign w:val="center"/>
          </w:tcPr>
          <w:p w14:paraId="2239440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1B410101114</w:t>
            </w:r>
          </w:p>
        </w:tc>
        <w:tc>
          <w:tcPr>
            <w:tcW w:w="2250" w:type="dxa"/>
            <w:shd w:val="clear" w:color="auto" w:fill="auto"/>
            <w:vAlign w:val="center"/>
          </w:tcPr>
          <w:p w14:paraId="152E42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创新创业教育</w:t>
            </w:r>
          </w:p>
        </w:tc>
        <w:tc>
          <w:tcPr>
            <w:tcW w:w="623" w:type="dxa"/>
            <w:shd w:val="clear" w:color="auto" w:fill="auto"/>
            <w:vAlign w:val="center"/>
          </w:tcPr>
          <w:p w14:paraId="05D4696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w:t>
            </w:r>
          </w:p>
        </w:tc>
        <w:tc>
          <w:tcPr>
            <w:tcW w:w="688" w:type="dxa"/>
            <w:shd w:val="clear" w:color="auto" w:fill="auto"/>
            <w:vAlign w:val="center"/>
          </w:tcPr>
          <w:p w14:paraId="06A68A8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16</w:t>
            </w:r>
          </w:p>
        </w:tc>
        <w:tc>
          <w:tcPr>
            <w:tcW w:w="688" w:type="dxa"/>
            <w:shd w:val="clear" w:color="auto" w:fill="auto"/>
            <w:vAlign w:val="center"/>
          </w:tcPr>
          <w:p w14:paraId="63F1D6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12</w:t>
            </w:r>
          </w:p>
        </w:tc>
        <w:tc>
          <w:tcPr>
            <w:tcW w:w="688" w:type="dxa"/>
            <w:shd w:val="clear" w:color="auto" w:fill="auto"/>
            <w:vAlign w:val="center"/>
          </w:tcPr>
          <w:p w14:paraId="0314993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3CEA02F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vAlign w:val="center"/>
          </w:tcPr>
          <w:p w14:paraId="749B1E3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4965C2E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0AA2384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2580E6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2F79F4D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E7E45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A19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1199FB9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4B80631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5B19296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15</w:t>
            </w:r>
          </w:p>
        </w:tc>
        <w:tc>
          <w:tcPr>
            <w:tcW w:w="1338" w:type="dxa"/>
            <w:shd w:val="clear" w:color="auto" w:fill="auto"/>
            <w:vAlign w:val="center"/>
          </w:tcPr>
          <w:p w14:paraId="042A116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1B410101115</w:t>
            </w:r>
          </w:p>
        </w:tc>
        <w:tc>
          <w:tcPr>
            <w:tcW w:w="2250" w:type="dxa"/>
            <w:shd w:val="clear" w:color="auto" w:fill="auto"/>
            <w:vAlign w:val="center"/>
          </w:tcPr>
          <w:p w14:paraId="738BBA2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习近平新时代中国特色社会主义思想概论</w:t>
            </w:r>
          </w:p>
        </w:tc>
        <w:tc>
          <w:tcPr>
            <w:tcW w:w="623" w:type="dxa"/>
            <w:shd w:val="clear" w:color="auto" w:fill="auto"/>
            <w:vAlign w:val="center"/>
          </w:tcPr>
          <w:p w14:paraId="275DBD9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w:t>
            </w:r>
          </w:p>
        </w:tc>
        <w:tc>
          <w:tcPr>
            <w:tcW w:w="688" w:type="dxa"/>
            <w:shd w:val="clear" w:color="auto" w:fill="auto"/>
            <w:vAlign w:val="center"/>
          </w:tcPr>
          <w:p w14:paraId="3D502EE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52</w:t>
            </w:r>
          </w:p>
        </w:tc>
        <w:tc>
          <w:tcPr>
            <w:tcW w:w="688" w:type="dxa"/>
            <w:shd w:val="clear" w:color="auto" w:fill="auto"/>
            <w:vAlign w:val="center"/>
          </w:tcPr>
          <w:p w14:paraId="4C411A6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48</w:t>
            </w:r>
          </w:p>
        </w:tc>
        <w:tc>
          <w:tcPr>
            <w:tcW w:w="688" w:type="dxa"/>
            <w:shd w:val="clear" w:color="auto" w:fill="auto"/>
            <w:vAlign w:val="center"/>
          </w:tcPr>
          <w:p w14:paraId="6D5B135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6F2AD91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33C9DD6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C3158D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10DE41D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vAlign w:val="center"/>
          </w:tcPr>
          <w:p w14:paraId="6958C7B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vAlign w:val="center"/>
          </w:tcPr>
          <w:p w14:paraId="178E993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3FD8CA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7569E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705" w:type="dxa"/>
            <w:gridSpan w:val="2"/>
            <w:vMerge w:val="continue"/>
            <w:shd w:val="clear" w:color="auto" w:fill="auto"/>
            <w:vAlign w:val="center"/>
          </w:tcPr>
          <w:p w14:paraId="32DA408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restart"/>
            <w:shd w:val="clear" w:color="auto" w:fill="auto"/>
            <w:vAlign w:val="center"/>
          </w:tcPr>
          <w:p w14:paraId="3E32705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461" w:type="dxa"/>
            <w:shd w:val="clear" w:color="auto" w:fill="auto"/>
            <w:vAlign w:val="center"/>
          </w:tcPr>
          <w:p w14:paraId="0265413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38" w:type="dxa"/>
            <w:shd w:val="clear" w:color="auto" w:fill="auto"/>
            <w:vAlign w:val="center"/>
          </w:tcPr>
          <w:p w14:paraId="498223FC">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1B410101201</w:t>
            </w:r>
          </w:p>
        </w:tc>
        <w:tc>
          <w:tcPr>
            <w:tcW w:w="2250" w:type="dxa"/>
            <w:shd w:val="clear" w:color="auto" w:fill="auto"/>
            <w:vAlign w:val="center"/>
          </w:tcPr>
          <w:p w14:paraId="390DA13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中国民俗剪纸技法</w:t>
            </w:r>
          </w:p>
        </w:tc>
        <w:tc>
          <w:tcPr>
            <w:tcW w:w="623" w:type="dxa"/>
            <w:shd w:val="clear" w:color="auto" w:fill="auto"/>
            <w:vAlign w:val="center"/>
          </w:tcPr>
          <w:p w14:paraId="2C9E01E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0021803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55CD1A7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8</w:t>
            </w:r>
          </w:p>
        </w:tc>
        <w:tc>
          <w:tcPr>
            <w:tcW w:w="688" w:type="dxa"/>
            <w:shd w:val="clear" w:color="auto" w:fill="auto"/>
            <w:vAlign w:val="center"/>
          </w:tcPr>
          <w:p w14:paraId="66A7E7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24</w:t>
            </w:r>
          </w:p>
        </w:tc>
        <w:tc>
          <w:tcPr>
            <w:tcW w:w="2126" w:type="dxa"/>
            <w:gridSpan w:val="7"/>
            <w:vMerge w:val="restart"/>
            <w:shd w:val="clear" w:color="auto" w:fill="auto"/>
            <w:vAlign w:val="center"/>
          </w:tcPr>
          <w:p w14:paraId="6C0654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公共选修课最低学分要求为 8学分，其中要求2个学分为思政选修课学分。</w:t>
            </w:r>
          </w:p>
        </w:tc>
        <w:tc>
          <w:tcPr>
            <w:tcW w:w="633" w:type="dxa"/>
            <w:shd w:val="clear" w:color="auto" w:fill="auto"/>
            <w:vAlign w:val="center"/>
          </w:tcPr>
          <w:p w14:paraId="101DE97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D54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2A466A0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6CE6BB9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3F72933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38" w:type="dxa"/>
            <w:shd w:val="clear" w:color="auto" w:fill="auto"/>
            <w:vAlign w:val="center"/>
          </w:tcPr>
          <w:p w14:paraId="3468E404">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1B410101202</w:t>
            </w:r>
          </w:p>
        </w:tc>
        <w:tc>
          <w:tcPr>
            <w:tcW w:w="2250" w:type="dxa"/>
            <w:shd w:val="clear" w:color="auto" w:fill="auto"/>
            <w:vAlign w:val="center"/>
          </w:tcPr>
          <w:p w14:paraId="52DB0E5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影视与鉴赏</w:t>
            </w:r>
          </w:p>
        </w:tc>
        <w:tc>
          <w:tcPr>
            <w:tcW w:w="623" w:type="dxa"/>
            <w:shd w:val="clear" w:color="auto" w:fill="auto"/>
            <w:vAlign w:val="center"/>
          </w:tcPr>
          <w:p w14:paraId="127C602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31EA008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1CEC590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8</w:t>
            </w:r>
          </w:p>
        </w:tc>
        <w:tc>
          <w:tcPr>
            <w:tcW w:w="688" w:type="dxa"/>
            <w:shd w:val="clear" w:color="auto" w:fill="auto"/>
            <w:vAlign w:val="center"/>
          </w:tcPr>
          <w:p w14:paraId="690FDF6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24</w:t>
            </w:r>
          </w:p>
        </w:tc>
        <w:tc>
          <w:tcPr>
            <w:tcW w:w="2126" w:type="dxa"/>
            <w:gridSpan w:val="7"/>
            <w:vMerge w:val="continue"/>
            <w:shd w:val="clear" w:color="auto" w:fill="auto"/>
            <w:vAlign w:val="center"/>
          </w:tcPr>
          <w:p w14:paraId="3C8DC4D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2B0E43E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C4A2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20E54E5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1853745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658E773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38" w:type="dxa"/>
            <w:shd w:val="clear" w:color="auto" w:fill="auto"/>
            <w:vAlign w:val="center"/>
          </w:tcPr>
          <w:p w14:paraId="5DB94277">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1B410101203</w:t>
            </w:r>
          </w:p>
        </w:tc>
        <w:tc>
          <w:tcPr>
            <w:tcW w:w="2250" w:type="dxa"/>
            <w:shd w:val="clear" w:color="auto" w:fill="auto"/>
            <w:vAlign w:val="center"/>
          </w:tcPr>
          <w:p w14:paraId="3FCC723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中华优秀传统文化</w:t>
            </w:r>
          </w:p>
        </w:tc>
        <w:tc>
          <w:tcPr>
            <w:tcW w:w="623" w:type="dxa"/>
            <w:shd w:val="clear" w:color="auto" w:fill="auto"/>
            <w:vAlign w:val="center"/>
          </w:tcPr>
          <w:p w14:paraId="32B8043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09FFE5C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5606462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6847EE0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4B9D5D8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05384D2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716D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77BF9D7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39D775C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1D2232F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38" w:type="dxa"/>
            <w:shd w:val="clear" w:color="auto" w:fill="auto"/>
            <w:vAlign w:val="center"/>
          </w:tcPr>
          <w:p w14:paraId="70335318">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1B410101204</w:t>
            </w:r>
          </w:p>
        </w:tc>
        <w:tc>
          <w:tcPr>
            <w:tcW w:w="2250" w:type="dxa"/>
            <w:shd w:val="clear" w:color="auto" w:fill="auto"/>
            <w:vAlign w:val="center"/>
          </w:tcPr>
          <w:p w14:paraId="5D76190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中国共产党简史</w:t>
            </w:r>
          </w:p>
        </w:tc>
        <w:tc>
          <w:tcPr>
            <w:tcW w:w="623" w:type="dxa"/>
            <w:shd w:val="clear" w:color="auto" w:fill="auto"/>
            <w:vAlign w:val="center"/>
          </w:tcPr>
          <w:p w14:paraId="6E238B9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3B5AC20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2B4F4A1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2B86334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27D514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94098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112C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0AF700A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490F393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0B96D46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38" w:type="dxa"/>
            <w:shd w:val="clear" w:color="auto" w:fill="auto"/>
            <w:vAlign w:val="center"/>
          </w:tcPr>
          <w:p w14:paraId="70B3EF15">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1B410101205</w:t>
            </w:r>
          </w:p>
        </w:tc>
        <w:tc>
          <w:tcPr>
            <w:tcW w:w="2250" w:type="dxa"/>
            <w:shd w:val="clear" w:color="auto" w:fill="auto"/>
            <w:vAlign w:val="center"/>
          </w:tcPr>
          <w:p w14:paraId="5BEA96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改革开放简史</w:t>
            </w:r>
          </w:p>
        </w:tc>
        <w:tc>
          <w:tcPr>
            <w:tcW w:w="623" w:type="dxa"/>
            <w:shd w:val="clear" w:color="auto" w:fill="auto"/>
            <w:vAlign w:val="center"/>
          </w:tcPr>
          <w:p w14:paraId="7096DE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536079A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729DBB4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06B952C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756408A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5AE7D8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2B89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5738EFE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975C4C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5ED51BE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38" w:type="dxa"/>
            <w:shd w:val="clear" w:color="auto" w:fill="auto"/>
            <w:vAlign w:val="center"/>
          </w:tcPr>
          <w:p w14:paraId="5BDF5814">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1B410101206</w:t>
            </w:r>
          </w:p>
        </w:tc>
        <w:tc>
          <w:tcPr>
            <w:tcW w:w="2250" w:type="dxa"/>
            <w:shd w:val="clear" w:color="auto" w:fill="auto"/>
            <w:vAlign w:val="center"/>
          </w:tcPr>
          <w:p w14:paraId="5F8E044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中华人民共和国简史</w:t>
            </w:r>
          </w:p>
        </w:tc>
        <w:tc>
          <w:tcPr>
            <w:tcW w:w="623" w:type="dxa"/>
            <w:shd w:val="clear" w:color="auto" w:fill="auto"/>
            <w:vAlign w:val="center"/>
          </w:tcPr>
          <w:p w14:paraId="1DF3BA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3BE033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4F4059C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3661EF3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25E5F50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27E68B3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2A86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03608A7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13868CF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53135C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38" w:type="dxa"/>
            <w:shd w:val="clear" w:color="auto" w:fill="auto"/>
            <w:vAlign w:val="center"/>
          </w:tcPr>
          <w:p w14:paraId="49558F49">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1B410101207</w:t>
            </w:r>
          </w:p>
        </w:tc>
        <w:tc>
          <w:tcPr>
            <w:tcW w:w="2250" w:type="dxa"/>
            <w:shd w:val="clear" w:color="auto" w:fill="auto"/>
            <w:vAlign w:val="center"/>
          </w:tcPr>
          <w:p w14:paraId="226F4D1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社会主义发展简史</w:t>
            </w:r>
          </w:p>
        </w:tc>
        <w:tc>
          <w:tcPr>
            <w:tcW w:w="623" w:type="dxa"/>
            <w:shd w:val="clear" w:color="auto" w:fill="auto"/>
            <w:vAlign w:val="center"/>
          </w:tcPr>
          <w:p w14:paraId="07BF9DB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12661A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132DD28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1F7DCD8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6D4BC22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078F62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6874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60F769C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700588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1AB776F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38" w:type="dxa"/>
            <w:shd w:val="clear" w:color="auto" w:fill="auto"/>
            <w:vAlign w:val="center"/>
          </w:tcPr>
          <w:p w14:paraId="29F11578">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1B410101208</w:t>
            </w:r>
          </w:p>
        </w:tc>
        <w:tc>
          <w:tcPr>
            <w:tcW w:w="2250" w:type="dxa"/>
            <w:shd w:val="clear" w:color="auto" w:fill="auto"/>
            <w:vAlign w:val="center"/>
          </w:tcPr>
          <w:p w14:paraId="611A5D4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中华民族共同体概论</w:t>
            </w:r>
          </w:p>
        </w:tc>
        <w:tc>
          <w:tcPr>
            <w:tcW w:w="623" w:type="dxa"/>
            <w:shd w:val="clear" w:color="auto" w:fill="auto"/>
            <w:vAlign w:val="center"/>
          </w:tcPr>
          <w:p w14:paraId="5DDC0FB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02FD1F3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4E29C31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6F0813C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202C61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27257A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CB8D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6BA283D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9DF61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vAlign w:val="center"/>
          </w:tcPr>
          <w:p w14:paraId="3FC15F3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38" w:type="dxa"/>
            <w:shd w:val="clear" w:color="auto" w:fill="auto"/>
            <w:vAlign w:val="center"/>
          </w:tcPr>
          <w:p w14:paraId="067A8629">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auto"/>
                <w:kern w:val="0"/>
                <w:sz w:val="20"/>
                <w:szCs w:val="20"/>
                <w:u w:val="none"/>
                <w:lang w:val="en-US" w:eastAsia="zh-CN" w:bidi="ar"/>
              </w:rPr>
              <w:t>1B410101210</w:t>
            </w:r>
          </w:p>
        </w:tc>
        <w:tc>
          <w:tcPr>
            <w:tcW w:w="2250" w:type="dxa"/>
            <w:shd w:val="clear" w:color="auto" w:fill="auto"/>
            <w:vAlign w:val="center"/>
          </w:tcPr>
          <w:p w14:paraId="3709AA7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语文</w:t>
            </w:r>
          </w:p>
        </w:tc>
        <w:tc>
          <w:tcPr>
            <w:tcW w:w="623" w:type="dxa"/>
            <w:shd w:val="clear" w:color="auto" w:fill="auto"/>
            <w:vAlign w:val="center"/>
          </w:tcPr>
          <w:p w14:paraId="57E97E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vAlign w:val="center"/>
          </w:tcPr>
          <w:p w14:paraId="547567B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30343EC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688" w:type="dxa"/>
            <w:shd w:val="clear" w:color="auto" w:fill="auto"/>
            <w:vAlign w:val="center"/>
          </w:tcPr>
          <w:p w14:paraId="6D162ED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2126" w:type="dxa"/>
            <w:gridSpan w:val="7"/>
            <w:vMerge w:val="continue"/>
            <w:shd w:val="clear" w:color="auto" w:fill="auto"/>
            <w:vAlign w:val="center"/>
          </w:tcPr>
          <w:p w14:paraId="6FA84E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5500945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CA2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 w:hRule="atLeast"/>
          <w:jc w:val="center"/>
        </w:trPr>
        <w:tc>
          <w:tcPr>
            <w:tcW w:w="705" w:type="dxa"/>
            <w:gridSpan w:val="2"/>
            <w:vMerge w:val="continue"/>
            <w:shd w:val="clear" w:color="auto" w:fill="auto"/>
            <w:vAlign w:val="center"/>
          </w:tcPr>
          <w:p w14:paraId="66BC2F9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529" w:type="dxa"/>
            <w:gridSpan w:val="4"/>
            <w:shd w:val="clear" w:color="auto" w:fill="auto"/>
            <w:vAlign w:val="center"/>
          </w:tcPr>
          <w:p w14:paraId="7B85C59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公共必修课程学分、学时小计</w:t>
            </w:r>
          </w:p>
        </w:tc>
        <w:tc>
          <w:tcPr>
            <w:tcW w:w="623" w:type="dxa"/>
            <w:shd w:val="clear" w:color="auto" w:fill="auto"/>
            <w:vAlign w:val="center"/>
          </w:tcPr>
          <w:p w14:paraId="06398FA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42</w:t>
            </w:r>
          </w:p>
        </w:tc>
        <w:tc>
          <w:tcPr>
            <w:tcW w:w="688" w:type="dxa"/>
            <w:shd w:val="clear" w:color="auto" w:fill="auto"/>
            <w:vAlign w:val="center"/>
          </w:tcPr>
          <w:p w14:paraId="2F0C635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794</w:t>
            </w:r>
          </w:p>
        </w:tc>
        <w:tc>
          <w:tcPr>
            <w:tcW w:w="688" w:type="dxa"/>
            <w:shd w:val="clear" w:color="auto" w:fill="auto"/>
            <w:vAlign w:val="center"/>
          </w:tcPr>
          <w:p w14:paraId="54E951B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454</w:t>
            </w:r>
          </w:p>
        </w:tc>
        <w:tc>
          <w:tcPr>
            <w:tcW w:w="688" w:type="dxa"/>
            <w:shd w:val="clear" w:color="auto" w:fill="auto"/>
            <w:vAlign w:val="center"/>
          </w:tcPr>
          <w:p w14:paraId="371A96C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340</w:t>
            </w:r>
          </w:p>
        </w:tc>
        <w:tc>
          <w:tcPr>
            <w:tcW w:w="354" w:type="dxa"/>
            <w:shd w:val="clear" w:color="auto" w:fill="auto"/>
            <w:vAlign w:val="center"/>
          </w:tcPr>
          <w:p w14:paraId="2F16C43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7639F4F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5801B3E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342A0D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2121E53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617BBF8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520189B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1FFD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705" w:type="dxa"/>
            <w:gridSpan w:val="2"/>
            <w:vMerge w:val="continue"/>
            <w:shd w:val="clear" w:color="auto" w:fill="auto"/>
            <w:vAlign w:val="center"/>
          </w:tcPr>
          <w:p w14:paraId="0A3347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529" w:type="dxa"/>
            <w:gridSpan w:val="4"/>
            <w:shd w:val="clear" w:color="auto" w:fill="auto"/>
            <w:vAlign w:val="center"/>
          </w:tcPr>
          <w:p w14:paraId="0FFF7A0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公共必修课程学分、学时占比</w:t>
            </w:r>
          </w:p>
        </w:tc>
        <w:tc>
          <w:tcPr>
            <w:tcW w:w="623" w:type="dxa"/>
            <w:shd w:val="clear" w:color="auto" w:fill="auto"/>
            <w:vAlign w:val="center"/>
          </w:tcPr>
          <w:p w14:paraId="7160999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29%</w:t>
            </w:r>
          </w:p>
        </w:tc>
        <w:tc>
          <w:tcPr>
            <w:tcW w:w="688" w:type="dxa"/>
            <w:shd w:val="clear" w:color="auto" w:fill="auto"/>
            <w:vAlign w:val="center"/>
          </w:tcPr>
          <w:p w14:paraId="1652F67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30%</w:t>
            </w:r>
          </w:p>
        </w:tc>
        <w:tc>
          <w:tcPr>
            <w:tcW w:w="688" w:type="dxa"/>
            <w:shd w:val="clear" w:color="auto" w:fill="auto"/>
            <w:vAlign w:val="center"/>
          </w:tcPr>
          <w:p w14:paraId="61CE9B2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35%</w:t>
            </w:r>
          </w:p>
        </w:tc>
        <w:tc>
          <w:tcPr>
            <w:tcW w:w="688" w:type="dxa"/>
            <w:shd w:val="clear" w:color="auto" w:fill="auto"/>
            <w:vAlign w:val="center"/>
          </w:tcPr>
          <w:p w14:paraId="7753497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25%</w:t>
            </w:r>
          </w:p>
        </w:tc>
        <w:tc>
          <w:tcPr>
            <w:tcW w:w="354" w:type="dxa"/>
            <w:shd w:val="clear" w:color="auto" w:fill="auto"/>
            <w:vAlign w:val="center"/>
          </w:tcPr>
          <w:p w14:paraId="487E5F1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61EB13D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3CB866F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7ECC03D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58D9864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69BF47F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283F8C7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6D8A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651CDA7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529" w:type="dxa"/>
            <w:gridSpan w:val="4"/>
            <w:shd w:val="clear" w:color="auto" w:fill="auto"/>
            <w:noWrap/>
            <w:vAlign w:val="center"/>
          </w:tcPr>
          <w:p w14:paraId="71F88D6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公共选修课程学分、学时小计</w:t>
            </w:r>
          </w:p>
        </w:tc>
        <w:tc>
          <w:tcPr>
            <w:tcW w:w="623" w:type="dxa"/>
            <w:shd w:val="clear" w:color="auto" w:fill="auto"/>
            <w:vAlign w:val="center"/>
          </w:tcPr>
          <w:p w14:paraId="1F4ABE2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688" w:type="dxa"/>
            <w:shd w:val="clear" w:color="auto" w:fill="auto"/>
            <w:vAlign w:val="center"/>
          </w:tcPr>
          <w:p w14:paraId="7B4ABC9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128</w:t>
            </w:r>
          </w:p>
        </w:tc>
        <w:tc>
          <w:tcPr>
            <w:tcW w:w="688" w:type="dxa"/>
            <w:shd w:val="clear" w:color="auto" w:fill="auto"/>
            <w:vAlign w:val="center"/>
          </w:tcPr>
          <w:p w14:paraId="10B4F1F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80</w:t>
            </w:r>
          </w:p>
        </w:tc>
        <w:tc>
          <w:tcPr>
            <w:tcW w:w="688" w:type="dxa"/>
            <w:shd w:val="clear" w:color="auto" w:fill="auto"/>
            <w:vAlign w:val="center"/>
          </w:tcPr>
          <w:p w14:paraId="598B1D7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354" w:type="dxa"/>
            <w:shd w:val="clear" w:color="auto" w:fill="auto"/>
            <w:noWrap/>
            <w:vAlign w:val="center"/>
          </w:tcPr>
          <w:p w14:paraId="361C759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55B9ABC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571FFF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DC1B5B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0F2E8C9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1D77370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F709D5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18A8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5" w:type="dxa"/>
            <w:gridSpan w:val="2"/>
            <w:vMerge w:val="continue"/>
            <w:shd w:val="clear" w:color="auto" w:fill="auto"/>
            <w:vAlign w:val="center"/>
          </w:tcPr>
          <w:p w14:paraId="3028CCE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529" w:type="dxa"/>
            <w:gridSpan w:val="4"/>
            <w:shd w:val="clear" w:color="auto" w:fill="auto"/>
            <w:noWrap/>
            <w:vAlign w:val="center"/>
          </w:tcPr>
          <w:p w14:paraId="146A8CE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公共选修课程学分、学时占比</w:t>
            </w:r>
          </w:p>
        </w:tc>
        <w:tc>
          <w:tcPr>
            <w:tcW w:w="623" w:type="dxa"/>
            <w:shd w:val="clear" w:color="auto" w:fill="auto"/>
            <w:vAlign w:val="center"/>
          </w:tcPr>
          <w:p w14:paraId="0A6790A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pacing w:val="-11"/>
                <w:sz w:val="20"/>
                <w:szCs w:val="20"/>
                <w:u w:val="none"/>
                <w:lang w:val="en-US" w:eastAsia="zh-CN"/>
              </w:rPr>
            </w:pPr>
            <w:r>
              <w:rPr>
                <w:rFonts w:hint="eastAsia" w:ascii="仿宋_GB2312" w:hAnsi="仿宋_GB2312" w:eastAsia="仿宋_GB2312" w:cs="仿宋_GB2312"/>
                <w:i w:val="0"/>
                <w:iCs w:val="0"/>
                <w:color w:val="auto"/>
                <w:spacing w:val="-23"/>
                <w:sz w:val="20"/>
                <w:szCs w:val="20"/>
                <w:u w:val="none"/>
                <w:lang w:val="en-US" w:eastAsia="zh-CN"/>
              </w:rPr>
              <w:t>5.56%</w:t>
            </w:r>
          </w:p>
        </w:tc>
        <w:tc>
          <w:tcPr>
            <w:tcW w:w="688" w:type="dxa"/>
            <w:shd w:val="clear" w:color="auto" w:fill="auto"/>
            <w:vAlign w:val="center"/>
          </w:tcPr>
          <w:p w14:paraId="43B2AAD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pacing w:val="-11"/>
                <w:sz w:val="20"/>
                <w:szCs w:val="20"/>
                <w:u w:val="none"/>
                <w:lang w:val="en-US" w:eastAsia="zh-CN"/>
              </w:rPr>
            </w:pPr>
            <w:r>
              <w:rPr>
                <w:rFonts w:hint="eastAsia" w:ascii="仿宋_GB2312" w:hAnsi="仿宋_GB2312" w:eastAsia="仿宋_GB2312" w:cs="仿宋_GB2312"/>
                <w:i w:val="0"/>
                <w:iCs w:val="0"/>
                <w:color w:val="auto"/>
                <w:spacing w:val="-11"/>
                <w:sz w:val="20"/>
                <w:szCs w:val="20"/>
                <w:u w:val="none"/>
                <w:lang w:val="en-US" w:eastAsia="zh-CN"/>
              </w:rPr>
              <w:t>4.85%</w:t>
            </w:r>
          </w:p>
        </w:tc>
        <w:tc>
          <w:tcPr>
            <w:tcW w:w="688" w:type="dxa"/>
            <w:shd w:val="clear" w:color="auto" w:fill="auto"/>
            <w:vAlign w:val="center"/>
          </w:tcPr>
          <w:p w14:paraId="7E8E051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pacing w:val="-11"/>
                <w:sz w:val="20"/>
                <w:szCs w:val="20"/>
                <w:u w:val="none"/>
                <w:lang w:val="en-US" w:eastAsia="zh-CN"/>
              </w:rPr>
            </w:pPr>
            <w:r>
              <w:rPr>
                <w:rFonts w:hint="eastAsia" w:ascii="仿宋_GB2312" w:hAnsi="仿宋_GB2312" w:eastAsia="仿宋_GB2312" w:cs="仿宋_GB2312"/>
                <w:i w:val="0"/>
                <w:iCs w:val="0"/>
                <w:color w:val="auto"/>
                <w:spacing w:val="-11"/>
                <w:sz w:val="20"/>
                <w:szCs w:val="20"/>
                <w:u w:val="none"/>
                <w:lang w:val="en-US" w:eastAsia="zh-CN"/>
              </w:rPr>
              <w:t>6.19%</w:t>
            </w:r>
          </w:p>
        </w:tc>
        <w:tc>
          <w:tcPr>
            <w:tcW w:w="688" w:type="dxa"/>
            <w:shd w:val="clear" w:color="auto" w:fill="auto"/>
            <w:vAlign w:val="center"/>
          </w:tcPr>
          <w:p w14:paraId="3B3ECC0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pacing w:val="-11"/>
                <w:sz w:val="20"/>
                <w:szCs w:val="20"/>
                <w:u w:val="none"/>
                <w:lang w:val="en-US" w:eastAsia="zh-CN"/>
              </w:rPr>
            </w:pPr>
            <w:r>
              <w:rPr>
                <w:rFonts w:hint="eastAsia" w:ascii="仿宋_GB2312" w:hAnsi="仿宋_GB2312" w:eastAsia="仿宋_GB2312" w:cs="仿宋_GB2312"/>
                <w:i w:val="0"/>
                <w:iCs w:val="0"/>
                <w:color w:val="auto"/>
                <w:spacing w:val="-11"/>
                <w:sz w:val="20"/>
                <w:szCs w:val="20"/>
                <w:u w:val="none"/>
                <w:lang w:val="en-US" w:eastAsia="zh-CN"/>
              </w:rPr>
              <w:t>3.56%</w:t>
            </w:r>
          </w:p>
        </w:tc>
        <w:tc>
          <w:tcPr>
            <w:tcW w:w="354" w:type="dxa"/>
            <w:shd w:val="clear" w:color="auto" w:fill="auto"/>
            <w:noWrap/>
            <w:vAlign w:val="center"/>
          </w:tcPr>
          <w:p w14:paraId="2CA2F28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14FCE15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5FFCDD9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69AECEE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28BE8EC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12F8BB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789652B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51636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323" w:type="dxa"/>
            <w:vMerge w:val="restart"/>
            <w:shd w:val="clear" w:color="auto" w:fill="auto"/>
            <w:vAlign w:val="center"/>
          </w:tcPr>
          <w:p w14:paraId="3D21A1A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p w14:paraId="140E1F0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p w14:paraId="4AA7944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p w14:paraId="64BF65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p w14:paraId="35928F1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p w14:paraId="531BCAE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p w14:paraId="57C9188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专业课</w:t>
            </w:r>
          </w:p>
        </w:tc>
        <w:tc>
          <w:tcPr>
            <w:tcW w:w="382" w:type="dxa"/>
            <w:vMerge w:val="restart"/>
            <w:shd w:val="clear" w:color="auto" w:fill="auto"/>
            <w:vAlign w:val="center"/>
          </w:tcPr>
          <w:p w14:paraId="610FE6C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专业基础课</w:t>
            </w:r>
          </w:p>
        </w:tc>
        <w:tc>
          <w:tcPr>
            <w:tcW w:w="480" w:type="dxa"/>
            <w:vMerge w:val="restart"/>
            <w:shd w:val="clear" w:color="auto" w:fill="auto"/>
            <w:noWrap/>
            <w:vAlign w:val="center"/>
          </w:tcPr>
          <w:p w14:paraId="36E5CC6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61" w:type="dxa"/>
            <w:shd w:val="clear" w:color="auto" w:fill="auto"/>
            <w:noWrap/>
            <w:vAlign w:val="center"/>
          </w:tcPr>
          <w:p w14:paraId="0B37B49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38" w:type="dxa"/>
            <w:shd w:val="clear" w:color="auto" w:fill="auto"/>
            <w:noWrap/>
            <w:vAlign w:val="center"/>
          </w:tcPr>
          <w:p w14:paraId="6B0D120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2A420802301</w:t>
            </w:r>
          </w:p>
        </w:tc>
        <w:tc>
          <w:tcPr>
            <w:tcW w:w="2250" w:type="dxa"/>
            <w:shd w:val="clear" w:color="auto" w:fill="auto"/>
            <w:vAlign w:val="center"/>
          </w:tcPr>
          <w:p w14:paraId="57729B8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无机及分析化学</w:t>
            </w:r>
          </w:p>
        </w:tc>
        <w:tc>
          <w:tcPr>
            <w:tcW w:w="623" w:type="dxa"/>
            <w:shd w:val="clear" w:color="auto" w:fill="auto"/>
            <w:vAlign w:val="center"/>
          </w:tcPr>
          <w:p w14:paraId="4483FCE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688" w:type="dxa"/>
            <w:shd w:val="clear" w:color="auto" w:fill="auto"/>
            <w:noWrap/>
            <w:vAlign w:val="center"/>
          </w:tcPr>
          <w:p w14:paraId="439A771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43159F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71D45A2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0</w:t>
            </w:r>
          </w:p>
        </w:tc>
        <w:tc>
          <w:tcPr>
            <w:tcW w:w="354" w:type="dxa"/>
            <w:shd w:val="clear" w:color="auto" w:fill="auto"/>
            <w:noWrap/>
            <w:vAlign w:val="center"/>
          </w:tcPr>
          <w:p w14:paraId="7ED277D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354" w:type="dxa"/>
            <w:shd w:val="clear" w:color="auto" w:fill="auto"/>
            <w:noWrap/>
            <w:vAlign w:val="center"/>
          </w:tcPr>
          <w:p w14:paraId="39A20A5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5C02B1A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580A5A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19C6469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7F5FC0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2C354A5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36F44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323" w:type="dxa"/>
            <w:vMerge w:val="continue"/>
            <w:shd w:val="clear" w:color="auto" w:fill="auto"/>
            <w:vAlign w:val="center"/>
          </w:tcPr>
          <w:p w14:paraId="55326F5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226250B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5BD3B4A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661F246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38" w:type="dxa"/>
            <w:shd w:val="clear" w:color="auto" w:fill="auto"/>
            <w:noWrap/>
            <w:vAlign w:val="center"/>
          </w:tcPr>
          <w:p w14:paraId="74EA882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2B420802302</w:t>
            </w:r>
          </w:p>
        </w:tc>
        <w:tc>
          <w:tcPr>
            <w:tcW w:w="2250" w:type="dxa"/>
            <w:shd w:val="clear" w:color="auto" w:fill="auto"/>
            <w:vAlign w:val="center"/>
          </w:tcPr>
          <w:p w14:paraId="016BE67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环境工程原理</w:t>
            </w:r>
          </w:p>
        </w:tc>
        <w:tc>
          <w:tcPr>
            <w:tcW w:w="623" w:type="dxa"/>
            <w:shd w:val="clear" w:color="auto" w:fill="auto"/>
            <w:vAlign w:val="center"/>
          </w:tcPr>
          <w:p w14:paraId="0A421F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7A85D4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72</w:t>
            </w:r>
          </w:p>
        </w:tc>
        <w:tc>
          <w:tcPr>
            <w:tcW w:w="688" w:type="dxa"/>
            <w:shd w:val="clear" w:color="auto" w:fill="auto"/>
            <w:noWrap/>
            <w:vAlign w:val="center"/>
          </w:tcPr>
          <w:p w14:paraId="3036C0D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678EB82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354" w:type="dxa"/>
            <w:shd w:val="clear" w:color="auto" w:fill="auto"/>
            <w:noWrap/>
            <w:vAlign w:val="center"/>
          </w:tcPr>
          <w:p w14:paraId="24C9884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10D78D0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4E0164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6DD9AB1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400B95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4E86AC6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36DE5A9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2750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35A5B3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34C14BA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122BE6A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7B71A23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38" w:type="dxa"/>
            <w:shd w:val="clear" w:color="auto" w:fill="auto"/>
            <w:noWrap/>
            <w:vAlign w:val="center"/>
          </w:tcPr>
          <w:p w14:paraId="2CE2829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2B420802303</w:t>
            </w:r>
          </w:p>
        </w:tc>
        <w:tc>
          <w:tcPr>
            <w:tcW w:w="2250" w:type="dxa"/>
            <w:shd w:val="clear" w:color="auto" w:fill="auto"/>
            <w:vAlign w:val="center"/>
          </w:tcPr>
          <w:p w14:paraId="65DA0B8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环境工程识图</w:t>
            </w:r>
          </w:p>
        </w:tc>
        <w:tc>
          <w:tcPr>
            <w:tcW w:w="623" w:type="dxa"/>
            <w:shd w:val="clear" w:color="auto" w:fill="auto"/>
            <w:vAlign w:val="center"/>
          </w:tcPr>
          <w:p w14:paraId="26A21CC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0EAF522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72</w:t>
            </w:r>
          </w:p>
        </w:tc>
        <w:tc>
          <w:tcPr>
            <w:tcW w:w="688" w:type="dxa"/>
            <w:shd w:val="clear" w:color="auto" w:fill="auto"/>
            <w:noWrap/>
            <w:vAlign w:val="center"/>
          </w:tcPr>
          <w:p w14:paraId="18DFA7D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513DD00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354" w:type="dxa"/>
            <w:shd w:val="clear" w:color="auto" w:fill="auto"/>
            <w:noWrap/>
            <w:vAlign w:val="center"/>
          </w:tcPr>
          <w:p w14:paraId="1C90F78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7041185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5CFED8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9ACF0F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A12641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04ED039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57F0F6C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5D6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AF930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0B814ED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7CA8857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5ACCC39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38" w:type="dxa"/>
            <w:shd w:val="clear" w:color="auto" w:fill="auto"/>
            <w:noWrap/>
            <w:vAlign w:val="center"/>
          </w:tcPr>
          <w:p w14:paraId="0C7B530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2B420802304</w:t>
            </w:r>
          </w:p>
        </w:tc>
        <w:tc>
          <w:tcPr>
            <w:tcW w:w="2250" w:type="dxa"/>
            <w:shd w:val="clear" w:color="auto" w:fill="auto"/>
            <w:vAlign w:val="center"/>
          </w:tcPr>
          <w:p w14:paraId="7069B34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电子电工技术</w:t>
            </w:r>
          </w:p>
        </w:tc>
        <w:tc>
          <w:tcPr>
            <w:tcW w:w="623" w:type="dxa"/>
            <w:shd w:val="clear" w:color="auto" w:fill="auto"/>
            <w:vAlign w:val="center"/>
          </w:tcPr>
          <w:p w14:paraId="54DCDAF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172EB02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7B6FF44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18</w:t>
            </w:r>
          </w:p>
        </w:tc>
        <w:tc>
          <w:tcPr>
            <w:tcW w:w="688" w:type="dxa"/>
            <w:shd w:val="clear" w:color="auto" w:fill="auto"/>
            <w:noWrap/>
            <w:vAlign w:val="center"/>
          </w:tcPr>
          <w:p w14:paraId="07C6522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18</w:t>
            </w:r>
          </w:p>
        </w:tc>
        <w:tc>
          <w:tcPr>
            <w:tcW w:w="354" w:type="dxa"/>
            <w:shd w:val="clear" w:color="auto" w:fill="auto"/>
            <w:noWrap/>
            <w:vAlign w:val="center"/>
          </w:tcPr>
          <w:p w14:paraId="0B9DB75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1BA4EE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631B929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4B5579B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2313FC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4479AFC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01C04AE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42FD7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BFB8EB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6EF8709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538F8F8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0F13E84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38" w:type="dxa"/>
            <w:shd w:val="clear" w:color="auto" w:fill="auto"/>
            <w:noWrap/>
            <w:vAlign w:val="center"/>
          </w:tcPr>
          <w:p w14:paraId="09827C9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2B420802305</w:t>
            </w:r>
          </w:p>
        </w:tc>
        <w:tc>
          <w:tcPr>
            <w:tcW w:w="2250" w:type="dxa"/>
            <w:shd w:val="clear" w:color="auto" w:fill="auto"/>
            <w:vAlign w:val="center"/>
          </w:tcPr>
          <w:p w14:paraId="07F0A3C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PLC控制技术</w:t>
            </w:r>
          </w:p>
        </w:tc>
        <w:tc>
          <w:tcPr>
            <w:tcW w:w="623" w:type="dxa"/>
            <w:shd w:val="clear" w:color="auto" w:fill="auto"/>
            <w:vAlign w:val="center"/>
          </w:tcPr>
          <w:p w14:paraId="4715EF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0047C21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323175E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18</w:t>
            </w:r>
          </w:p>
        </w:tc>
        <w:tc>
          <w:tcPr>
            <w:tcW w:w="688" w:type="dxa"/>
            <w:shd w:val="clear" w:color="auto" w:fill="auto"/>
            <w:noWrap/>
            <w:vAlign w:val="center"/>
          </w:tcPr>
          <w:p w14:paraId="118F1E7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18</w:t>
            </w:r>
          </w:p>
        </w:tc>
        <w:tc>
          <w:tcPr>
            <w:tcW w:w="354" w:type="dxa"/>
            <w:shd w:val="clear" w:color="auto" w:fill="auto"/>
            <w:noWrap/>
            <w:vAlign w:val="center"/>
          </w:tcPr>
          <w:p w14:paraId="66F82CF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8887CF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275E595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34B12A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2AEECAA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08CD43D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9093BD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2A5A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4" w:hRule="atLeast"/>
          <w:jc w:val="center"/>
        </w:trPr>
        <w:tc>
          <w:tcPr>
            <w:tcW w:w="323" w:type="dxa"/>
            <w:vMerge w:val="continue"/>
            <w:shd w:val="clear" w:color="auto" w:fill="auto"/>
            <w:vAlign w:val="center"/>
          </w:tcPr>
          <w:p w14:paraId="364B105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6B3CCDE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3E6B54C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64211EC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38" w:type="dxa"/>
            <w:shd w:val="clear" w:color="auto" w:fill="auto"/>
            <w:noWrap/>
            <w:vAlign w:val="center"/>
          </w:tcPr>
          <w:p w14:paraId="1A403FD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2B420802306</w:t>
            </w:r>
          </w:p>
        </w:tc>
        <w:tc>
          <w:tcPr>
            <w:tcW w:w="2250" w:type="dxa"/>
            <w:shd w:val="clear" w:color="auto" w:fill="auto"/>
            <w:vAlign w:val="center"/>
          </w:tcPr>
          <w:p w14:paraId="70FB694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环境管理与法规</w:t>
            </w:r>
          </w:p>
        </w:tc>
        <w:tc>
          <w:tcPr>
            <w:tcW w:w="623" w:type="dxa"/>
            <w:shd w:val="clear" w:color="auto" w:fill="auto"/>
            <w:vAlign w:val="center"/>
          </w:tcPr>
          <w:p w14:paraId="132F5FD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656FDC6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72</w:t>
            </w:r>
          </w:p>
        </w:tc>
        <w:tc>
          <w:tcPr>
            <w:tcW w:w="688" w:type="dxa"/>
            <w:shd w:val="clear" w:color="auto" w:fill="auto"/>
            <w:noWrap/>
            <w:vAlign w:val="center"/>
          </w:tcPr>
          <w:p w14:paraId="52903CA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54</w:t>
            </w:r>
          </w:p>
        </w:tc>
        <w:tc>
          <w:tcPr>
            <w:tcW w:w="688" w:type="dxa"/>
            <w:shd w:val="clear" w:color="auto" w:fill="auto"/>
            <w:noWrap/>
            <w:vAlign w:val="center"/>
          </w:tcPr>
          <w:p w14:paraId="1494B99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18</w:t>
            </w:r>
          </w:p>
        </w:tc>
        <w:tc>
          <w:tcPr>
            <w:tcW w:w="354" w:type="dxa"/>
            <w:shd w:val="clear" w:color="auto" w:fill="auto"/>
            <w:noWrap/>
            <w:vAlign w:val="center"/>
          </w:tcPr>
          <w:p w14:paraId="3EFEEAF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17A1A48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1D38903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057978C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4C0FA3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4305F8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5717247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ECCC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323" w:type="dxa"/>
            <w:vMerge w:val="continue"/>
            <w:shd w:val="clear" w:color="auto" w:fill="auto"/>
            <w:vAlign w:val="center"/>
          </w:tcPr>
          <w:p w14:paraId="4B59FAF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65EEBE8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1BA319B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430A0FA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38" w:type="dxa"/>
            <w:shd w:val="clear" w:color="auto" w:fill="auto"/>
            <w:noWrap/>
            <w:vAlign w:val="center"/>
          </w:tcPr>
          <w:p w14:paraId="7E68710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2B420802307</w:t>
            </w:r>
          </w:p>
        </w:tc>
        <w:tc>
          <w:tcPr>
            <w:tcW w:w="2250" w:type="dxa"/>
            <w:shd w:val="clear" w:color="auto" w:fill="auto"/>
            <w:vAlign w:val="center"/>
          </w:tcPr>
          <w:p w14:paraId="1C5792E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环境工程微生物</w:t>
            </w:r>
          </w:p>
        </w:tc>
        <w:tc>
          <w:tcPr>
            <w:tcW w:w="623" w:type="dxa"/>
            <w:shd w:val="clear" w:color="auto" w:fill="auto"/>
            <w:vAlign w:val="center"/>
          </w:tcPr>
          <w:p w14:paraId="2734438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4CF02D0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72</w:t>
            </w:r>
          </w:p>
        </w:tc>
        <w:tc>
          <w:tcPr>
            <w:tcW w:w="688" w:type="dxa"/>
            <w:shd w:val="clear" w:color="auto" w:fill="auto"/>
            <w:noWrap/>
            <w:vAlign w:val="center"/>
          </w:tcPr>
          <w:p w14:paraId="4803005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54</w:t>
            </w:r>
          </w:p>
        </w:tc>
        <w:tc>
          <w:tcPr>
            <w:tcW w:w="688" w:type="dxa"/>
            <w:shd w:val="clear" w:color="auto" w:fill="auto"/>
            <w:noWrap/>
            <w:vAlign w:val="center"/>
          </w:tcPr>
          <w:p w14:paraId="4BA229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18</w:t>
            </w:r>
          </w:p>
        </w:tc>
        <w:tc>
          <w:tcPr>
            <w:tcW w:w="354" w:type="dxa"/>
            <w:shd w:val="clear" w:color="auto" w:fill="auto"/>
            <w:noWrap/>
            <w:vAlign w:val="center"/>
          </w:tcPr>
          <w:p w14:paraId="799212D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F7F8FC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66D764D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5D1C44E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D6F42C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46FFAF7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529CFD8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考试</w:t>
            </w:r>
          </w:p>
        </w:tc>
      </w:tr>
      <w:tr w14:paraId="6327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23" w:type="dxa"/>
            <w:vMerge w:val="continue"/>
            <w:shd w:val="clear" w:color="auto" w:fill="auto"/>
            <w:vAlign w:val="center"/>
          </w:tcPr>
          <w:p w14:paraId="54978B4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6A5DE6C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413C5D4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2DE7103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38" w:type="dxa"/>
            <w:shd w:val="clear" w:color="auto" w:fill="auto"/>
            <w:noWrap/>
            <w:vAlign w:val="center"/>
          </w:tcPr>
          <w:p w14:paraId="4B0A424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2B420802308</w:t>
            </w:r>
          </w:p>
        </w:tc>
        <w:tc>
          <w:tcPr>
            <w:tcW w:w="2250" w:type="dxa"/>
            <w:shd w:val="clear" w:color="auto" w:fill="auto"/>
            <w:vAlign w:val="center"/>
          </w:tcPr>
          <w:p w14:paraId="4844FF3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数字环保基础</w:t>
            </w:r>
          </w:p>
        </w:tc>
        <w:tc>
          <w:tcPr>
            <w:tcW w:w="623" w:type="dxa"/>
            <w:shd w:val="clear" w:color="auto" w:fill="auto"/>
            <w:vAlign w:val="center"/>
          </w:tcPr>
          <w:p w14:paraId="67B90BD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688" w:type="dxa"/>
            <w:shd w:val="clear" w:color="auto" w:fill="auto"/>
            <w:noWrap/>
            <w:vAlign w:val="center"/>
          </w:tcPr>
          <w:p w14:paraId="59A0E97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72</w:t>
            </w:r>
          </w:p>
        </w:tc>
        <w:tc>
          <w:tcPr>
            <w:tcW w:w="688" w:type="dxa"/>
            <w:shd w:val="clear" w:color="auto" w:fill="auto"/>
            <w:noWrap/>
            <w:vAlign w:val="center"/>
          </w:tcPr>
          <w:p w14:paraId="6402C42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688" w:type="dxa"/>
            <w:shd w:val="clear" w:color="auto" w:fill="auto"/>
            <w:noWrap/>
            <w:vAlign w:val="center"/>
          </w:tcPr>
          <w:p w14:paraId="2C95D76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36</w:t>
            </w:r>
          </w:p>
        </w:tc>
        <w:tc>
          <w:tcPr>
            <w:tcW w:w="354" w:type="dxa"/>
            <w:shd w:val="clear" w:color="auto" w:fill="auto"/>
            <w:noWrap/>
            <w:vAlign w:val="center"/>
          </w:tcPr>
          <w:p w14:paraId="1E0E054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4E8B13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18C2F38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4</w:t>
            </w:r>
          </w:p>
        </w:tc>
        <w:tc>
          <w:tcPr>
            <w:tcW w:w="354" w:type="dxa"/>
            <w:shd w:val="clear" w:color="auto" w:fill="auto"/>
            <w:noWrap/>
            <w:vAlign w:val="center"/>
          </w:tcPr>
          <w:p w14:paraId="19FCBBE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8C9B8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14D6363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5897331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E32D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8D2B9B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restart"/>
            <w:shd w:val="clear" w:color="auto" w:fill="auto"/>
            <w:vAlign w:val="center"/>
          </w:tcPr>
          <w:p w14:paraId="21AF7A6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专业核心课</w:t>
            </w:r>
          </w:p>
        </w:tc>
        <w:tc>
          <w:tcPr>
            <w:tcW w:w="480" w:type="dxa"/>
            <w:vMerge w:val="restart"/>
            <w:shd w:val="clear" w:color="auto" w:fill="auto"/>
            <w:noWrap/>
            <w:vAlign w:val="center"/>
          </w:tcPr>
          <w:p w14:paraId="767314A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61" w:type="dxa"/>
            <w:shd w:val="clear" w:color="auto" w:fill="auto"/>
            <w:noWrap/>
            <w:vAlign w:val="center"/>
          </w:tcPr>
          <w:p w14:paraId="40DB57E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38" w:type="dxa"/>
            <w:shd w:val="clear" w:color="auto" w:fill="auto"/>
            <w:noWrap/>
            <w:vAlign w:val="center"/>
          </w:tcPr>
          <w:p w14:paraId="1A8570B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2B420802401</w:t>
            </w:r>
          </w:p>
        </w:tc>
        <w:tc>
          <w:tcPr>
            <w:tcW w:w="2250" w:type="dxa"/>
            <w:shd w:val="clear" w:color="auto" w:fill="auto"/>
            <w:vAlign w:val="center"/>
          </w:tcPr>
          <w:p w14:paraId="6B157C9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智慧水务</w:t>
            </w:r>
          </w:p>
        </w:tc>
        <w:tc>
          <w:tcPr>
            <w:tcW w:w="623" w:type="dxa"/>
            <w:shd w:val="clear" w:color="auto" w:fill="auto"/>
            <w:vAlign w:val="center"/>
          </w:tcPr>
          <w:p w14:paraId="45DD23C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3BCC03F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noWrap/>
            <w:vAlign w:val="center"/>
          </w:tcPr>
          <w:p w14:paraId="603EF71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5B08027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5B6F3D4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23CC4B7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5EE628E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E5766E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4233E50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433CDC3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41327B3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3BB0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23" w:type="dxa"/>
            <w:vMerge w:val="continue"/>
            <w:shd w:val="clear" w:color="auto" w:fill="auto"/>
            <w:vAlign w:val="center"/>
          </w:tcPr>
          <w:p w14:paraId="2CBBE09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79B6980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724EEA3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242BA6A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38" w:type="dxa"/>
            <w:shd w:val="clear" w:color="auto" w:fill="auto"/>
            <w:noWrap/>
            <w:vAlign w:val="center"/>
          </w:tcPr>
          <w:p w14:paraId="68A411E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2B420802402</w:t>
            </w:r>
          </w:p>
        </w:tc>
        <w:tc>
          <w:tcPr>
            <w:tcW w:w="2250" w:type="dxa"/>
            <w:shd w:val="clear" w:color="auto" w:fill="auto"/>
            <w:vAlign w:val="center"/>
          </w:tcPr>
          <w:p w14:paraId="6629E3A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环境监测</w:t>
            </w:r>
          </w:p>
        </w:tc>
        <w:tc>
          <w:tcPr>
            <w:tcW w:w="623" w:type="dxa"/>
            <w:shd w:val="clear" w:color="auto" w:fill="auto"/>
            <w:vAlign w:val="center"/>
          </w:tcPr>
          <w:p w14:paraId="149AFF4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0A89AE6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noWrap/>
            <w:vAlign w:val="center"/>
          </w:tcPr>
          <w:p w14:paraId="09507DF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04DD6AD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5212070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771CCF6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56C3DF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2BC262B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1373837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1031357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34F16BB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109F3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shd w:val="clear" w:color="auto" w:fill="auto"/>
            <w:vAlign w:val="center"/>
          </w:tcPr>
          <w:p w14:paraId="78E2AB7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78E3DF0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4B34CA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1491934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38" w:type="dxa"/>
            <w:shd w:val="clear" w:color="auto" w:fill="auto"/>
            <w:noWrap/>
            <w:vAlign w:val="center"/>
          </w:tcPr>
          <w:p w14:paraId="0DEE42C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2B420802403</w:t>
            </w:r>
          </w:p>
        </w:tc>
        <w:tc>
          <w:tcPr>
            <w:tcW w:w="2250" w:type="dxa"/>
            <w:shd w:val="clear" w:color="auto" w:fill="auto"/>
            <w:vAlign w:val="center"/>
          </w:tcPr>
          <w:p w14:paraId="0750702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水污染治理技术</w:t>
            </w:r>
          </w:p>
        </w:tc>
        <w:tc>
          <w:tcPr>
            <w:tcW w:w="623" w:type="dxa"/>
            <w:shd w:val="clear" w:color="auto" w:fill="auto"/>
            <w:vAlign w:val="center"/>
          </w:tcPr>
          <w:p w14:paraId="5BEA7FA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7AA91F8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noWrap/>
            <w:vAlign w:val="center"/>
          </w:tcPr>
          <w:p w14:paraId="61269A4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2DF1B4E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1AFD347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278FCBF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641EC44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50FE854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7A3C07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344D216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3D05489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027A8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shd w:val="clear" w:color="auto" w:fill="auto"/>
            <w:vAlign w:val="center"/>
          </w:tcPr>
          <w:p w14:paraId="248AFD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5A1F7A5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4B7CFCA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2D6473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38" w:type="dxa"/>
            <w:shd w:val="clear" w:color="auto" w:fill="auto"/>
            <w:noWrap/>
            <w:vAlign w:val="center"/>
          </w:tcPr>
          <w:p w14:paraId="1746B7A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2B420802404</w:t>
            </w:r>
          </w:p>
        </w:tc>
        <w:tc>
          <w:tcPr>
            <w:tcW w:w="2250" w:type="dxa"/>
            <w:shd w:val="clear" w:color="auto" w:fill="auto"/>
            <w:vAlign w:val="center"/>
          </w:tcPr>
          <w:p w14:paraId="622EF80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大气污染治理技术</w:t>
            </w:r>
          </w:p>
        </w:tc>
        <w:tc>
          <w:tcPr>
            <w:tcW w:w="623" w:type="dxa"/>
            <w:shd w:val="clear" w:color="auto" w:fill="auto"/>
            <w:vAlign w:val="center"/>
          </w:tcPr>
          <w:p w14:paraId="278E04D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7546BAE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noWrap/>
            <w:vAlign w:val="center"/>
          </w:tcPr>
          <w:p w14:paraId="3C07966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39202CB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7EEB73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38A2E4B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1C7F6BB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DAC8AD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409E797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7AFC9F5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48F88F7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0A49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58B145D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2B1B100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650F719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1E1F27B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38" w:type="dxa"/>
            <w:shd w:val="clear" w:color="auto" w:fill="auto"/>
            <w:noWrap/>
            <w:vAlign w:val="center"/>
          </w:tcPr>
          <w:p w14:paraId="0626967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2B420802405</w:t>
            </w:r>
          </w:p>
        </w:tc>
        <w:tc>
          <w:tcPr>
            <w:tcW w:w="2250" w:type="dxa"/>
            <w:shd w:val="clear" w:color="auto" w:fill="auto"/>
            <w:vAlign w:val="center"/>
          </w:tcPr>
          <w:p w14:paraId="32BC914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固体废物利用处置</w:t>
            </w:r>
          </w:p>
        </w:tc>
        <w:tc>
          <w:tcPr>
            <w:tcW w:w="623" w:type="dxa"/>
            <w:shd w:val="clear" w:color="auto" w:fill="auto"/>
            <w:vAlign w:val="center"/>
          </w:tcPr>
          <w:p w14:paraId="2692D25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2A72D9B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noWrap/>
            <w:vAlign w:val="center"/>
          </w:tcPr>
          <w:p w14:paraId="57F5BB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1E27F50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46913F3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4434C04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44F7C1C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4839762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306903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6F3F21C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44F836B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77E6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3" w:type="dxa"/>
            <w:vMerge w:val="continue"/>
            <w:shd w:val="clear" w:color="auto" w:fill="auto"/>
            <w:vAlign w:val="center"/>
          </w:tcPr>
          <w:p w14:paraId="3B725A7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5148232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48E24F8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3D75A1D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38" w:type="dxa"/>
            <w:shd w:val="clear" w:color="auto" w:fill="auto"/>
            <w:noWrap/>
            <w:vAlign w:val="center"/>
          </w:tcPr>
          <w:p w14:paraId="026B71C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2B420802406</w:t>
            </w:r>
          </w:p>
        </w:tc>
        <w:tc>
          <w:tcPr>
            <w:tcW w:w="2250" w:type="dxa"/>
            <w:shd w:val="clear" w:color="auto" w:fill="auto"/>
            <w:vAlign w:val="center"/>
          </w:tcPr>
          <w:p w14:paraId="2AFF113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环境工程施工管理</w:t>
            </w:r>
          </w:p>
        </w:tc>
        <w:tc>
          <w:tcPr>
            <w:tcW w:w="623" w:type="dxa"/>
            <w:shd w:val="clear" w:color="auto" w:fill="auto"/>
            <w:vAlign w:val="center"/>
          </w:tcPr>
          <w:p w14:paraId="59E3B38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4587D43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vAlign w:val="center"/>
          </w:tcPr>
          <w:p w14:paraId="7452BD0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4BD137F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488AB82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563D533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236055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A94F6C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7CE9CA8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21C5B17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2DA77E4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0336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F4CC9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38583F7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noWrap/>
            <w:vAlign w:val="center"/>
          </w:tcPr>
          <w:p w14:paraId="2BE020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09F7C9C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38" w:type="dxa"/>
            <w:shd w:val="clear" w:color="auto" w:fill="auto"/>
            <w:noWrap/>
            <w:vAlign w:val="center"/>
          </w:tcPr>
          <w:p w14:paraId="6D33AE1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2B420802407</w:t>
            </w:r>
          </w:p>
        </w:tc>
        <w:tc>
          <w:tcPr>
            <w:tcW w:w="2250" w:type="dxa"/>
            <w:shd w:val="clear" w:color="auto" w:fill="auto"/>
            <w:vAlign w:val="center"/>
          </w:tcPr>
          <w:p w14:paraId="7C25271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环保设备安装与维护</w:t>
            </w:r>
          </w:p>
        </w:tc>
        <w:tc>
          <w:tcPr>
            <w:tcW w:w="623" w:type="dxa"/>
            <w:shd w:val="clear" w:color="auto" w:fill="auto"/>
            <w:vAlign w:val="center"/>
          </w:tcPr>
          <w:p w14:paraId="7ED226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noWrap/>
            <w:vAlign w:val="center"/>
          </w:tcPr>
          <w:p w14:paraId="2FC4E3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noWrap/>
            <w:vAlign w:val="center"/>
          </w:tcPr>
          <w:p w14:paraId="1F3585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7ECAFE8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noWrap/>
            <w:vAlign w:val="center"/>
          </w:tcPr>
          <w:p w14:paraId="030DC9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4F1825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26D0EBA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2F8CD54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noWrap/>
            <w:vAlign w:val="center"/>
          </w:tcPr>
          <w:p w14:paraId="675224D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noWrap/>
            <w:vAlign w:val="center"/>
          </w:tcPr>
          <w:p w14:paraId="42FB98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3F53E67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2FB6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shd w:val="clear" w:color="auto" w:fill="auto"/>
            <w:vAlign w:val="center"/>
          </w:tcPr>
          <w:p w14:paraId="27100A3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3B25D8C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36EB988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412E9C2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38" w:type="dxa"/>
            <w:shd w:val="clear" w:color="auto" w:fill="auto"/>
            <w:noWrap/>
            <w:vAlign w:val="center"/>
          </w:tcPr>
          <w:p w14:paraId="62604EE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2B420802408</w:t>
            </w:r>
          </w:p>
        </w:tc>
        <w:tc>
          <w:tcPr>
            <w:tcW w:w="2250" w:type="dxa"/>
            <w:shd w:val="clear" w:color="auto" w:fill="auto"/>
            <w:vAlign w:val="center"/>
          </w:tcPr>
          <w:p w14:paraId="447ECB9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环境工程仪表与自动控制</w:t>
            </w:r>
          </w:p>
        </w:tc>
        <w:tc>
          <w:tcPr>
            <w:tcW w:w="623" w:type="dxa"/>
            <w:shd w:val="clear" w:color="auto" w:fill="auto"/>
            <w:vAlign w:val="center"/>
          </w:tcPr>
          <w:p w14:paraId="3BEAD55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688" w:type="dxa"/>
            <w:shd w:val="clear" w:color="auto" w:fill="auto"/>
            <w:vAlign w:val="center"/>
          </w:tcPr>
          <w:p w14:paraId="326E63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688" w:type="dxa"/>
            <w:shd w:val="clear" w:color="auto" w:fill="auto"/>
            <w:vAlign w:val="center"/>
          </w:tcPr>
          <w:p w14:paraId="5A14EAC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00E6663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shd w:val="clear" w:color="auto" w:fill="auto"/>
            <w:vAlign w:val="center"/>
          </w:tcPr>
          <w:p w14:paraId="4199B04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vAlign w:val="center"/>
          </w:tcPr>
          <w:p w14:paraId="32834A4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5D8D17E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79CB556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shd w:val="clear" w:color="auto" w:fill="auto"/>
            <w:vAlign w:val="center"/>
          </w:tcPr>
          <w:p w14:paraId="3ED64B7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6" w:type="dxa"/>
            <w:gridSpan w:val="2"/>
            <w:shd w:val="clear" w:color="auto" w:fill="auto"/>
            <w:vAlign w:val="center"/>
          </w:tcPr>
          <w:p w14:paraId="23EA170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noWrap/>
            <w:vAlign w:val="center"/>
          </w:tcPr>
          <w:p w14:paraId="4E66347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0E29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323" w:type="dxa"/>
            <w:vMerge w:val="continue"/>
            <w:shd w:val="clear" w:color="auto" w:fill="auto"/>
            <w:vAlign w:val="center"/>
          </w:tcPr>
          <w:p w14:paraId="16A1A90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restart"/>
            <w:shd w:val="clear" w:color="auto" w:fill="auto"/>
            <w:vAlign w:val="center"/>
          </w:tcPr>
          <w:p w14:paraId="6398114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专业拓展课</w:t>
            </w:r>
          </w:p>
        </w:tc>
        <w:tc>
          <w:tcPr>
            <w:tcW w:w="480" w:type="dxa"/>
            <w:vMerge w:val="restart"/>
            <w:shd w:val="clear" w:color="auto" w:fill="auto"/>
            <w:vAlign w:val="center"/>
          </w:tcPr>
          <w:p w14:paraId="1ECBF15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461" w:type="dxa"/>
            <w:shd w:val="clear" w:color="auto" w:fill="auto"/>
            <w:noWrap/>
            <w:vAlign w:val="center"/>
          </w:tcPr>
          <w:p w14:paraId="051B4FE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38" w:type="dxa"/>
            <w:shd w:val="clear" w:color="auto" w:fill="auto"/>
            <w:noWrap/>
            <w:vAlign w:val="center"/>
          </w:tcPr>
          <w:p w14:paraId="7024434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2B420802501</w:t>
            </w:r>
          </w:p>
        </w:tc>
        <w:tc>
          <w:tcPr>
            <w:tcW w:w="2250" w:type="dxa"/>
            <w:shd w:val="clear" w:color="auto" w:fill="auto"/>
            <w:vAlign w:val="center"/>
          </w:tcPr>
          <w:p w14:paraId="26332B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噪声污染治理技术</w:t>
            </w:r>
          </w:p>
        </w:tc>
        <w:tc>
          <w:tcPr>
            <w:tcW w:w="623" w:type="dxa"/>
            <w:shd w:val="clear" w:color="auto" w:fill="auto"/>
            <w:vAlign w:val="center"/>
          </w:tcPr>
          <w:p w14:paraId="5E856B3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1B7E469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67023A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30F2806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restart"/>
            <w:shd w:val="clear" w:color="auto" w:fill="auto"/>
            <w:noWrap/>
            <w:vAlign w:val="center"/>
          </w:tcPr>
          <w:p w14:paraId="7A83D33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专业拓展课最低学分为9学分</w:t>
            </w:r>
          </w:p>
        </w:tc>
        <w:tc>
          <w:tcPr>
            <w:tcW w:w="633" w:type="dxa"/>
            <w:shd w:val="clear" w:color="auto" w:fill="auto"/>
            <w:noWrap/>
            <w:vAlign w:val="center"/>
          </w:tcPr>
          <w:p w14:paraId="6EA94F8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E829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323" w:type="dxa"/>
            <w:vMerge w:val="continue"/>
            <w:shd w:val="clear" w:color="auto" w:fill="auto"/>
            <w:vAlign w:val="center"/>
          </w:tcPr>
          <w:p w14:paraId="02B6174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6E3CC08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285281C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6A4F4E7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38" w:type="dxa"/>
            <w:shd w:val="clear" w:color="auto" w:fill="auto"/>
            <w:noWrap/>
            <w:vAlign w:val="center"/>
          </w:tcPr>
          <w:p w14:paraId="1ED954A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2B420802502</w:t>
            </w:r>
          </w:p>
        </w:tc>
        <w:tc>
          <w:tcPr>
            <w:tcW w:w="2250" w:type="dxa"/>
            <w:shd w:val="clear" w:color="auto" w:fill="auto"/>
            <w:vAlign w:val="center"/>
          </w:tcPr>
          <w:p w14:paraId="2AF6E68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碳排放管理</w:t>
            </w:r>
          </w:p>
        </w:tc>
        <w:tc>
          <w:tcPr>
            <w:tcW w:w="623" w:type="dxa"/>
            <w:shd w:val="clear" w:color="auto" w:fill="auto"/>
            <w:vAlign w:val="center"/>
          </w:tcPr>
          <w:p w14:paraId="04A2D3C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30B65B1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5AFD76D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67C0F4E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4D1357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50FAAEE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6826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3" w:type="dxa"/>
            <w:vMerge w:val="continue"/>
            <w:shd w:val="clear" w:color="auto" w:fill="auto"/>
            <w:vAlign w:val="center"/>
          </w:tcPr>
          <w:p w14:paraId="6619FD4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7D14D5D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2E93B4B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36F88D5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38" w:type="dxa"/>
            <w:shd w:val="clear" w:color="auto" w:fill="auto"/>
            <w:noWrap/>
            <w:vAlign w:val="center"/>
          </w:tcPr>
          <w:p w14:paraId="3F97D50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2B420802503</w:t>
            </w:r>
          </w:p>
        </w:tc>
        <w:tc>
          <w:tcPr>
            <w:tcW w:w="2250" w:type="dxa"/>
            <w:shd w:val="clear" w:color="auto" w:fill="auto"/>
            <w:vAlign w:val="center"/>
          </w:tcPr>
          <w:p w14:paraId="2ADCE09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生态环境修复技术</w:t>
            </w:r>
          </w:p>
        </w:tc>
        <w:tc>
          <w:tcPr>
            <w:tcW w:w="623" w:type="dxa"/>
            <w:shd w:val="clear" w:color="auto" w:fill="auto"/>
            <w:vAlign w:val="center"/>
          </w:tcPr>
          <w:p w14:paraId="3CA6018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45D0102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1B2D12A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28FF7FC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4531DC6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3CD1ECC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E703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323" w:type="dxa"/>
            <w:vMerge w:val="continue"/>
            <w:shd w:val="clear" w:color="auto" w:fill="auto"/>
            <w:vAlign w:val="center"/>
          </w:tcPr>
          <w:p w14:paraId="31B6375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7FAFAE8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4BF58B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6171271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38" w:type="dxa"/>
            <w:shd w:val="clear" w:color="auto" w:fill="auto"/>
            <w:noWrap/>
            <w:vAlign w:val="center"/>
          </w:tcPr>
          <w:p w14:paraId="3BDDF5E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2B420802504</w:t>
            </w:r>
          </w:p>
        </w:tc>
        <w:tc>
          <w:tcPr>
            <w:tcW w:w="2250" w:type="dxa"/>
            <w:shd w:val="clear" w:color="auto" w:fill="auto"/>
            <w:vAlign w:val="center"/>
          </w:tcPr>
          <w:p w14:paraId="422818A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环境工程造价</w:t>
            </w:r>
          </w:p>
        </w:tc>
        <w:tc>
          <w:tcPr>
            <w:tcW w:w="623" w:type="dxa"/>
            <w:shd w:val="clear" w:color="auto" w:fill="auto"/>
            <w:vAlign w:val="center"/>
          </w:tcPr>
          <w:p w14:paraId="78687A0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6D3E9EE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5D1AA9F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041B81A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2A5982B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6A65707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31BB9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3" w:hRule="atLeast"/>
          <w:jc w:val="center"/>
        </w:trPr>
        <w:tc>
          <w:tcPr>
            <w:tcW w:w="323" w:type="dxa"/>
            <w:vMerge w:val="continue"/>
            <w:shd w:val="clear" w:color="auto" w:fill="auto"/>
            <w:vAlign w:val="center"/>
          </w:tcPr>
          <w:p w14:paraId="2A5D15A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0EBB6A5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37151EC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4696FEA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38" w:type="dxa"/>
            <w:shd w:val="clear" w:color="auto" w:fill="auto"/>
            <w:noWrap/>
            <w:vAlign w:val="center"/>
          </w:tcPr>
          <w:p w14:paraId="292DA4C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2B420802505</w:t>
            </w:r>
          </w:p>
        </w:tc>
        <w:tc>
          <w:tcPr>
            <w:tcW w:w="2250" w:type="dxa"/>
            <w:shd w:val="clear" w:color="auto" w:fill="auto"/>
            <w:vAlign w:val="center"/>
          </w:tcPr>
          <w:p w14:paraId="6677BF6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环境影响评价</w:t>
            </w:r>
          </w:p>
        </w:tc>
        <w:tc>
          <w:tcPr>
            <w:tcW w:w="623" w:type="dxa"/>
            <w:shd w:val="clear" w:color="auto" w:fill="auto"/>
            <w:vAlign w:val="center"/>
          </w:tcPr>
          <w:p w14:paraId="35A2CCE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17B4519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5F7DDD2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640B5D4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04C0148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53D3D63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EEC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2435F9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366CA8A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3621953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1B292D8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38" w:type="dxa"/>
            <w:shd w:val="clear" w:color="auto" w:fill="auto"/>
            <w:noWrap/>
            <w:vAlign w:val="center"/>
          </w:tcPr>
          <w:p w14:paraId="36C9B0F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2B420802506</w:t>
            </w:r>
          </w:p>
        </w:tc>
        <w:tc>
          <w:tcPr>
            <w:tcW w:w="2250" w:type="dxa"/>
            <w:shd w:val="clear" w:color="auto" w:fill="auto"/>
            <w:vAlign w:val="center"/>
          </w:tcPr>
          <w:p w14:paraId="3ACC434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职业健康与安全</w:t>
            </w:r>
          </w:p>
        </w:tc>
        <w:tc>
          <w:tcPr>
            <w:tcW w:w="623" w:type="dxa"/>
            <w:shd w:val="clear" w:color="auto" w:fill="auto"/>
            <w:vAlign w:val="center"/>
          </w:tcPr>
          <w:p w14:paraId="223FF33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5779FD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768D0DF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160F020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4B25582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01C6DD3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A824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7A8CB3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3C519E9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5370852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2E8D5B2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38" w:type="dxa"/>
            <w:shd w:val="clear" w:color="auto" w:fill="auto"/>
            <w:noWrap/>
            <w:vAlign w:val="center"/>
          </w:tcPr>
          <w:p w14:paraId="0CFE6C0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2B420802507</w:t>
            </w:r>
          </w:p>
        </w:tc>
        <w:tc>
          <w:tcPr>
            <w:tcW w:w="2250" w:type="dxa"/>
            <w:shd w:val="clear" w:color="auto" w:fill="auto"/>
            <w:vAlign w:val="center"/>
          </w:tcPr>
          <w:p w14:paraId="77CD40B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环保咨询服务</w:t>
            </w:r>
          </w:p>
        </w:tc>
        <w:tc>
          <w:tcPr>
            <w:tcW w:w="623" w:type="dxa"/>
            <w:shd w:val="clear" w:color="auto" w:fill="auto"/>
            <w:vAlign w:val="center"/>
          </w:tcPr>
          <w:p w14:paraId="523D67E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vAlign w:val="center"/>
          </w:tcPr>
          <w:p w14:paraId="6CCF83A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vAlign w:val="center"/>
          </w:tcPr>
          <w:p w14:paraId="0767490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vAlign w:val="center"/>
          </w:tcPr>
          <w:p w14:paraId="07F2E39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3E6AFD2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1365199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86A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21E8B90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55AF37E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3D47CDF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2307DC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38" w:type="dxa"/>
            <w:shd w:val="clear" w:color="auto" w:fill="auto"/>
            <w:noWrap/>
            <w:vAlign w:val="center"/>
          </w:tcPr>
          <w:p w14:paraId="37B035D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2B420802508</w:t>
            </w:r>
          </w:p>
        </w:tc>
        <w:tc>
          <w:tcPr>
            <w:tcW w:w="2250" w:type="dxa"/>
            <w:shd w:val="clear" w:color="auto" w:fill="auto"/>
            <w:vAlign w:val="center"/>
          </w:tcPr>
          <w:p w14:paraId="4EBAA1E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环境自动连续监测技术</w:t>
            </w:r>
          </w:p>
        </w:tc>
        <w:tc>
          <w:tcPr>
            <w:tcW w:w="623" w:type="dxa"/>
            <w:shd w:val="clear" w:color="auto" w:fill="auto"/>
            <w:noWrap/>
            <w:vAlign w:val="center"/>
          </w:tcPr>
          <w:p w14:paraId="099C2A0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noWrap/>
            <w:vAlign w:val="center"/>
          </w:tcPr>
          <w:p w14:paraId="7C9FD67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noWrap/>
            <w:vAlign w:val="center"/>
          </w:tcPr>
          <w:p w14:paraId="2A5DB1F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5E28DC5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190D837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F27C1F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8374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14:paraId="08C6A67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36EAFAA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77816B0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28BB460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38" w:type="dxa"/>
            <w:shd w:val="clear" w:color="auto" w:fill="auto"/>
            <w:noWrap/>
            <w:vAlign w:val="center"/>
          </w:tcPr>
          <w:p w14:paraId="6819431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2B420802509</w:t>
            </w:r>
          </w:p>
        </w:tc>
        <w:tc>
          <w:tcPr>
            <w:tcW w:w="2250" w:type="dxa"/>
            <w:shd w:val="clear" w:color="auto" w:fill="auto"/>
            <w:vAlign w:val="center"/>
          </w:tcPr>
          <w:p w14:paraId="093C7C6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环境工程前沿技术</w:t>
            </w:r>
          </w:p>
        </w:tc>
        <w:tc>
          <w:tcPr>
            <w:tcW w:w="623" w:type="dxa"/>
            <w:shd w:val="clear" w:color="auto" w:fill="auto"/>
            <w:noWrap/>
            <w:vAlign w:val="center"/>
          </w:tcPr>
          <w:p w14:paraId="50548E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noWrap/>
            <w:vAlign w:val="center"/>
          </w:tcPr>
          <w:p w14:paraId="0406386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noWrap/>
            <w:vAlign w:val="center"/>
          </w:tcPr>
          <w:p w14:paraId="5525E4F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1C366D9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152BD36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4FAEF2B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B53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14:paraId="2EFC3B7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0BFF400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1625D8F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5D6579B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38" w:type="dxa"/>
            <w:shd w:val="clear" w:color="auto" w:fill="auto"/>
            <w:noWrap/>
            <w:vAlign w:val="center"/>
          </w:tcPr>
          <w:p w14:paraId="3DCE5FE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2C520101508</w:t>
            </w:r>
          </w:p>
        </w:tc>
        <w:tc>
          <w:tcPr>
            <w:tcW w:w="2250" w:type="dxa"/>
            <w:shd w:val="clear" w:color="auto" w:fill="auto"/>
            <w:vAlign w:val="center"/>
          </w:tcPr>
          <w:p w14:paraId="25BF190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计算机辅助设计（CAD）</w:t>
            </w:r>
          </w:p>
        </w:tc>
        <w:tc>
          <w:tcPr>
            <w:tcW w:w="623" w:type="dxa"/>
            <w:shd w:val="clear" w:color="auto" w:fill="auto"/>
            <w:noWrap/>
            <w:vAlign w:val="center"/>
          </w:tcPr>
          <w:p w14:paraId="40A6CF9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noWrap/>
            <w:vAlign w:val="center"/>
          </w:tcPr>
          <w:p w14:paraId="6187F34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noWrap/>
            <w:vAlign w:val="center"/>
          </w:tcPr>
          <w:p w14:paraId="7F9F86B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688" w:type="dxa"/>
            <w:shd w:val="clear" w:color="auto" w:fill="auto"/>
            <w:noWrap/>
            <w:vAlign w:val="center"/>
          </w:tcPr>
          <w:p w14:paraId="7D85270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2126" w:type="dxa"/>
            <w:gridSpan w:val="7"/>
            <w:vMerge w:val="continue"/>
            <w:shd w:val="clear" w:color="auto" w:fill="auto"/>
            <w:noWrap/>
            <w:vAlign w:val="center"/>
          </w:tcPr>
          <w:p w14:paraId="21AD8EB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2EC123D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2B09E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323" w:type="dxa"/>
            <w:vMerge w:val="continue"/>
            <w:shd w:val="clear" w:color="auto" w:fill="auto"/>
            <w:vAlign w:val="center"/>
          </w:tcPr>
          <w:p w14:paraId="6E5DD76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7696ADA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6913288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02AF7B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338" w:type="dxa"/>
            <w:shd w:val="clear" w:color="auto" w:fill="auto"/>
            <w:noWrap/>
            <w:vAlign w:val="center"/>
          </w:tcPr>
          <w:p w14:paraId="4C7A9AC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2B520101509</w:t>
            </w:r>
          </w:p>
        </w:tc>
        <w:tc>
          <w:tcPr>
            <w:tcW w:w="2250" w:type="dxa"/>
            <w:shd w:val="clear" w:color="auto" w:fill="auto"/>
            <w:vAlign w:val="center"/>
          </w:tcPr>
          <w:p w14:paraId="5F76ACF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工程测量</w:t>
            </w:r>
          </w:p>
        </w:tc>
        <w:tc>
          <w:tcPr>
            <w:tcW w:w="623" w:type="dxa"/>
            <w:shd w:val="clear" w:color="auto" w:fill="auto"/>
            <w:noWrap/>
            <w:vAlign w:val="center"/>
          </w:tcPr>
          <w:p w14:paraId="62E3BC5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noWrap/>
            <w:vAlign w:val="center"/>
          </w:tcPr>
          <w:p w14:paraId="02DBF09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noWrap/>
            <w:vAlign w:val="center"/>
          </w:tcPr>
          <w:p w14:paraId="00C3344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688" w:type="dxa"/>
            <w:shd w:val="clear" w:color="auto" w:fill="auto"/>
            <w:noWrap/>
            <w:vAlign w:val="center"/>
          </w:tcPr>
          <w:p w14:paraId="4537751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126" w:type="dxa"/>
            <w:gridSpan w:val="7"/>
            <w:vMerge w:val="continue"/>
            <w:shd w:val="clear" w:color="auto" w:fill="auto"/>
            <w:noWrap/>
            <w:vAlign w:val="center"/>
          </w:tcPr>
          <w:p w14:paraId="3525E2B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D054EE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3568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23" w:type="dxa"/>
            <w:vMerge w:val="continue"/>
            <w:shd w:val="clear" w:color="auto" w:fill="auto"/>
            <w:vAlign w:val="center"/>
          </w:tcPr>
          <w:p w14:paraId="799C8BA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6386138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090D329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30FACBD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w:t>
            </w:r>
          </w:p>
        </w:tc>
        <w:tc>
          <w:tcPr>
            <w:tcW w:w="1338" w:type="dxa"/>
            <w:shd w:val="clear" w:color="auto" w:fill="auto"/>
            <w:noWrap/>
            <w:vAlign w:val="center"/>
          </w:tcPr>
          <w:p w14:paraId="510310F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2A520101510</w:t>
            </w:r>
          </w:p>
        </w:tc>
        <w:tc>
          <w:tcPr>
            <w:tcW w:w="2250" w:type="dxa"/>
            <w:shd w:val="clear" w:color="auto" w:fill="auto"/>
            <w:vAlign w:val="center"/>
          </w:tcPr>
          <w:p w14:paraId="5814662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安全生产管理</w:t>
            </w:r>
          </w:p>
        </w:tc>
        <w:tc>
          <w:tcPr>
            <w:tcW w:w="623" w:type="dxa"/>
            <w:shd w:val="clear" w:color="auto" w:fill="auto"/>
            <w:noWrap/>
            <w:vAlign w:val="center"/>
          </w:tcPr>
          <w:p w14:paraId="06A59ED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688" w:type="dxa"/>
            <w:shd w:val="clear" w:color="auto" w:fill="auto"/>
            <w:noWrap/>
            <w:vAlign w:val="center"/>
          </w:tcPr>
          <w:p w14:paraId="720F0B8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noWrap/>
            <w:vAlign w:val="center"/>
          </w:tcPr>
          <w:p w14:paraId="4023EB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688" w:type="dxa"/>
            <w:shd w:val="clear" w:color="auto" w:fill="auto"/>
            <w:noWrap/>
            <w:vAlign w:val="center"/>
          </w:tcPr>
          <w:p w14:paraId="3ACF6D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126" w:type="dxa"/>
            <w:gridSpan w:val="7"/>
            <w:vMerge w:val="continue"/>
            <w:shd w:val="clear" w:color="auto" w:fill="auto"/>
            <w:noWrap/>
            <w:vAlign w:val="center"/>
          </w:tcPr>
          <w:p w14:paraId="5AE5000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vAlign w:val="center"/>
          </w:tcPr>
          <w:p w14:paraId="640EED4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88C5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23" w:type="dxa"/>
            <w:vMerge w:val="continue"/>
            <w:shd w:val="clear" w:color="auto" w:fill="auto"/>
            <w:vAlign w:val="center"/>
          </w:tcPr>
          <w:p w14:paraId="46A071D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restart"/>
            <w:shd w:val="clear" w:color="auto" w:fill="auto"/>
            <w:vAlign w:val="center"/>
          </w:tcPr>
          <w:p w14:paraId="7D36973E">
            <w:pPr>
              <w:keepNext w:val="0"/>
              <w:keepLines w:val="0"/>
              <w:pageBreakBefore w:val="0"/>
              <w:widowControl/>
              <w:suppressLineNumbers w:val="0"/>
              <w:kinsoku/>
              <w:wordWrap/>
              <w:overflowPunct/>
              <w:topLinePunct w:val="0"/>
              <w:autoSpaceDE/>
              <w:autoSpaceDN/>
              <w:bidi w:val="0"/>
              <w:adjustRightInd w:val="0"/>
              <w:snapToGrid w:val="0"/>
              <w:spacing w:after="0" w:line="24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实践性教学环节</w:t>
            </w:r>
          </w:p>
        </w:tc>
        <w:tc>
          <w:tcPr>
            <w:tcW w:w="480" w:type="dxa"/>
            <w:vMerge w:val="restart"/>
            <w:shd w:val="clear" w:color="auto" w:fill="auto"/>
            <w:vAlign w:val="center"/>
          </w:tcPr>
          <w:p w14:paraId="184A609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61" w:type="dxa"/>
            <w:shd w:val="clear" w:color="auto" w:fill="auto"/>
            <w:noWrap/>
            <w:vAlign w:val="center"/>
          </w:tcPr>
          <w:p w14:paraId="1EA767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38" w:type="dxa"/>
            <w:shd w:val="clear" w:color="auto" w:fill="auto"/>
            <w:noWrap/>
            <w:vAlign w:val="center"/>
          </w:tcPr>
          <w:p w14:paraId="51F7AD78">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2250" w:type="dxa"/>
            <w:shd w:val="clear" w:color="auto" w:fill="auto"/>
            <w:vAlign w:val="center"/>
          </w:tcPr>
          <w:p w14:paraId="53EC701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default" w:ascii="仿宋_GB2312" w:hAnsi="仿宋_GB2312" w:eastAsia="仿宋_GB2312" w:cs="仿宋_GB2312"/>
                <w:i w:val="0"/>
                <w:iCs w:val="0"/>
                <w:color w:val="auto"/>
                <w:sz w:val="20"/>
                <w:szCs w:val="20"/>
                <w:u w:val="none"/>
                <w:lang w:val="en-US" w:eastAsia="zh-CN"/>
              </w:rPr>
              <w:t>毕业设计</w:t>
            </w:r>
          </w:p>
        </w:tc>
        <w:tc>
          <w:tcPr>
            <w:tcW w:w="623" w:type="dxa"/>
            <w:shd w:val="clear" w:color="auto" w:fill="auto"/>
            <w:noWrap/>
            <w:vAlign w:val="center"/>
          </w:tcPr>
          <w:p w14:paraId="2B0C6F6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688" w:type="dxa"/>
            <w:shd w:val="clear" w:color="auto" w:fill="auto"/>
            <w:noWrap/>
            <w:vAlign w:val="center"/>
          </w:tcPr>
          <w:p w14:paraId="2DB0F9A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b w:val="0"/>
                <w:bCs w:val="0"/>
                <w:i w:val="0"/>
                <w:iCs w:val="0"/>
                <w:color w:val="auto"/>
                <w:sz w:val="20"/>
                <w:szCs w:val="20"/>
                <w:u w:val="none"/>
                <w:lang w:val="en-US" w:eastAsia="zh-CN"/>
              </w:rPr>
              <w:t>80</w:t>
            </w:r>
          </w:p>
        </w:tc>
        <w:tc>
          <w:tcPr>
            <w:tcW w:w="688" w:type="dxa"/>
            <w:shd w:val="clear" w:color="auto" w:fill="auto"/>
            <w:noWrap/>
            <w:vAlign w:val="center"/>
          </w:tcPr>
          <w:p w14:paraId="1D15F8E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20</w:t>
            </w:r>
          </w:p>
        </w:tc>
        <w:tc>
          <w:tcPr>
            <w:tcW w:w="688" w:type="dxa"/>
            <w:shd w:val="clear" w:color="auto" w:fill="auto"/>
            <w:noWrap/>
            <w:vAlign w:val="center"/>
          </w:tcPr>
          <w:p w14:paraId="67B5A2E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60</w:t>
            </w:r>
          </w:p>
        </w:tc>
        <w:tc>
          <w:tcPr>
            <w:tcW w:w="354" w:type="dxa"/>
            <w:shd w:val="clear" w:color="auto" w:fill="auto"/>
            <w:noWrap/>
            <w:vAlign w:val="center"/>
          </w:tcPr>
          <w:p w14:paraId="0416013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793FF75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32AC61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659A809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5" w:type="dxa"/>
            <w:gridSpan w:val="2"/>
            <w:shd w:val="clear" w:color="auto" w:fill="auto"/>
            <w:vAlign w:val="center"/>
          </w:tcPr>
          <w:p w14:paraId="6710EEA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355" w:type="dxa"/>
            <w:shd w:val="clear" w:color="auto" w:fill="auto"/>
            <w:vAlign w:val="center"/>
          </w:tcPr>
          <w:p w14:paraId="018FD53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vAlign w:val="center"/>
          </w:tcPr>
          <w:p w14:paraId="0384FD8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39CE2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F69713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shd w:val="clear" w:color="auto" w:fill="auto"/>
            <w:vAlign w:val="center"/>
          </w:tcPr>
          <w:p w14:paraId="5A16FAF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shd w:val="clear" w:color="auto" w:fill="auto"/>
            <w:vAlign w:val="center"/>
          </w:tcPr>
          <w:p w14:paraId="0F58491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1" w:type="dxa"/>
            <w:shd w:val="clear" w:color="auto" w:fill="auto"/>
            <w:noWrap/>
            <w:vAlign w:val="center"/>
          </w:tcPr>
          <w:p w14:paraId="6A2503C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38" w:type="dxa"/>
            <w:shd w:val="clear" w:color="auto" w:fill="auto"/>
            <w:noWrap/>
            <w:vAlign w:val="center"/>
          </w:tcPr>
          <w:p w14:paraId="54A4807D">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2250" w:type="dxa"/>
            <w:shd w:val="clear" w:color="auto" w:fill="auto"/>
            <w:vAlign w:val="center"/>
          </w:tcPr>
          <w:p w14:paraId="7D05D51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default" w:ascii="仿宋_GB2312" w:hAnsi="仿宋_GB2312" w:eastAsia="仿宋_GB2312" w:cs="仿宋_GB2312"/>
                <w:i w:val="0"/>
                <w:iCs w:val="0"/>
                <w:color w:val="auto"/>
                <w:sz w:val="20"/>
                <w:szCs w:val="20"/>
                <w:u w:val="none"/>
                <w:lang w:val="en-US" w:eastAsia="zh-CN"/>
              </w:rPr>
              <w:t>岗位实习</w:t>
            </w:r>
          </w:p>
        </w:tc>
        <w:tc>
          <w:tcPr>
            <w:tcW w:w="623" w:type="dxa"/>
            <w:shd w:val="clear" w:color="auto" w:fill="auto"/>
            <w:noWrap/>
            <w:vAlign w:val="center"/>
          </w:tcPr>
          <w:p w14:paraId="1689183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688" w:type="dxa"/>
            <w:shd w:val="clear" w:color="auto" w:fill="auto"/>
            <w:noWrap/>
            <w:vAlign w:val="center"/>
          </w:tcPr>
          <w:p w14:paraId="5C19622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432</w:t>
            </w:r>
          </w:p>
        </w:tc>
        <w:tc>
          <w:tcPr>
            <w:tcW w:w="688" w:type="dxa"/>
            <w:shd w:val="clear" w:color="auto" w:fill="auto"/>
            <w:noWrap/>
            <w:vAlign w:val="center"/>
          </w:tcPr>
          <w:p w14:paraId="20CBCEC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688" w:type="dxa"/>
            <w:shd w:val="clear" w:color="auto" w:fill="auto"/>
            <w:noWrap/>
            <w:vAlign w:val="center"/>
          </w:tcPr>
          <w:p w14:paraId="7699FA5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432</w:t>
            </w:r>
          </w:p>
        </w:tc>
        <w:tc>
          <w:tcPr>
            <w:tcW w:w="354" w:type="dxa"/>
            <w:shd w:val="clear" w:color="auto" w:fill="auto"/>
            <w:noWrap/>
            <w:vAlign w:val="center"/>
          </w:tcPr>
          <w:p w14:paraId="79D5EA2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71FB5FF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0F6BBB7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shd w:val="clear" w:color="auto" w:fill="auto"/>
            <w:noWrap/>
            <w:vAlign w:val="center"/>
          </w:tcPr>
          <w:p w14:paraId="3433C87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5" w:type="dxa"/>
            <w:gridSpan w:val="2"/>
            <w:shd w:val="clear" w:color="auto" w:fill="auto"/>
            <w:vAlign w:val="center"/>
          </w:tcPr>
          <w:p w14:paraId="5989B72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5" w:type="dxa"/>
            <w:shd w:val="clear" w:color="auto" w:fill="auto"/>
            <w:vAlign w:val="center"/>
          </w:tcPr>
          <w:p w14:paraId="054781E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33" w:type="dxa"/>
            <w:shd w:val="clear" w:color="auto" w:fill="auto"/>
            <w:noWrap/>
            <w:vAlign w:val="center"/>
          </w:tcPr>
          <w:p w14:paraId="4E8AD7B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30E8C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234" w:type="dxa"/>
            <w:gridSpan w:val="6"/>
            <w:shd w:val="clear" w:color="auto" w:fill="auto"/>
            <w:vAlign w:val="center"/>
          </w:tcPr>
          <w:p w14:paraId="3A0227F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专业必修课程学分、学时小计</w:t>
            </w:r>
          </w:p>
        </w:tc>
        <w:tc>
          <w:tcPr>
            <w:tcW w:w="623" w:type="dxa"/>
            <w:shd w:val="clear" w:color="auto" w:fill="auto"/>
            <w:vAlign w:val="center"/>
          </w:tcPr>
          <w:p w14:paraId="48B61E6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b w:val="0"/>
                <w:bCs w:val="0"/>
                <w:i w:val="0"/>
                <w:iCs w:val="0"/>
                <w:color w:val="auto"/>
                <w:sz w:val="20"/>
                <w:szCs w:val="20"/>
                <w:u w:val="none"/>
                <w:lang w:val="en-US" w:eastAsia="zh-CN"/>
              </w:rPr>
            </w:pPr>
            <w:r>
              <w:rPr>
                <w:rFonts w:hint="eastAsia" w:ascii="仿宋_GB2312" w:hAnsi="仿宋_GB2312" w:eastAsia="仿宋_GB2312" w:cs="仿宋_GB2312"/>
                <w:b w:val="0"/>
                <w:bCs w:val="0"/>
                <w:i w:val="0"/>
                <w:iCs w:val="0"/>
                <w:color w:val="auto"/>
                <w:sz w:val="20"/>
                <w:szCs w:val="20"/>
                <w:u w:val="none"/>
                <w:lang w:val="en-US" w:eastAsia="zh-CN"/>
              </w:rPr>
              <w:t>85</w:t>
            </w:r>
          </w:p>
        </w:tc>
        <w:tc>
          <w:tcPr>
            <w:tcW w:w="688" w:type="dxa"/>
            <w:shd w:val="clear" w:color="auto" w:fill="auto"/>
            <w:vAlign w:val="center"/>
          </w:tcPr>
          <w:p w14:paraId="7642BDC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b w:val="0"/>
                <w:bCs w:val="0"/>
                <w:i w:val="0"/>
                <w:iCs w:val="0"/>
                <w:color w:val="auto"/>
                <w:sz w:val="20"/>
                <w:szCs w:val="20"/>
                <w:u w:val="none"/>
                <w:lang w:val="en-US" w:eastAsia="zh-CN"/>
              </w:rPr>
            </w:pPr>
            <w:r>
              <w:rPr>
                <w:rFonts w:hint="eastAsia" w:ascii="仿宋_GB2312" w:hAnsi="仿宋_GB2312" w:eastAsia="仿宋_GB2312" w:cs="仿宋_GB2312"/>
                <w:b w:val="0"/>
                <w:bCs w:val="0"/>
                <w:i w:val="0"/>
                <w:iCs w:val="0"/>
                <w:color w:val="auto"/>
                <w:sz w:val="20"/>
                <w:szCs w:val="20"/>
                <w:u w:val="none"/>
                <w:lang w:val="en-US" w:eastAsia="zh-CN"/>
              </w:rPr>
              <w:t>1556</w:t>
            </w:r>
          </w:p>
        </w:tc>
        <w:tc>
          <w:tcPr>
            <w:tcW w:w="688" w:type="dxa"/>
            <w:shd w:val="clear" w:color="auto" w:fill="auto"/>
            <w:vAlign w:val="center"/>
          </w:tcPr>
          <w:p w14:paraId="0B0E2BD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596</w:t>
            </w:r>
          </w:p>
        </w:tc>
        <w:tc>
          <w:tcPr>
            <w:tcW w:w="688" w:type="dxa"/>
            <w:shd w:val="clear" w:color="auto" w:fill="auto"/>
            <w:vAlign w:val="center"/>
          </w:tcPr>
          <w:p w14:paraId="566576F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960</w:t>
            </w:r>
          </w:p>
        </w:tc>
        <w:tc>
          <w:tcPr>
            <w:tcW w:w="354" w:type="dxa"/>
            <w:shd w:val="clear" w:color="auto" w:fill="auto"/>
            <w:vAlign w:val="center"/>
          </w:tcPr>
          <w:p w14:paraId="1A6F13B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53B02B2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vAlign w:val="center"/>
          </w:tcPr>
          <w:p w14:paraId="17A3E56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3D5843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68100A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6B2B5A4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443B56B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6D2B6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46" w:hRule="atLeast"/>
          <w:jc w:val="center"/>
        </w:trPr>
        <w:tc>
          <w:tcPr>
            <w:tcW w:w="5234" w:type="dxa"/>
            <w:gridSpan w:val="6"/>
            <w:shd w:val="clear" w:color="auto" w:fill="auto"/>
            <w:vAlign w:val="center"/>
          </w:tcPr>
          <w:p w14:paraId="058613A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专业必修课程学分、学时占比</w:t>
            </w:r>
          </w:p>
        </w:tc>
        <w:tc>
          <w:tcPr>
            <w:tcW w:w="623" w:type="dxa"/>
            <w:shd w:val="clear" w:color="auto" w:fill="auto"/>
            <w:tcFitText/>
            <w:vAlign w:val="center"/>
          </w:tcPr>
          <w:p w14:paraId="44315A0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0"/>
                <w:sz w:val="20"/>
                <w:szCs w:val="20"/>
                <w:u w:val="none"/>
                <w:lang w:val="en-US" w:eastAsia="zh-CN"/>
              </w:rPr>
            </w:pPr>
            <w:r>
              <w:rPr>
                <w:rFonts w:hint="eastAsia" w:ascii="仿宋_GB2312" w:hAnsi="仿宋_GB2312" w:eastAsia="仿宋_GB2312" w:cs="仿宋_GB2312"/>
                <w:i w:val="0"/>
                <w:iCs w:val="0"/>
                <w:color w:val="auto"/>
                <w:spacing w:val="0"/>
                <w:w w:val="66"/>
                <w:kern w:val="0"/>
                <w:sz w:val="20"/>
                <w:szCs w:val="20"/>
                <w:u w:val="none"/>
                <w:lang w:val="en-US" w:eastAsia="zh-CN"/>
              </w:rPr>
              <w:t>59.03%</w:t>
            </w:r>
          </w:p>
        </w:tc>
        <w:tc>
          <w:tcPr>
            <w:tcW w:w="688" w:type="dxa"/>
            <w:shd w:val="clear" w:color="auto" w:fill="auto"/>
            <w:tcFitText/>
            <w:vAlign w:val="center"/>
          </w:tcPr>
          <w:p w14:paraId="1AE6B0D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58.94%</w:t>
            </w:r>
          </w:p>
        </w:tc>
        <w:tc>
          <w:tcPr>
            <w:tcW w:w="688" w:type="dxa"/>
            <w:shd w:val="clear" w:color="auto" w:fill="auto"/>
            <w:tcFitText/>
            <w:vAlign w:val="center"/>
          </w:tcPr>
          <w:p w14:paraId="7BEED1B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48.14%</w:t>
            </w:r>
          </w:p>
        </w:tc>
        <w:tc>
          <w:tcPr>
            <w:tcW w:w="688" w:type="dxa"/>
            <w:shd w:val="clear" w:color="auto" w:fill="auto"/>
            <w:tcFitText/>
            <w:vAlign w:val="center"/>
          </w:tcPr>
          <w:p w14:paraId="2A6BDF3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68.47%</w:t>
            </w:r>
          </w:p>
        </w:tc>
        <w:tc>
          <w:tcPr>
            <w:tcW w:w="354" w:type="dxa"/>
            <w:shd w:val="clear" w:color="auto" w:fill="auto"/>
            <w:noWrap/>
            <w:vAlign w:val="center"/>
          </w:tcPr>
          <w:p w14:paraId="7EEE378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4437077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1B8E35F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5D881B4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46BDAC1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7E91FAB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7129E3D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2CC1B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234" w:type="dxa"/>
            <w:gridSpan w:val="6"/>
            <w:shd w:val="clear" w:color="auto" w:fill="auto"/>
            <w:vAlign w:val="center"/>
          </w:tcPr>
          <w:p w14:paraId="0F9E673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专业拓展课程学分、学时小计</w:t>
            </w:r>
          </w:p>
        </w:tc>
        <w:tc>
          <w:tcPr>
            <w:tcW w:w="623" w:type="dxa"/>
            <w:shd w:val="clear" w:color="auto" w:fill="auto"/>
            <w:noWrap/>
            <w:vAlign w:val="center"/>
          </w:tcPr>
          <w:p w14:paraId="4F7F7A1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688" w:type="dxa"/>
            <w:shd w:val="clear" w:color="auto" w:fill="auto"/>
            <w:noWrap/>
            <w:vAlign w:val="center"/>
          </w:tcPr>
          <w:p w14:paraId="2560DA34">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162</w:t>
            </w:r>
          </w:p>
        </w:tc>
        <w:tc>
          <w:tcPr>
            <w:tcW w:w="688" w:type="dxa"/>
            <w:shd w:val="clear" w:color="auto" w:fill="auto"/>
            <w:noWrap/>
            <w:vAlign w:val="center"/>
          </w:tcPr>
          <w:p w14:paraId="2B0BD26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108</w:t>
            </w:r>
          </w:p>
        </w:tc>
        <w:tc>
          <w:tcPr>
            <w:tcW w:w="688" w:type="dxa"/>
            <w:shd w:val="clear" w:color="auto" w:fill="auto"/>
            <w:noWrap/>
            <w:vAlign w:val="center"/>
          </w:tcPr>
          <w:p w14:paraId="4167A16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354" w:type="dxa"/>
            <w:shd w:val="clear" w:color="auto" w:fill="auto"/>
            <w:noWrap/>
            <w:vAlign w:val="center"/>
          </w:tcPr>
          <w:p w14:paraId="13D4F475">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6D5006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C8E84B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0F7A0213">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2B346F6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33229A2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723E4FE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5B5C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234" w:type="dxa"/>
            <w:gridSpan w:val="6"/>
            <w:shd w:val="clear" w:color="auto" w:fill="auto"/>
            <w:vAlign w:val="center"/>
          </w:tcPr>
          <w:p w14:paraId="39037458">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专业拓展课程学分、学时占比</w:t>
            </w:r>
          </w:p>
        </w:tc>
        <w:tc>
          <w:tcPr>
            <w:tcW w:w="623" w:type="dxa"/>
            <w:shd w:val="clear" w:color="auto" w:fill="auto"/>
            <w:noWrap/>
            <w:tcFitText/>
            <w:vAlign w:val="center"/>
          </w:tcPr>
          <w:p w14:paraId="188153E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0"/>
                <w:sz w:val="20"/>
                <w:szCs w:val="20"/>
                <w:u w:val="none"/>
                <w:lang w:val="en-US" w:eastAsia="zh-CN"/>
              </w:rPr>
            </w:pPr>
            <w:r>
              <w:rPr>
                <w:rFonts w:hint="eastAsia" w:ascii="仿宋_GB2312" w:hAnsi="仿宋_GB2312" w:eastAsia="仿宋_GB2312" w:cs="仿宋_GB2312"/>
                <w:i w:val="0"/>
                <w:iCs w:val="0"/>
                <w:color w:val="auto"/>
                <w:spacing w:val="0"/>
                <w:w w:val="79"/>
                <w:sz w:val="20"/>
                <w:szCs w:val="20"/>
                <w:u w:val="none"/>
                <w:lang w:val="en-US" w:eastAsia="zh-CN"/>
              </w:rPr>
              <w:t>6.25%</w:t>
            </w:r>
          </w:p>
        </w:tc>
        <w:tc>
          <w:tcPr>
            <w:tcW w:w="688" w:type="dxa"/>
            <w:shd w:val="clear" w:color="auto" w:fill="auto"/>
            <w:noWrap/>
            <w:vAlign w:val="center"/>
          </w:tcPr>
          <w:p w14:paraId="207B736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20"/>
                <w:sz w:val="20"/>
                <w:szCs w:val="20"/>
                <w:u w:val="none"/>
                <w:lang w:val="en-US" w:eastAsia="zh-CN"/>
              </w:rPr>
            </w:pPr>
            <w:r>
              <w:rPr>
                <w:rFonts w:hint="eastAsia" w:ascii="仿宋_GB2312" w:hAnsi="仿宋_GB2312" w:eastAsia="仿宋_GB2312" w:cs="仿宋_GB2312"/>
                <w:i w:val="0"/>
                <w:iCs w:val="0"/>
                <w:color w:val="auto"/>
                <w:spacing w:val="-20"/>
                <w:sz w:val="20"/>
                <w:szCs w:val="20"/>
                <w:u w:val="none"/>
                <w:lang w:val="en-US" w:eastAsia="zh-CN"/>
              </w:rPr>
              <w:t>6.14%</w:t>
            </w:r>
          </w:p>
        </w:tc>
        <w:tc>
          <w:tcPr>
            <w:tcW w:w="688" w:type="dxa"/>
            <w:shd w:val="clear" w:color="auto" w:fill="auto"/>
            <w:noWrap/>
            <w:vAlign w:val="center"/>
          </w:tcPr>
          <w:p w14:paraId="04357F57">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20"/>
                <w:sz w:val="20"/>
                <w:szCs w:val="20"/>
                <w:u w:val="none"/>
                <w:lang w:val="en-US" w:eastAsia="zh-CN"/>
              </w:rPr>
            </w:pPr>
            <w:r>
              <w:rPr>
                <w:rFonts w:hint="eastAsia" w:ascii="仿宋_GB2312" w:hAnsi="仿宋_GB2312" w:eastAsia="仿宋_GB2312" w:cs="仿宋_GB2312"/>
                <w:i w:val="0"/>
                <w:iCs w:val="0"/>
                <w:color w:val="auto"/>
                <w:spacing w:val="-20"/>
                <w:sz w:val="20"/>
                <w:szCs w:val="20"/>
                <w:u w:val="none"/>
                <w:lang w:val="en-US" w:eastAsia="zh-CN"/>
              </w:rPr>
              <w:t>8.72%</w:t>
            </w:r>
          </w:p>
        </w:tc>
        <w:tc>
          <w:tcPr>
            <w:tcW w:w="688" w:type="dxa"/>
            <w:shd w:val="clear" w:color="auto" w:fill="auto"/>
            <w:noWrap/>
            <w:vAlign w:val="center"/>
          </w:tcPr>
          <w:p w14:paraId="439F212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pacing w:val="-20"/>
                <w:w w:val="100"/>
                <w:sz w:val="20"/>
                <w:szCs w:val="20"/>
                <w:u w:val="none"/>
                <w:lang w:val="en-US" w:eastAsia="zh-CN"/>
              </w:rPr>
            </w:pPr>
            <w:r>
              <w:rPr>
                <w:rFonts w:hint="eastAsia" w:ascii="仿宋_GB2312" w:hAnsi="仿宋_GB2312" w:eastAsia="仿宋_GB2312" w:cs="仿宋_GB2312"/>
                <w:i w:val="0"/>
                <w:iCs w:val="0"/>
                <w:color w:val="auto"/>
                <w:spacing w:val="-20"/>
                <w:w w:val="100"/>
                <w:sz w:val="20"/>
                <w:szCs w:val="20"/>
                <w:u w:val="none"/>
                <w:lang w:val="en-US" w:eastAsia="zh-CN"/>
              </w:rPr>
              <w:t>3.85%</w:t>
            </w:r>
          </w:p>
        </w:tc>
        <w:tc>
          <w:tcPr>
            <w:tcW w:w="354" w:type="dxa"/>
            <w:shd w:val="clear" w:color="auto" w:fill="auto"/>
            <w:noWrap/>
            <w:vAlign w:val="center"/>
          </w:tcPr>
          <w:p w14:paraId="1D3BB48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625F0F1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0AB5FC4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080AA5D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2D8046D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1D5E089F">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6A8F210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tr w14:paraId="6AF2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234" w:type="dxa"/>
            <w:gridSpan w:val="6"/>
            <w:shd w:val="clear" w:color="auto" w:fill="auto"/>
            <w:vAlign w:val="center"/>
          </w:tcPr>
          <w:p w14:paraId="79CBA50C">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总学分、学时合计</w:t>
            </w:r>
          </w:p>
        </w:tc>
        <w:tc>
          <w:tcPr>
            <w:tcW w:w="623" w:type="dxa"/>
            <w:shd w:val="clear" w:color="auto" w:fill="auto"/>
            <w:noWrap/>
            <w:vAlign w:val="center"/>
          </w:tcPr>
          <w:p w14:paraId="38BACA40">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144</w:t>
            </w:r>
          </w:p>
        </w:tc>
        <w:tc>
          <w:tcPr>
            <w:tcW w:w="688" w:type="dxa"/>
            <w:shd w:val="clear" w:color="auto" w:fill="auto"/>
            <w:noWrap/>
            <w:vAlign w:val="center"/>
          </w:tcPr>
          <w:p w14:paraId="364CDE9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2640</w:t>
            </w:r>
          </w:p>
        </w:tc>
        <w:tc>
          <w:tcPr>
            <w:tcW w:w="688" w:type="dxa"/>
            <w:shd w:val="clear" w:color="auto" w:fill="auto"/>
            <w:noWrap/>
            <w:vAlign w:val="center"/>
          </w:tcPr>
          <w:p w14:paraId="06F9334D">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1238</w:t>
            </w:r>
          </w:p>
        </w:tc>
        <w:tc>
          <w:tcPr>
            <w:tcW w:w="688" w:type="dxa"/>
            <w:shd w:val="clear" w:color="auto" w:fill="auto"/>
            <w:noWrap/>
            <w:vAlign w:val="center"/>
          </w:tcPr>
          <w:p w14:paraId="2F24F1C2">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1402</w:t>
            </w:r>
          </w:p>
        </w:tc>
        <w:tc>
          <w:tcPr>
            <w:tcW w:w="354" w:type="dxa"/>
            <w:shd w:val="clear" w:color="auto" w:fill="auto"/>
            <w:noWrap/>
            <w:vAlign w:val="center"/>
          </w:tcPr>
          <w:p w14:paraId="17F2A951">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318D626B">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61908C6E">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40994F3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4" w:type="dxa"/>
            <w:shd w:val="clear" w:color="auto" w:fill="auto"/>
            <w:noWrap/>
            <w:vAlign w:val="center"/>
          </w:tcPr>
          <w:p w14:paraId="796528B9">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56" w:type="dxa"/>
            <w:gridSpan w:val="2"/>
            <w:shd w:val="clear" w:color="auto" w:fill="auto"/>
            <w:noWrap/>
            <w:vAlign w:val="center"/>
          </w:tcPr>
          <w:p w14:paraId="4FB9E1E6">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633" w:type="dxa"/>
            <w:shd w:val="clear" w:color="auto" w:fill="auto"/>
            <w:noWrap/>
            <w:vAlign w:val="center"/>
          </w:tcPr>
          <w:p w14:paraId="1495F01A">
            <w:pPr>
              <w:keepNext w:val="0"/>
              <w:keepLines w:val="0"/>
              <w:pageBreakBefore w:val="0"/>
              <w:widowControl/>
              <w:suppressLineNumbers w:val="0"/>
              <w:kinsoku/>
              <w:wordWrap/>
              <w:overflowPunct/>
              <w:topLinePunct w:val="0"/>
              <w:autoSpaceDE/>
              <w:autoSpaceDN/>
              <w:bidi w:val="0"/>
              <w:adjustRightInd w:val="0"/>
              <w:snapToGrid w:val="0"/>
              <w:spacing w:after="0" w:line="320" w:lineRule="exact"/>
              <w:ind w:left="0" w:leftChars="0"/>
              <w:jc w:val="center"/>
              <w:textAlignment w:val="center"/>
              <w:rPr>
                <w:rFonts w:hint="eastAsia" w:ascii="仿宋_GB2312" w:hAnsi="仿宋_GB2312" w:eastAsia="仿宋_GB2312" w:cs="仿宋_GB2312"/>
                <w:i w:val="0"/>
                <w:color w:val="auto"/>
                <w:kern w:val="0"/>
                <w:sz w:val="20"/>
                <w:szCs w:val="20"/>
                <w:u w:val="none"/>
                <w:lang w:val="en-US" w:eastAsia="zh-CN" w:bidi="ar"/>
              </w:rPr>
            </w:pPr>
          </w:p>
        </w:tc>
      </w:tr>
      <w:bookmarkEnd w:id="49"/>
      <w:bookmarkEnd w:id="48"/>
    </w:tbl>
    <w:p w14:paraId="78508E3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40688DE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1E70BD68">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472A3CC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仿宋_GB2312" w:cs="楷体"/>
          <w:b w:val="0"/>
          <w:bCs w:val="0"/>
          <w:color w:val="auto"/>
          <w:sz w:val="32"/>
          <w:szCs w:val="32"/>
          <w:highlight w:val="none"/>
          <w:lang w:val="en-US" w:eastAsia="zh-CN"/>
        </w:rPr>
      </w:pPr>
      <w:r>
        <w:rPr>
          <w:rFonts w:hint="eastAsia" w:ascii="仿宋_GB2312" w:hAnsi="仿宋_GB2312" w:eastAsia="仿宋_GB2312" w:cs="仿宋_GB2312"/>
          <w:sz w:val="32"/>
          <w:szCs w:val="32"/>
        </w:rPr>
        <w:t>专业教师团队现有专任教师6人，获取职称人数为5人。其中副高及以上职称1人，中级职称3人，初级职称1人。双师型专任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r>
        <w:rPr>
          <w:rFonts w:hint="eastAsia" w:ascii="仿宋_GB2312" w:hAnsi="仿宋_GB2312" w:eastAsia="仿宋_GB2312" w:cs="仿宋_GB2312"/>
          <w:sz w:val="32"/>
          <w:szCs w:val="32"/>
          <w:lang w:eastAsia="zh-CN"/>
        </w:rPr>
        <w:t>。</w:t>
      </w:r>
    </w:p>
    <w:p w14:paraId="45717E33">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14:paraId="10F24EE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sz w:val="32"/>
          <w:szCs w:val="32"/>
        </w:rPr>
        <w:t>专业带头人原则上应具有副高及以上职称，能够较好地把握国内外环境工程、土木工程行业、专业发展，能广泛联系行业企业，了解行业企业对本专业人才的需求实际，教学设计、专业研究能力强，组织开展教科研工作能力强，在本区域或本领域具有一定的专业影响力。本专业带头人为方乃钦，副高职称，负责本专业的规划与建设、主持专业人才培养方案、课程标准的制定与修订、教材、专业教学标准、专业认证体系的建设工作、负责本专业教学改革和实践技能培养方案的制定等工作</w:t>
      </w:r>
      <w:r>
        <w:rPr>
          <w:rFonts w:hint="eastAsia" w:ascii="仿宋_GB2312" w:hAnsi="仿宋_GB2312" w:eastAsia="仿宋_GB2312" w:cs="仿宋_GB2312"/>
          <w:sz w:val="32"/>
          <w:szCs w:val="32"/>
          <w:lang w:eastAsia="zh-CN"/>
        </w:rPr>
        <w:t>。</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val="en-US" w:eastAsia="zh-CN"/>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0289497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仿宋_GB2312" w:cs="楷体"/>
          <w:color w:val="auto"/>
          <w:sz w:val="32"/>
          <w:szCs w:val="32"/>
          <w:lang w:eastAsia="zh-CN"/>
        </w:rPr>
      </w:pPr>
      <w:r>
        <w:rPr>
          <w:rFonts w:hint="eastAsia" w:ascii="仿宋_GB2312" w:hAnsi="仿宋_GB2312" w:eastAsia="仿宋_GB2312" w:cs="仿宋_GB2312"/>
          <w:sz w:val="32"/>
          <w:szCs w:val="32"/>
        </w:rPr>
        <w:t>专任教师应具有高校教师资格；有理想信念、有道德情操、有扎实学识、有仁爱之心；具有环境工程、土木工程等相关专业本科及以上学历；具有扎实的本专业相关理论功底和实践能力；具有较</w:t>
      </w:r>
      <w:r>
        <w:rPr>
          <w:rFonts w:hint="eastAsia" w:ascii="仿宋_GB2312" w:hAnsi="仿宋_GB2312" w:eastAsia="仿宋_GB2312" w:cs="仿宋_GB2312"/>
          <w:sz w:val="32"/>
          <w:szCs w:val="32"/>
          <w:lang w:eastAsia="zh-CN"/>
        </w:rPr>
        <w:t>强的</w:t>
      </w:r>
      <w:r>
        <w:rPr>
          <w:rFonts w:hint="eastAsia" w:ascii="仿宋_GB2312" w:hAnsi="仿宋_GB2312" w:eastAsia="仿宋_GB2312" w:cs="仿宋_GB2312"/>
          <w:sz w:val="32"/>
          <w:szCs w:val="32"/>
        </w:rPr>
        <w:t>信息化教学能力，能够开展课程教学改革和科学研究；有每5年累计不少于6个月的企业实践经历</w:t>
      </w:r>
      <w:r>
        <w:rPr>
          <w:rFonts w:hint="eastAsia" w:ascii="仿宋_GB2312" w:hAnsi="仿宋_GB2312" w:eastAsia="仿宋_GB2312" w:cs="仿宋_GB2312"/>
          <w:sz w:val="32"/>
          <w:szCs w:val="32"/>
          <w:lang w:eastAsia="zh-CN"/>
        </w:rPr>
        <w:t>。</w:t>
      </w:r>
    </w:p>
    <w:p w14:paraId="7D3B0E4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26F6257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仿宋_GB2312" w:cs="楷体"/>
          <w:color w:val="auto"/>
          <w:sz w:val="32"/>
          <w:szCs w:val="32"/>
          <w:lang w:eastAsia="zh-CN"/>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2人，中级职称，承担环境微生物、工程地质与水文等课程教学任务</w:t>
      </w:r>
      <w:r>
        <w:rPr>
          <w:rFonts w:hint="eastAsia" w:ascii="仿宋_GB2312" w:hAnsi="仿宋_GB2312" w:eastAsia="仿宋_GB2312" w:cs="仿宋_GB2312"/>
          <w:sz w:val="32"/>
          <w:szCs w:val="32"/>
          <w:lang w:eastAsia="zh-CN"/>
        </w:rPr>
        <w:t>。</w:t>
      </w:r>
    </w:p>
    <w:p w14:paraId="78C6370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06E7AD5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19B25FD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1709581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44E01E8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4633BC3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1E840E6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02FE9F1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9"/>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1187"/>
        <w:gridCol w:w="1241"/>
        <w:gridCol w:w="1527"/>
        <w:gridCol w:w="4442"/>
        <w:gridCol w:w="1047"/>
      </w:tblGrid>
      <w:tr w14:paraId="3EEEA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43" w:type="dxa"/>
            <w:vAlign w:val="center"/>
          </w:tcPr>
          <w:p w14:paraId="44C94C6C">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187" w:type="dxa"/>
            <w:vAlign w:val="center"/>
          </w:tcPr>
          <w:p w14:paraId="3CFF4BFA">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241" w:type="dxa"/>
            <w:vAlign w:val="center"/>
          </w:tcPr>
          <w:p w14:paraId="11B7A7CB">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14:paraId="07B0322F">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1527" w:type="dxa"/>
            <w:vAlign w:val="center"/>
          </w:tcPr>
          <w:p w14:paraId="57A9EDC6">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14:paraId="15CE6518">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4442" w:type="dxa"/>
          </w:tcPr>
          <w:p w14:paraId="72A3EE61">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14:paraId="79F19095">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047" w:type="dxa"/>
          </w:tcPr>
          <w:p w14:paraId="71993434">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p>
          <w:p w14:paraId="13DA1D94">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23A80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14:paraId="6082B741">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187" w:type="dxa"/>
            <w:vAlign w:val="center"/>
          </w:tcPr>
          <w:p w14:paraId="5C602858">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建筑材料检测实训中心</w:t>
            </w:r>
          </w:p>
        </w:tc>
        <w:tc>
          <w:tcPr>
            <w:tcW w:w="1241" w:type="dxa"/>
            <w:vAlign w:val="center"/>
          </w:tcPr>
          <w:p w14:paraId="3D120A9D">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建筑材料</w:t>
            </w:r>
          </w:p>
        </w:tc>
        <w:tc>
          <w:tcPr>
            <w:tcW w:w="1527" w:type="dxa"/>
            <w:vAlign w:val="center"/>
          </w:tcPr>
          <w:p w14:paraId="24EC2C1C">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水泥凝结时间、安定性、标准稠度用水量、水泥细度、胶砂强度、沙子</w:t>
            </w:r>
            <w:r>
              <w:rPr>
                <w:rFonts w:hint="eastAsia" w:eastAsia="仿宋_GB2312" w:cs="仿宋"/>
                <w:color w:val="000000" w:themeColor="text1"/>
                <w:sz w:val="24"/>
                <w:highlight w:val="none"/>
                <w14:textFill>
                  <w14:solidFill>
                    <w14:schemeClr w14:val="tx1"/>
                  </w14:solidFill>
                </w14:textFill>
              </w:rPr>
              <w:t>筛分实验</w:t>
            </w:r>
          </w:p>
        </w:tc>
        <w:tc>
          <w:tcPr>
            <w:tcW w:w="4442" w:type="dxa"/>
            <w:vAlign w:val="top"/>
          </w:tcPr>
          <w:p w14:paraId="05773671">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eastAsia="仿宋_GB2312" w:cs="仿宋"/>
                <w:sz w:val="24"/>
              </w:rPr>
              <w:t>2台</w:t>
            </w:r>
            <w:r>
              <w:rPr>
                <w:rFonts w:hint="eastAsia" w:eastAsia="仿宋_GB2312" w:cs="仿宋"/>
                <w:color w:val="000000" w:themeColor="text1"/>
                <w:sz w:val="24"/>
                <w14:textFill>
                  <w14:solidFill>
                    <w14:schemeClr w14:val="tx1"/>
                  </w14:solidFill>
                </w14:textFill>
              </w:rPr>
              <w:t>、自动水泥胶砂流动度测定仪1台、ISO水泥胶砂振实台1台、自动数显搁板式磨耗试验机1台、震击式两用振摆筛选机1台、电热蒸馏水器1台、数控水泥砼标准养护箱1台、连续式标点机1台、洛氏硬度计1台、水泥抗压夹具×2、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eastAsia="仿宋_GB2312" w:cs="仿宋"/>
                <w:color w:val="000000" w:themeColor="text1"/>
                <w:sz w:val="24"/>
                <w:highlight w:val="none"/>
                <w14:textFill>
                  <w14:solidFill>
                    <w14:schemeClr w14:val="tx1"/>
                  </w14:solidFill>
                </w14:textFill>
              </w:rPr>
              <w:t>塌落度</w:t>
            </w:r>
            <w:r>
              <w:rPr>
                <w:rFonts w:hint="eastAsia" w:eastAsia="仿宋_GB2312" w:cs="仿宋"/>
                <w:color w:val="000000" w:themeColor="text1"/>
                <w:sz w:val="24"/>
                <w14:textFill>
                  <w14:solidFill>
                    <w14:schemeClr w14:val="tx1"/>
                  </w14:solidFill>
                </w14:textFill>
              </w:rPr>
              <w:t>筒12台、新标准方孔砂子筛12套</w:t>
            </w:r>
          </w:p>
        </w:tc>
        <w:tc>
          <w:tcPr>
            <w:tcW w:w="1047" w:type="dxa"/>
            <w:vAlign w:val="center"/>
          </w:tcPr>
          <w:p w14:paraId="69711FA9">
            <w:pPr>
              <w:pageBreakBefore w:val="0"/>
              <w:kinsoku/>
              <w:wordWrap/>
              <w:overflowPunct w:val="0"/>
              <w:topLinePunct w:val="0"/>
              <w:autoSpaceDE/>
              <w:autoSpaceDN/>
              <w:bidi w:val="0"/>
              <w:adjustRightInd w:val="0"/>
              <w:spacing w:line="360" w:lineRule="exact"/>
              <w:ind w:left="0" w:leftChars="0"/>
              <w:jc w:val="center"/>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30</w:t>
            </w:r>
          </w:p>
        </w:tc>
      </w:tr>
      <w:tr w14:paraId="0783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14:paraId="531A1156">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187" w:type="dxa"/>
            <w:vAlign w:val="center"/>
          </w:tcPr>
          <w:p w14:paraId="744A3C79">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土工实训室</w:t>
            </w:r>
          </w:p>
        </w:tc>
        <w:tc>
          <w:tcPr>
            <w:tcW w:w="1241" w:type="dxa"/>
            <w:vAlign w:val="center"/>
          </w:tcPr>
          <w:p w14:paraId="652121CA">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环境工程施工技术</w:t>
            </w:r>
          </w:p>
        </w:tc>
        <w:tc>
          <w:tcPr>
            <w:tcW w:w="1527" w:type="dxa"/>
            <w:vAlign w:val="center"/>
          </w:tcPr>
          <w:p w14:paraId="58D80921">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土性质的检测、道路路面检测实训</w:t>
            </w:r>
          </w:p>
        </w:tc>
        <w:tc>
          <w:tcPr>
            <w:tcW w:w="4442" w:type="dxa"/>
            <w:vAlign w:val="center"/>
          </w:tcPr>
          <w:p w14:paraId="64A66E75">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液塑限联合测定仪1台、标准击实仪1台、路面材料强度仪1台、应变控制式直剪仪1台、饰面砖粘结强度检测仪5台、公路路面回弹弯沉仪2台</w:t>
            </w:r>
          </w:p>
        </w:tc>
        <w:tc>
          <w:tcPr>
            <w:tcW w:w="1047" w:type="dxa"/>
            <w:vAlign w:val="center"/>
          </w:tcPr>
          <w:p w14:paraId="45264E31">
            <w:pPr>
              <w:pageBreakBefore w:val="0"/>
              <w:kinsoku/>
              <w:wordWrap/>
              <w:overflowPunct w:val="0"/>
              <w:topLinePunct w:val="0"/>
              <w:autoSpaceDE/>
              <w:autoSpaceDN/>
              <w:bidi w:val="0"/>
              <w:adjustRightInd w:val="0"/>
              <w:spacing w:line="360" w:lineRule="exact"/>
              <w:ind w:left="0" w:leftChars="0"/>
              <w:jc w:val="center"/>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60</w:t>
            </w:r>
          </w:p>
        </w:tc>
      </w:tr>
      <w:tr w14:paraId="2B58E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14:paraId="5233C27B">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187" w:type="dxa"/>
            <w:vAlign w:val="center"/>
          </w:tcPr>
          <w:p w14:paraId="5698A039">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给水排水实验实训中心</w:t>
            </w:r>
          </w:p>
        </w:tc>
        <w:tc>
          <w:tcPr>
            <w:tcW w:w="1241" w:type="dxa"/>
            <w:vAlign w:val="center"/>
          </w:tcPr>
          <w:p w14:paraId="29B59AFD">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水污染控制工程</w:t>
            </w:r>
          </w:p>
        </w:tc>
        <w:tc>
          <w:tcPr>
            <w:tcW w:w="1527" w:type="dxa"/>
            <w:vAlign w:val="top"/>
          </w:tcPr>
          <w:p w14:paraId="62CE9177">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了解城市污水典型的水处理过程</w:t>
            </w:r>
          </w:p>
        </w:tc>
        <w:tc>
          <w:tcPr>
            <w:tcW w:w="4442" w:type="dxa"/>
            <w:vAlign w:val="center"/>
          </w:tcPr>
          <w:p w14:paraId="4483D8A5">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城市污水处理典型流程1台、离心泵装置（电动）、分段多级式离心泵（电动）1台、污水处理试验台1台、给排水设备安装与控制实训装置1套</w:t>
            </w:r>
          </w:p>
        </w:tc>
        <w:tc>
          <w:tcPr>
            <w:tcW w:w="1047" w:type="dxa"/>
            <w:vAlign w:val="center"/>
          </w:tcPr>
          <w:p w14:paraId="2DF16EBD">
            <w:pPr>
              <w:pageBreakBefore w:val="0"/>
              <w:kinsoku/>
              <w:wordWrap/>
              <w:overflowPunct w:val="0"/>
              <w:topLinePunct w:val="0"/>
              <w:autoSpaceDE/>
              <w:autoSpaceDN/>
              <w:bidi w:val="0"/>
              <w:adjustRightInd w:val="0"/>
              <w:spacing w:line="360" w:lineRule="exact"/>
              <w:ind w:left="0" w:leftChars="0"/>
              <w:jc w:val="center"/>
              <w:rPr>
                <w:rFonts w:hint="eastAsia" w:ascii="仿宋_GB2312" w:hAnsi="仿宋_GB2312" w:eastAsia="仿宋_GB2312" w:cs="仿宋_GB2312"/>
                <w:color w:val="auto"/>
                <w:sz w:val="24"/>
              </w:rPr>
            </w:pPr>
            <w:r>
              <w:rPr>
                <w:rFonts w:hint="eastAsia" w:eastAsia="仿宋_GB2312" w:cs="仿宋"/>
                <w:color w:val="000000" w:themeColor="text1"/>
                <w:sz w:val="24"/>
                <w14:textFill>
                  <w14:solidFill>
                    <w14:schemeClr w14:val="tx1"/>
                  </w14:solidFill>
                </w14:textFill>
              </w:rPr>
              <w:t>20</w:t>
            </w:r>
          </w:p>
        </w:tc>
      </w:tr>
    </w:tbl>
    <w:p w14:paraId="30D89535">
      <w:pPr>
        <w:pStyle w:val="2"/>
        <w:pageBreakBefore w:val="0"/>
        <w:widowControl/>
        <w:kinsoku/>
        <w:wordWrap/>
        <w:topLinePunct w:val="0"/>
        <w:autoSpaceDE/>
        <w:autoSpaceDN/>
        <w:bidi w:val="0"/>
        <w:snapToGrid/>
        <w:spacing w:before="0"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2C6E7A35">
      <w:pPr>
        <w:pageBreakBefore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7D2D389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eastAsia="仿宋_GB2312" w:cs="楷体"/>
          <w:sz w:val="32"/>
          <w:szCs w:val="32"/>
        </w:rPr>
        <w:t>具有稳定的校外实训基地2个以上；能够开展污水处理等实训活动；实训设施齐备，实训岗位、实训指导教师确定，实训管理及实施规章制度齐全</w:t>
      </w:r>
      <w:r>
        <w:rPr>
          <w:rFonts w:hint="eastAsia" w:eastAsia="仿宋_GB2312" w:cs="楷体"/>
          <w:sz w:val="32"/>
          <w:szCs w:val="32"/>
          <w:lang w:eastAsia="zh-CN"/>
        </w:rPr>
        <w:t>。</w:t>
      </w:r>
    </w:p>
    <w:p w14:paraId="7817ACB6">
      <w:pPr>
        <w:pageBreakBefore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78DD004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具有稳定的校外实习基地2个以上；能提供环境工程监理、环境监测等相关实习岗位，能涵盖当前相关产业的主流技术，可接纳一定规模的学生实习；能够配备相应数量的指导教师对学生实习进行指导和管理；有保证实习生日常工作、学习、生活的规章制度，有安全、保险保障</w:t>
      </w:r>
      <w:r>
        <w:rPr>
          <w:rFonts w:hint="eastAsia" w:ascii="仿宋_GB2312" w:hAnsi="仿宋_GB2312" w:eastAsia="仿宋_GB2312" w:cs="仿宋_GB2312"/>
          <w:sz w:val="32"/>
          <w:szCs w:val="32"/>
          <w:lang w:eastAsia="zh-CN"/>
        </w:rPr>
        <w:t>。</w:t>
      </w:r>
    </w:p>
    <w:p w14:paraId="3B0F5C5A">
      <w:pPr>
        <w:pageBreakBefore w:val="0"/>
        <w:kinsoku/>
        <w:wordWrap/>
        <w:overflowPunct w:val="0"/>
        <w:topLinePunct w:val="0"/>
        <w:autoSpaceDE/>
        <w:autoSpaceDN/>
        <w:bidi w:val="0"/>
        <w:adjustRightInd w:val="0"/>
        <w:snapToGrid/>
        <w:spacing w:after="0" w:line="520" w:lineRule="exact"/>
        <w:ind w:left="0" w:left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9"/>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108"/>
        <w:gridCol w:w="2102"/>
        <w:gridCol w:w="1320"/>
        <w:gridCol w:w="1569"/>
        <w:gridCol w:w="1301"/>
      </w:tblGrid>
      <w:tr w14:paraId="1ADAC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B304CDB">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3108" w:type="dxa"/>
            <w:vAlign w:val="center"/>
          </w:tcPr>
          <w:p w14:paraId="5398EAB6">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102" w:type="dxa"/>
            <w:vAlign w:val="center"/>
          </w:tcPr>
          <w:p w14:paraId="501B6C92">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20" w:type="dxa"/>
            <w:vAlign w:val="center"/>
          </w:tcPr>
          <w:p w14:paraId="2F5AB319">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569" w:type="dxa"/>
            <w:vAlign w:val="center"/>
          </w:tcPr>
          <w:p w14:paraId="4A674D32">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5D2CC7F6">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301" w:type="dxa"/>
            <w:vAlign w:val="center"/>
          </w:tcPr>
          <w:p w14:paraId="1CC5677C">
            <w:pPr>
              <w:keepNext w:val="0"/>
              <w:keepLines w:val="0"/>
              <w:pageBreakBefore w:val="0"/>
              <w:widowControl w:val="0"/>
              <w:kinsoku/>
              <w:wordWrap/>
              <w:overflowPunct w:val="0"/>
              <w:topLinePunct w:val="0"/>
              <w:autoSpaceDE/>
              <w:autoSpaceDN/>
              <w:bidi w:val="0"/>
              <w:adjustRightInd w:val="0"/>
              <w:snapToGrid/>
              <w:spacing w:after="0" w:line="300" w:lineRule="exact"/>
              <w:ind w:left="0" w:lef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1A10C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706" w:type="dxa"/>
            <w:vAlign w:val="center"/>
          </w:tcPr>
          <w:p w14:paraId="1F8911F2">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1</w:t>
            </w:r>
          </w:p>
        </w:tc>
        <w:tc>
          <w:tcPr>
            <w:tcW w:w="3108" w:type="dxa"/>
            <w:vAlign w:val="center"/>
          </w:tcPr>
          <w:p w14:paraId="1AE27113">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广西工程职业学院环境工程技术专业校外实习基地</w:t>
            </w:r>
          </w:p>
        </w:tc>
        <w:tc>
          <w:tcPr>
            <w:tcW w:w="2102" w:type="dxa"/>
            <w:vAlign w:val="center"/>
          </w:tcPr>
          <w:p w14:paraId="51D5C802">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广西西湾环境监测有限责任公司</w:t>
            </w:r>
          </w:p>
        </w:tc>
        <w:tc>
          <w:tcPr>
            <w:tcW w:w="1320" w:type="dxa"/>
            <w:vAlign w:val="center"/>
          </w:tcPr>
          <w:p w14:paraId="130E46A9">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岗位实习</w:t>
            </w:r>
          </w:p>
        </w:tc>
        <w:tc>
          <w:tcPr>
            <w:tcW w:w="1569" w:type="dxa"/>
            <w:vAlign w:val="center"/>
          </w:tcPr>
          <w:p w14:paraId="10E39904">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深度合作</w:t>
            </w:r>
          </w:p>
        </w:tc>
        <w:tc>
          <w:tcPr>
            <w:tcW w:w="1301" w:type="dxa"/>
            <w:vAlign w:val="center"/>
          </w:tcPr>
          <w:p w14:paraId="7A1AF2E2">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40</w:t>
            </w:r>
          </w:p>
        </w:tc>
      </w:tr>
      <w:tr w14:paraId="37C8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5B6A357">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2</w:t>
            </w:r>
          </w:p>
        </w:tc>
        <w:tc>
          <w:tcPr>
            <w:tcW w:w="3108" w:type="dxa"/>
            <w:vAlign w:val="center"/>
          </w:tcPr>
          <w:p w14:paraId="7D1D8D99">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广西工程职业学院环境工程技术专业校外实习基地</w:t>
            </w:r>
          </w:p>
        </w:tc>
        <w:tc>
          <w:tcPr>
            <w:tcW w:w="2102" w:type="dxa"/>
            <w:vAlign w:val="center"/>
          </w:tcPr>
          <w:p w14:paraId="502A1A06">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w:t>
            </w:r>
            <w:r>
              <w:rPr>
                <w:rFonts w:hint="eastAsia" w:eastAsia="仿宋_GB2312" w:cs="仿宋"/>
                <w:sz w:val="24"/>
                <w:highlight w:val="none"/>
              </w:rPr>
              <w:t>循复</w:t>
            </w:r>
            <w:r>
              <w:rPr>
                <w:rFonts w:hint="eastAsia" w:eastAsia="仿宋_GB2312" w:cs="仿宋"/>
                <w:sz w:val="24"/>
              </w:rPr>
              <w:t>再生资源有限公司</w:t>
            </w:r>
          </w:p>
        </w:tc>
        <w:tc>
          <w:tcPr>
            <w:tcW w:w="1320" w:type="dxa"/>
            <w:vAlign w:val="center"/>
          </w:tcPr>
          <w:p w14:paraId="7E1B0971">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岗位实习</w:t>
            </w:r>
          </w:p>
        </w:tc>
        <w:tc>
          <w:tcPr>
            <w:tcW w:w="1569" w:type="dxa"/>
            <w:vAlign w:val="center"/>
          </w:tcPr>
          <w:p w14:paraId="61CBEB9C">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深度合作</w:t>
            </w:r>
          </w:p>
        </w:tc>
        <w:tc>
          <w:tcPr>
            <w:tcW w:w="1301" w:type="dxa"/>
            <w:vAlign w:val="center"/>
          </w:tcPr>
          <w:p w14:paraId="747A9AD2">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40</w:t>
            </w:r>
          </w:p>
        </w:tc>
      </w:tr>
      <w:tr w14:paraId="039F7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89D43A6">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3</w:t>
            </w:r>
          </w:p>
        </w:tc>
        <w:tc>
          <w:tcPr>
            <w:tcW w:w="3108" w:type="dxa"/>
            <w:vAlign w:val="center"/>
          </w:tcPr>
          <w:p w14:paraId="467D9DAF">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广西工程职业学院环境工程技术专业校外实习基地</w:t>
            </w:r>
          </w:p>
        </w:tc>
        <w:tc>
          <w:tcPr>
            <w:tcW w:w="2102" w:type="dxa"/>
            <w:vAlign w:val="center"/>
          </w:tcPr>
          <w:p w14:paraId="24B30138">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平果海创环保科技有限责任公司</w:t>
            </w:r>
          </w:p>
        </w:tc>
        <w:tc>
          <w:tcPr>
            <w:tcW w:w="1320" w:type="dxa"/>
            <w:vAlign w:val="center"/>
          </w:tcPr>
          <w:p w14:paraId="0BD4ADDC">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岗位实习</w:t>
            </w:r>
          </w:p>
        </w:tc>
        <w:tc>
          <w:tcPr>
            <w:tcW w:w="1569" w:type="dxa"/>
            <w:vAlign w:val="center"/>
          </w:tcPr>
          <w:p w14:paraId="635FDA14">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深度合作</w:t>
            </w:r>
          </w:p>
        </w:tc>
        <w:tc>
          <w:tcPr>
            <w:tcW w:w="1301" w:type="dxa"/>
            <w:vAlign w:val="center"/>
          </w:tcPr>
          <w:p w14:paraId="505B597A">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40</w:t>
            </w:r>
          </w:p>
        </w:tc>
      </w:tr>
      <w:tr w14:paraId="71156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8A3984D">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4</w:t>
            </w:r>
          </w:p>
        </w:tc>
        <w:tc>
          <w:tcPr>
            <w:tcW w:w="3108" w:type="dxa"/>
            <w:vAlign w:val="center"/>
          </w:tcPr>
          <w:p w14:paraId="10BABBEF">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广西工程职业学院环境工程技术专业校外实习基地</w:t>
            </w:r>
          </w:p>
        </w:tc>
        <w:tc>
          <w:tcPr>
            <w:tcW w:w="2102" w:type="dxa"/>
            <w:vAlign w:val="center"/>
          </w:tcPr>
          <w:p w14:paraId="35C9E376">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南宁漓源粮油饲料有限公司</w:t>
            </w:r>
          </w:p>
        </w:tc>
        <w:tc>
          <w:tcPr>
            <w:tcW w:w="1320" w:type="dxa"/>
            <w:vAlign w:val="center"/>
          </w:tcPr>
          <w:p w14:paraId="3F0410EE">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岗位实习</w:t>
            </w:r>
          </w:p>
        </w:tc>
        <w:tc>
          <w:tcPr>
            <w:tcW w:w="1569" w:type="dxa"/>
            <w:vAlign w:val="center"/>
          </w:tcPr>
          <w:p w14:paraId="0339A736">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深度合作</w:t>
            </w:r>
          </w:p>
        </w:tc>
        <w:tc>
          <w:tcPr>
            <w:tcW w:w="1301" w:type="dxa"/>
            <w:vAlign w:val="center"/>
          </w:tcPr>
          <w:p w14:paraId="22EC5FB2">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50</w:t>
            </w:r>
          </w:p>
        </w:tc>
      </w:tr>
      <w:tr w14:paraId="6A88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65C7CE4">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5</w:t>
            </w:r>
          </w:p>
        </w:tc>
        <w:tc>
          <w:tcPr>
            <w:tcW w:w="3108" w:type="dxa"/>
            <w:vAlign w:val="center"/>
          </w:tcPr>
          <w:p w14:paraId="0233DDDF">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广西工程职业学院环境工程技术专业校外实习基地</w:t>
            </w:r>
          </w:p>
        </w:tc>
        <w:tc>
          <w:tcPr>
            <w:tcW w:w="2102" w:type="dxa"/>
            <w:vAlign w:val="center"/>
          </w:tcPr>
          <w:p w14:paraId="419700BD">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广西绿友农生物科技股份有限公司</w:t>
            </w:r>
          </w:p>
        </w:tc>
        <w:tc>
          <w:tcPr>
            <w:tcW w:w="1320" w:type="dxa"/>
            <w:vAlign w:val="center"/>
          </w:tcPr>
          <w:p w14:paraId="59206512">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岗位实习</w:t>
            </w:r>
          </w:p>
        </w:tc>
        <w:tc>
          <w:tcPr>
            <w:tcW w:w="1569" w:type="dxa"/>
            <w:vAlign w:val="center"/>
          </w:tcPr>
          <w:p w14:paraId="401ACB28">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深度合作</w:t>
            </w:r>
          </w:p>
        </w:tc>
        <w:tc>
          <w:tcPr>
            <w:tcW w:w="1301" w:type="dxa"/>
            <w:vAlign w:val="center"/>
          </w:tcPr>
          <w:p w14:paraId="3C74BE3B">
            <w:pPr>
              <w:keepNext w:val="0"/>
              <w:keepLines w:val="0"/>
              <w:pageBreakBefore w:val="0"/>
              <w:widowControl w:val="0"/>
              <w:kinsoku/>
              <w:wordWrap/>
              <w:overflowPunct w:val="0"/>
              <w:topLinePunct w:val="0"/>
              <w:autoSpaceDE/>
              <w:autoSpaceDN/>
              <w:bidi w:val="0"/>
              <w:adjustRightInd w:val="0"/>
              <w:snapToGrid/>
              <w:spacing w:line="300" w:lineRule="exact"/>
              <w:ind w:left="0" w:leftChars="0"/>
              <w:jc w:val="center"/>
              <w:textAlignment w:val="auto"/>
              <w:rPr>
                <w:rFonts w:hint="eastAsia" w:ascii="仿宋_GB2312" w:hAnsi="仿宋_GB2312" w:eastAsia="仿宋_GB2312" w:cs="仿宋_GB2312"/>
                <w:color w:val="auto"/>
                <w:sz w:val="24"/>
              </w:rPr>
            </w:pPr>
            <w:r>
              <w:rPr>
                <w:rFonts w:hint="eastAsia" w:eastAsia="仿宋_GB2312" w:cs="仿宋"/>
                <w:sz w:val="24"/>
              </w:rPr>
              <w:t>50</w:t>
            </w:r>
          </w:p>
        </w:tc>
      </w:tr>
    </w:tbl>
    <w:p w14:paraId="3629E37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259D0C6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0DC6E36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220C692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4998ED4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05393DE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eastAsia="仿宋_GB2312" w:cs="楷体"/>
          <w:sz w:val="32"/>
          <w:szCs w:val="32"/>
        </w:rPr>
        <w:t>图书文献配备能满足人才培养、专业建设、教科研等工作的需要，方便师生查询、借阅。专业类文献主要包括：环境保护相关行业政策法规、行业标准、技术规范以及环境管理与规划、环境监测与分析、环境影响评价、清洁生产与循环经济等与服务相关专业类图书和实务案例类图书。专业图书资料（含电子图书）不低于500册，5种以上环境工程技术类专业学术期刊，并能保持每年更新</w:t>
      </w:r>
      <w:r>
        <w:rPr>
          <w:rFonts w:hint="eastAsia" w:eastAsia="仿宋_GB2312" w:cs="楷体"/>
          <w:sz w:val="32"/>
          <w:szCs w:val="32"/>
          <w:lang w:eastAsia="zh-CN"/>
        </w:rPr>
        <w:t>。</w:t>
      </w:r>
    </w:p>
    <w:p w14:paraId="71F59D6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14:paraId="6F53F34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eastAsia="仿宋_GB2312" w:cs="楷体"/>
          <w:sz w:val="32"/>
          <w:szCs w:val="32"/>
        </w:rPr>
        <w:t>建设、配备与专业相关的音视频素材、教学课件、数字化教学案例库、虚拟仿真软件、数字教材等专业教学资源库，应种类丰富、形式多样、使用便捷、动态更新，能满足教学要求</w:t>
      </w:r>
      <w:r>
        <w:rPr>
          <w:rFonts w:hint="eastAsia" w:eastAsia="仿宋_GB2312" w:cs="楷体"/>
          <w:sz w:val="32"/>
          <w:szCs w:val="32"/>
          <w:lang w:eastAsia="zh-CN"/>
        </w:rPr>
        <w:t>。</w:t>
      </w:r>
    </w:p>
    <w:p w14:paraId="70480F82">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14:paraId="4A8255C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仿宋_GB2312" w:cs="楷体"/>
          <w:color w:val="auto"/>
          <w:sz w:val="32"/>
          <w:szCs w:val="32"/>
          <w:lang w:eastAsia="zh-CN"/>
        </w:rPr>
      </w:pPr>
      <w:r>
        <w:rPr>
          <w:rFonts w:hint="eastAsia" w:eastAsia="仿宋_GB2312" w:cs="楷体"/>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r>
        <w:rPr>
          <w:rFonts w:hint="eastAsia" w:eastAsia="仿宋_GB2312" w:cs="楷体"/>
          <w:sz w:val="32"/>
          <w:szCs w:val="32"/>
          <w:lang w:eastAsia="zh-CN"/>
        </w:rPr>
        <w:t>。</w:t>
      </w:r>
    </w:p>
    <w:p w14:paraId="4E64544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2F12D3F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4551FFF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2C1956F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51791C0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0086279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26ABDE4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1A1B783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3695F9D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291402B9">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5490C44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14:paraId="103ED7F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eastAsia="仿宋_GB2312" w:cs="楷体"/>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r>
        <w:rPr>
          <w:rFonts w:hint="eastAsia" w:eastAsia="仿宋_GB2312" w:cs="楷体"/>
          <w:sz w:val="32"/>
          <w:szCs w:val="32"/>
          <w:lang w:eastAsia="zh-CN"/>
        </w:rPr>
        <w:t>。</w:t>
      </w:r>
    </w:p>
    <w:p w14:paraId="50D91CF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6F479969">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eastAsia="仿宋_GB2312" w:cs="楷体"/>
          <w:sz w:val="32"/>
          <w:szCs w:val="32"/>
        </w:rPr>
      </w:pPr>
      <w:r>
        <w:rPr>
          <w:rFonts w:hint="eastAsia" w:eastAsia="仿宋_GB2312" w:cs="楷体"/>
          <w:sz w:val="32"/>
          <w:szCs w:val="32"/>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0611B05">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eastAsia="仿宋_GB2312" w:cs="楷体"/>
          <w:sz w:val="32"/>
          <w:szCs w:val="32"/>
        </w:rPr>
      </w:pPr>
      <w:r>
        <w:rPr>
          <w:rFonts w:hint="eastAsia" w:eastAsia="仿宋_GB2312" w:cs="楷体"/>
          <w:sz w:val="32"/>
          <w:szCs w:val="32"/>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13B66143">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eastAsia="仿宋_GB2312" w:cs="楷体"/>
          <w:sz w:val="32"/>
          <w:szCs w:val="32"/>
        </w:rPr>
      </w:pPr>
      <w:r>
        <w:rPr>
          <w:rFonts w:hint="eastAsia" w:eastAsia="仿宋_GB2312" w:cs="楷体"/>
          <w:sz w:val="32"/>
          <w:szCs w:val="32"/>
        </w:rPr>
        <w:t>建立毕业生跟踪反馈机制及社会评价机制，并对生源情况、在校生学业水平、毕业生就业情况等进行分析，定期评价人才培养质量和培养目标达成情况。</w:t>
      </w:r>
    </w:p>
    <w:p w14:paraId="79600A6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eastAsia="仿宋_GB2312" w:cs="楷体"/>
          <w:sz w:val="32"/>
          <w:szCs w:val="32"/>
        </w:rPr>
        <w:t>充分利用评价分析结果有效改进专业教学，持续提高人才培养质量</w:t>
      </w:r>
      <w:r>
        <w:rPr>
          <w:rFonts w:hint="eastAsia" w:eastAsia="仿宋_GB2312" w:cs="楷体"/>
          <w:sz w:val="32"/>
          <w:szCs w:val="32"/>
          <w:lang w:eastAsia="zh-CN"/>
        </w:rPr>
        <w:t>。</w:t>
      </w:r>
    </w:p>
    <w:p w14:paraId="0C94FB77">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毕业要求</w:t>
      </w:r>
    </w:p>
    <w:p w14:paraId="643AD72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14:paraId="78CFCB7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144学分。其中，必修课127学分，选修课17学分。公共必修课42学分，公共选修课8学分。专业必修课85学分，专业选修课9学分。</w:t>
      </w:r>
    </w:p>
    <w:p w14:paraId="2C13133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36596DD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color w:val="auto"/>
        </w:rPr>
      </w:pPr>
      <w:r>
        <w:rPr>
          <w:rFonts w:hint="eastAsia" w:ascii="仿宋_GB2312" w:hAnsi="仿宋_GB2312" w:eastAsia="仿宋_GB2312" w:cs="仿宋_GB2312"/>
          <w:color w:val="auto"/>
          <w:kern w:val="2"/>
          <w:sz w:val="32"/>
          <w:szCs w:val="32"/>
          <w:lang w:val="en-US" w:eastAsia="zh-CN" w:bidi="ar-SA"/>
        </w:rPr>
        <w:t>经鉴定思想品德符合要求，掌握本专业知识和技术技能，积极参加社会实践活动，具备职业综合素质和行动能力。</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95FA5A-4311-409E-AB56-EF353904B4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541BC112-5129-446B-8D26-3FB7C3823604}"/>
  </w:font>
  <w:font w:name="华文新魏">
    <w:panose1 w:val="02010800040101010101"/>
    <w:charset w:val="86"/>
    <w:family w:val="auto"/>
    <w:pitch w:val="default"/>
    <w:sig w:usb0="00000001" w:usb1="080F0000" w:usb2="00000000" w:usb3="00000000" w:csb0="00040000" w:csb1="00000000"/>
    <w:embedRegular r:id="rId3" w:fontKey="{8E6651FD-FDF7-4FD4-808A-190DABDFB605}"/>
  </w:font>
  <w:font w:name="方正小标宋简体">
    <w:panose1 w:val="03000509000000000000"/>
    <w:charset w:val="86"/>
    <w:family w:val="script"/>
    <w:pitch w:val="default"/>
    <w:sig w:usb0="00000001" w:usb1="080E0000" w:usb2="00000000" w:usb3="00000000" w:csb0="00040000" w:csb1="00000000"/>
    <w:embedRegular r:id="rId4" w:fontKey="{730BBB63-BC9B-43EB-810D-29582635A719}"/>
  </w:font>
  <w:font w:name="仿宋_GB2312">
    <w:panose1 w:val="02010609030101010101"/>
    <w:charset w:val="86"/>
    <w:family w:val="modern"/>
    <w:pitch w:val="default"/>
    <w:sig w:usb0="00000001" w:usb1="080E0000" w:usb2="00000000" w:usb3="00000000" w:csb0="00040000" w:csb1="00000000"/>
    <w:embedRegular r:id="rId5" w:fontKey="{78F7E0E2-7634-4232-B1C1-B2BB60D09364}"/>
  </w:font>
  <w:font w:name="楷体">
    <w:panose1 w:val="02010609060101010101"/>
    <w:charset w:val="86"/>
    <w:family w:val="modern"/>
    <w:pitch w:val="default"/>
    <w:sig w:usb0="800002BF" w:usb1="38CF7CFA" w:usb2="00000016" w:usb3="00000000" w:csb0="00040001" w:csb1="00000000"/>
    <w:embedRegular r:id="rId6" w:fontKey="{D350989F-0F9B-4E14-980C-A8B03BFEE71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9AAF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3ED05">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E53ED05">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A4B73">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134EFB"/>
    <w:multiLevelType w:val="singleLevel"/>
    <w:tmpl w:val="E0134EFB"/>
    <w:lvl w:ilvl="0" w:tentative="0">
      <w:start w:val="2"/>
      <w:numFmt w:val="decimal"/>
      <w:suff w:val="nothing"/>
      <w:lvlText w:val="（%1）"/>
      <w:lvlJc w:val="left"/>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F280A6C1"/>
    <w:multiLevelType w:val="singleLevel"/>
    <w:tmpl w:val="F280A6C1"/>
    <w:lvl w:ilvl="0" w:tentative="0">
      <w:start w:val="12"/>
      <w:numFmt w:val="chineseCounting"/>
      <w:suff w:val="nothing"/>
      <w:lvlText w:val="%1、"/>
      <w:lvlJc w:val="left"/>
      <w:rPr>
        <w:rFonts w:hint="eastAsia"/>
      </w:rPr>
    </w:lvl>
  </w:abstractNum>
  <w:abstractNum w:abstractNumId="3">
    <w:nsid w:val="541887BE"/>
    <w:multiLevelType w:val="singleLevel"/>
    <w:tmpl w:val="541887B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27CB1"/>
    <w:rsid w:val="003531B3"/>
    <w:rsid w:val="003D3CE4"/>
    <w:rsid w:val="005645D8"/>
    <w:rsid w:val="005A2BBB"/>
    <w:rsid w:val="006A1AE0"/>
    <w:rsid w:val="0071110E"/>
    <w:rsid w:val="00930024"/>
    <w:rsid w:val="0094210E"/>
    <w:rsid w:val="00A12741"/>
    <w:rsid w:val="00A165B0"/>
    <w:rsid w:val="00A23811"/>
    <w:rsid w:val="00AB71CC"/>
    <w:rsid w:val="00AD558A"/>
    <w:rsid w:val="00B14C0C"/>
    <w:rsid w:val="00B46AB6"/>
    <w:rsid w:val="00B91791"/>
    <w:rsid w:val="00C3446C"/>
    <w:rsid w:val="00C4271B"/>
    <w:rsid w:val="00D03D56"/>
    <w:rsid w:val="00E2700A"/>
    <w:rsid w:val="00ED3BD8"/>
    <w:rsid w:val="00F52A8D"/>
    <w:rsid w:val="00F63617"/>
    <w:rsid w:val="00F82685"/>
    <w:rsid w:val="00FA77F6"/>
    <w:rsid w:val="00FB052B"/>
    <w:rsid w:val="012A6BDB"/>
    <w:rsid w:val="01514167"/>
    <w:rsid w:val="01786F4B"/>
    <w:rsid w:val="018067FB"/>
    <w:rsid w:val="01AA3877"/>
    <w:rsid w:val="01B841E6"/>
    <w:rsid w:val="01C42B8B"/>
    <w:rsid w:val="023B0973"/>
    <w:rsid w:val="02661E94"/>
    <w:rsid w:val="02CD5374"/>
    <w:rsid w:val="03304250"/>
    <w:rsid w:val="035A36CB"/>
    <w:rsid w:val="038F0F77"/>
    <w:rsid w:val="03A07894"/>
    <w:rsid w:val="03A32C74"/>
    <w:rsid w:val="048C3708"/>
    <w:rsid w:val="04BC3FEE"/>
    <w:rsid w:val="051223C4"/>
    <w:rsid w:val="05724E4C"/>
    <w:rsid w:val="059565ED"/>
    <w:rsid w:val="05F652DD"/>
    <w:rsid w:val="060519C4"/>
    <w:rsid w:val="061D7187"/>
    <w:rsid w:val="062E0F1B"/>
    <w:rsid w:val="06471FDD"/>
    <w:rsid w:val="068648B3"/>
    <w:rsid w:val="06AB60C8"/>
    <w:rsid w:val="06C90C44"/>
    <w:rsid w:val="0702432C"/>
    <w:rsid w:val="070954E4"/>
    <w:rsid w:val="07322345"/>
    <w:rsid w:val="07DD351F"/>
    <w:rsid w:val="08193505"/>
    <w:rsid w:val="081E2085"/>
    <w:rsid w:val="082F2519"/>
    <w:rsid w:val="084713C1"/>
    <w:rsid w:val="08471E20"/>
    <w:rsid w:val="084C7436"/>
    <w:rsid w:val="087451A3"/>
    <w:rsid w:val="08B31558"/>
    <w:rsid w:val="08DA7138"/>
    <w:rsid w:val="08F70DAF"/>
    <w:rsid w:val="09075A53"/>
    <w:rsid w:val="094D790A"/>
    <w:rsid w:val="095347F5"/>
    <w:rsid w:val="095C2C43"/>
    <w:rsid w:val="09AD3BFF"/>
    <w:rsid w:val="09CB082F"/>
    <w:rsid w:val="09D45935"/>
    <w:rsid w:val="09D75426"/>
    <w:rsid w:val="0A1E4E03"/>
    <w:rsid w:val="0A634F0B"/>
    <w:rsid w:val="0A8C6210"/>
    <w:rsid w:val="0AC91212"/>
    <w:rsid w:val="0AFF69E2"/>
    <w:rsid w:val="0B0269E2"/>
    <w:rsid w:val="0B0564EB"/>
    <w:rsid w:val="0B462863"/>
    <w:rsid w:val="0B64718D"/>
    <w:rsid w:val="0B9E269F"/>
    <w:rsid w:val="0BB93035"/>
    <w:rsid w:val="0BD47E6F"/>
    <w:rsid w:val="0C0A3BA0"/>
    <w:rsid w:val="0CE642FD"/>
    <w:rsid w:val="0D3000CB"/>
    <w:rsid w:val="0DE924A0"/>
    <w:rsid w:val="0DF540CC"/>
    <w:rsid w:val="0E2350DD"/>
    <w:rsid w:val="0E5E6115"/>
    <w:rsid w:val="0ED4462A"/>
    <w:rsid w:val="0F056591"/>
    <w:rsid w:val="0F2729AB"/>
    <w:rsid w:val="0F386966"/>
    <w:rsid w:val="0F711E78"/>
    <w:rsid w:val="0FA47B58"/>
    <w:rsid w:val="0FA67D74"/>
    <w:rsid w:val="0FD20B69"/>
    <w:rsid w:val="0FE4089C"/>
    <w:rsid w:val="0FF573E3"/>
    <w:rsid w:val="10093E5F"/>
    <w:rsid w:val="10103E3F"/>
    <w:rsid w:val="10152804"/>
    <w:rsid w:val="10234F21"/>
    <w:rsid w:val="10914580"/>
    <w:rsid w:val="10B262A5"/>
    <w:rsid w:val="10EE36A0"/>
    <w:rsid w:val="116752E1"/>
    <w:rsid w:val="117A3AF6"/>
    <w:rsid w:val="11867E5D"/>
    <w:rsid w:val="11875983"/>
    <w:rsid w:val="11C12C43"/>
    <w:rsid w:val="11FB4AAC"/>
    <w:rsid w:val="123122E5"/>
    <w:rsid w:val="12485112"/>
    <w:rsid w:val="12631F4C"/>
    <w:rsid w:val="127F665A"/>
    <w:rsid w:val="12A67E1C"/>
    <w:rsid w:val="12DC3AAD"/>
    <w:rsid w:val="12F708E7"/>
    <w:rsid w:val="12FC7CAB"/>
    <w:rsid w:val="13203999"/>
    <w:rsid w:val="13297BA0"/>
    <w:rsid w:val="13362AA7"/>
    <w:rsid w:val="135C5E82"/>
    <w:rsid w:val="139B5716"/>
    <w:rsid w:val="13C407C9"/>
    <w:rsid w:val="13C77F07"/>
    <w:rsid w:val="13F454F6"/>
    <w:rsid w:val="144841EE"/>
    <w:rsid w:val="145D29CB"/>
    <w:rsid w:val="14A800EA"/>
    <w:rsid w:val="15001CD4"/>
    <w:rsid w:val="150317C5"/>
    <w:rsid w:val="15202377"/>
    <w:rsid w:val="15542020"/>
    <w:rsid w:val="158B2B55"/>
    <w:rsid w:val="15A5462A"/>
    <w:rsid w:val="165F0C7D"/>
    <w:rsid w:val="1699418F"/>
    <w:rsid w:val="16995FBA"/>
    <w:rsid w:val="16A42B33"/>
    <w:rsid w:val="16C60CFC"/>
    <w:rsid w:val="16DC051F"/>
    <w:rsid w:val="16E11692"/>
    <w:rsid w:val="16EB2510"/>
    <w:rsid w:val="170B4961"/>
    <w:rsid w:val="173C0FBE"/>
    <w:rsid w:val="1740285C"/>
    <w:rsid w:val="1749510D"/>
    <w:rsid w:val="1796247C"/>
    <w:rsid w:val="17B31280"/>
    <w:rsid w:val="17DB6D80"/>
    <w:rsid w:val="180E64B6"/>
    <w:rsid w:val="181D2B9D"/>
    <w:rsid w:val="187F17BB"/>
    <w:rsid w:val="18AC21FD"/>
    <w:rsid w:val="18BD07A1"/>
    <w:rsid w:val="18C43019"/>
    <w:rsid w:val="18C66D91"/>
    <w:rsid w:val="18CB084B"/>
    <w:rsid w:val="18DE057F"/>
    <w:rsid w:val="19481E9C"/>
    <w:rsid w:val="196430A6"/>
    <w:rsid w:val="19AF3CC9"/>
    <w:rsid w:val="1A1B310D"/>
    <w:rsid w:val="1A214654"/>
    <w:rsid w:val="1A262FB5"/>
    <w:rsid w:val="1AE45BF4"/>
    <w:rsid w:val="1B410951"/>
    <w:rsid w:val="1B5543FC"/>
    <w:rsid w:val="1BAE7956"/>
    <w:rsid w:val="1BCC19A4"/>
    <w:rsid w:val="1BF93A5C"/>
    <w:rsid w:val="1C1C4F1A"/>
    <w:rsid w:val="1C27223D"/>
    <w:rsid w:val="1C6F14EE"/>
    <w:rsid w:val="1CA51528"/>
    <w:rsid w:val="1CB25FAA"/>
    <w:rsid w:val="1CF85987"/>
    <w:rsid w:val="1D0377EB"/>
    <w:rsid w:val="1D24677C"/>
    <w:rsid w:val="1D3F5649"/>
    <w:rsid w:val="1DD51824"/>
    <w:rsid w:val="1E4B3DFE"/>
    <w:rsid w:val="1E6257AE"/>
    <w:rsid w:val="1E6E7089"/>
    <w:rsid w:val="1E91399D"/>
    <w:rsid w:val="1EA062D6"/>
    <w:rsid w:val="1EA77665"/>
    <w:rsid w:val="1ECC6B87"/>
    <w:rsid w:val="1F152820"/>
    <w:rsid w:val="1F3A7811"/>
    <w:rsid w:val="1F413615"/>
    <w:rsid w:val="1F5350F7"/>
    <w:rsid w:val="1FB17C46"/>
    <w:rsid w:val="1FB21E1D"/>
    <w:rsid w:val="1FBC2C9C"/>
    <w:rsid w:val="1FBF03C0"/>
    <w:rsid w:val="1FCB2EDF"/>
    <w:rsid w:val="1FD53D5E"/>
    <w:rsid w:val="201725C8"/>
    <w:rsid w:val="203647FC"/>
    <w:rsid w:val="207417C9"/>
    <w:rsid w:val="20AA343C"/>
    <w:rsid w:val="20AD7038"/>
    <w:rsid w:val="20BE4D41"/>
    <w:rsid w:val="20E56222"/>
    <w:rsid w:val="210165B1"/>
    <w:rsid w:val="210E0F0E"/>
    <w:rsid w:val="215F5FD5"/>
    <w:rsid w:val="2170143C"/>
    <w:rsid w:val="21DE0DD2"/>
    <w:rsid w:val="21EB3D26"/>
    <w:rsid w:val="21ED0CF4"/>
    <w:rsid w:val="22123047"/>
    <w:rsid w:val="223461B5"/>
    <w:rsid w:val="22967FAA"/>
    <w:rsid w:val="22A00653"/>
    <w:rsid w:val="2338088B"/>
    <w:rsid w:val="236773C3"/>
    <w:rsid w:val="237D0994"/>
    <w:rsid w:val="23954DD6"/>
    <w:rsid w:val="23D42CAA"/>
    <w:rsid w:val="243279D1"/>
    <w:rsid w:val="249D12EE"/>
    <w:rsid w:val="24B2466D"/>
    <w:rsid w:val="24E76143"/>
    <w:rsid w:val="24F353B2"/>
    <w:rsid w:val="256718FC"/>
    <w:rsid w:val="25F018F1"/>
    <w:rsid w:val="26321CBB"/>
    <w:rsid w:val="264D28A0"/>
    <w:rsid w:val="267A11BB"/>
    <w:rsid w:val="26864004"/>
    <w:rsid w:val="26BE379D"/>
    <w:rsid w:val="27075144"/>
    <w:rsid w:val="27441EF5"/>
    <w:rsid w:val="27AE3812"/>
    <w:rsid w:val="27F5401D"/>
    <w:rsid w:val="281D44F4"/>
    <w:rsid w:val="28292E99"/>
    <w:rsid w:val="28557849"/>
    <w:rsid w:val="285A12A4"/>
    <w:rsid w:val="285E0D94"/>
    <w:rsid w:val="289A5B44"/>
    <w:rsid w:val="28BD30CD"/>
    <w:rsid w:val="296E1A2F"/>
    <w:rsid w:val="29B449E4"/>
    <w:rsid w:val="29BF5862"/>
    <w:rsid w:val="29C72B81"/>
    <w:rsid w:val="29F55728"/>
    <w:rsid w:val="2A07545B"/>
    <w:rsid w:val="2A6401B8"/>
    <w:rsid w:val="2ABE5B1A"/>
    <w:rsid w:val="2ADC0696"/>
    <w:rsid w:val="2B05199B"/>
    <w:rsid w:val="2B0F281A"/>
    <w:rsid w:val="2B12230A"/>
    <w:rsid w:val="2B146DE9"/>
    <w:rsid w:val="2B59251B"/>
    <w:rsid w:val="2B5E554F"/>
    <w:rsid w:val="2B8D373E"/>
    <w:rsid w:val="2B9351F9"/>
    <w:rsid w:val="2BA56CDA"/>
    <w:rsid w:val="2BB1742D"/>
    <w:rsid w:val="2BF11F1F"/>
    <w:rsid w:val="2C025EDA"/>
    <w:rsid w:val="2C197A3A"/>
    <w:rsid w:val="2C1F083A"/>
    <w:rsid w:val="2C802418"/>
    <w:rsid w:val="2C9A4365"/>
    <w:rsid w:val="2CA13945"/>
    <w:rsid w:val="2CB341C7"/>
    <w:rsid w:val="2CC66F08"/>
    <w:rsid w:val="2CEB2E12"/>
    <w:rsid w:val="2D173C07"/>
    <w:rsid w:val="2D384BB9"/>
    <w:rsid w:val="2D5704A8"/>
    <w:rsid w:val="2D6C5D01"/>
    <w:rsid w:val="2D8165B1"/>
    <w:rsid w:val="2D964B2C"/>
    <w:rsid w:val="2DAC4350"/>
    <w:rsid w:val="2DE47F8D"/>
    <w:rsid w:val="2DF81343"/>
    <w:rsid w:val="2E3217BF"/>
    <w:rsid w:val="2E756E38"/>
    <w:rsid w:val="2F083808"/>
    <w:rsid w:val="2F337E9A"/>
    <w:rsid w:val="2F34284F"/>
    <w:rsid w:val="2F436F36"/>
    <w:rsid w:val="2F7A2E0A"/>
    <w:rsid w:val="2F8D1F5F"/>
    <w:rsid w:val="2F8F3F29"/>
    <w:rsid w:val="2FA96B3D"/>
    <w:rsid w:val="2FB90FA6"/>
    <w:rsid w:val="2FC650E3"/>
    <w:rsid w:val="2FCD4A51"/>
    <w:rsid w:val="2FCD68ED"/>
    <w:rsid w:val="2FD933F6"/>
    <w:rsid w:val="304940D8"/>
    <w:rsid w:val="30517430"/>
    <w:rsid w:val="30A6152A"/>
    <w:rsid w:val="30A77050"/>
    <w:rsid w:val="30B8125D"/>
    <w:rsid w:val="30DC27D6"/>
    <w:rsid w:val="3115220C"/>
    <w:rsid w:val="31342FDA"/>
    <w:rsid w:val="316375BF"/>
    <w:rsid w:val="316D2048"/>
    <w:rsid w:val="318A49A8"/>
    <w:rsid w:val="31A83FF1"/>
    <w:rsid w:val="31AA329C"/>
    <w:rsid w:val="31D2634F"/>
    <w:rsid w:val="321253A2"/>
    <w:rsid w:val="321D581C"/>
    <w:rsid w:val="32290665"/>
    <w:rsid w:val="32342B66"/>
    <w:rsid w:val="32F32A21"/>
    <w:rsid w:val="32F92E4C"/>
    <w:rsid w:val="32FA3DAF"/>
    <w:rsid w:val="3310712F"/>
    <w:rsid w:val="33260700"/>
    <w:rsid w:val="33266952"/>
    <w:rsid w:val="336D4581"/>
    <w:rsid w:val="33AE06F6"/>
    <w:rsid w:val="33B80F78"/>
    <w:rsid w:val="33B93C14"/>
    <w:rsid w:val="348B3F97"/>
    <w:rsid w:val="34B166F0"/>
    <w:rsid w:val="34B65AB4"/>
    <w:rsid w:val="34C46423"/>
    <w:rsid w:val="34EA50C0"/>
    <w:rsid w:val="34F52A80"/>
    <w:rsid w:val="357449D1"/>
    <w:rsid w:val="358F4C83"/>
    <w:rsid w:val="35AB75E3"/>
    <w:rsid w:val="35D703D8"/>
    <w:rsid w:val="35E93C67"/>
    <w:rsid w:val="36107446"/>
    <w:rsid w:val="364315C9"/>
    <w:rsid w:val="36657792"/>
    <w:rsid w:val="366F4EEC"/>
    <w:rsid w:val="36E17502"/>
    <w:rsid w:val="36E20DE2"/>
    <w:rsid w:val="36F6663C"/>
    <w:rsid w:val="370E7E29"/>
    <w:rsid w:val="37330EDC"/>
    <w:rsid w:val="376B0DD8"/>
    <w:rsid w:val="3770165B"/>
    <w:rsid w:val="37960DB8"/>
    <w:rsid w:val="37AD2573"/>
    <w:rsid w:val="37B22EAA"/>
    <w:rsid w:val="381153F4"/>
    <w:rsid w:val="38481119"/>
    <w:rsid w:val="38877EE4"/>
    <w:rsid w:val="38C22C79"/>
    <w:rsid w:val="38C90669"/>
    <w:rsid w:val="39180AEB"/>
    <w:rsid w:val="39355ABC"/>
    <w:rsid w:val="39372651"/>
    <w:rsid w:val="39561614"/>
    <w:rsid w:val="39657AA9"/>
    <w:rsid w:val="397C551E"/>
    <w:rsid w:val="39996B1C"/>
    <w:rsid w:val="399C796E"/>
    <w:rsid w:val="39A700C1"/>
    <w:rsid w:val="3A1B592A"/>
    <w:rsid w:val="3A364C23"/>
    <w:rsid w:val="3A451367"/>
    <w:rsid w:val="3A5244D1"/>
    <w:rsid w:val="3A60099C"/>
    <w:rsid w:val="3A7A7584"/>
    <w:rsid w:val="3ADC0523"/>
    <w:rsid w:val="3AEA4709"/>
    <w:rsid w:val="3B4007CD"/>
    <w:rsid w:val="3B47390A"/>
    <w:rsid w:val="3B8406BA"/>
    <w:rsid w:val="3BA0301A"/>
    <w:rsid w:val="3C17152E"/>
    <w:rsid w:val="3C6E4B61"/>
    <w:rsid w:val="3CBF47A8"/>
    <w:rsid w:val="3CC64D60"/>
    <w:rsid w:val="3CE67E5F"/>
    <w:rsid w:val="3D0047E4"/>
    <w:rsid w:val="3D766728"/>
    <w:rsid w:val="3D78424E"/>
    <w:rsid w:val="3D9F7A2D"/>
    <w:rsid w:val="3E016A5C"/>
    <w:rsid w:val="3E4D7489"/>
    <w:rsid w:val="3E725142"/>
    <w:rsid w:val="3EB92D70"/>
    <w:rsid w:val="3ECA0FAD"/>
    <w:rsid w:val="3F0833B0"/>
    <w:rsid w:val="3F3441A5"/>
    <w:rsid w:val="3F6A4DBB"/>
    <w:rsid w:val="3F785DC7"/>
    <w:rsid w:val="3F833841"/>
    <w:rsid w:val="3FF86C17"/>
    <w:rsid w:val="3FFC1167"/>
    <w:rsid w:val="40077B0C"/>
    <w:rsid w:val="404B5C4A"/>
    <w:rsid w:val="40512B35"/>
    <w:rsid w:val="40664832"/>
    <w:rsid w:val="4084115C"/>
    <w:rsid w:val="4099592E"/>
    <w:rsid w:val="40B53BBC"/>
    <w:rsid w:val="40B557B9"/>
    <w:rsid w:val="40C1415E"/>
    <w:rsid w:val="40C8470D"/>
    <w:rsid w:val="40F40090"/>
    <w:rsid w:val="413D6362"/>
    <w:rsid w:val="41406E31"/>
    <w:rsid w:val="41540B2E"/>
    <w:rsid w:val="415648A7"/>
    <w:rsid w:val="41727207"/>
    <w:rsid w:val="41A42FA1"/>
    <w:rsid w:val="41BB6E00"/>
    <w:rsid w:val="41CF62FB"/>
    <w:rsid w:val="41DE5079"/>
    <w:rsid w:val="41FD11C6"/>
    <w:rsid w:val="42220C2D"/>
    <w:rsid w:val="422A57D8"/>
    <w:rsid w:val="42817701"/>
    <w:rsid w:val="428611BC"/>
    <w:rsid w:val="429F227D"/>
    <w:rsid w:val="42B86E9B"/>
    <w:rsid w:val="43105F3B"/>
    <w:rsid w:val="436463B1"/>
    <w:rsid w:val="43713C1A"/>
    <w:rsid w:val="43792ACE"/>
    <w:rsid w:val="43A538C3"/>
    <w:rsid w:val="43AA0EDA"/>
    <w:rsid w:val="43C755E8"/>
    <w:rsid w:val="43FD725B"/>
    <w:rsid w:val="44380293"/>
    <w:rsid w:val="44786980"/>
    <w:rsid w:val="447D65EE"/>
    <w:rsid w:val="44A43B7B"/>
    <w:rsid w:val="44B71B00"/>
    <w:rsid w:val="44B862E9"/>
    <w:rsid w:val="454F7F8B"/>
    <w:rsid w:val="455530C7"/>
    <w:rsid w:val="459C0CF6"/>
    <w:rsid w:val="45C85647"/>
    <w:rsid w:val="4602706C"/>
    <w:rsid w:val="46681E62"/>
    <w:rsid w:val="46733805"/>
    <w:rsid w:val="468B4FF2"/>
    <w:rsid w:val="46B856BC"/>
    <w:rsid w:val="46EE10DD"/>
    <w:rsid w:val="46F10BCE"/>
    <w:rsid w:val="46F56910"/>
    <w:rsid w:val="46F661E4"/>
    <w:rsid w:val="47103740"/>
    <w:rsid w:val="471C3E9C"/>
    <w:rsid w:val="4760647F"/>
    <w:rsid w:val="478832E0"/>
    <w:rsid w:val="4803505C"/>
    <w:rsid w:val="480A0199"/>
    <w:rsid w:val="48164D90"/>
    <w:rsid w:val="483E6094"/>
    <w:rsid w:val="4860425D"/>
    <w:rsid w:val="489177F5"/>
    <w:rsid w:val="48A57EC2"/>
    <w:rsid w:val="48AE4FC8"/>
    <w:rsid w:val="48BA396D"/>
    <w:rsid w:val="48BD16AF"/>
    <w:rsid w:val="48DF1625"/>
    <w:rsid w:val="48E56510"/>
    <w:rsid w:val="49395702"/>
    <w:rsid w:val="49843F7B"/>
    <w:rsid w:val="49A63EF1"/>
    <w:rsid w:val="49B303BC"/>
    <w:rsid w:val="49BC1967"/>
    <w:rsid w:val="49E113CD"/>
    <w:rsid w:val="4A1E617D"/>
    <w:rsid w:val="4A3C6604"/>
    <w:rsid w:val="4A69389D"/>
    <w:rsid w:val="4AA20B5D"/>
    <w:rsid w:val="4AD8632C"/>
    <w:rsid w:val="4AF15640"/>
    <w:rsid w:val="4AF40C8C"/>
    <w:rsid w:val="4AFA62A3"/>
    <w:rsid w:val="4B054C48"/>
    <w:rsid w:val="4B313C8F"/>
    <w:rsid w:val="4B3B17E4"/>
    <w:rsid w:val="4B6B0F4E"/>
    <w:rsid w:val="4B726781"/>
    <w:rsid w:val="4BC845F3"/>
    <w:rsid w:val="4C0272E2"/>
    <w:rsid w:val="4C0C0983"/>
    <w:rsid w:val="4C1149B8"/>
    <w:rsid w:val="4C1B0BC7"/>
    <w:rsid w:val="4C4968E1"/>
    <w:rsid w:val="4C675BBA"/>
    <w:rsid w:val="4D135D42"/>
    <w:rsid w:val="4D1473C4"/>
    <w:rsid w:val="4DBE3CE4"/>
    <w:rsid w:val="4DD76336"/>
    <w:rsid w:val="4E41243B"/>
    <w:rsid w:val="4E514358"/>
    <w:rsid w:val="4E573CAD"/>
    <w:rsid w:val="4E5C7274"/>
    <w:rsid w:val="4EFB6A76"/>
    <w:rsid w:val="4F041BE5"/>
    <w:rsid w:val="4F4A3571"/>
    <w:rsid w:val="4F585C8E"/>
    <w:rsid w:val="4F6B3C13"/>
    <w:rsid w:val="4F7D56F4"/>
    <w:rsid w:val="4FB84F83"/>
    <w:rsid w:val="4FF27E90"/>
    <w:rsid w:val="50795EBC"/>
    <w:rsid w:val="5099655E"/>
    <w:rsid w:val="509C4C8B"/>
    <w:rsid w:val="51071719"/>
    <w:rsid w:val="5135219E"/>
    <w:rsid w:val="51C30881"/>
    <w:rsid w:val="51D535C6"/>
    <w:rsid w:val="51FE1E87"/>
    <w:rsid w:val="522105B9"/>
    <w:rsid w:val="523A1AEE"/>
    <w:rsid w:val="5259656B"/>
    <w:rsid w:val="527E5A0B"/>
    <w:rsid w:val="535B634F"/>
    <w:rsid w:val="53807561"/>
    <w:rsid w:val="538708F0"/>
    <w:rsid w:val="53C71634"/>
    <w:rsid w:val="53DF7876"/>
    <w:rsid w:val="54071A30"/>
    <w:rsid w:val="5415239F"/>
    <w:rsid w:val="542919A7"/>
    <w:rsid w:val="542929AE"/>
    <w:rsid w:val="543071D9"/>
    <w:rsid w:val="54716F5B"/>
    <w:rsid w:val="54A83213"/>
    <w:rsid w:val="54AD082A"/>
    <w:rsid w:val="54BF6076"/>
    <w:rsid w:val="54F2623D"/>
    <w:rsid w:val="551268DF"/>
    <w:rsid w:val="55326F81"/>
    <w:rsid w:val="554A6079"/>
    <w:rsid w:val="55D87B28"/>
    <w:rsid w:val="56397652"/>
    <w:rsid w:val="565C2507"/>
    <w:rsid w:val="566118CC"/>
    <w:rsid w:val="56A23A63"/>
    <w:rsid w:val="56F95FA8"/>
    <w:rsid w:val="572D5C52"/>
    <w:rsid w:val="573174F0"/>
    <w:rsid w:val="57D32355"/>
    <w:rsid w:val="583077A8"/>
    <w:rsid w:val="58337298"/>
    <w:rsid w:val="58680DC2"/>
    <w:rsid w:val="588673C8"/>
    <w:rsid w:val="58E02A3F"/>
    <w:rsid w:val="5900361E"/>
    <w:rsid w:val="592F7A5F"/>
    <w:rsid w:val="59345076"/>
    <w:rsid w:val="59575208"/>
    <w:rsid w:val="595C12A3"/>
    <w:rsid w:val="598551C3"/>
    <w:rsid w:val="5996188C"/>
    <w:rsid w:val="59C52172"/>
    <w:rsid w:val="59C77C98"/>
    <w:rsid w:val="59DE1485"/>
    <w:rsid w:val="5A9102A6"/>
    <w:rsid w:val="5A9F0C15"/>
    <w:rsid w:val="5AAE70AA"/>
    <w:rsid w:val="5AD36B10"/>
    <w:rsid w:val="5AE64A95"/>
    <w:rsid w:val="5B137EF8"/>
    <w:rsid w:val="5B1F1DFE"/>
    <w:rsid w:val="5B322D65"/>
    <w:rsid w:val="5B6B4F9B"/>
    <w:rsid w:val="5BA04C44"/>
    <w:rsid w:val="5BBC75A4"/>
    <w:rsid w:val="5BCC4E68"/>
    <w:rsid w:val="5BD3501A"/>
    <w:rsid w:val="5BF86D9E"/>
    <w:rsid w:val="5C0E6052"/>
    <w:rsid w:val="5C38700F"/>
    <w:rsid w:val="5C4E644E"/>
    <w:rsid w:val="5C606182"/>
    <w:rsid w:val="5C8C341B"/>
    <w:rsid w:val="5C9B365E"/>
    <w:rsid w:val="5CD1707F"/>
    <w:rsid w:val="5D01298C"/>
    <w:rsid w:val="5D09631E"/>
    <w:rsid w:val="5D206DB4"/>
    <w:rsid w:val="5D292A17"/>
    <w:rsid w:val="5D4635C9"/>
    <w:rsid w:val="5E043D85"/>
    <w:rsid w:val="5E510503"/>
    <w:rsid w:val="5E7540E3"/>
    <w:rsid w:val="5E842061"/>
    <w:rsid w:val="5E895E64"/>
    <w:rsid w:val="5E8B1BDC"/>
    <w:rsid w:val="5E93321A"/>
    <w:rsid w:val="5E9B7945"/>
    <w:rsid w:val="5EBD5B0D"/>
    <w:rsid w:val="5EF13A09"/>
    <w:rsid w:val="5F07293D"/>
    <w:rsid w:val="5F092B01"/>
    <w:rsid w:val="5F1406E9"/>
    <w:rsid w:val="5F1B4F3C"/>
    <w:rsid w:val="5F2B6F1B"/>
    <w:rsid w:val="5F2C67EF"/>
    <w:rsid w:val="5F335DCF"/>
    <w:rsid w:val="5F475456"/>
    <w:rsid w:val="5F4C0C3F"/>
    <w:rsid w:val="5FC058B5"/>
    <w:rsid w:val="5FDC38AC"/>
    <w:rsid w:val="5FE1582B"/>
    <w:rsid w:val="5FF23595"/>
    <w:rsid w:val="5FF437B1"/>
    <w:rsid w:val="601C4AB5"/>
    <w:rsid w:val="608D150F"/>
    <w:rsid w:val="611D2893"/>
    <w:rsid w:val="613D1187"/>
    <w:rsid w:val="614442C4"/>
    <w:rsid w:val="61750921"/>
    <w:rsid w:val="617A5F38"/>
    <w:rsid w:val="61926DDD"/>
    <w:rsid w:val="61CE1DDF"/>
    <w:rsid w:val="621719D8"/>
    <w:rsid w:val="62386256"/>
    <w:rsid w:val="62830E1C"/>
    <w:rsid w:val="62D11B87"/>
    <w:rsid w:val="62E80EC0"/>
    <w:rsid w:val="631D301E"/>
    <w:rsid w:val="631F49AF"/>
    <w:rsid w:val="632717A7"/>
    <w:rsid w:val="63314F12"/>
    <w:rsid w:val="6384309D"/>
    <w:rsid w:val="638D0589"/>
    <w:rsid w:val="63CE39A4"/>
    <w:rsid w:val="63D27965"/>
    <w:rsid w:val="63E87188"/>
    <w:rsid w:val="64025D70"/>
    <w:rsid w:val="643017E4"/>
    <w:rsid w:val="644840CB"/>
    <w:rsid w:val="64966BE4"/>
    <w:rsid w:val="64A07A63"/>
    <w:rsid w:val="64D23995"/>
    <w:rsid w:val="65165F77"/>
    <w:rsid w:val="657B402C"/>
    <w:rsid w:val="65CF487E"/>
    <w:rsid w:val="65FE0EE5"/>
    <w:rsid w:val="663F14FE"/>
    <w:rsid w:val="66707909"/>
    <w:rsid w:val="66A36DA9"/>
    <w:rsid w:val="66B141AA"/>
    <w:rsid w:val="66E225B5"/>
    <w:rsid w:val="67470A9D"/>
    <w:rsid w:val="6773145F"/>
    <w:rsid w:val="67B657F0"/>
    <w:rsid w:val="67B90B06"/>
    <w:rsid w:val="67FA56DC"/>
    <w:rsid w:val="681A3FD0"/>
    <w:rsid w:val="681D761D"/>
    <w:rsid w:val="683F7593"/>
    <w:rsid w:val="68660FC4"/>
    <w:rsid w:val="6888718C"/>
    <w:rsid w:val="68906041"/>
    <w:rsid w:val="68B25FB7"/>
    <w:rsid w:val="69164798"/>
    <w:rsid w:val="69594684"/>
    <w:rsid w:val="69851D54"/>
    <w:rsid w:val="69D837FB"/>
    <w:rsid w:val="6A246A40"/>
    <w:rsid w:val="6A5F3F1C"/>
    <w:rsid w:val="6A6908F7"/>
    <w:rsid w:val="6A9C6F1F"/>
    <w:rsid w:val="6AA302AD"/>
    <w:rsid w:val="6ABA1153"/>
    <w:rsid w:val="6AF44665"/>
    <w:rsid w:val="6AF61E52"/>
    <w:rsid w:val="6AFA59F3"/>
    <w:rsid w:val="6BD71EEA"/>
    <w:rsid w:val="6BDB75D3"/>
    <w:rsid w:val="6BE75F78"/>
    <w:rsid w:val="6BF80185"/>
    <w:rsid w:val="6C2B055A"/>
    <w:rsid w:val="6C423AF6"/>
    <w:rsid w:val="6C8A72E3"/>
    <w:rsid w:val="6C923EBF"/>
    <w:rsid w:val="6CAE4CE7"/>
    <w:rsid w:val="6CB73B9C"/>
    <w:rsid w:val="6D1D49F8"/>
    <w:rsid w:val="6D8F2D6B"/>
    <w:rsid w:val="6E0C43BB"/>
    <w:rsid w:val="6E4A2FBE"/>
    <w:rsid w:val="6E510020"/>
    <w:rsid w:val="6EF07839"/>
    <w:rsid w:val="6F2B0871"/>
    <w:rsid w:val="6F2F0361"/>
    <w:rsid w:val="6F2F65B3"/>
    <w:rsid w:val="6FAF4FFE"/>
    <w:rsid w:val="6FC4358D"/>
    <w:rsid w:val="6FDB4045"/>
    <w:rsid w:val="6FF128C8"/>
    <w:rsid w:val="6FF60E7F"/>
    <w:rsid w:val="70622071"/>
    <w:rsid w:val="71153587"/>
    <w:rsid w:val="713C6D66"/>
    <w:rsid w:val="715776FB"/>
    <w:rsid w:val="71DD2CB4"/>
    <w:rsid w:val="72011973"/>
    <w:rsid w:val="72021D5D"/>
    <w:rsid w:val="72192C03"/>
    <w:rsid w:val="72227D09"/>
    <w:rsid w:val="72563E57"/>
    <w:rsid w:val="72DA6836"/>
    <w:rsid w:val="72F21DD2"/>
    <w:rsid w:val="72FF629D"/>
    <w:rsid w:val="730022F6"/>
    <w:rsid w:val="732301DD"/>
    <w:rsid w:val="732950C8"/>
    <w:rsid w:val="734D525A"/>
    <w:rsid w:val="735E76C4"/>
    <w:rsid w:val="73C60B68"/>
    <w:rsid w:val="73EA2AA9"/>
    <w:rsid w:val="73FD2CDB"/>
    <w:rsid w:val="74024296"/>
    <w:rsid w:val="74185868"/>
    <w:rsid w:val="742510D0"/>
    <w:rsid w:val="74257F85"/>
    <w:rsid w:val="743E2DF5"/>
    <w:rsid w:val="744F0B5E"/>
    <w:rsid w:val="745A34F7"/>
    <w:rsid w:val="74936C9D"/>
    <w:rsid w:val="749A44CF"/>
    <w:rsid w:val="74C32FC9"/>
    <w:rsid w:val="74F55BA9"/>
    <w:rsid w:val="74F6722B"/>
    <w:rsid w:val="751A53DD"/>
    <w:rsid w:val="752F02D6"/>
    <w:rsid w:val="75504B8E"/>
    <w:rsid w:val="76065B94"/>
    <w:rsid w:val="761756AB"/>
    <w:rsid w:val="76191423"/>
    <w:rsid w:val="762F0C47"/>
    <w:rsid w:val="76326989"/>
    <w:rsid w:val="76562678"/>
    <w:rsid w:val="768C7E47"/>
    <w:rsid w:val="7718792D"/>
    <w:rsid w:val="7726029C"/>
    <w:rsid w:val="77412895"/>
    <w:rsid w:val="774E15A1"/>
    <w:rsid w:val="77D965A0"/>
    <w:rsid w:val="77FC484A"/>
    <w:rsid w:val="782C5979"/>
    <w:rsid w:val="783611EA"/>
    <w:rsid w:val="7847671C"/>
    <w:rsid w:val="78745037"/>
    <w:rsid w:val="7883171E"/>
    <w:rsid w:val="789254BD"/>
    <w:rsid w:val="78BC253A"/>
    <w:rsid w:val="79002D6F"/>
    <w:rsid w:val="791660EE"/>
    <w:rsid w:val="79751DE3"/>
    <w:rsid w:val="79C45B4A"/>
    <w:rsid w:val="7A1E674C"/>
    <w:rsid w:val="7B821819"/>
    <w:rsid w:val="7BA479FA"/>
    <w:rsid w:val="7BAC4AE8"/>
    <w:rsid w:val="7BBA0FB3"/>
    <w:rsid w:val="7BC167E5"/>
    <w:rsid w:val="7BD858DD"/>
    <w:rsid w:val="7C3E1BE4"/>
    <w:rsid w:val="7C8F1AD4"/>
    <w:rsid w:val="7C9C690A"/>
    <w:rsid w:val="7CA0289E"/>
    <w:rsid w:val="7CF229CE"/>
    <w:rsid w:val="7D1172F8"/>
    <w:rsid w:val="7D7B6E68"/>
    <w:rsid w:val="7DAC0DCF"/>
    <w:rsid w:val="7DD30A52"/>
    <w:rsid w:val="7E372159"/>
    <w:rsid w:val="7E721B2A"/>
    <w:rsid w:val="7EAF501B"/>
    <w:rsid w:val="7EEA6053"/>
    <w:rsid w:val="7F080287"/>
    <w:rsid w:val="7F1255AA"/>
    <w:rsid w:val="7F3B68AE"/>
    <w:rsid w:val="7F491DA9"/>
    <w:rsid w:val="7F67539B"/>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宋体" w:hAnsi="宋体" w:cs="宋体"/>
      <w:szCs w:val="21"/>
      <w:lang w:eastAsia="en-US"/>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17058</Words>
  <Characters>17196</Characters>
  <Lines>1850</Lines>
  <Paragraphs>1270</Paragraphs>
  <TotalTime>10</TotalTime>
  <ScaleCrop>false</ScaleCrop>
  <LinksUpToDate>false</LinksUpToDate>
  <CharactersWithSpaces>17218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2025-09-26T10:47:20Z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FCFD1341DBA746DE804661C8630DB5FC_13</vt:lpwstr>
  </property>
  <property fmtid="{D5CDD505-2E9C-101B-9397-08002B2CF9AE}" pid="4" name="KSOTemplateDocerSaveRecord">
    <vt:lpwstr>eyJoZGlkIjoiMjc1MmY4YmRmMWQyOTI4YTA4ZWU0YzkzZDQ5ZjQ0MWYiLCJ1c2VySWQiOiI5MzQ1MzgzNTMifQ==</vt:lpwstr>
  </property>
</Properties>
</file>