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rPr>
      </w:pPr>
      <w: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352415" cy="1130935"/>
            <wp:effectExtent l="0" t="0" r="63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5"/>
                    <a:stretch>
                      <a:fillRect/>
                    </a:stretch>
                  </pic:blipFill>
                  <pic:spPr>
                    <a:xfrm>
                      <a:off x="0" y="0"/>
                      <a:ext cx="5352415" cy="1130935"/>
                    </a:xfrm>
                    <a:prstGeom prst="rect">
                      <a:avLst/>
                    </a:prstGeom>
                    <a:noFill/>
                    <a:ln>
                      <a:noFill/>
                    </a:ln>
                  </pic:spPr>
                </pic:pic>
              </a:graphicData>
            </a:graphic>
          </wp:anchor>
        </w:drawing>
      </w: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jc w:val="center"/>
        <w:rPr>
          <w:rFonts w:hint="eastAsia" w:ascii="仿宋" w:hAnsi="仿宋" w:eastAsia="仿宋"/>
          <w:szCs w:val="32"/>
        </w:rPr>
      </w:pPr>
    </w:p>
    <w:p>
      <w:pPr>
        <w:overflowPunct w:val="0"/>
        <w:adjustRightInd w:val="0"/>
        <w:snapToGrid w:val="0"/>
        <w:rPr>
          <w:rFonts w:hint="eastAsia" w:ascii="华文新魏" w:hAnsi="仿宋" w:eastAsia="华文新魏"/>
          <w:b/>
          <w:sz w:val="100"/>
          <w:szCs w:val="100"/>
        </w:rPr>
      </w:pPr>
    </w:p>
    <w:p>
      <w:pPr>
        <w:overflowPunct w:val="0"/>
        <w:adjustRightInd w:val="0"/>
        <w:snapToGrid w:val="0"/>
        <w:rPr>
          <w:rFonts w:hint="eastAsia" w:ascii="华文新魏" w:hAnsi="仿宋" w:eastAsia="华文新魏"/>
          <w:b/>
          <w:sz w:val="100"/>
          <w:szCs w:val="100"/>
        </w:rPr>
      </w:pPr>
    </w:p>
    <w:p>
      <w:pPr>
        <w:overflowPunct w:val="0"/>
        <w:adjustRightInd w:val="0"/>
        <w:snapToGrid w:val="0"/>
        <w:spacing w:after="160" w:line="900" w:lineRule="exact"/>
        <w:jc w:val="center"/>
        <w:rPr>
          <w:rFonts w:hint="eastAsia" w:ascii="黑体" w:hAnsi="黑体" w:eastAsia="黑体" w:cs="黑体"/>
          <w:bCs/>
          <w:sz w:val="72"/>
          <w:szCs w:val="72"/>
        </w:rPr>
      </w:pPr>
      <w:r>
        <w:rPr>
          <w:rFonts w:hint="eastAsia" w:ascii="黑体" w:hAnsi="黑体" w:eastAsia="黑体" w:cs="黑体"/>
          <w:bCs/>
          <w:sz w:val="72"/>
          <w:szCs w:val="72"/>
        </w:rPr>
        <w:t>202</w:t>
      </w:r>
      <w:r>
        <w:rPr>
          <w:rFonts w:hint="eastAsia" w:ascii="黑体" w:hAnsi="黑体" w:eastAsia="黑体" w:cs="黑体"/>
          <w:bCs/>
          <w:sz w:val="72"/>
          <w:szCs w:val="72"/>
          <w:lang w:val="en-US" w:eastAsia="zh-CN"/>
        </w:rPr>
        <w:t>5</w:t>
      </w:r>
      <w:r>
        <w:rPr>
          <w:rFonts w:hint="eastAsia" w:ascii="黑体" w:hAnsi="黑体" w:eastAsia="黑体" w:cs="黑体"/>
          <w:bCs/>
          <w:sz w:val="72"/>
          <w:szCs w:val="72"/>
        </w:rPr>
        <w:t>级美容美体艺术专业</w:t>
      </w:r>
    </w:p>
    <w:p>
      <w:pPr>
        <w:overflowPunct w:val="0"/>
        <w:adjustRightInd w:val="0"/>
        <w:snapToGrid w:val="0"/>
        <w:spacing w:line="900" w:lineRule="exact"/>
        <w:jc w:val="center"/>
        <w:rPr>
          <w:rFonts w:hint="eastAsia" w:ascii="黑体" w:hAnsi="黑体" w:eastAsia="黑体" w:cs="黑体"/>
          <w:bCs/>
          <w:sz w:val="72"/>
          <w:szCs w:val="72"/>
        </w:rPr>
      </w:pPr>
      <w:r>
        <w:rPr>
          <w:rFonts w:hint="eastAsia" w:ascii="黑体" w:hAnsi="黑体" w:eastAsia="黑体" w:cs="黑体"/>
          <w:bCs/>
          <w:sz w:val="72"/>
          <w:szCs w:val="72"/>
        </w:rPr>
        <w:t>人才培养方案</w:t>
      </w:r>
    </w:p>
    <w:p>
      <w:pPr>
        <w:widowControl/>
        <w:overflowPunct w:val="0"/>
        <w:adjustRightInd w:val="0"/>
        <w:snapToGrid w:val="0"/>
        <w:jc w:val="center"/>
        <w:rPr>
          <w:rFonts w:hint="eastAsia" w:ascii="黑体" w:hAnsi="黑体" w:eastAsia="黑体" w:cs="黑体"/>
          <w:b/>
          <w:bCs/>
          <w:kern w:val="0"/>
          <w:sz w:val="52"/>
          <w:szCs w:val="52"/>
        </w:rPr>
      </w:pPr>
    </w:p>
    <w:p>
      <w:pPr>
        <w:widowControl/>
        <w:overflowPunct w:val="0"/>
        <w:adjustRightInd w:val="0"/>
        <w:snapToGrid w:val="0"/>
        <w:jc w:val="center"/>
        <w:rPr>
          <w:rFonts w:hint="eastAsia" w:ascii="黑体" w:hAnsi="黑体" w:eastAsia="黑体" w:cs="黑体"/>
          <w:b/>
          <w:bCs/>
          <w:kern w:val="0"/>
          <w:sz w:val="52"/>
          <w:szCs w:val="52"/>
        </w:rPr>
      </w:pPr>
      <w:r>
        <w:rPr>
          <w:rFonts w:hint="eastAsia" w:ascii="黑体" w:hAnsi="黑体" w:eastAsia="黑体" w:cs="黑体"/>
          <w:b/>
          <w:bCs/>
          <w:kern w:val="0"/>
          <w:sz w:val="52"/>
          <w:szCs w:val="52"/>
        </w:rPr>
        <w:t>艺术设计学院</w:t>
      </w:r>
    </w:p>
    <w:p>
      <w:pPr>
        <w:widowControl/>
        <w:overflowPunct w:val="0"/>
        <w:adjustRightInd w:val="0"/>
        <w:snapToGrid w:val="0"/>
        <w:jc w:val="center"/>
        <w:rPr>
          <w:rFonts w:hint="eastAsia" w:ascii="黑体" w:hAnsi="黑体" w:eastAsia="黑体" w:cs="黑体"/>
          <w:b/>
          <w:bCs/>
          <w:kern w:val="0"/>
          <w:sz w:val="52"/>
          <w:szCs w:val="52"/>
        </w:rPr>
      </w:pPr>
    </w:p>
    <w:p>
      <w:pPr>
        <w:widowControl/>
        <w:overflowPunct w:val="0"/>
        <w:adjustRightInd w:val="0"/>
        <w:snapToGrid w:val="0"/>
        <w:rPr>
          <w:rFonts w:hint="eastAsia" w:ascii="黑体" w:hAnsi="黑体" w:eastAsia="黑体" w:cs="黑体"/>
          <w:b/>
          <w:bCs/>
          <w:kern w:val="0"/>
          <w:sz w:val="52"/>
          <w:szCs w:val="52"/>
        </w:rPr>
      </w:pPr>
    </w:p>
    <w:p>
      <w:pPr>
        <w:widowControl/>
        <w:overflowPunct w:val="0"/>
        <w:adjustRightInd w:val="0"/>
        <w:snapToGrid w:val="0"/>
        <w:jc w:val="center"/>
        <w:rPr>
          <w:rFonts w:hint="eastAsia" w:ascii="黑体" w:hAnsi="黑体" w:eastAsia="黑体" w:cs="黑体"/>
          <w:bCs/>
          <w:sz w:val="72"/>
          <w:szCs w:val="72"/>
        </w:rPr>
        <w:sectPr>
          <w:pgSz w:w="11906" w:h="16838"/>
          <w:pgMar w:top="1440" w:right="1800" w:bottom="1440" w:left="1800" w:header="851" w:footer="992" w:gutter="0"/>
          <w:cols w:space="425" w:num="1"/>
          <w:docGrid w:type="lines" w:linePitch="312" w:charSpace="0"/>
        </w:sectPr>
      </w:pPr>
      <w:r>
        <w:rPr>
          <w:rFonts w:hint="eastAsia" w:ascii="黑体" w:hAnsi="黑体" w:eastAsia="黑体" w:cs="黑体"/>
          <w:b/>
          <w:bCs/>
          <w:kern w:val="0"/>
          <w:sz w:val="52"/>
          <w:szCs w:val="52"/>
        </w:rPr>
        <w:t>202</w:t>
      </w:r>
      <w:r>
        <w:rPr>
          <w:rFonts w:hint="eastAsia" w:ascii="黑体" w:hAnsi="黑体" w:eastAsia="黑体" w:cs="黑体"/>
          <w:b/>
          <w:bCs/>
          <w:kern w:val="0"/>
          <w:sz w:val="52"/>
          <w:szCs w:val="52"/>
          <w:lang w:val="en-US" w:eastAsia="zh-CN"/>
        </w:rPr>
        <w:t>5</w:t>
      </w:r>
      <w:r>
        <w:rPr>
          <w:rFonts w:hint="eastAsia" w:ascii="黑体" w:hAnsi="黑体" w:eastAsia="黑体" w:cs="黑体"/>
          <w:b/>
          <w:bCs/>
          <w:kern w:val="0"/>
          <w:sz w:val="52"/>
          <w:szCs w:val="52"/>
        </w:rPr>
        <w:t>年</w:t>
      </w:r>
      <w:r>
        <w:rPr>
          <w:rFonts w:hint="eastAsia" w:ascii="黑体" w:hAnsi="黑体" w:eastAsia="黑体" w:cs="黑体"/>
          <w:b/>
          <w:bCs/>
          <w:kern w:val="0"/>
          <w:sz w:val="52"/>
          <w:szCs w:val="52"/>
          <w:lang w:val="en-US" w:eastAsia="zh-CN"/>
        </w:rPr>
        <w:t>4</w:t>
      </w:r>
      <w:r>
        <w:rPr>
          <w:rFonts w:hint="eastAsia" w:ascii="黑体" w:hAnsi="黑体" w:eastAsia="黑体" w:cs="黑体"/>
          <w:b/>
          <w:bCs/>
          <w:kern w:val="0"/>
          <w:sz w:val="52"/>
          <w:szCs w:val="52"/>
        </w:rPr>
        <w:t>月</w:t>
      </w:r>
    </w:p>
    <w:p>
      <w:pPr>
        <w:overflowPunct w:val="0"/>
        <w:adjustRightInd w:val="0"/>
        <w:snapToGrid w:val="0"/>
        <w:spacing w:line="600" w:lineRule="exact"/>
        <w:rPr>
          <w:rFonts w:hint="eastAsia" w:ascii="方正小标宋简体" w:hAnsi="方正小标宋简体" w:eastAsia="方正小标宋简体" w:cs="方正小标宋简体"/>
          <w:bCs/>
          <w:sz w:val="44"/>
          <w:szCs w:val="44"/>
        </w:rPr>
        <w:sectPr>
          <w:pgSz w:w="11906" w:h="16838"/>
          <w:pgMar w:top="1440" w:right="1800" w:bottom="1440" w:left="1800" w:header="851" w:footer="992" w:gutter="0"/>
          <w:cols w:space="425" w:num="1"/>
          <w:docGrid w:type="lines" w:linePitch="312" w:charSpace="0"/>
        </w:sectPr>
      </w:pPr>
    </w:p>
    <w:p>
      <w:pPr>
        <w:overflowPunct w:val="0"/>
        <w:adjustRightInd w:val="0"/>
        <w:snapToGrid w:val="0"/>
        <w:spacing w:line="52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美容美体艺术专业人才培养方案</w:t>
      </w:r>
    </w:p>
    <w:p>
      <w:pPr>
        <w:overflowPunct w:val="0"/>
        <w:adjustRightInd w:val="0"/>
        <w:snapToGrid w:val="0"/>
        <w:spacing w:line="520" w:lineRule="exact"/>
        <w:jc w:val="center"/>
        <w:rPr>
          <w:rFonts w:hint="eastAsia" w:ascii="仿宋" w:hAnsi="仿宋" w:eastAsia="仿宋"/>
          <w:szCs w:val="32"/>
        </w:rPr>
      </w:pPr>
    </w:p>
    <w:p>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一、专业名称及代码</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专业名称：美容美体艺术</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专业代码：550111</w:t>
      </w:r>
    </w:p>
    <w:p>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二、入学基本要求</w:t>
      </w:r>
    </w:p>
    <w:p>
      <w:pPr>
        <w:overflowPunct w:val="0"/>
        <w:adjustRightInd w:val="0"/>
        <w:spacing w:line="520" w:lineRule="exact"/>
        <w:ind w:firstLine="576" w:firstLineChars="200"/>
        <w:rPr>
          <w:rFonts w:hint="eastAsia" w:ascii="仿宋_GB2312" w:hAnsi="仿宋_GB2312" w:eastAsia="仿宋_GB2312" w:cs="仿宋_GB2312"/>
          <w:w w:val="90"/>
          <w:sz w:val="32"/>
          <w:szCs w:val="32"/>
        </w:rPr>
      </w:pPr>
      <w:r>
        <w:rPr>
          <w:rFonts w:hint="eastAsia" w:ascii="仿宋_GB2312" w:hAnsi="仿宋_GB2312" w:eastAsia="仿宋_GB2312" w:cs="仿宋_GB2312"/>
          <w:w w:val="90"/>
          <w:sz w:val="32"/>
          <w:szCs w:val="32"/>
        </w:rPr>
        <w:t>中等职业学校毕业、普通高级中学毕业或具备同等学力。</w:t>
      </w:r>
    </w:p>
    <w:p>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三、基本修业年限</w:t>
      </w:r>
    </w:p>
    <w:p>
      <w:pPr>
        <w:overflowPunct w:val="0"/>
        <w:adjustRightIn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r>
        <w:rPr>
          <w:rFonts w:hint="eastAsia" w:ascii="仿宋_GB2312" w:hAnsi="仿宋_GB2312" w:eastAsia="仿宋_GB2312" w:cs="仿宋_GB2312"/>
          <w:sz w:val="32"/>
          <w:szCs w:val="32"/>
        </w:rPr>
        <w:t xml:space="preserve"> </w:t>
      </w:r>
    </w:p>
    <w:p>
      <w:pPr>
        <w:overflowPunct w:val="0"/>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四、职业面向</w:t>
      </w:r>
    </w:p>
    <w:p>
      <w:pPr>
        <w:overflowPunct w:val="0"/>
        <w:adjustRightInd w:val="0"/>
        <w:spacing w:line="520" w:lineRule="exact"/>
        <w:ind w:firstLine="640" w:firstLineChars="200"/>
        <w:jc w:val="center"/>
        <w:rPr>
          <w:rFonts w:hint="eastAsia" w:ascii="仿宋" w:hAnsi="仿宋" w:eastAsia="仿宋"/>
          <w:color w:val="FF0000"/>
          <w:sz w:val="24"/>
        </w:rPr>
      </w:pPr>
      <w:r>
        <w:rPr>
          <w:rFonts w:hint="eastAsia" w:ascii="仿宋_GB2312" w:hAnsi="仿宋_GB2312" w:eastAsia="仿宋_GB2312" w:cs="仿宋_GB2312"/>
          <w:sz w:val="32"/>
          <w:szCs w:val="32"/>
        </w:rPr>
        <w:t>表1职业岗位分析表</w:t>
      </w:r>
      <w:r>
        <w:rPr>
          <w:rFonts w:hint="eastAsia" w:ascii="仿宋" w:hAnsi="仿宋" w:eastAsia="仿宋"/>
          <w:color w:val="FF0000"/>
          <w:szCs w:val="32"/>
        </w:rPr>
        <w:t xml:space="preserve">      </w:t>
      </w:r>
    </w:p>
    <w:tbl>
      <w:tblPr>
        <w:tblStyle w:val="7"/>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4"/>
        <w:gridCol w:w="1346"/>
        <w:gridCol w:w="2122"/>
        <w:gridCol w:w="1996"/>
        <w:gridCol w:w="1418"/>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14" w:type="dxa"/>
            <w:vAlign w:val="center"/>
          </w:tcPr>
          <w:p>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所属专业大类（代码）</w:t>
            </w:r>
          </w:p>
        </w:tc>
        <w:tc>
          <w:tcPr>
            <w:tcW w:w="1346" w:type="dxa"/>
            <w:vAlign w:val="center"/>
          </w:tcPr>
          <w:p>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所属专业类（代码）</w:t>
            </w:r>
          </w:p>
        </w:tc>
        <w:tc>
          <w:tcPr>
            <w:tcW w:w="2122" w:type="dxa"/>
            <w:vAlign w:val="center"/>
          </w:tcPr>
          <w:p>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对应行业</w:t>
            </w:r>
          </w:p>
          <w:p>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（代码）</w:t>
            </w:r>
          </w:p>
        </w:tc>
        <w:tc>
          <w:tcPr>
            <w:tcW w:w="1996" w:type="dxa"/>
            <w:vAlign w:val="center"/>
          </w:tcPr>
          <w:p>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主要职业类别</w:t>
            </w:r>
          </w:p>
          <w:p>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（代码）</w:t>
            </w:r>
          </w:p>
        </w:tc>
        <w:tc>
          <w:tcPr>
            <w:tcW w:w="1418" w:type="dxa"/>
            <w:vAlign w:val="center"/>
          </w:tcPr>
          <w:p>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主要岗位（群）或技术领域</w:t>
            </w:r>
          </w:p>
        </w:tc>
        <w:tc>
          <w:tcPr>
            <w:tcW w:w="1299" w:type="dxa"/>
            <w:vAlign w:val="center"/>
          </w:tcPr>
          <w:p>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职业类</w:t>
            </w:r>
          </w:p>
          <w:p>
            <w:pPr>
              <w:overflowPunct w:val="0"/>
              <w:adjustRightIn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trPr>
        <w:tc>
          <w:tcPr>
            <w:tcW w:w="1614" w:type="dxa"/>
            <w:vAlign w:val="center"/>
          </w:tcPr>
          <w:p>
            <w:pPr>
              <w:overflowPunct w:val="0"/>
              <w:adjustRightInd w:val="0"/>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文化艺术大类（55）</w:t>
            </w:r>
          </w:p>
        </w:tc>
        <w:tc>
          <w:tcPr>
            <w:tcW w:w="1346" w:type="dxa"/>
            <w:vAlign w:val="center"/>
          </w:tcPr>
          <w:p>
            <w:pPr>
              <w:overflowPunct w:val="0"/>
              <w:adjustRightInd w:val="0"/>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艺术设计类（5501）</w:t>
            </w:r>
          </w:p>
        </w:tc>
        <w:tc>
          <w:tcPr>
            <w:tcW w:w="2122" w:type="dxa"/>
            <w:vAlign w:val="center"/>
          </w:tcPr>
          <w:p>
            <w:pPr>
              <w:overflowPunct w:val="0"/>
              <w:adjustRightInd w:val="0"/>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居民服务业（80）；文化艺术业（88）</w:t>
            </w:r>
          </w:p>
        </w:tc>
        <w:tc>
          <w:tcPr>
            <w:tcW w:w="1996" w:type="dxa"/>
            <w:vAlign w:val="center"/>
          </w:tcPr>
          <w:p>
            <w:pPr>
              <w:overflowPunct w:val="0"/>
              <w:adjustRightInd w:val="0"/>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美容师（4-10-03-01）、</w:t>
            </w:r>
          </w:p>
          <w:p>
            <w:pPr>
              <w:overflowPunct w:val="0"/>
              <w:adjustRightInd w:val="0"/>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保健调理师（4-10-04-01）、</w:t>
            </w:r>
          </w:p>
          <w:p>
            <w:pPr>
              <w:overflowPunct w:val="0"/>
              <w:adjustRightInd w:val="0"/>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化妆师（2-09-04-04）</w:t>
            </w:r>
          </w:p>
        </w:tc>
        <w:tc>
          <w:tcPr>
            <w:tcW w:w="1418" w:type="dxa"/>
            <w:vAlign w:val="center"/>
          </w:tcPr>
          <w:p>
            <w:pPr>
              <w:overflowPunct w:val="0"/>
              <w:adjustRightInd w:val="0"/>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美容护肤、美体塑形、养生保健、化妆造型</w:t>
            </w:r>
          </w:p>
        </w:tc>
        <w:tc>
          <w:tcPr>
            <w:tcW w:w="1299" w:type="dxa"/>
            <w:vAlign w:val="center"/>
          </w:tcPr>
          <w:p>
            <w:pPr>
              <w:overflowPunct w:val="0"/>
              <w:adjustRightInd w:val="0"/>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皮肤护理、人物化妆造型</w:t>
            </w:r>
          </w:p>
        </w:tc>
      </w:tr>
    </w:tbl>
    <w:p>
      <w:pPr>
        <w:overflowPunct w:val="0"/>
        <w:adjustRightIn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五、培养目标</w:t>
      </w:r>
    </w:p>
    <w:p>
      <w:pPr>
        <w:overflowPunct w:val="0"/>
        <w:adjustRightInd w:val="0"/>
        <w:spacing w:line="50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（一）培养目标</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培养能够践行社会主义核心价值观，传承技能文明，德智体美劳全面发展，具有一定的科学文化水平，良好的人文素养、科学素养、数字素养、职业道德、创新意识，爱岗敬业的职业精神和精益求精的工匠精神，本专业立足广西大健康产业发展需求，重点服务百色市平果市区域经济</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rPr>
        <w:t>掌握皮肤管理、中医美容、形体塑造等核心技术；熟练运用壮瑶民族美容技法，传承广西特色康养文化；为广西乡村振兴输送人才，支持县域美容院、民宿康养等创业项目孵化。持续为东盟美容市场基础服务，助力广西美业服务经济的发展，培养具备复合型技术技能人才。</w:t>
      </w:r>
    </w:p>
    <w:p>
      <w:pPr>
        <w:overflowPunct w:val="0"/>
        <w:adjustRightInd w:val="0"/>
        <w:spacing w:line="520" w:lineRule="exact"/>
        <w:ind w:firstLine="640" w:firstLineChars="200"/>
        <w:rPr>
          <w:rFonts w:hint="eastAsia" w:ascii="楷体" w:hAnsi="楷体" w:eastAsia="楷体" w:cs="楷体"/>
          <w:color w:val="0000FF"/>
          <w:sz w:val="32"/>
          <w:szCs w:val="32"/>
        </w:rPr>
      </w:pPr>
      <w:r>
        <w:rPr>
          <w:rFonts w:hint="eastAsia" w:ascii="黑体" w:hAnsi="黑体" w:eastAsia="黑体" w:cs="黑体"/>
          <w:sz w:val="32"/>
          <w:szCs w:val="32"/>
        </w:rPr>
        <w:t>六、培养规格</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本专业学生应在系统学习本专业知识并完成有关实习实训基础上，全面提升知识、能力、素质，掌握并实际运用岗位（群）需要的专业核心技术技能，实现德智体美劳全面发展，总体上须达到以下要求：</w:t>
      </w:r>
    </w:p>
    <w:p>
      <w:pPr>
        <w:overflowPunct w:val="0"/>
        <w:adjustRightInd w:val="0"/>
        <w:spacing w:line="50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（一）知识目标</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1.掌握美容美体相关的生活与时尚美学、中西医美容基础、美容美体产品和服务规范、专业仪器设备等方面的专业基础理论知识</w:t>
      </w:r>
      <w:r>
        <w:rPr>
          <w:rFonts w:hint="eastAsia" w:ascii="仿宋_GB2312" w:hAnsi="仿宋_GB2312" w:eastAsia="仿宋_GB2312" w:cs="仿宋_GB2312"/>
          <w:sz w:val="32"/>
          <w:szCs w:val="32"/>
          <w:lang w:eastAsia="zh-CN"/>
        </w:rPr>
        <w:t>；</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2.坚定拥护中国共产党领导和中国特色社会主义制度，以习近平新时代中国特色社会主义思想为指导，践行社会主义核心价值观，具有坚定的理想信念、深厚的爱国情感和中华民族自豪感</w:t>
      </w:r>
      <w:r>
        <w:rPr>
          <w:rFonts w:hint="eastAsia" w:ascii="仿宋_GB2312" w:hAnsi="仿宋_GB2312" w:eastAsia="仿宋_GB2312" w:cs="仿宋_GB2312"/>
          <w:sz w:val="32"/>
          <w:szCs w:val="32"/>
          <w:lang w:eastAsia="zh-CN"/>
        </w:rPr>
        <w:t>；</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3.掌握与本专业对应职业活动相关的国家法律、行业规定，掌握绿色生产、环境保护、安全防护、质量管理等相关知识与技能，了解相关行业文化，具有爱岗敬业的职业精神，</w:t>
      </w:r>
      <w:r>
        <w:rPr>
          <w:rFonts w:hint="eastAsia" w:ascii="仿宋_GB2312" w:hAnsi="仿宋_GB2312" w:eastAsia="仿宋_GB2312" w:cs="仿宋_GB2312"/>
          <w:spacing w:val="-6"/>
          <w:sz w:val="32"/>
          <w:szCs w:val="32"/>
        </w:rPr>
        <w:t>遵守职业道德准则和行为规范，具备社会责任感和担当精神。</w:t>
      </w:r>
    </w:p>
    <w:p>
      <w:pPr>
        <w:overflowPunct w:val="0"/>
        <w:adjustRightInd w:val="0"/>
        <w:spacing w:line="50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（二）能力目标</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1.掌握支撑本专业学习和可持续发展必备的语文、数学、外语（英语等）、信息技术等文化基础知识，具有良好的人文素养与科学素养，具备职业生涯规划能力</w:t>
      </w:r>
      <w:r>
        <w:rPr>
          <w:rFonts w:hint="eastAsia" w:ascii="仿宋_GB2312" w:hAnsi="仿宋_GB2312" w:eastAsia="仿宋_GB2312" w:cs="仿宋_GB2312"/>
          <w:sz w:val="32"/>
          <w:szCs w:val="32"/>
          <w:lang w:eastAsia="zh-CN"/>
        </w:rPr>
        <w:t>；</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2.具有良好的语言表达能力、文字表达能力、沟通合作能力，具有较强的集体意识和团队合作意识，学习1门外语并结合本专业加以运用</w:t>
      </w:r>
      <w:r>
        <w:rPr>
          <w:rFonts w:hint="eastAsia" w:ascii="仿宋_GB2312" w:hAnsi="仿宋_GB2312" w:eastAsia="仿宋_GB2312" w:cs="仿宋_GB2312"/>
          <w:sz w:val="32"/>
          <w:szCs w:val="32"/>
          <w:lang w:eastAsia="zh-CN"/>
        </w:rPr>
        <w:t>；</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3.能够根据服务对象特点与需求，制订美容护肤方案、美体塑形方案并实施规范操作</w:t>
      </w:r>
      <w:r>
        <w:rPr>
          <w:rFonts w:hint="eastAsia" w:ascii="仿宋_GB2312" w:hAnsi="仿宋_GB2312" w:eastAsia="仿宋_GB2312" w:cs="仿宋_GB2312"/>
          <w:sz w:val="32"/>
          <w:szCs w:val="32"/>
          <w:lang w:eastAsia="zh-CN"/>
        </w:rPr>
        <w:t>；</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4.能够运用现代检测技术和手段，为服务对象进行皮肤和身体状况的客观分析与评估，并实施养生保健的技术指导与服务</w:t>
      </w:r>
      <w:r>
        <w:rPr>
          <w:rFonts w:hint="eastAsia" w:ascii="仿宋_GB2312" w:hAnsi="仿宋_GB2312" w:eastAsia="仿宋_GB2312" w:cs="仿宋_GB2312"/>
          <w:sz w:val="32"/>
          <w:szCs w:val="32"/>
          <w:lang w:eastAsia="zh-CN"/>
        </w:rPr>
        <w:t>；</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5.能够运用虚拟仿真、化妆造型、服饰搭配等技术手段为服务对象进行形象修饰和形象塑造</w:t>
      </w:r>
      <w:r>
        <w:rPr>
          <w:rFonts w:hint="eastAsia" w:ascii="仿宋_GB2312" w:hAnsi="仿宋_GB2312" w:eastAsia="仿宋_GB2312" w:cs="仿宋_GB2312"/>
          <w:sz w:val="32"/>
          <w:szCs w:val="32"/>
          <w:lang w:eastAsia="zh-CN"/>
        </w:rPr>
        <w:t>；</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6.具有一定的美甲、美睫设计和操作能力</w:t>
      </w:r>
      <w:r>
        <w:rPr>
          <w:rFonts w:hint="eastAsia" w:ascii="仿宋_GB2312" w:hAnsi="仿宋_GB2312" w:eastAsia="仿宋_GB2312" w:cs="仿宋_GB2312"/>
          <w:sz w:val="32"/>
          <w:szCs w:val="32"/>
          <w:lang w:eastAsia="zh-CN"/>
        </w:rPr>
        <w:t>；</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7.具有一定的化妆用品、美容美体产品及服务项目的营销能力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8.掌握信息技术基础知识，具有适应本行业数字化和智能化发展需求的数字技能；</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9.具有探究学习、终身学习和可持续发展的能力，具有整合知识和综合运用知识分析问题和解决问题的能力；</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10.掌握身体运动的基本知识和至少 1 项体育运动技能，达到国家大学生体质健康测试合格标准，养成良好的运动习惯、卫生习惯和行为习惯；具备一定的心理调适能力。</w:t>
      </w:r>
    </w:p>
    <w:p>
      <w:pPr>
        <w:overflowPunct w:val="0"/>
        <w:adjustRightInd w:val="0"/>
        <w:spacing w:line="50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（三）素质目标</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1.掌握必备的美育知识，具有一定的文化修养、审美能力，形成至少1项艺术特长或爱好；</w:t>
      </w:r>
    </w:p>
    <w:p>
      <w:pPr>
        <w:overflowPunct w:val="0"/>
        <w:adjustRightInd w:val="0"/>
        <w:spacing w:line="5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2.树立正确的劳动观，尊重劳动，热爱劳动，具备与本专业职业发展相适应的劳动素养，弘扬劳模精神、劳动精神、工匠精神，弘扬劳动光荣、技能宝贵、创造伟大的时代风尚。</w:t>
      </w:r>
    </w:p>
    <w:p>
      <w:pPr>
        <w:adjustRightInd w:val="0"/>
        <w:snapToGrid w:val="0"/>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七、课程设置</w:t>
      </w:r>
    </w:p>
    <w:p>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主要包括公共基础课程和专业课程。</w:t>
      </w:r>
    </w:p>
    <w:p>
      <w:pPr>
        <w:overflowPunct w:val="0"/>
        <w:adjustRightInd w:val="0"/>
        <w:spacing w:line="520" w:lineRule="exact"/>
        <w:ind w:firstLine="640" w:firstLineChars="200"/>
        <w:outlineLvl w:val="0"/>
        <w:rPr>
          <w:rFonts w:hint="eastAsia" w:ascii="楷体" w:hAnsi="楷体" w:eastAsia="楷体" w:cs="楷体"/>
          <w:sz w:val="32"/>
          <w:szCs w:val="32"/>
        </w:rPr>
      </w:pPr>
      <w:r>
        <w:rPr>
          <w:rFonts w:hint="eastAsia" w:ascii="楷体" w:hAnsi="楷体" w:eastAsia="楷体" w:cs="楷体"/>
          <w:sz w:val="32"/>
          <w:szCs w:val="32"/>
        </w:rPr>
        <w:t>（一）公共基础课程</w:t>
      </w:r>
    </w:p>
    <w:p>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bookmarkStart w:id="0" w:name="_Toc90734974"/>
      <w:r>
        <w:rPr>
          <w:rFonts w:hint="eastAsia" w:ascii="仿宋_GB2312" w:hAnsi="仿宋_GB2312" w:eastAsia="仿宋_GB2312" w:cs="仿宋_GB2312"/>
          <w:sz w:val="32"/>
          <w:szCs w:val="32"/>
        </w:rPr>
        <w:t>分为公共必修课和公共选修课。</w:t>
      </w:r>
    </w:p>
    <w:p>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必修课程包括</w:t>
      </w:r>
      <w:bookmarkEnd w:id="0"/>
      <w:r>
        <w:rPr>
          <w:rFonts w:hint="eastAsia" w:ascii="仿宋_GB2312" w:hAnsi="仿宋_GB2312" w:eastAsia="仿宋_GB2312" w:cs="仿宋_GB2312"/>
          <w:sz w:val="32"/>
          <w:szCs w:val="32"/>
        </w:rPr>
        <w:t>：思想道德与法治、形势与政策、国家安全教育、军事理论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军训、计算机基础、大学英语、大学体育、大学生职业发展与就业指导、大学生心理健康教育、劳动教育、毛泽东思想和中国特色社会主义理论体系概论、创新创业教育、习近平新时代中国特色社会主义思想概论。</w:t>
      </w:r>
    </w:p>
    <w:p>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选修课程包括：中国民俗剪纸技法、影视与鉴赏、中国共产党简史、中华人民共和国简史、改革开放简史、</w:t>
      </w:r>
      <w:r>
        <w:rPr>
          <w:rFonts w:hint="eastAsia" w:ascii="仿宋_GB2312" w:hAnsi="仿宋_GB2312" w:eastAsia="仿宋_GB2312" w:cs="仿宋_GB2312"/>
          <w:sz w:val="32"/>
          <w:szCs w:val="32"/>
          <w:highlight w:val="none"/>
        </w:rPr>
        <w:t>社会主义发展简史</w:t>
      </w:r>
      <w:r>
        <w:rPr>
          <w:rFonts w:hint="eastAsia" w:ascii="仿宋_GB2312" w:hAnsi="仿宋_GB2312" w:eastAsia="仿宋_GB2312" w:cs="仿宋_GB2312"/>
          <w:sz w:val="32"/>
          <w:szCs w:val="32"/>
        </w:rPr>
        <w:t>、中华优秀传统文化、中华民族共同体概论、高等数学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语文。</w:t>
      </w:r>
    </w:p>
    <w:p>
      <w:pPr>
        <w:overflowPunct w:val="0"/>
        <w:adjustRightInd w:val="0"/>
        <w:spacing w:line="520" w:lineRule="exact"/>
        <w:ind w:firstLine="640" w:firstLineChars="200"/>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表2公共基础课课程目标、主要教学内容与要求</w:t>
      </w:r>
    </w:p>
    <w:tbl>
      <w:tblPr>
        <w:tblStyle w:val="6"/>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3867"/>
        <w:gridCol w:w="3300"/>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spacing w:line="360" w:lineRule="exact"/>
              <w:jc w:val="center"/>
              <w:rPr>
                <w:rFonts w:hint="eastAsia" w:ascii="仿宋_GB2312" w:hAnsi="仿宋_GB2312" w:eastAsia="仿宋_GB2312" w:cs="仿宋_GB2312"/>
                <w:color w:val="auto"/>
                <w:sz w:val="24"/>
                <w:szCs w:val="24"/>
                <w:highlight w:val="none"/>
              </w:rPr>
            </w:pPr>
            <w:bookmarkStart w:id="1" w:name="_Toc2022"/>
            <w:bookmarkStart w:id="2" w:name="_Toc90734979"/>
            <w:r>
              <w:rPr>
                <w:rFonts w:hint="eastAsia" w:ascii="仿宋_GB2312" w:hAnsi="仿宋_GB2312" w:eastAsia="仿宋_GB2312" w:cs="仿宋_GB2312"/>
                <w:color w:val="auto"/>
                <w:sz w:val="24"/>
                <w:szCs w:val="24"/>
                <w:highlight w:val="none"/>
              </w:rPr>
              <w:t>序号</w:t>
            </w:r>
            <w:bookmarkEnd w:id="1"/>
            <w:bookmarkEnd w:id="2"/>
          </w:p>
        </w:tc>
        <w:tc>
          <w:tcPr>
            <w:tcW w:w="752" w:type="dxa"/>
            <w:vAlign w:val="center"/>
          </w:tcPr>
          <w:p>
            <w:pPr>
              <w:spacing w:line="360" w:lineRule="exact"/>
              <w:jc w:val="center"/>
              <w:rPr>
                <w:rFonts w:hint="eastAsia" w:ascii="仿宋_GB2312" w:hAnsi="仿宋_GB2312" w:eastAsia="仿宋_GB2312" w:cs="仿宋_GB2312"/>
                <w:color w:val="auto"/>
                <w:sz w:val="24"/>
                <w:szCs w:val="24"/>
                <w:highlight w:val="none"/>
              </w:rPr>
            </w:pPr>
            <w:bookmarkStart w:id="3" w:name="_Toc90734980"/>
            <w:bookmarkStart w:id="4" w:name="_Toc2635"/>
            <w:r>
              <w:rPr>
                <w:rFonts w:hint="eastAsia" w:ascii="仿宋_GB2312" w:hAnsi="仿宋_GB2312" w:eastAsia="仿宋_GB2312" w:cs="仿宋_GB2312"/>
                <w:color w:val="auto"/>
                <w:sz w:val="24"/>
                <w:szCs w:val="24"/>
                <w:highlight w:val="none"/>
              </w:rPr>
              <w:t>课程名称</w:t>
            </w:r>
            <w:bookmarkEnd w:id="3"/>
            <w:bookmarkEnd w:id="4"/>
          </w:p>
        </w:tc>
        <w:tc>
          <w:tcPr>
            <w:tcW w:w="3867" w:type="dxa"/>
            <w:vAlign w:val="center"/>
          </w:tcPr>
          <w:p>
            <w:pPr>
              <w:spacing w:line="360" w:lineRule="exact"/>
              <w:jc w:val="center"/>
              <w:rPr>
                <w:rFonts w:hint="eastAsia" w:ascii="仿宋_GB2312" w:hAnsi="仿宋_GB2312" w:eastAsia="仿宋_GB2312" w:cs="仿宋_GB2312"/>
                <w:color w:val="auto"/>
                <w:sz w:val="24"/>
                <w:szCs w:val="24"/>
                <w:highlight w:val="none"/>
              </w:rPr>
            </w:pPr>
            <w:bookmarkStart w:id="5" w:name="_Toc24608"/>
            <w:bookmarkStart w:id="6" w:name="_Toc90734981"/>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bookmarkEnd w:id="5"/>
            <w:bookmarkEnd w:id="6"/>
          </w:p>
        </w:tc>
        <w:tc>
          <w:tcPr>
            <w:tcW w:w="3300" w:type="dxa"/>
            <w:vAlign w:val="center"/>
          </w:tcPr>
          <w:p>
            <w:pPr>
              <w:spacing w:line="360" w:lineRule="exact"/>
              <w:jc w:val="center"/>
              <w:rPr>
                <w:rFonts w:hint="eastAsia" w:ascii="仿宋_GB2312" w:hAnsi="仿宋_GB2312" w:eastAsia="仿宋_GB2312" w:cs="仿宋_GB2312"/>
                <w:color w:val="auto"/>
                <w:sz w:val="24"/>
                <w:szCs w:val="24"/>
                <w:highlight w:val="none"/>
              </w:rPr>
            </w:pPr>
            <w:bookmarkStart w:id="7" w:name="_Toc23051"/>
            <w:bookmarkStart w:id="8" w:name="_Toc90734982"/>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bookmarkEnd w:id="7"/>
            <w:bookmarkEnd w:id="8"/>
          </w:p>
        </w:tc>
        <w:tc>
          <w:tcPr>
            <w:tcW w:w="2347" w:type="dxa"/>
            <w:vAlign w:val="center"/>
          </w:tcPr>
          <w:p>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386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p>
        </w:tc>
        <w:tc>
          <w:tcPr>
            <w:tcW w:w="33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34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347"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3867"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30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347" w:type="dxa"/>
            <w:shd w:val="clear" w:color="auto" w:fill="auto"/>
            <w:vAlign w:val="top"/>
          </w:tcPr>
          <w:p>
            <w:pPr>
              <w:pStyle w:val="5"/>
              <w:keepNext w:val="0"/>
              <w:keepLines w:val="0"/>
              <w:widowControl/>
              <w:suppressLineNumbers w:val="0"/>
              <w:jc w:val="both"/>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3867" w:type="dxa"/>
            <w:shd w:val="clear" w:color="auto" w:fill="auto"/>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p>
        </w:tc>
        <w:tc>
          <w:tcPr>
            <w:tcW w:w="330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34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386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386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30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34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386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3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34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3867" w:type="dxa"/>
            <w:vAlign w:val="top"/>
          </w:tcPr>
          <w:p>
            <w:pPr>
              <w:keepNext w:val="0"/>
              <w:keepLines w:val="0"/>
              <w:pageBreakBefore w:val="0"/>
              <w:widowControl w:val="0"/>
              <w:kinsoku/>
              <w:wordWrap/>
              <w:overflowPunct/>
              <w:topLinePunct w:val="0"/>
              <w:autoSpaceDE/>
              <w:autoSpaceDN/>
              <w:bidi w:val="0"/>
              <w:adjustRightInd/>
              <w:snapToGrid/>
              <w:spacing w:after="0" w:line="29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after="0" w:line="29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after="0" w:line="29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3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347"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color w:val="auto"/>
                <w:sz w:val="24"/>
                <w:szCs w:val="24"/>
                <w:highlight w:val="none"/>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386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9"/>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300"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347"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9"/>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38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3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34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bl>
    <w:p>
      <w:pPr>
        <w:pStyle w:val="2"/>
        <w:widowControl/>
        <w:spacing w:before="0" w:line="500" w:lineRule="exact"/>
        <w:ind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pPr>
        <w:overflowPunct w:val="0"/>
        <w:adjustRightIn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包括专业基础课程、专业核心课程和专业拓展课程。专业基础课程是需要前置学习的基础性理论知识和技能构成的课程，是为专业核心课程提供理论和技能支撑的基础课程；专业核心课程是根据岗位工作内容、典型工作任务设置的课程，是培养核心职业能力的主干课程：专业拓展课程是根据学生发展需求横向拓展和纵向深化的课程，是提升综合职业能力的延展课程。</w:t>
      </w:r>
    </w:p>
    <w:p>
      <w:pPr>
        <w:overflowPunct w:val="0"/>
        <w:adjustRightIn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应结合区域/行业实际、办学定位和人才培养需要自主确定课程，进行模块化课程设计，依托体现新方法、新技术、新工艺、新标准的真实生产项目和典型工作任务等，开展项目式、情境式教学，结合人工智能等技术实施课程教学的数字化转型。有条件的专业，可结合教学实际，探索创新课程体系。</w:t>
      </w:r>
    </w:p>
    <w:p>
      <w:pPr>
        <w:overflowPunct w:val="0"/>
        <w:adjustRightInd w:val="0"/>
        <w:spacing w:line="500" w:lineRule="exact"/>
        <w:ind w:firstLine="640" w:firstLineChars="200"/>
        <w:rPr>
          <w:rFonts w:hint="eastAsia" w:ascii="仿宋_GB2312" w:hAnsi="仿宋_GB2312" w:eastAsia="仿宋_GB2312" w:cs="仿宋_GB2312"/>
          <w:sz w:val="32"/>
          <w:szCs w:val="32"/>
        </w:rPr>
      </w:pPr>
      <w:bookmarkStart w:id="9" w:name="_Toc90734975"/>
      <w:r>
        <w:rPr>
          <w:rFonts w:hint="eastAsia" w:ascii="仿宋_GB2312" w:hAnsi="仿宋_GB2312" w:eastAsia="仿宋_GB2312" w:cs="仿宋_GB2312"/>
          <w:sz w:val="32"/>
          <w:szCs w:val="32"/>
        </w:rPr>
        <w:t>1.专业基础课程</w:t>
      </w:r>
      <w:bookmarkEnd w:id="9"/>
    </w:p>
    <w:p>
      <w:pPr>
        <w:overflowPunct w:val="0"/>
        <w:adjustRightInd w:val="0"/>
        <w:spacing w:line="5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bookmarkStart w:id="10" w:name="_Toc90734977"/>
      <w:r>
        <w:rPr>
          <w:rFonts w:hint="eastAsia" w:ascii="仿宋_GB2312" w:hAnsi="仿宋_GB2312" w:eastAsia="仿宋_GB2312" w:cs="仿宋_GB2312"/>
          <w:sz w:val="32"/>
          <w:szCs w:val="32"/>
        </w:rPr>
        <w:t>主要包括：艺术概论、艺术史、美业与服务概述、造型基础、化妆品基础与应用、化妆基础、美容医学基础、中医美容基础、设计创意、数字图形等课程。</w:t>
      </w:r>
    </w:p>
    <w:p>
      <w:pPr>
        <w:overflowPunct w:val="0"/>
        <w:adjustRightInd w:val="0"/>
        <w:spacing w:line="520" w:lineRule="exact"/>
        <w:jc w:val="center"/>
        <w:rPr>
          <w:rFonts w:hint="eastAsia" w:ascii="仿宋_GB2312" w:hAnsi="仿宋_GB2312" w:eastAsia="仿宋_GB2312" w:cs="仿宋_GB2312"/>
          <w:sz w:val="32"/>
          <w:szCs w:val="32"/>
          <w:highlight w:val="green"/>
        </w:rPr>
      </w:pPr>
      <w:r>
        <w:rPr>
          <w:rFonts w:hint="eastAsia" w:ascii="仿宋_GB2312" w:hAnsi="仿宋_GB2312" w:eastAsia="仿宋_GB2312" w:cs="仿宋_GB2312"/>
          <w:sz w:val="32"/>
          <w:szCs w:val="32"/>
        </w:rPr>
        <w:t>表3专业基础课课程目标、主要教学内容与要求</w:t>
      </w:r>
    </w:p>
    <w:tbl>
      <w:tblPr>
        <w:tblStyle w:val="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
        <w:gridCol w:w="750"/>
        <w:gridCol w:w="3910"/>
        <w:gridCol w:w="1977"/>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39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课程目标</w:t>
            </w:r>
          </w:p>
        </w:tc>
        <w:tc>
          <w:tcPr>
            <w:tcW w:w="197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主要教学内容</w:t>
            </w:r>
          </w:p>
        </w:tc>
        <w:tc>
          <w:tcPr>
            <w:tcW w:w="190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auto"/>
                <w:sz w:val="24"/>
                <w:szCs w:val="24"/>
                <w:highlight w:val="none"/>
              </w:rPr>
              <w:t>艺术概论</w:t>
            </w:r>
          </w:p>
        </w:tc>
        <w:tc>
          <w:tcPr>
            <w:tcW w:w="3910" w:type="dxa"/>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lang w:val="en-US"/>
              </w:rPr>
              <w:t>全面理解艺术的本质、特征、起源与发展历程。掌握艺术的分类原则及各类艺术的特点与规律。熟悉艺术创作、艺术作品、艺术鉴赏的基本理论和方法。</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lang w:val="en-US"/>
              </w:rPr>
              <w:t>能够运用艺术概论知识分析和解读各类艺术现象与作品。具备一定的艺术批评能力，对艺术作品进行客观、准确</w:t>
            </w:r>
            <w:r>
              <w:rPr>
                <w:rFonts w:hint="eastAsia" w:ascii="仿宋_GB2312" w:hAnsi="仿宋_GB2312" w:eastAsia="仿宋_GB2312" w:cs="仿宋_GB2312"/>
                <w:color w:val="auto"/>
                <w:sz w:val="24"/>
                <w:szCs w:val="24"/>
                <w:lang w:val="en-US" w:eastAsia="zh-CN"/>
              </w:rPr>
              <w:t>地</w:t>
            </w:r>
            <w:r>
              <w:rPr>
                <w:rFonts w:hint="eastAsia" w:ascii="仿宋_GB2312" w:hAnsi="仿宋_GB2312" w:eastAsia="仿宋_GB2312" w:cs="仿宋_GB2312"/>
                <w:color w:val="auto"/>
                <w:sz w:val="24"/>
                <w:szCs w:val="24"/>
                <w:lang w:val="en-US"/>
              </w:rPr>
              <w:t>评价。通过学习，提升艺术审美素养和艺术鉴赏水平。</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lang w:val="en-US"/>
              </w:rPr>
              <w:t>培养对艺术的热爱和敏锐感知，激发艺术创造力和想象力。提升文化素养和人文精神，增强对多元文化的理解与包容。引导学生树立正确的艺术价值观和审美观念。</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kern w:val="2"/>
                <w:sz w:val="24"/>
                <w:szCs w:val="24"/>
                <w:highlight w:val="none"/>
                <w:lang w:val="en-US" w:eastAsia="zh-CN" w:bidi="ar-SA"/>
              </w:rPr>
              <w:t>增强学生对中华优秀传统文化艺术的认同感和自豪感，传承民族艺术精神。通过艺术概论教学，培养学生的审美情趣和道德情操，提升精神境界。鼓励学生在艺术学习中追求真、善、美，培养积极向上的人生态度。</w:t>
            </w:r>
          </w:p>
        </w:tc>
        <w:tc>
          <w:tcPr>
            <w:tcW w:w="1977" w:type="dxa"/>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艺术的本质特征、历史发展以及不同艺术形式的特点，培养审美能力和艺术鉴赏力。</w:t>
            </w:r>
          </w:p>
        </w:tc>
        <w:tc>
          <w:tcPr>
            <w:tcW w:w="1904" w:type="dxa"/>
            <w:vAlign w:val="top"/>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通过艺术概论的学习，人们可以对艺术有一个全面、系统</w:t>
            </w:r>
            <w:r>
              <w:rPr>
                <w:rFonts w:hint="eastAsia" w:ascii="仿宋_GB2312" w:hAnsi="仿宋_GB2312" w:eastAsia="仿宋_GB2312" w:cs="仿宋_GB2312"/>
                <w:color w:val="auto"/>
                <w:sz w:val="24"/>
                <w:szCs w:val="24"/>
                <w:highlight w:val="none"/>
                <w:lang w:eastAsia="zh-CN"/>
              </w:rPr>
              <w:t>地</w:t>
            </w:r>
            <w:r>
              <w:rPr>
                <w:rFonts w:hint="eastAsia" w:ascii="仿宋_GB2312" w:hAnsi="仿宋_GB2312" w:eastAsia="仿宋_GB2312" w:cs="仿宋_GB2312"/>
                <w:color w:val="auto"/>
                <w:sz w:val="24"/>
                <w:szCs w:val="24"/>
                <w:highlight w:val="none"/>
              </w:rPr>
              <w:t>认识，并理解艺术在人类文化和社会生活中的重要性。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auto"/>
                <w:sz w:val="24"/>
                <w:szCs w:val="24"/>
                <w:highlight w:val="none"/>
              </w:rPr>
              <w:t>艺术史</w:t>
            </w:r>
          </w:p>
        </w:tc>
        <w:tc>
          <w:tcPr>
            <w:tcW w:w="391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lang w:val="en-US"/>
              </w:rPr>
              <w:t>系统了解中外艺术发展脉络，涵盖不同历史时期的艺术风格、流派及代表作品。掌握主要艺术门类如绘画、</w:t>
            </w:r>
            <w:r>
              <w:rPr>
                <w:rFonts w:hint="eastAsia" w:ascii="仿宋_GB2312" w:hAnsi="仿宋_GB2312" w:eastAsia="仿宋_GB2312" w:cs="仿宋_GB2312"/>
                <w:color w:val="auto"/>
                <w:sz w:val="24"/>
                <w:szCs w:val="24"/>
                <w:highlight w:val="none"/>
                <w:lang w:val="en-US" w:eastAsia="zh-CN"/>
              </w:rPr>
              <w:t>音乐</w:t>
            </w:r>
            <w:r>
              <w:rPr>
                <w:rFonts w:hint="eastAsia" w:ascii="仿宋_GB2312" w:hAnsi="仿宋_GB2312" w:eastAsia="仿宋_GB2312" w:cs="仿宋_GB2312"/>
                <w:color w:val="auto"/>
                <w:sz w:val="24"/>
                <w:szCs w:val="24"/>
                <w:highlight w:val="none"/>
                <w:lang w:val="en-US"/>
              </w:rPr>
              <w:t>、建筑、工艺美术等在各历史阶段的演变特点。理解艺术与社会、文化、经济等因素的相互关系及影响。</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lang w:val="en-US"/>
              </w:rPr>
              <w:t>具备对艺术作品的鉴赏分析能力，能准确解读作品的形式、内涵与艺术价值。通过对艺术史的学习，培养从历史角度思考和理解艺术现象的能力。能够运用艺术史知识为艺术创作和设计提供历史文化依据与灵感启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lang w:val="en-US"/>
              </w:rPr>
              <w:t>提升艺术审美素养，培养对多元艺术风格的欣赏与包容态度。激发对历史文化的兴趣与探索精神，增强文化底蕴。培养批判性思维，能够客观评价艺术史上的各种现象与作品。</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color w:val="auto"/>
                <w:sz w:val="24"/>
                <w:szCs w:val="24"/>
                <w:highlight w:val="none"/>
                <w:lang w:val="en-US"/>
              </w:rPr>
              <w:t>增强学生对中华优秀传统文化的认同感与自豪感，传承和弘扬民族艺术精神。通过了解世界艺术史，培养学生的全球视野和文化交流意识。引导学生从艺术发展中感悟人类文明的进步，树立积极向上的价值观。</w:t>
            </w:r>
          </w:p>
        </w:tc>
        <w:tc>
          <w:tcPr>
            <w:tcW w:w="1977"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包含中国艺术史中原始社会；夏、商、周；秦汉、魏晋南北朝、隋唐、宋元明清；近现代时期的中国艺术历史背景和发展过程、表现形式及其艺术特点，以及各时期主要艺术作品的风格和代表作品。外国艺术史史前、古代西方、古代非洲、欧洲中世纪；文艺复兴、巴洛克、洛可可、新古典、近现代时期外国艺术历史背景和发展过程、表现形式及其艺术特点。熟练掌握各时期主要艺术作品的风格和代表作品。</w:t>
            </w:r>
          </w:p>
        </w:tc>
        <w:tc>
          <w:tcPr>
            <w:tcW w:w="190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本课程学习，使学生对中外艺术史的发展脉络、风格演变有基本的了解，从而能更深入地理解中国传统文化，增强民族自豪感。通过对优秀作品的赏读，培养学生的审美能力及艺术欣赏力，增加感性认识，提高综合素质。通过对设计理念的分析，培养学生融会贯通的能力和思考研究的习惯，加强理论基础，并以此巩固学生的专业思想，拓宽设计思路。</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美业与服务概述</w:t>
            </w:r>
          </w:p>
        </w:tc>
        <w:tc>
          <w:tcPr>
            <w:tcW w:w="3910" w:type="dxa"/>
            <w:vAlign w:val="top"/>
          </w:tcPr>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了解美业的基本概念、发展历程和主要领域。</w:t>
            </w:r>
          </w:p>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：掌握各类美业服务的特点、流程和标准，培养</w:t>
            </w:r>
            <w:r>
              <w:rPr>
                <w:rFonts w:hint="eastAsia" w:ascii="仿宋_GB2312" w:hAnsi="仿宋_GB2312" w:eastAsia="仿宋_GB2312" w:cs="仿宋_GB2312"/>
                <w:sz w:val="24"/>
                <w:szCs w:val="24"/>
                <w:highlight w:val="none"/>
                <w:lang w:eastAsia="zh-CN"/>
              </w:rPr>
              <w:t>学生</w:t>
            </w:r>
            <w:r>
              <w:rPr>
                <w:rFonts w:hint="eastAsia" w:ascii="仿宋_GB2312" w:hAnsi="仿宋_GB2312" w:eastAsia="仿宋_GB2312" w:cs="仿宋_GB2312"/>
                <w:sz w:val="24"/>
                <w:szCs w:val="24"/>
              </w:rPr>
              <w:t>具备为客户提供专业美业服务能力，包括美容、美发、美甲等。</w:t>
            </w:r>
          </w:p>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秉持敬业精神，对美业服务工作充满热情与专注，不断追求服务品质卓越，认真对待每一次服务操作；恪守诚信原则，如实向客户介绍服务项目、产品功效，不虚假宣传，维护美业行业良好形象。</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color w:val="auto"/>
                <w:sz w:val="24"/>
                <w:szCs w:val="24"/>
                <w:highlight w:val="none"/>
                <w:lang w:val="en-US"/>
              </w:rPr>
              <w:t>深入挖掘中华传统美业文化，从古代宫廷美容秘方（如慈禧太后的驻颜术）、传统中医美容技法（艾灸养颜、中药面膜）到民间手工美妆技艺（如苗族蜡染在美妆装饰</w:t>
            </w:r>
            <w:r>
              <w:rPr>
                <w:rFonts w:hint="eastAsia" w:ascii="仿宋_GB2312" w:hAnsi="仿宋_GB2312" w:eastAsia="仿宋_GB2312" w:cs="仿宋_GB2312"/>
                <w:color w:val="auto"/>
                <w:sz w:val="24"/>
                <w:szCs w:val="24"/>
                <w:highlight w:val="none"/>
              </w:rPr>
              <w:t>中的应用），展现我国美业深厚底蕴，对比西方美业文化特点，使学生明确中国美业在全球市场的独特价值与发展潜力，增强民族文化自豪感。</w:t>
            </w:r>
          </w:p>
        </w:tc>
        <w:tc>
          <w:tcPr>
            <w:tcW w:w="1977"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美业的定义与分类与历史发展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美业市场现状与趋势</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美业服务的特点与要求</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美业法律法规与行业规范</w:t>
            </w:r>
            <w:r>
              <w:rPr>
                <w:rFonts w:hint="eastAsia" w:ascii="仿宋_GB2312" w:hAnsi="仿宋_GB2312" w:eastAsia="仿宋_GB2312" w:cs="仿宋_GB2312"/>
                <w:color w:val="auto"/>
                <w:sz w:val="24"/>
                <w:szCs w:val="24"/>
                <w:highlight w:val="none"/>
                <w:lang w:eastAsia="zh-CN"/>
              </w:rPr>
              <w:t>。</w:t>
            </w:r>
          </w:p>
        </w:tc>
        <w:tc>
          <w:tcPr>
            <w:tcW w:w="190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注重理论与实践相结合；强调个性化指导；注重作品的质量和创意；课堂严格评估与反馈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造型基础</w:t>
            </w:r>
          </w:p>
        </w:tc>
        <w:tc>
          <w:tcPr>
            <w:tcW w:w="3910"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color w:val="auto"/>
                <w:sz w:val="24"/>
                <w:szCs w:val="24"/>
                <w:highlight w:val="none"/>
              </w:rPr>
              <w:t>掌握造型的基本概念、原理和方法。了解不同造型风格的特点和发展历程。熟悉造型材料和工具的特性及使用方法。</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w:t>
            </w:r>
            <w:r>
              <w:rPr>
                <w:rFonts w:hint="eastAsia" w:ascii="仿宋_GB2312" w:hAnsi="仿宋_GB2312" w:eastAsia="仿宋_GB2312" w:cs="仿宋_GB2312"/>
                <w:color w:val="auto"/>
                <w:sz w:val="24"/>
                <w:szCs w:val="24"/>
                <w:highlight w:val="none"/>
              </w:rPr>
              <w:t>在掌握扎实造型基础之上，鼓励突破传统思维定式，培养创新思维能力。提高学生的审美水平和艺术修养，能够独立完成具有一定艺术价值的造型作品。</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color w:val="auto"/>
                <w:sz w:val="24"/>
                <w:szCs w:val="24"/>
                <w:highlight w:val="none"/>
              </w:rPr>
              <w:t>能够欣赏从古典到现代、从具象到抽象、从东方到西方等各种风格的艺术之美，理解不同审美观念下艺术表达的多样性。肩负起传承和弘扬优秀文化的责任，在艺术交流中促进不同文化间的相互理解与融合，增强文化自信与文化认同感。</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筑牢家国情怀与人民立场；讲解中国优秀艺术家（如徐悲鸿、董希文、罗中立等）如何将个人艺术追求与国家命运、人民情感紧密结合，强化艺术服务人民的意识。</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p>
        </w:tc>
        <w:tc>
          <w:tcPr>
            <w:tcW w:w="1977"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造型基础理论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绘画造型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雕塑造型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设计造型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造型材料与工具</w:t>
            </w:r>
            <w:r>
              <w:rPr>
                <w:rFonts w:hint="eastAsia" w:ascii="仿宋_GB2312" w:hAnsi="仿宋_GB2312" w:eastAsia="仿宋_GB2312" w:cs="仿宋_GB2312"/>
                <w:color w:val="auto"/>
                <w:sz w:val="24"/>
                <w:szCs w:val="24"/>
                <w:highlight w:val="none"/>
                <w:lang w:eastAsia="zh-CN"/>
              </w:rPr>
              <w:t>。</w:t>
            </w:r>
          </w:p>
        </w:tc>
        <w:tc>
          <w:tcPr>
            <w:tcW w:w="190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注重理论与实践相结合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强调个性化指导</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注重作品的质量和创意</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课堂严格评估与反馈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创新能力培养；综合评价采用多样化评价方式，注重对学生知识掌握</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技能操作、创新能力等多方面的综合评价</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化妆品基础与应用</w:t>
            </w:r>
          </w:p>
        </w:tc>
        <w:tc>
          <w:tcPr>
            <w:tcW w:w="3910" w:type="dxa"/>
            <w:vAlign w:val="top"/>
          </w:tcPr>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了解化品的定义、分类、发展历程及行业现状。</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：掌握化妆品的主要成分、作用原理及安全性评估方法，熟悉不同类型化妆品的特点、功效及适用人群。具备化妆品配方设计和产品开发的初步能力。</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提高学生的团队合作能力和沟通能力，适应化妆品行业的工作需求。</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厚植家国情怀与行业责任感。介绍中国悠久的化妆品使用历史</w:t>
            </w:r>
            <w:r>
              <w:rPr>
                <w:rFonts w:hint="eastAsia" w:ascii="仿宋_GB2312" w:hAnsi="仿宋_GB2312" w:eastAsia="仿宋_GB2312" w:cs="仿宋_GB2312"/>
                <w:spacing w:val="-6"/>
                <w:sz w:val="24"/>
                <w:szCs w:val="24"/>
              </w:rPr>
              <w:t>（如古代胭脂水粉、中医药美容理论），</w:t>
            </w:r>
            <w:r>
              <w:rPr>
                <w:rFonts w:hint="eastAsia" w:ascii="仿宋_GB2312" w:hAnsi="仿宋_GB2312" w:eastAsia="仿宋_GB2312" w:cs="仿宋_GB2312"/>
                <w:sz w:val="24"/>
                <w:szCs w:val="24"/>
              </w:rPr>
              <w:t>增强民族自豪感。</w:t>
            </w:r>
          </w:p>
        </w:tc>
        <w:tc>
          <w:tcPr>
            <w:tcW w:w="1977"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化妆品概述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皮肤生理与化妆品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皮肤生理与化妆品</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各类化妆品介绍</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化妆品配方设计与开发</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化妆品的销售与服务</w:t>
            </w:r>
            <w:r>
              <w:rPr>
                <w:rFonts w:hint="eastAsia" w:ascii="仿宋_GB2312" w:hAnsi="仿宋_GB2312" w:eastAsia="仿宋_GB2312" w:cs="仿宋_GB2312"/>
                <w:color w:val="auto"/>
                <w:sz w:val="24"/>
                <w:szCs w:val="24"/>
                <w:highlight w:val="none"/>
                <w:lang w:eastAsia="zh-CN"/>
              </w:rPr>
              <w:t>。</w:t>
            </w:r>
          </w:p>
        </w:tc>
        <w:tc>
          <w:tcPr>
            <w:tcW w:w="190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注重理论与实践相结合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强调个性化指导；注重作品的质量和创意</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课堂严格评估与反馈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创新能力培养</w:t>
            </w:r>
            <w:r>
              <w:rPr>
                <w:rFonts w:hint="eastAsia" w:ascii="仿宋_GB2312" w:hAnsi="仿宋_GB2312" w:eastAsia="仿宋_GB2312" w:cs="仿宋_GB2312"/>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综合评价采用多样化评价方式，注重对学生知识掌握、技能操作、创新能力等多方面的综合评价</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化妆基础</w:t>
            </w:r>
          </w:p>
        </w:tc>
        <w:tc>
          <w:tcPr>
            <w:tcW w:w="3910"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了解化妆的基本概念、发展历史和分类</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了解化妆的基本概念、发展历史和分类。</w:t>
            </w:r>
          </w:p>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：熟悉面部五官的比例和特点，以及不同脸型的修饰方法，能够根据不同场合和需求设计并完成相应的化妆造型。</w:t>
            </w:r>
          </w:p>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提升学生的自信心和自我形象管理能力。</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树立创新意识与美学素养，鼓励学生在掌握基础技法后，进行创意造型设计，培养他们的创新精神和实践能力。</w:t>
            </w:r>
          </w:p>
        </w:tc>
        <w:tc>
          <w:tcPr>
            <w:tcW w:w="1977"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化妆基础知识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面部分析与修饰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日常妆容打造</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特殊场合妆容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色彩搭配与审美提升</w:t>
            </w:r>
            <w:r>
              <w:rPr>
                <w:rFonts w:hint="eastAsia" w:ascii="仿宋_GB2312" w:hAnsi="仿宋_GB2312" w:eastAsia="仿宋_GB2312" w:cs="仿宋_GB2312"/>
                <w:color w:val="auto"/>
                <w:sz w:val="24"/>
                <w:szCs w:val="24"/>
                <w:highlight w:val="none"/>
                <w:lang w:eastAsia="zh-CN"/>
              </w:rPr>
              <w:t>。</w:t>
            </w:r>
          </w:p>
        </w:tc>
        <w:tc>
          <w:tcPr>
            <w:tcW w:w="190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注重理论与实践相结合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强调个性化指导；注重作品的质量和创意课堂严格评估与反馈创新能力培养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综合评价采用多样化评价方式，注重对学生知识掌握、技能操作、创新能力等多方面的综合评价</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美容医学基础</w:t>
            </w:r>
          </w:p>
        </w:tc>
        <w:tc>
          <w:tcPr>
            <w:tcW w:w="3910" w:type="dxa"/>
            <w:vAlign w:val="top"/>
          </w:tcPr>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掌握美容医学的基本概念、原理和理论知识，包括皮肤生理学、美容外科、美容皮肤科、美容牙科等方面的知识，了解美容医学的发展历程、现状及未来趋势。</w:t>
            </w:r>
          </w:p>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：熟悉各种美容技术的操作方法、适应证、</w:t>
            </w:r>
            <w:r>
              <w:rPr>
                <w:rFonts w:hint="eastAsia" w:ascii="仿宋_GB2312" w:hAnsi="仿宋_GB2312" w:eastAsia="仿宋_GB2312" w:cs="仿宋_GB2312"/>
                <w:sz w:val="24"/>
                <w:szCs w:val="24"/>
                <w:highlight w:val="none"/>
              </w:rPr>
              <w:t>禁忌症</w:t>
            </w:r>
            <w:r>
              <w:rPr>
                <w:rFonts w:hint="eastAsia" w:ascii="仿宋_GB2312" w:hAnsi="仿宋_GB2312" w:eastAsia="仿宋_GB2312" w:cs="仿宋_GB2312"/>
                <w:sz w:val="24"/>
                <w:szCs w:val="24"/>
              </w:rPr>
              <w:t>及并发症的预防和处理；熟悉各种美容技术的操作方法、适应证、</w:t>
            </w:r>
            <w:r>
              <w:rPr>
                <w:rFonts w:hint="eastAsia" w:ascii="仿宋_GB2312" w:hAnsi="仿宋_GB2312" w:eastAsia="仿宋_GB2312" w:cs="仿宋_GB2312"/>
                <w:sz w:val="24"/>
                <w:szCs w:val="24"/>
                <w:highlight w:val="none"/>
              </w:rPr>
              <w:t>禁忌症</w:t>
            </w:r>
            <w:r>
              <w:rPr>
                <w:rFonts w:hint="eastAsia" w:ascii="仿宋_GB2312" w:hAnsi="仿宋_GB2312" w:eastAsia="仿宋_GB2312" w:cs="仿宋_GB2312"/>
                <w:sz w:val="24"/>
                <w:szCs w:val="24"/>
              </w:rPr>
              <w:t>及并发症的预防和处理。</w:t>
            </w:r>
          </w:p>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树立以患者为中心的服务理念，始终将患者的健康与利益放在首位，秉持救死扶伤、关爱患者的医学职业精神。</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恪守医德规范，弘扬人道主义精神，深入剖析国内外美容医疗事故、过度营销导致医疗纠纷的案例，引导学生讨论如何坚守伦理底线，维护患者权益。</w:t>
            </w:r>
          </w:p>
        </w:tc>
        <w:tc>
          <w:tcPr>
            <w:tcW w:w="1977"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基础理论部分、美容医学概论、皮肤生理学、美容解剖学、美容心理学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审美教育部分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美容美学讲解美学的基本原理和审美标准，培养你的审美能力和艺术修养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形象设计学习个人形象设计的方法和技巧，包括服装搭配、发型设计、化妆技巧等</w:t>
            </w:r>
            <w:r>
              <w:rPr>
                <w:rFonts w:hint="eastAsia" w:ascii="仿宋_GB2312" w:hAnsi="仿宋_GB2312" w:eastAsia="仿宋_GB2312" w:cs="仿宋_GB2312"/>
                <w:color w:val="auto"/>
                <w:sz w:val="24"/>
                <w:szCs w:val="24"/>
                <w:highlight w:val="none"/>
                <w:lang w:eastAsia="zh-CN"/>
              </w:rPr>
              <w:t>。</w:t>
            </w:r>
          </w:p>
        </w:tc>
        <w:tc>
          <w:tcPr>
            <w:tcW w:w="190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注重理论与实践相结合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强调个性化指导</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注重作品的质量和创意</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课堂严格评估与反馈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创新能力培养；</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综合评价采用多样化评价方式，注重对学生知识掌握、技能操作、创新能力等多方面的综合评价</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中医美容基础</w:t>
            </w:r>
          </w:p>
        </w:tc>
        <w:tc>
          <w:tcPr>
            <w:tcW w:w="3910" w:type="dxa"/>
            <w:vAlign w:val="top"/>
          </w:tcPr>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使学生掌握中医美容的基本理论和知识，包括中医基础理论、中药学、方剂学、经络腧穴学等与美容相关的内容；了解中医美容的发展历程、特色优势及在现代美容领域中的应用。</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：熟悉常见的中医美容方法和技术的原理、适应证、禁忌证。</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养成严谨的治学态度和规范的操作习惯，确保医疗安全。</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 xml:space="preserve">课程思政育人目标： </w:t>
            </w:r>
            <w:r>
              <w:rPr>
                <w:rFonts w:hint="eastAsia" w:ascii="仿宋_GB2312" w:hAnsi="仿宋_GB2312" w:eastAsia="仿宋_GB2312" w:cs="仿宋_GB2312"/>
                <w:sz w:val="24"/>
                <w:szCs w:val="24"/>
              </w:rPr>
              <w:t>坚定文化自信，传承中医瑰宝，展示中医美容技法（如针灸、艾灸、刮痧、中药面膜）的非物质文化遗产属性及其在全球的广泛传播，激发学生的文化自信和传承使命感。</w:t>
            </w:r>
          </w:p>
        </w:tc>
        <w:tc>
          <w:tcPr>
            <w:tcW w:w="1977"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中医基础理论与美容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中药学与美容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针灸推拿与美容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中医养生与美容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中医美容技术综合应用</w:t>
            </w:r>
            <w:r>
              <w:rPr>
                <w:rFonts w:hint="eastAsia" w:ascii="仿宋_GB2312" w:hAnsi="仿宋_GB2312" w:eastAsia="仿宋_GB2312" w:cs="仿宋_GB2312"/>
                <w:color w:val="auto"/>
                <w:sz w:val="24"/>
                <w:szCs w:val="24"/>
                <w:highlight w:val="none"/>
                <w:lang w:eastAsia="zh-CN"/>
              </w:rPr>
              <w:t>。</w:t>
            </w:r>
          </w:p>
        </w:tc>
        <w:tc>
          <w:tcPr>
            <w:tcW w:w="190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注重理论与实践相结合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强调个性化指导；注重作品的质量和创意</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课堂严格评估与反馈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创新能力培养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综合评价采用多样化评价方式，注重对学生知识掌握、技能操作、创新能力等多方面的综合评价</w:t>
            </w:r>
            <w:r>
              <w:rPr>
                <w:rFonts w:hint="eastAsia" w:ascii="仿宋_GB2312" w:hAnsi="仿宋_GB2312" w:eastAsia="仿宋_GB2312" w:cs="仿宋_GB2312"/>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设计创意</w:t>
            </w:r>
          </w:p>
        </w:tc>
        <w:tc>
          <w:tcPr>
            <w:tcW w:w="3910" w:type="dxa"/>
            <w:vAlign w:val="top"/>
          </w:tcPr>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知识目标：</w:t>
            </w:r>
            <w:r>
              <w:rPr>
                <w:rFonts w:hint="eastAsia" w:ascii="仿宋_GB2312" w:hAnsi="仿宋_GB2312" w:eastAsia="仿宋_GB2312" w:cs="仿宋_GB2312"/>
                <w:sz w:val="24"/>
                <w:szCs w:val="24"/>
              </w:rPr>
              <w:t>了解设计创意的基本概念、原理和方法，掌握设计思维的流程和工具。熟悉不同设计领域的特点和发展趋势，拓宽设计视野。学习设计史和设计文化，了解设计在社会、文化和经济中的作用</w:t>
            </w:r>
          </w:p>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能力目标：</w:t>
            </w:r>
            <w:r>
              <w:rPr>
                <w:rFonts w:hint="eastAsia" w:ascii="仿宋_GB2312" w:hAnsi="仿宋_GB2312" w:eastAsia="仿宋_GB2312" w:cs="仿宋_GB2312"/>
                <w:sz w:val="24"/>
                <w:szCs w:val="24"/>
              </w:rPr>
              <w:t>掌握设计表达的技巧，包括手绘、图形设计、模型制作等，能够有效地传达设计理念。</w:t>
            </w:r>
          </w:p>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素质目标：</w:t>
            </w:r>
            <w:r>
              <w:rPr>
                <w:rFonts w:hint="eastAsia" w:ascii="仿宋_GB2312" w:hAnsi="仿宋_GB2312" w:eastAsia="仿宋_GB2312" w:cs="仿宋_GB2312"/>
                <w:sz w:val="24"/>
                <w:szCs w:val="24"/>
              </w:rPr>
              <w:t xml:space="preserve">掌握创意实现的基本技能，能将创意构想转化为具体作品或方案，提升执行力。面对创意过程中的困难和挑战，能主动分析问题并寻找解决办法，增强韧性。 </w:t>
            </w:r>
          </w:p>
          <w:p>
            <w:pPr>
              <w:keepNext w:val="0"/>
              <w:keepLines w:val="0"/>
              <w:pageBreakBefore w:val="0"/>
              <w:widowControl w:val="0"/>
              <w:tabs>
                <w:tab w:val="left" w:pos="312"/>
              </w:tabs>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课程思政育人目标：</w:t>
            </w:r>
            <w:r>
              <w:rPr>
                <w:rFonts w:hint="eastAsia" w:ascii="仿宋_GB2312" w:hAnsi="仿宋_GB2312" w:eastAsia="仿宋_GB2312" w:cs="仿宋_GB2312"/>
                <w:sz w:val="24"/>
                <w:szCs w:val="24"/>
              </w:rPr>
              <w:t>通过创意实践，培养学生尊重原创、诚实守信的品质。在创意探索中培养学生勇于尝试。鼓励学生关注社会现实问题（如环保、公益等），通过创意作品传递正能量，践行社会责任。</w:t>
            </w:r>
          </w:p>
        </w:tc>
        <w:tc>
          <w:tcPr>
            <w:tcW w:w="1977"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设计创意基础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设计思维的方法和流程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设计领域与趋势</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创意激发的方法和技巧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设计表达技巧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手绘表现和图形设计</w:t>
            </w:r>
            <w:r>
              <w:rPr>
                <w:rFonts w:hint="eastAsia" w:ascii="仿宋_GB2312" w:hAnsi="仿宋_GB2312" w:eastAsia="仿宋_GB2312" w:cs="仿宋_GB2312"/>
                <w:color w:val="auto"/>
                <w:sz w:val="24"/>
                <w:szCs w:val="24"/>
                <w:highlight w:val="none"/>
                <w:lang w:eastAsia="zh-CN"/>
              </w:rPr>
              <w:t>。</w:t>
            </w:r>
          </w:p>
        </w:tc>
        <w:tc>
          <w:tcPr>
            <w:tcW w:w="190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注重理论与实践相结合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强调个性化指导；注重作品的质量和创意</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课堂严格评估与反馈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创新能力培养</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综合评价采用多样化评价方式</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注重对学生知识掌握、技能操作、创新能力等多方面的综合评价。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750"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auto"/>
                <w:sz w:val="24"/>
                <w:szCs w:val="24"/>
                <w:highlight w:val="none"/>
              </w:rPr>
              <w:t>数字图形</w:t>
            </w:r>
          </w:p>
        </w:tc>
        <w:tc>
          <w:tcPr>
            <w:tcW w:w="391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lang w:val="en-US"/>
              </w:rPr>
              <w:t>掌握数字图形的基本概念、分类及常见图形格式</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rPr>
              <w:t>熟悉数字图形设计软件的基本操作界面与工具功能。</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sz w:val="24"/>
                <w:szCs w:val="24"/>
                <w:highlight w:val="none"/>
                <w:lang w:val="en-US"/>
              </w:rPr>
              <w:t>理解数字图形的构成原理、色彩模式及图像处理基础。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color w:val="auto"/>
                <w:sz w:val="24"/>
                <w:szCs w:val="24"/>
                <w:highlight w:val="none"/>
                <w:lang w:val="en-US"/>
              </w:rPr>
              <w:t>能够熟练运用软件进行数字图形的绘制、编辑与特效制作</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rPr>
              <w:t>具备根据设计需求创作出富有创意和表现力的数字图形作品的能力</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rPr>
              <w:t>掌握数字图形在不同领域的应用特点与规范，能进行针对性设计。</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color w:val="auto"/>
                <w:sz w:val="24"/>
                <w:szCs w:val="24"/>
                <w:highlight w:val="none"/>
                <w:lang w:val="en-US"/>
              </w:rPr>
              <w:t>培养创新思维和数字艺术审美能力，追求独特的图形表现风格</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rPr>
              <w:t>提升耐心细致的工作态度，注重数字图形细节处理。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sz w:val="24"/>
                <w:szCs w:val="24"/>
                <w:highlight w:val="none"/>
                <w:lang w:val="en-US"/>
              </w:rPr>
              <w:t>增强对数字技术的学习热情和适应能力，不断更新知识技能。</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sz w:val="24"/>
                <w:szCs w:val="24"/>
                <w:lang w:val="en-US"/>
              </w:rPr>
              <w:t>鼓励学生在数字图形创作中展现中国文化元素，传播中华文化</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val="en-US"/>
              </w:rPr>
              <w:t>培养学生的知识产权意识，尊重和保护数字图形创作成果。通过数字图形设计培养学生的信息素养和数字化生存能力，适应时代发展。</w:t>
            </w:r>
          </w:p>
        </w:tc>
        <w:tc>
          <w:tcPr>
            <w:tcW w:w="1977"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rPr>
              <w:t>软件介绍、软件命令和操作、软件相关案例练习。</w:t>
            </w:r>
          </w:p>
        </w:tc>
        <w:tc>
          <w:tcPr>
            <w:tcW w:w="1904" w:type="dxa"/>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通过教师混合式教学，通过案例分析，演示与实操，完成教学实践任务，学生在过程中掌握软件命令和操作方法，能够进行独立的平面设计，如制作海报、展板等。</w:t>
            </w:r>
          </w:p>
        </w:tc>
      </w:tr>
    </w:tbl>
    <w:p>
      <w:pPr>
        <w:adjustRightInd w:val="0"/>
        <w:snapToGri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3.专业核心课程</w:t>
      </w:r>
      <w:bookmarkEnd w:id="10"/>
    </w:p>
    <w:p>
      <w:pPr>
        <w:adjustRightInd w:val="0"/>
        <w:snapToGri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核心课是面向美容师、美体师、化妆师等岗位（群），结合美容护肤、美体塑形、养生保健、化妆造型的就业岗位，建立7门专业核心课程，培养学生能够从事美容美体相关岗位等方面的能力。主要包括美容护肤、美体塑形、养生美容与保健、化妆与造型、美容企业经营与管理、美容美体综合设计、美姿美仪等课程。</w:t>
      </w:r>
    </w:p>
    <w:p>
      <w:pPr>
        <w:overflowPunct w:val="0"/>
        <w:adjustRightInd w:val="0"/>
        <w:spacing w:line="5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表4专业核心课课程目标、主要教学内容与要求</w:t>
      </w:r>
    </w:p>
    <w:tbl>
      <w:tblPr>
        <w:tblStyle w:val="7"/>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763"/>
        <w:gridCol w:w="4255"/>
        <w:gridCol w:w="1677"/>
        <w:gridCol w:w="1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763"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课程名称</w:t>
            </w:r>
          </w:p>
        </w:tc>
        <w:tc>
          <w:tcPr>
            <w:tcW w:w="4255"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课程目标</w:t>
            </w:r>
          </w:p>
        </w:tc>
        <w:tc>
          <w:tcPr>
            <w:tcW w:w="1677"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主要教学内容</w:t>
            </w:r>
          </w:p>
        </w:tc>
        <w:tc>
          <w:tcPr>
            <w:tcW w:w="1817"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6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美容护肤</w:t>
            </w:r>
          </w:p>
          <w:p>
            <w:pPr>
              <w:spacing w:line="320" w:lineRule="exact"/>
              <w:jc w:val="left"/>
              <w:rPr>
                <w:rFonts w:hint="eastAsia" w:ascii="仿宋_GB2312" w:hAnsi="仿宋_GB2312" w:eastAsia="仿宋_GB2312" w:cs="仿宋_GB2312"/>
                <w:sz w:val="24"/>
              </w:rPr>
            </w:pPr>
          </w:p>
        </w:tc>
        <w:tc>
          <w:tcPr>
            <w:tcW w:w="4255" w:type="dxa"/>
            <w:vAlign w:val="top"/>
          </w:tcPr>
          <w:p>
            <w:pPr>
              <w:spacing w:line="30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了解顾客皮肤需求，并根据需求选择合适的面部护理项目，进行相应的规范操作</w:t>
            </w:r>
            <w:r>
              <w:rPr>
                <w:rFonts w:hint="eastAsia" w:ascii="仿宋_GB2312" w:hAnsi="仿宋_GB2312" w:eastAsia="仿宋_GB2312" w:cs="仿宋_GB2312"/>
                <w:sz w:val="24"/>
                <w:lang w:eastAsia="zh-CN"/>
              </w:rPr>
              <w:t>。</w:t>
            </w:r>
          </w:p>
          <w:p>
            <w:pPr>
              <w:spacing w:line="30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检测评估顾客面部皮肤状况，并分析问题皮肤产生的原因</w:t>
            </w:r>
            <w:r>
              <w:rPr>
                <w:rFonts w:hint="eastAsia" w:ascii="仿宋_GB2312" w:hAnsi="仿宋_GB2312" w:eastAsia="仿宋_GB2312" w:cs="仿宋_GB2312"/>
                <w:sz w:val="24"/>
                <w:lang w:eastAsia="zh-CN"/>
              </w:rPr>
              <w:t>。</w:t>
            </w:r>
          </w:p>
          <w:p>
            <w:pPr>
              <w:keepNext w:val="0"/>
              <w:keepLines w:val="0"/>
              <w:widowControl/>
              <w:suppressLineNumbers w:val="0"/>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lang w:val="en-US" w:eastAsia="zh-CN"/>
              </w:rPr>
              <w:t>引导学生形成“精准化、个性化”的服务意识，掌握根据不同肤质、需求制定护肤方案的能力，同时养成规范操作仪器、严格把控产品安全的职业习惯，树立“以科学为依据、以效果为导向”的专业态度，避免盲目跟风或夸大宣传的行为。</w:t>
            </w:r>
          </w:p>
          <w:p>
            <w:pPr>
              <w:jc w:val="both"/>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lang w:val="en-US" w:eastAsia="zh-CN"/>
              </w:rPr>
              <w:t>通过对比现代科技护肤与传统智慧的融合案例（如草本成分的科技萃取、古法理念的现代应用），引导学生在传承中创新，既不盲从西方护肤潮流，也不固守传统经验，培养“以文化为根、以科技为翼”的专业自信，增强对中华优秀传统文化的认同感与自豪感。</w:t>
            </w:r>
          </w:p>
          <w:p>
            <w:pPr>
              <w:jc w:val="both"/>
              <w:rPr>
                <w:rFonts w:hint="eastAsia" w:ascii="仿宋_GB2312" w:hAnsi="仿宋_GB2312" w:eastAsia="仿宋_GB2312" w:cs="仿宋_GB2312"/>
                <w:sz w:val="24"/>
                <w:lang w:val="en-US" w:eastAsia="zh-CN"/>
              </w:rPr>
            </w:pPr>
          </w:p>
        </w:tc>
        <w:tc>
          <w:tcPr>
            <w:tcW w:w="1677"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sz w:val="24"/>
              </w:rPr>
              <w:t>皮肤的生理知识、皮肤检测、常见问题皮肤、面部皮肤护理流程</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p>
        </w:tc>
        <w:tc>
          <w:tcPr>
            <w:tcW w:w="1817" w:type="dxa"/>
            <w:vAlign w:val="top"/>
          </w:tcPr>
          <w:p>
            <w:pPr>
              <w:numPr>
                <w:ilvl w:val="0"/>
                <w:numId w:val="0"/>
              </w:num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掌握常见皮肤分类方法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熟练填写皮 肤分析表和操作皮肤测试仪</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掌握规范 的面部护理操作技术（如卸妆、清洁、去角质、面部按摩等）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6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美体塑形</w:t>
            </w:r>
          </w:p>
          <w:p>
            <w:pPr>
              <w:spacing w:line="320" w:lineRule="exact"/>
              <w:jc w:val="left"/>
              <w:rPr>
                <w:rFonts w:hint="eastAsia" w:ascii="仿宋_GB2312" w:hAnsi="仿宋_GB2312" w:eastAsia="仿宋_GB2312" w:cs="仿宋_GB2312"/>
                <w:sz w:val="24"/>
              </w:rPr>
            </w:pPr>
          </w:p>
        </w:tc>
        <w:tc>
          <w:tcPr>
            <w:tcW w:w="4255"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了解顾客美体塑形的需求，根 据需求选择合适的美体塑形项目，进 行相应的规范操作。掌握美容塑形的基本概念、原理和方法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了解身体各部位的解剖学结构和生理学功能，以及塑形运动对身体的影响</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检测评估顾客形体状况，并分 析形体问题。能够熟练运用各种塑形技术和方法，针对不同体型进行个性化的塑形方案设计。</w:t>
            </w:r>
          </w:p>
          <w:p>
            <w:pPr>
              <w:numPr>
                <w:ilvl w:val="0"/>
                <w:numId w:val="0"/>
              </w:num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通过系统学习人体解剖学、运动生理学、塑形原理等理论知识，结合器械训练、徒手塑形、体态矫正等实操训练，让学生掌握针对不同身体部位、不同需求的科学塑形方法。</w:t>
            </w:r>
          </w:p>
          <w:p>
            <w:pPr>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通过探讨 “商业目标与客户健康的平衡”“科学塑形与急功近利的界限” 等话题，培养学生坚守 “不夸大效果、不隐瞒风险、不制造身材焦虑”的职业底线，将“尊重个体差异、守护客户身心健康”作为服务的根本准则。</w:t>
            </w:r>
          </w:p>
        </w:tc>
        <w:tc>
          <w:tcPr>
            <w:tcW w:w="1677"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sz w:val="24"/>
              </w:rPr>
              <w:t>人体骨骼和肌肉结构、常见形体分析方法、常见形体问题、美体塑形技术</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美容塑形的基本概念、原理、发展历程</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身体分析与评估</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塑形技术与方法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实践操作与案例分析</w:t>
            </w:r>
            <w:r>
              <w:rPr>
                <w:rFonts w:hint="eastAsia" w:ascii="仿宋_GB2312" w:hAnsi="仿宋_GB2312" w:eastAsia="仿宋_GB2312" w:cs="仿宋_GB2312"/>
                <w:sz w:val="24"/>
                <w:lang w:eastAsia="zh-CN"/>
              </w:rPr>
              <w:t>。</w:t>
            </w:r>
          </w:p>
        </w:tc>
        <w:tc>
          <w:tcPr>
            <w:tcW w:w="1817"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填写形体分析表；掌握常见的形体问题产生的原因</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规范掌握美体塑形操作仪器、工具、技术（如减肥、美胸、美臀、瘦腿、整脊等），针对不同学生的体质特点和要求，进行个性化教学，确保每位学生都能得到适合自己的指导。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76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养生美容与保健</w:t>
            </w:r>
          </w:p>
          <w:p>
            <w:pPr>
              <w:spacing w:line="320" w:lineRule="exact"/>
              <w:jc w:val="left"/>
              <w:rPr>
                <w:rFonts w:hint="eastAsia" w:ascii="仿宋_GB2312" w:hAnsi="仿宋_GB2312" w:eastAsia="仿宋_GB2312" w:cs="仿宋_GB2312"/>
                <w:sz w:val="24"/>
              </w:rPr>
            </w:pPr>
          </w:p>
        </w:tc>
        <w:tc>
          <w:tcPr>
            <w:tcW w:w="4255"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掌握养生美容与保健的基本理论、方法和技巧，了解相关领域的最新研究进展</w:t>
            </w:r>
          </w:p>
          <w:p>
            <w:pPr>
              <w:spacing w:line="320" w:lineRule="exact"/>
              <w:jc w:val="both"/>
              <w:rPr>
                <w:rFonts w:hint="eastAsia" w:ascii="仿宋_GB2312" w:hAnsi="仿宋_GB2312" w:eastAsia="仿宋_GB2312" w:cs="仿宋_GB2312"/>
                <w:sz w:val="24"/>
                <w:lang w:val="en-US" w:eastAsia="zh-CN"/>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制订养生保健方案，实施养生保健和调理，达成身心健康、愉悦和美丽</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了解顾客身体状况与身体护理的需求，分析其亚健康等身体问题产生的原因</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能够进行个人养生美容与保健，同时具备一定地指导他人进行养生美容与保健的能力</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培养学生形成健康的生活方式和良好的美容保健习惯，增强自我保健意识，提高生活质量</w:t>
            </w:r>
            <w:r>
              <w:rPr>
                <w:rFonts w:hint="eastAsia" w:ascii="仿宋_GB2312" w:hAnsi="仿宋_GB2312" w:eastAsia="仿宋_GB2312" w:cs="仿宋_GB2312"/>
                <w:sz w:val="24"/>
                <w:lang w:eastAsia="zh-CN"/>
              </w:rPr>
              <w:t>。</w:t>
            </w:r>
          </w:p>
          <w:p>
            <w:pPr>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引导学生在传承中创新，既不盲目追捧西方</w:t>
            </w:r>
            <w:r>
              <w:rPr>
                <w:rFonts w:hint="eastAsia" w:ascii="仿宋_GB2312" w:hAnsi="仿宋_GB2312" w:eastAsia="仿宋_GB2312" w:cs="仿宋_GB2312"/>
                <w:sz w:val="24"/>
                <w:highlight w:val="none"/>
              </w:rPr>
              <w:t>塑形</w:t>
            </w:r>
            <w:r>
              <w:rPr>
                <w:rFonts w:hint="eastAsia" w:ascii="仿宋_GB2312" w:hAnsi="仿宋_GB2312" w:eastAsia="仿宋_GB2312" w:cs="仿宋_GB2312"/>
                <w:sz w:val="24"/>
              </w:rPr>
              <w:t>潮流，也不固守传统经验，培养以传统文化为根基、以科学技术为支撑的专业自信，增强对中华优秀传统文化的认同感与自豪感。</w:t>
            </w:r>
          </w:p>
        </w:tc>
        <w:tc>
          <w:tcPr>
            <w:tcW w:w="1677"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sz w:val="24"/>
              </w:rPr>
              <w:t>中医经络腧穴知识，八大体质，体质和 亚健康问题，养生保健技术</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养生美容基础理论</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美容保健方法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皮肤护理与美容</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健康生活方式指导</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心理与美容。</w:t>
            </w:r>
          </w:p>
        </w:tc>
        <w:tc>
          <w:tcPr>
            <w:tcW w:w="1817"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了解人体经络、穴位的定位及功能，身体各部位主要肌肉的定位及功能</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掌握八大体质辨识、常见亚健康问题以及相关的中西医学常识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掌握常见传统医学养生技法（如刮痧、拔罐、推拿</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 xml:space="preserve">艾灸等） </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76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化妆与造型</w:t>
            </w:r>
          </w:p>
          <w:p>
            <w:pPr>
              <w:spacing w:line="320" w:lineRule="exact"/>
              <w:jc w:val="left"/>
              <w:rPr>
                <w:rFonts w:hint="eastAsia" w:ascii="仿宋_GB2312" w:hAnsi="仿宋_GB2312" w:eastAsia="仿宋_GB2312" w:cs="仿宋_GB2312"/>
                <w:sz w:val="24"/>
              </w:rPr>
            </w:pPr>
          </w:p>
        </w:tc>
        <w:tc>
          <w:tcPr>
            <w:tcW w:w="4255"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运用数字化手段，对服务对象的脸型、五官、肤色、职业、性格等诸多因素进行信息采集记录、分析研判</w:t>
            </w:r>
            <w:r>
              <w:rPr>
                <w:rFonts w:hint="eastAsia" w:ascii="仿宋_GB2312" w:hAnsi="仿宋_GB2312" w:eastAsia="仿宋_GB2312" w:cs="仿宋_GB2312"/>
                <w:sz w:val="24"/>
                <w:lang w:eastAsia="zh-CN"/>
              </w:rPr>
              <w:t>。</w:t>
            </w:r>
          </w:p>
          <w:p>
            <w:pPr>
              <w:numPr>
                <w:ilvl w:val="0"/>
                <w:numId w:val="0"/>
              </w:numPr>
              <w:spacing w:line="320" w:lineRule="exact"/>
              <w:jc w:val="both"/>
              <w:rPr>
                <w:rFonts w:hint="eastAsia" w:ascii="仿宋_GB2312" w:hAnsi="仿宋_GB2312" w:eastAsia="仿宋_GB2312" w:cs="仿宋_GB2312"/>
                <w:b/>
                <w:bCs/>
                <w:sz w:val="24"/>
                <w:lang w:eastAsia="zh-CN"/>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运用化妆技巧，使用化妆用品及工具，进行面容化妆修饰。运用虚拟仿真等新技术，通过形、色、发型、装扮与服饰搭配等手段，对顾客进行整体化妆造型</w:t>
            </w:r>
            <w:r>
              <w:rPr>
                <w:rFonts w:hint="eastAsia" w:ascii="仿宋_GB2312" w:hAnsi="仿宋_GB2312" w:eastAsia="仿宋_GB2312" w:cs="仿宋_GB2312"/>
                <w:sz w:val="24"/>
                <w:lang w:eastAsia="zh-CN"/>
              </w:rPr>
              <w:t>。</w:t>
            </w:r>
          </w:p>
          <w:p>
            <w:pPr>
              <w:numPr>
                <w:ilvl w:val="0"/>
                <w:numId w:val="0"/>
              </w:num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通过系统学习化妆色彩原理、面部轮廓修饰、不同妆容风格塑造（如日常妆、舞台妆、影视妆等）及发型设计、服饰搭配等知识，结合大量实操训练，让学生掌握根据不同场合、不同肤质、不同气质定制妆容与造型的核心技能</w:t>
            </w:r>
            <w:r>
              <w:rPr>
                <w:rFonts w:hint="eastAsia" w:ascii="仿宋_GB2312" w:hAnsi="仿宋_GB2312" w:eastAsia="仿宋_GB2312" w:cs="仿宋_GB2312"/>
                <w:sz w:val="24"/>
                <w:lang w:eastAsia="zh-CN"/>
              </w:rPr>
              <w:t>。</w:t>
            </w:r>
          </w:p>
          <w:p>
            <w:pPr>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鼓励学生将传统元素与现代造型理念融合创新，例如在现代妆容中融入传统色彩搭配、在发型设计中借鉴传统发髻技艺，引导学生在传承中打破文化自卑，既不盲目模仿西方潮流，也不</w:t>
            </w:r>
            <w:r>
              <w:rPr>
                <w:rFonts w:hint="eastAsia" w:ascii="仿宋_GB2312" w:hAnsi="仿宋_GB2312" w:eastAsia="仿宋_GB2312" w:cs="仿宋_GB2312"/>
                <w:sz w:val="24"/>
                <w:highlight w:val="none"/>
              </w:rPr>
              <w:t>固步自封</w:t>
            </w:r>
            <w:r>
              <w:rPr>
                <w:rFonts w:hint="eastAsia" w:ascii="仿宋_GB2312" w:hAnsi="仿宋_GB2312" w:eastAsia="仿宋_GB2312" w:cs="仿宋_GB2312"/>
                <w:sz w:val="24"/>
              </w:rPr>
              <w:t>，培养 “以传统为根、以时代为魂” 的创作自信，增强对中华优秀传统文化的认同感与传播力。</w:t>
            </w:r>
          </w:p>
        </w:tc>
        <w:tc>
          <w:tcPr>
            <w:tcW w:w="1677"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sz w:val="24"/>
              </w:rPr>
              <w:t>化妆产品，面部化妆修饰步骤和方法，生活化妆，服饰搭配，整体造型设计</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化妆基础知识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局部化妆技巧</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整体造型设计</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特殊化妆与造型</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实践操作</w:t>
            </w:r>
          </w:p>
        </w:tc>
        <w:tc>
          <w:tcPr>
            <w:tcW w:w="1817"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了解各类化妆品的性能</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掌握矫正化妆、职业化妆、新娘化妆、时尚化妆、晚宴化妆等妆面设计与造型技术；进行合理的服饰搭配</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76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美容企业经营与管理</w:t>
            </w:r>
          </w:p>
        </w:tc>
        <w:tc>
          <w:tcPr>
            <w:tcW w:w="4255"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调研分析不同美容企业（店）的定位与发展战略</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通过模拟客户沟通场景，训练学生倾听需求、捕捉客户特质的能力，学会在造型设计中融入对客户身份、情感的理解，让化妆与造型不仅是外在修饰，更是传递自信与温度的载体，培养 “以客户为中心” 的服务意识。</w:t>
            </w:r>
          </w:p>
          <w:p>
            <w:pPr>
              <w:numPr>
                <w:ilvl w:val="0"/>
                <w:numId w:val="0"/>
              </w:numPr>
              <w:spacing w:line="320" w:lineRule="exact"/>
              <w:jc w:val="both"/>
              <w:rPr>
                <w:rFonts w:hint="eastAsia" w:ascii="仿宋_GB2312" w:hAnsi="仿宋_GB2312" w:eastAsia="仿宋_GB2312" w:cs="仿宋_GB2312"/>
                <w:b/>
                <w:bCs/>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设计和改善美容服务产品与项目</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运用数字网络手段对顾客进行智能化数据管理，推广宣传服务产品。</w:t>
            </w:r>
          </w:p>
          <w:p>
            <w:pPr>
              <w:numPr>
                <w:ilvl w:val="0"/>
                <w:numId w:val="0"/>
              </w:num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培养学生对美容企业管理工作的兴趣，树立正确的职业道德观念，培养良好的团队合作精神和创新意识。</w:t>
            </w:r>
          </w:p>
          <w:p>
            <w:pPr>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：引入中国传统妆容文化（如唐代花钿、宋代淡妆、戏曲脸谱等）、传统服饰纹样与配饰艺术，让学生感受中华传统美学中 “天人合一”“形神兼备” 的独特魅力。鼓励学生将传统元素与现代造型理念融合创新</w:t>
            </w:r>
            <w:r>
              <w:rPr>
                <w:rFonts w:hint="eastAsia" w:ascii="仿宋_GB2312" w:hAnsi="仿宋_GB2312" w:eastAsia="仿宋_GB2312" w:cs="仿宋_GB2312"/>
                <w:sz w:val="24"/>
                <w:lang w:eastAsia="zh-CN"/>
              </w:rPr>
              <w:t>。</w:t>
            </w:r>
          </w:p>
        </w:tc>
        <w:tc>
          <w:tcPr>
            <w:tcW w:w="1677"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美容企业战略管理、质量控制、美业店务管理、美业营销管理、人力资源管理法律法规与风险管理。</w:t>
            </w:r>
          </w:p>
        </w:tc>
        <w:tc>
          <w:tcPr>
            <w:tcW w:w="1817" w:type="dxa"/>
            <w:vAlign w:val="top"/>
          </w:tcPr>
          <w:p>
            <w:pPr>
              <w:numPr>
                <w:ilvl w:val="0"/>
                <w:numId w:val="0"/>
              </w:num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了解美容企业经营定位与竞争策略掌握美容美体产品开发与质量要求，美容美体服务质量监控方法和举措</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运用大数据分析顾客需求、进行店务运营管理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掌握美容企业人力资源开发和利用方法、员工激励方法等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76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美容美体综合设计</w:t>
            </w:r>
          </w:p>
        </w:tc>
        <w:tc>
          <w:tcPr>
            <w:tcW w:w="4255" w:type="dxa"/>
            <w:vAlign w:val="top"/>
          </w:tcPr>
          <w:p>
            <w:pPr>
              <w:numPr>
                <w:ilvl w:val="0"/>
                <w:numId w:val="0"/>
              </w:num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掌握美容美体综合设计的核心理论与跨领域知识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系统学习皮肤生理学、人体解剖学、美学原理、色彩搭配学、中医养生理论等基础学科知识，理解不同肤质的护理逻辑、身体塑形的生理机制及审美设计的底层规律。</w:t>
            </w:r>
          </w:p>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根据某一具体顾客的肤质、形体特点，外在形象和内在亚健康等身体问题与要求，进行综合分析研判，提供个人美容美体方案的整体设计，以及最优化的实施计划</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依照设计方案，整体协调，相互兼顾，分步推进；进行过程跟踪与必要调整，促成方案有效实施</w:t>
            </w:r>
            <w:r>
              <w:rPr>
                <w:rFonts w:hint="eastAsia" w:ascii="仿宋_GB2312" w:hAnsi="仿宋_GB2312" w:eastAsia="仿宋_GB2312" w:cs="仿宋_GB2312"/>
                <w:sz w:val="24"/>
                <w:lang w:eastAsia="zh-CN"/>
              </w:rPr>
              <w:t>。</w:t>
            </w:r>
          </w:p>
          <w:p>
            <w:pPr>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深入挖掘中华传统美容美体文化资源，如中医养颜理论（体质护肤、经络调理）、传统塑形技法（气功导引、穴位按摩）、非遗美学元素（传统纹饰在造型设计中的应用）等，理解传统文化中 “内外兼修、身心和谐” 的健康理念。</w:t>
            </w:r>
          </w:p>
        </w:tc>
        <w:tc>
          <w:tcPr>
            <w:tcW w:w="1677"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针对某顾客的美容护肤、美体塑形、养生保健、化妆造型方案进行系统设计和整体协调优化。</w:t>
            </w:r>
          </w:p>
        </w:tc>
        <w:tc>
          <w:tcPr>
            <w:tcW w:w="1817" w:type="dxa"/>
            <w:vAlign w:val="top"/>
          </w:tcPr>
          <w:p>
            <w:pPr>
              <w:numPr>
                <w:ilvl w:val="0"/>
                <w:numId w:val="0"/>
              </w:num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基于顾客的分析诊断和美容美体需求，能量身定制其美容美体服务项目及整体实施方案</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运用科技美容仪器和数字技术，实施方案并记录过程</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运用文字、图片、表格等，规范撰写和完成总结报告</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7</w:t>
            </w:r>
          </w:p>
        </w:tc>
        <w:tc>
          <w:tcPr>
            <w:tcW w:w="763"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美姿美仪</w:t>
            </w:r>
          </w:p>
        </w:tc>
        <w:tc>
          <w:tcPr>
            <w:tcW w:w="4255"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掌握美姿美仪的基础理论，包括人体解剖学中与姿态相关的骨骼、肌肉结构知识，明晰正确站姿、坐姿、走姿的身体力学原理 。熟悉不同场景（日常社交、商务洽谈、舞台表演等）下美姿美仪的规范标准，以及面部表情管理（眼神、微笑等）、肢体语言运用的知识要点 。</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具备精准评估自身及他人姿态问题（如含胸驼背、走路姿势歪斜等）的能力，能运用专业知识分析成因并制定改善方案 。能够根据不同场景需求，灵活调整并展现适配的美姿美仪，如商务场合的专业得体、社交场合的亲和自然，且能指导他人优化姿态礼仪 。</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培养良好的形体审美素养，以健康、优雅的姿态标准为导向，摒弃不良体态习惯，树立对 “美” 的正向追求与判断 。塑造注重细节、自律严谨的素质，通过长期坚持美姿美仪训练，养成规范自身行为、严格要求仪态的习惯，提升个人修养 。</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培育正确的价值观，借由美姿美仪展现的自信、尊重、谦逊等品质，引导学生树立积极向上的人生态度，懂得以良好精神面貌与行为规范服务社会、贡献价值 。厚植家国情怀，理解美姿美仪不仅关乎个人形象，更体现国家文化软实力与国民素养，激励学生以优雅仪态为国家形象代言，传播正向文化精神 。</w:t>
            </w:r>
          </w:p>
        </w:tc>
        <w:tc>
          <w:tcPr>
            <w:tcW w:w="1677"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个人日常仪表仪态训练、形体和姿态训练、顾客服务礼仪等。</w:t>
            </w:r>
          </w:p>
        </w:tc>
        <w:tc>
          <w:tcPr>
            <w:tcW w:w="1817"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妆容、服饰</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语言、行为等逐渐达到形象干净整洁，举止文明礼貌、端庄优雅</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站姿、坐姿、走姿等逐渐达到举止大方得体、端庄优美</w:t>
            </w:r>
            <w:r>
              <w:rPr>
                <w:rFonts w:hint="eastAsia" w:ascii="仿宋_GB2312" w:hAnsi="仿宋_GB2312" w:eastAsia="仿宋_GB2312" w:cs="仿宋_GB2312"/>
                <w:sz w:val="24"/>
                <w:lang w:eastAsia="zh-CN"/>
              </w:rPr>
              <w:t>。</w:t>
            </w:r>
          </w:p>
        </w:tc>
      </w:tr>
    </w:tbl>
    <w:p>
      <w:pPr>
        <w:tabs>
          <w:tab w:val="left" w:pos="312"/>
        </w:tabs>
        <w:adjustRightInd w:val="0"/>
        <w:snapToGrid w:val="0"/>
        <w:spacing w:line="500" w:lineRule="exact"/>
        <w:ind w:left="640"/>
        <w:rPr>
          <w:rFonts w:hint="eastAsia" w:ascii="仿宋_GB2312" w:hAnsi="仿宋_GB2312" w:eastAsia="仿宋_GB2312" w:cs="仿宋_GB2312"/>
          <w:sz w:val="32"/>
          <w:szCs w:val="32"/>
        </w:rPr>
      </w:pPr>
      <w:bookmarkStart w:id="11" w:name="_Toc90734991"/>
      <w:r>
        <w:rPr>
          <w:rFonts w:hint="eastAsia" w:ascii="仿宋_GB2312" w:hAnsi="仿宋_GB2312" w:eastAsia="仿宋_GB2312" w:cs="仿宋_GB2312"/>
          <w:sz w:val="32"/>
          <w:szCs w:val="32"/>
        </w:rPr>
        <w:t>3.专业拓展课程</w:t>
      </w:r>
      <w:bookmarkEnd w:id="11"/>
    </w:p>
    <w:p>
      <w:pPr>
        <w:adjustRightInd w:val="0"/>
        <w:snapToGrid w:val="0"/>
        <w:spacing w:line="500" w:lineRule="exact"/>
        <w:ind w:firstLine="624" w:firstLineChars="200"/>
        <w:rPr>
          <w:rFonts w:hint="eastAsia" w:ascii="仿宋_GB2312" w:hAnsi="仿宋_GB2312" w:eastAsia="仿宋_GB2312" w:cs="仿宋_GB2312"/>
          <w:sz w:val="32"/>
          <w:szCs w:val="32"/>
          <w:highlight w:val="cyan"/>
        </w:rPr>
      </w:pPr>
      <w:r>
        <w:rPr>
          <w:rFonts w:hint="eastAsia" w:ascii="仿宋_GB2312" w:hAnsi="仿宋_GB2312" w:eastAsia="仿宋_GB2312" w:cs="仿宋_GB2312"/>
          <w:spacing w:val="-4"/>
          <w:sz w:val="32"/>
          <w:szCs w:val="32"/>
        </w:rPr>
        <w:t>养生保健技术、医学文献检索与统计学基础、美甲艺术、美睫艺术、人体彩绘、美容营养技术、芳香美容技术、科技与美容、头皮健康管理、妆品新媒体营销、人像摄影、美容专业英语、美术欣赏等课程</w:t>
      </w:r>
      <w:r>
        <w:rPr>
          <w:rFonts w:hint="eastAsia" w:ascii="仿宋_GB2312" w:hAnsi="仿宋_GB2312" w:eastAsia="仿宋_GB2312" w:cs="仿宋_GB2312"/>
          <w:sz w:val="32"/>
          <w:szCs w:val="32"/>
        </w:rPr>
        <w:t>。</w:t>
      </w:r>
    </w:p>
    <w:p>
      <w:pPr>
        <w:adjustRightInd w:val="0"/>
        <w:snapToGri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专业拓展课程是按照岗位迁移，根据</w:t>
      </w:r>
      <w:r>
        <w:rPr>
          <w:rFonts w:hint="eastAsia" w:ascii="仿宋_GB2312" w:hAnsi="仿宋_GB2312" w:eastAsia="仿宋_GB2312" w:cs="仿宋_GB2312"/>
          <w:spacing w:val="-2"/>
          <w:sz w:val="32"/>
          <w:szCs w:val="32"/>
        </w:rPr>
        <w:t>美容美体艺术行业</w:t>
      </w:r>
      <w:r>
        <w:rPr>
          <w:rFonts w:hint="eastAsia" w:ascii="仿宋_GB2312" w:hAnsi="仿宋_GB2312" w:eastAsia="仿宋_GB2312" w:cs="仿宋_GB2312"/>
          <w:sz w:val="32"/>
          <w:szCs w:val="32"/>
        </w:rPr>
        <w:t>发展的趋势，依据企业用人需求调研，企业对消费需求变化、市场竞争格局、政策法规影响、技术创新趋势等方面日益增加的需求，建立了</w:t>
      </w:r>
      <w:r>
        <w:rPr>
          <w:rFonts w:hint="eastAsia" w:ascii="仿宋_GB2312" w:hAnsi="仿宋_GB2312" w:eastAsia="仿宋_GB2312" w:cs="仿宋_GB2312"/>
          <w:spacing w:val="-2"/>
          <w:sz w:val="32"/>
          <w:szCs w:val="32"/>
        </w:rPr>
        <w:t>美容美体艺术</w:t>
      </w:r>
      <w:r>
        <w:rPr>
          <w:rFonts w:hint="eastAsia" w:ascii="仿宋_GB2312" w:hAnsi="仿宋_GB2312" w:eastAsia="仿宋_GB2312" w:cs="仿宋_GB2312"/>
          <w:sz w:val="32"/>
          <w:szCs w:val="32"/>
        </w:rPr>
        <w:t>专业拓展课，并将辅修方向课程纳入其中。由养生保健技术、医学文献检索与统计学基础、</w:t>
      </w:r>
      <w:r>
        <w:rPr>
          <w:rFonts w:hint="eastAsia" w:ascii="仿宋_GB2312" w:hAnsi="仿宋_GB2312" w:eastAsia="仿宋_GB2312" w:cs="仿宋_GB2312"/>
          <w:spacing w:val="-4"/>
          <w:sz w:val="32"/>
          <w:szCs w:val="32"/>
        </w:rPr>
        <w:t>美甲艺术、美睫艺术、人体彩绘、美容营养技术、芳香美容技术、科技与美容、头皮健康管理、妆品新媒体营销、人像摄影、美容专业英语、美术欣赏</w:t>
      </w:r>
      <w:r>
        <w:rPr>
          <w:rFonts w:hint="eastAsia" w:ascii="仿宋_GB2312" w:hAnsi="仿宋_GB2312" w:eastAsia="仿宋_GB2312" w:cs="仿宋_GB2312"/>
          <w:sz w:val="32"/>
          <w:szCs w:val="32"/>
        </w:rPr>
        <w:t>等课程构成专业拓展课。</w:t>
      </w:r>
    </w:p>
    <w:p>
      <w:pPr>
        <w:overflowPunct w:val="0"/>
        <w:adjustRightInd w:val="0"/>
        <w:spacing w:line="520" w:lineRule="exact"/>
        <w:jc w:val="center"/>
        <w:rPr>
          <w:rFonts w:hint="eastAsia" w:ascii="仿宋_GB2312" w:hAnsi="仿宋_GB2312" w:eastAsia="仿宋_GB2312" w:cs="仿宋_GB2312"/>
          <w:sz w:val="32"/>
          <w:szCs w:val="32"/>
          <w:highlight w:val="green"/>
        </w:rPr>
      </w:pPr>
      <w:r>
        <w:rPr>
          <w:rFonts w:hint="eastAsia" w:ascii="仿宋_GB2312" w:hAnsi="仿宋_GB2312" w:eastAsia="仿宋_GB2312" w:cs="仿宋_GB2312"/>
          <w:sz w:val="32"/>
          <w:szCs w:val="32"/>
        </w:rPr>
        <w:t>表5专业拓展</w:t>
      </w:r>
      <w:r>
        <w:rPr>
          <w:rFonts w:hint="eastAsia" w:ascii="仿宋_GB2312" w:hAnsi="仿宋_GB2312" w:eastAsia="仿宋_GB2312" w:cs="仿宋_GB2312"/>
          <w:color w:val="000000" w:themeColor="text1"/>
          <w:sz w:val="32"/>
          <w:szCs w:val="32"/>
          <w14:textFill>
            <w14:solidFill>
              <w14:schemeClr w14:val="tx1"/>
            </w14:solidFill>
          </w14:textFill>
        </w:rPr>
        <w:t>课课程目标、主要教学内容与要求</w:t>
      </w:r>
    </w:p>
    <w:tbl>
      <w:tblPr>
        <w:tblStyle w:val="7"/>
        <w:tblW w:w="9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750"/>
        <w:gridCol w:w="3818"/>
        <w:gridCol w:w="2359"/>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52"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750"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课程名称</w:t>
            </w:r>
          </w:p>
        </w:tc>
        <w:tc>
          <w:tcPr>
            <w:tcW w:w="3818"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课程目标</w:t>
            </w:r>
          </w:p>
        </w:tc>
        <w:tc>
          <w:tcPr>
            <w:tcW w:w="2359"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主要教学内容</w:t>
            </w:r>
          </w:p>
        </w:tc>
        <w:tc>
          <w:tcPr>
            <w:tcW w:w="1892"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养生保健技术</w:t>
            </w:r>
          </w:p>
        </w:tc>
        <w:tc>
          <w:tcPr>
            <w:tcW w:w="3818"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使学生理解人体生理结构与功能，掌握养生保健的基本原理，包括中医养生、营养学、运动保健等多个方面。</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培养学生自我养生管理能力，能将所学知识应用于自身健康管理，形成良好的生活习惯，并通过实践验证养生方法的有效性。</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培养学生树立正确的健康观念，强调预防优于治疗，学会通过合理饮食、适量运动、良好心态等方法预防疾病。</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引导学生深入理解中医养生理论（如 “天人合一”“阴阳平衡”“治未病” 等思想）的文化根源，认识到传统养生文化是中华优秀传统文化的重要组成部分。</w:t>
            </w:r>
          </w:p>
        </w:tc>
        <w:tc>
          <w:tcPr>
            <w:tcW w:w="2359" w:type="dxa"/>
            <w:vAlign w:val="top"/>
          </w:tcPr>
          <w:p>
            <w:pPr>
              <w:spacing w:line="320" w:lineRule="exact"/>
              <w:jc w:val="both"/>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养生保健技术，如中医按摩、食疗制作、健身操编排等，以促进个人及他人的健康</w:t>
            </w:r>
            <w:r>
              <w:rPr>
                <w:rFonts w:hint="eastAsia" w:ascii="仿宋_GB2312" w:hAnsi="仿宋_GB2312" w:eastAsia="仿宋_GB2312" w:cs="仿宋_GB2312"/>
                <w:sz w:val="24"/>
                <w:highlight w:val="none"/>
                <w:lang w:val="en-US" w:eastAsia="zh-CN"/>
              </w:rPr>
              <w:t>。</w:t>
            </w:r>
          </w:p>
        </w:tc>
        <w:tc>
          <w:tcPr>
            <w:tcW w:w="1892"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要求学生参加所有理论课程，掌握养生保健的基础理论知识，鼓励学生分析典型养生保健案例，进行小组讨论或撰写报告，以加深理解并能将理论知识应用于实际情境中</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医学文献检索与统计学基础</w:t>
            </w:r>
          </w:p>
        </w:tc>
        <w:tc>
          <w:tcPr>
            <w:tcW w:w="3818"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学生掌握使用各类医学数据（PubMed,Embase,Cochrane，Library等）的有效策略，能够快速准确地检索到所需的医学文献和研究资料</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培养学生的批判性阅读能力，能够评估文献的质量、可靠性和适用性，区分科学研究中的主要发现与次要信息</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培养学生在医学研究的伦理原则与科研诚信，确保学生了解数据处理、引用文献、成果报告等方面的规范与要求</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结合医学文献检索的实践应用引导学生认识到这门课程的工具价值背后，是 “助力疾病诊治、推动医学进步” 的社会责任。引导学生认识到文献检索能力是 “终身学习的钥匙”通过掌握高级检索技巧、跟踪学科动态数据库，持续更新知识体系。</w:t>
            </w:r>
          </w:p>
        </w:tc>
        <w:tc>
          <w:tcPr>
            <w:tcW w:w="2359"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运用统计软件进行简单的数据分析，解读统计结果，并能初步判断统计结论的合理性</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批判性阅读能力，能够评估文献的质量、可靠性和适用性，区分科学研究中的主要发现与次要信息</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统计学基础概念，如概率论、描述性统计、推断性统计等，</w:t>
            </w:r>
            <w:r>
              <w:rPr>
                <w:rFonts w:hint="eastAsia" w:ascii="仿宋_GB2312" w:hAnsi="仿宋_GB2312" w:eastAsia="仿宋_GB2312" w:cs="仿宋_GB2312"/>
                <w:sz w:val="24"/>
                <w:lang w:val="en-US" w:eastAsia="zh-CN"/>
              </w:rPr>
              <w:t>使用</w:t>
            </w:r>
            <w:r>
              <w:rPr>
                <w:rFonts w:hint="eastAsia" w:ascii="仿宋_GB2312" w:hAnsi="仿宋_GB2312" w:eastAsia="仿宋_GB2312" w:cs="仿宋_GB2312"/>
                <w:sz w:val="24"/>
              </w:rPr>
              <w:t>医学研究中常用的各种统计方法及其适用条件</w:t>
            </w:r>
            <w:r>
              <w:rPr>
                <w:rFonts w:hint="eastAsia" w:ascii="仿宋_GB2312" w:hAnsi="仿宋_GB2312" w:eastAsia="仿宋_GB2312" w:cs="仿宋_GB2312"/>
                <w:sz w:val="24"/>
                <w:lang w:eastAsia="zh-CN"/>
              </w:rPr>
              <w:t>。</w:t>
            </w:r>
          </w:p>
        </w:tc>
        <w:tc>
          <w:tcPr>
            <w:tcW w:w="1892"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要求学生全面掌握医学文献检索的方法、策略及常用数据库的应用，同时深入理解统计学基本原理和常用统计方法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通过实训课程，学生需熟练操作至少一种主流统计软件，进行数据录入、清洗、分析及结果解释</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鼓励学生跟踪医学研究前沿，自主学习新出现的文献检索技术与统计分析方法，提升自我学习与研究能力</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美甲艺术</w:t>
            </w:r>
          </w:p>
        </w:tc>
        <w:tc>
          <w:tcPr>
            <w:tcW w:w="3818"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让学生全面理解指甲的结构与功能，清晰认知各类美甲产品的特性、种类及用途。</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学生能够依据色彩搭配原理，巧妙运用不同颜色指甲油，在指甲上创造出对称、均匀且美观的效果。使学生熟练且正确地运用美甲工具，如指甲锉、砂条、电动打磨机、甲皮推、甲皮剪、角质软化液、美甲笔刷、点钻笔、拉线笔等，完成基础指甲护理工作，像修型、打磨、涂饰等操作都能游刃有余。</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培养学生在学习过程中保持耐心、细致和专注的职业态度，为今后从事相关行业奠定良好基础。充分激发学生对美甲艺术的好奇心与探索精神，鼓励学生在创作中发挥创新意识，大胆进行个性表达。</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将“可持续美”理念融入课程，引导学生关注美甲行业的环境影响。通过对比传统美甲与环保美甲的成本与效益，让学生认识到 “环保不是成本负担，而是行业升级的必然趋势”，鼓励他们成为“绿色美甲”的实践者和推广者，为行业可持续发展贡献力量。</w:t>
            </w:r>
          </w:p>
        </w:tc>
        <w:tc>
          <w:tcPr>
            <w:tcW w:w="2359"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课程内容包括学习</w:t>
            </w:r>
            <w:r>
              <w:rPr>
                <w:rFonts w:hint="eastAsia" w:ascii="仿宋_GB2312" w:hAnsi="仿宋_GB2312" w:eastAsia="仿宋_GB2312" w:cs="仿宋_GB2312"/>
                <w:sz w:val="24"/>
              </w:rPr>
              <w:t>甲板、甲床等指甲各部分的结构，比如指甲开裂、甲沟炎、甲床分离、指甲变色等问题</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工具消毒方法，如使用专业消毒液或</w:t>
            </w:r>
            <w:r>
              <w:rPr>
                <w:rFonts w:hint="eastAsia" w:ascii="仿宋_GB2312" w:hAnsi="仿宋_GB2312" w:eastAsia="仿宋_GB2312" w:cs="仿宋_GB2312"/>
                <w:sz w:val="24"/>
                <w:highlight w:val="none"/>
              </w:rPr>
              <w:t>紫外线消毒柜</w:t>
            </w:r>
            <w:r>
              <w:rPr>
                <w:rFonts w:hint="eastAsia" w:ascii="仿宋_GB2312" w:hAnsi="仿宋_GB2312" w:eastAsia="仿宋_GB2312" w:cs="仿宋_GB2312"/>
                <w:sz w:val="24"/>
              </w:rPr>
              <w:t>对工具进行消毒；使用指甲清洁液去除指甲表面油脂，保证产品附着力</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提供技术支持和指导，将设计转化为实际的美甲作品，如贴纸与贴花的使用方法、水钻等装饰物的粘贴技巧等</w:t>
            </w:r>
            <w:r>
              <w:rPr>
                <w:rFonts w:hint="eastAsia" w:ascii="仿宋_GB2312" w:hAnsi="仿宋_GB2312" w:eastAsia="仿宋_GB2312" w:cs="仿宋_GB2312"/>
                <w:sz w:val="24"/>
                <w:lang w:eastAsia="zh-CN"/>
              </w:rPr>
              <w:t>。</w:t>
            </w:r>
          </w:p>
        </w:tc>
        <w:tc>
          <w:tcPr>
            <w:tcW w:w="1892"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学生认真学习课程中的理论知识，做好笔记，积极参与课堂讨论，主动思考问题，培养独立思考和解决问题的能力</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重视实践操作，按照教师指导和操作规范，认真完成每一次实践任务，注重细节，不断提高自己的操作技能</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培养创新思维，在学习基础美甲款式的基础上，敢于尝试新的设计和创意，积极参加各类美甲创作活动</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树立良好的职业态度，在学习过程中保持耐心、细心、专注，严格遵守卫生与安全规范</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尊重他人的创意和作品，积极参与作品展示与评价环节，虚心接受他人意见和建议，不断改进自己的作品。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美睫艺术</w:t>
            </w:r>
          </w:p>
        </w:tc>
        <w:tc>
          <w:tcPr>
            <w:tcW w:w="3818"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学生能精准阐释睫毛的生理结构，包括毛囊、毛干、毛根等部分，清晰认知睫毛生长周期及影响因素。</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严格遵循美睫操作流程，从眼部清洁、睫毛梳理、胶水涂抹、睫毛嫁接至最后检查，能独立完成一次完整且高质量的美睫服务，确保嫁接的睫毛整齐、牢固、美观。</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通过课程学习，增强学生对美的感知与追求，引导学生尊重不同顾客的审美需求，塑造良好的职业形象。</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引导学生认识到胶水成分合规性、工具严格消毒、操作流程规范是保障客户眼部健康的核心。通过分析因劣质胶水导致过敏、工具污染引发眼部炎症等案例，让学生深刻理解“一时疏忽可能造成不可逆伤害”，培养“不侥幸、不敷衍” 的职业态度。要求学生主动向客户说明产品安全性、操作风险及后期养护要点，坚守“健康优先于美观”的底线，将规范操作内化为职业本能。</w:t>
            </w:r>
          </w:p>
        </w:tc>
        <w:tc>
          <w:tcPr>
            <w:tcW w:w="2359" w:type="dxa"/>
            <w:vAlign w:val="top"/>
          </w:tcPr>
          <w:p>
            <w:pPr>
              <w:numPr>
                <w:ilvl w:val="0"/>
                <w:numId w:val="0"/>
              </w:num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睫毛的各部分生理结构</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剖析睫毛生长周期特点及影响睫毛健康生长的因素</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操作环境消毒方法，如使用紫外线灯、消毒液对美睫工作室进行定期消毒</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工具清洁与保养流程，包括镊子、胶水容器等工具的清洁与消毒；如何评估顾客眼部健康状况，如是否有眼部炎症、过敏史等，以及在操作过程中应对突发状况（如胶水入眼、眼部过敏等）的方法。</w:t>
            </w:r>
          </w:p>
        </w:tc>
        <w:tc>
          <w:tcPr>
            <w:tcW w:w="1892"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学生要认真学习课程中的理论知识，做好笔记，积极参与课堂互动，主动思考问题，培养自主学习能力</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高度重视实践操作，严格按照教师指导和操作规范，认真完成每一次美睫实践任务，注重细节，不断提升操作技能</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培养创新思维，在掌握基础美睫款式的基础上，大胆尝试新的设计与创意，积极参与美睫作品展示与竞赛活动。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人体彩绘</w:t>
            </w:r>
          </w:p>
        </w:tc>
        <w:tc>
          <w:tcPr>
            <w:tcW w:w="3818"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学生能够系统阐述人体彩绘的起源、发展历程，明晰不同文化背景下人体彩绘的象征意义与风格特点，如部落文化中人体彩绘的图腾崇拜、现代时尚领域人体彩绘的创意表达等。</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依据</w:t>
            </w:r>
            <w:r>
              <w:rPr>
                <w:rFonts w:hint="eastAsia" w:ascii="仿宋_GB2312" w:hAnsi="仿宋_GB2312" w:eastAsia="仿宋_GB2312" w:cs="仿宋_GB2312"/>
                <w:sz w:val="24"/>
                <w:highlight w:val="none"/>
              </w:rPr>
              <w:t>人体结构</w:t>
            </w:r>
            <w:r>
              <w:rPr>
                <w:rFonts w:hint="eastAsia" w:ascii="仿宋_GB2312" w:hAnsi="仿宋_GB2312" w:eastAsia="仿宋_GB2312" w:cs="仿宋_GB2312"/>
                <w:sz w:val="24"/>
              </w:rPr>
              <w:t>与客户需求，设计出协调、美观的彩绘图案，能够将创意转化为具体的设计草图，并合理规划在人体上的布局，展现出良好的设计能力。</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通过课程学习，引导学生理解人体彩绘作为一种艺术形式所蕴含的文化价值与社会意义，增强学生对多元艺术文化的包容与欣赏。</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引导学生认识到人体彩绘是跨越时空的艺术载体，承载着不同文明的精神密码。通过对比中西方人体彩绘的美学差异，让学生理解 “艺术无国界，但文化有根基”，鼓励他们以现代手法重构传统符号，例如用几何线条演绎青铜器纹样的庄重，以渐变色彩再现水墨山水的意境，使作品成为文化传承与创新的纽带，增强对民族文化的认同与自信</w:t>
            </w:r>
            <w:r>
              <w:rPr>
                <w:rFonts w:ascii="仿宋_GB2312" w:hAnsi="仿宋_GB2312" w:eastAsia="仿宋_GB2312" w:cs="仿宋_GB2312"/>
                <w:sz w:val="24"/>
              </w:rPr>
              <w:t>。</w:t>
            </w:r>
          </w:p>
        </w:tc>
        <w:tc>
          <w:tcPr>
            <w:tcW w:w="2359" w:type="dxa"/>
            <w:vAlign w:val="top"/>
          </w:tcPr>
          <w:p>
            <w:pPr>
              <w:numPr>
                <w:ilvl w:val="0"/>
                <w:numId w:val="0"/>
              </w:num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人体彩绘的起源，从原始部落的仪式性彩绘到现代艺术舞台上的创意呈现，梳理其发展脉络；进行线条绘制练习，包括不同长度、粗细、方向的直线、曲线、折线等，训练学生的手部稳定性与线条控制能力；开展形状绘制练习，如圆形、方形、三角形、不规则图形等</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模拟实际工作场景，与“客户” 沟通</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了解客户的个人喜好、需求与期望，为客户量身定制个性化的人体彩绘方案，并完成彩绘作</w:t>
            </w:r>
            <w:r>
              <w:rPr>
                <w:rFonts w:hint="eastAsia" w:ascii="仿宋_GB2312" w:hAnsi="仿宋_GB2312" w:eastAsia="仿宋_GB2312" w:cs="仿宋_GB2312"/>
                <w:i w:val="0"/>
                <w:iCs w:val="0"/>
                <w:sz w:val="24"/>
              </w:rPr>
              <w:t>品</w:t>
            </w:r>
            <w:r>
              <w:rPr>
                <w:rFonts w:hint="eastAsia" w:ascii="仿宋_GB2312" w:hAnsi="仿宋_GB2312" w:eastAsia="仿宋_GB2312" w:cs="仿宋_GB2312"/>
                <w:sz w:val="24"/>
              </w:rPr>
              <w:t>。</w:t>
            </w:r>
          </w:p>
        </w:tc>
        <w:tc>
          <w:tcPr>
            <w:tcW w:w="1892"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在教学过程中注重示范，操作规范、熟练，通过清晰的演示让学生掌握关键技巧；对学生的实操练习进行细致观察，及时给予反馈与指导，帮助学生改进。引导学生树立正确的艺术观念与职业道德，培养学生的创新精神与团队合作意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学生要在实操过程中，严格按照教师指导与操作规范进行，注重卫生安全，确保每一次彩绘实践的质量；认真对待每一个作业与项目，不断反思与改进自己的作品。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美容营养技术</w:t>
            </w:r>
          </w:p>
        </w:tc>
        <w:tc>
          <w:tcPr>
            <w:tcW w:w="3818" w:type="dxa"/>
            <w:vAlign w:val="top"/>
          </w:tcPr>
          <w:p>
            <w:pPr>
              <w:spacing w:line="320" w:lineRule="exact"/>
              <w:jc w:val="both"/>
              <w:rPr>
                <w:rFonts w:hint="eastAsia" w:ascii="仿宋_GB2312" w:hAnsi="仿宋_GB2312" w:eastAsia="仿宋_GB2312" w:cs="仿宋_GB2312"/>
                <w:b/>
                <w:bCs/>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掌握营养学基础、营养与美容关系、不同人群美容营养、美容营养评估与方案制定、美容营养实践技能等知识。</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培养学生严谨的科学态度和实事求是的工作作风，在营养评估和方案制定过程中注重数据准确性和科学性。</w:t>
            </w:r>
            <w:r>
              <w:rPr>
                <w:rFonts w:ascii="Cambria Math" w:hAnsi="Cambria Math" w:eastAsia="仿宋_GB2312" w:cs="Cambria Math"/>
                <w:sz w:val="24"/>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提升学生的沟通能力和服务意识，使其能够与客户进行有效交流，准确理解客户需求并提供专业、贴心的美容营养咨询服务；增强学生的创新意识和自主学习能力，鼓励学生关注行业前沿动态，不断探索新的美容营养技术和方法，以适应不断变化的市场需求。</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引导学生树立正确的审美观念，认识到健康美是美的核心，摒弃过度追求外在形式美的错误观念，培养学生从内而外散发的健康美意识，以积极健康的审美观念影响自身与他人。</w:t>
            </w:r>
          </w:p>
        </w:tc>
        <w:tc>
          <w:tcPr>
            <w:tcW w:w="2359"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sz w:val="24"/>
              </w:rPr>
              <w:t>营养学基础：讲解营养素定义、分类、结构、功能、食物来源及代谢途径</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营养与美容关系</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分析营养对皮肤、毛发、指甲健康的影响及相关问题的营养成因</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不同人群美容营养</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按年龄、性别、生理状态、肤质，介绍不同人群营养需求与美容</w:t>
            </w:r>
            <w:r>
              <w:rPr>
                <w:rFonts w:hint="eastAsia" w:ascii="仿宋_GB2312" w:hAnsi="仿宋_GB2312" w:eastAsia="仿宋_GB2312" w:cs="仿宋_GB2312"/>
                <w:sz w:val="24"/>
                <w:highlight w:val="none"/>
              </w:rPr>
              <w:t>方</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美容营养评估与方案制定</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教授营养评估方法，指导制定个性化方案，介绍营养补充剂应用</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美容营养实践技能</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开展食谱编制、案例分析、模拟咨询实践，提升实操能力。</w:t>
            </w:r>
          </w:p>
        </w:tc>
        <w:tc>
          <w:tcPr>
            <w:tcW w:w="1892"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理论教学教师用多样方法授课，结合案例助学生理解。学生要认真听讲、参与互动、课后阅读、完成作业，教师及时批改反馈，组织阶段考试并反思调整</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实践教学紧密结合理论，教师示范指导，学生认真参与，独立完成实践报告，建立考核机制，提升实践能力</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素质培养：教师以身作则，培养学生职业道德、团队协作、沟通创新能力，鼓励参加社会实践，关注学生心理健康。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7</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芳香美容技术</w:t>
            </w:r>
          </w:p>
        </w:tc>
        <w:tc>
          <w:tcPr>
            <w:tcW w:w="3818"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掌握芳香植物产地、特性、种植采收及挥发油成分结构。​理解精油提取、加工、鉴别，和储存知识。</w:t>
            </w:r>
          </w:p>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学习芳香疗法生理心理机制，以及与中西医理论关联。培养严谨、重细节的职业素养，保障服务质量安全</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提升沟通与客户服务意识，提供优质服务</w:t>
            </w:r>
            <w:r>
              <w:rPr>
                <w:rFonts w:hint="eastAsia" w:ascii="___WRD_EMBED_SUB_44" w:hAnsi="___WRD_EMBED_SUB_44" w:eastAsia="___WRD_EMBED_SUB_44" w:cs="___WRD_EMBED_SUB_44"/>
                <w:sz w:val="24"/>
              </w:rPr>
              <w:t>；</w:t>
            </w:r>
            <w:r>
              <w:rPr>
                <w:rFonts w:hint="eastAsia" w:ascii="仿宋_GB2312" w:hAnsi="仿宋_GB2312" w:eastAsia="仿宋_GB2312" w:cs="仿宋_GB2312"/>
                <w:sz w:val="24"/>
              </w:rPr>
              <w:t>增强创新与自主学习能力，紧跟行业前沿。</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鼓励学生将传统芳香文化与现代美容需求结合，如开发“中式香氛护理套餐”、将传统香方转化为适合当代人的精油配方等，在传承中创新，增强对民族文化的自豪感与传播意识。</w:t>
            </w:r>
          </w:p>
        </w:tc>
        <w:tc>
          <w:tcPr>
            <w:tcW w:w="2359"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sz w:val="24"/>
              </w:rPr>
              <w:t>芳香植物基础：介绍定义、分类，梳理应用发展历程；讲解常见植物产地、形态、习性、种植采收，分析产地品质差异，剖析挥发油主要化学成分及功效</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精油提取与产品知识阐述常见提取方法原理、流程、优缺点及适用植物；讲解精油物理化学特性、储存方法及保质期判断；传授精油真伪与品质鉴别技巧；介绍花水等其他芳香产品制作、成分与应用；芳香疗法作用机制</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分析生理作用，含渗透吸收途径及对多系统影响；探讨心理作用，研究对情绪等心理状态调节；介绍与中医经络及西方解剖生理学结合知识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芳香美容方案制定与实践培养沟通技巧，学会客户咨询评估，含皮肤测试；指导设计个性化方案，含护理项目、配方等</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安排实践操作，组织案例分析提升实践能力</w:t>
            </w:r>
          </w:p>
        </w:tc>
        <w:tc>
          <w:tcPr>
            <w:tcW w:w="1892"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理论教学要求教师用多样方法授课，结合案例助理解。学生认真听讲、参与互动、课后拓展阅读；定期布置多样作业并批改反馈；组织阶段考试，依结果反思调整教学</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实践教学要求</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实践紧扣理论，教师示范指导；学生重视实践，团队协作，尊重客户；独立完成实践报告，教师客观评价；建立考核机制，实践成绩占比不低50%</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素质培养要求教师以身作则，培养学生职业价值观等素养。加强沟通能力培养，鼓励社交活动。注重创新与自主学习能力培养，引入前沿内容</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关注学生心理健康，培养社会责任感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8</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科技与美容</w:t>
            </w:r>
          </w:p>
        </w:tc>
        <w:tc>
          <w:tcPr>
            <w:tcW w:w="3818"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使学生了解常见科技美容仪器原理、美容相关前沿技术理论，如激光美容、射频美容等原理知识</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让学生熟练操作多种科技美容仪器，能依据不同肤质制定个性化科技美容方案</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w:t>
            </w:r>
          </w:p>
          <w:p>
            <w:pPr>
              <w:spacing w:line="320" w:lineRule="exact"/>
              <w:jc w:val="both"/>
              <w:rPr>
                <w:rFonts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培养学生创新思维，关注科技美容行业发展动态，提升职业素养与审美能力。</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：结合激光、射频等技术原理，引导学生辩证看待</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科技与自然</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的关系，</w:t>
            </w:r>
            <w:r>
              <w:rPr>
                <w:rFonts w:hint="eastAsia" w:ascii="仿宋_GB2312" w:hAnsi="仿宋_GB2312" w:eastAsia="仿宋_GB2312" w:cs="仿宋_GB2312"/>
                <w:sz w:val="24"/>
              </w:rPr>
              <w:t>避免过度医疗化倾向；通过国产美容设备案例，增强</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卡脖子</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技术攻关的使命感；在个性化方案制定中贯彻</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安全有效</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原则，抵制虚假宣传与过度营销；挖掘中医</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气血理论</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与现代光电技术的结合点，推动中西医美容融合创新。</w:t>
            </w:r>
          </w:p>
        </w:tc>
        <w:tc>
          <w:tcPr>
            <w:tcW w:w="2359"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sz w:val="24"/>
              </w:rPr>
              <w:t>科技美容仪器分类、结构与原理讲解；各类美容技术（如光子嫩肤、微针疗法等）介绍实践操作仪器操作训练，包括仪器开启、参数设置、操作手法；模拟顾客案例，进行美容方案设计与实施练习</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w:t>
            </w:r>
          </w:p>
        </w:tc>
        <w:tc>
          <w:tcPr>
            <w:tcW w:w="1892"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知识掌握：学生需准确理解科技美容理论知识，能阐述仪器原理及技术特点</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实践操作：规范且熟练操作仪器，方案设计科学合理，操作中严格遵守安全规范</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考核要求：理论部分期末卷面考试成（40%），技能成绩（30%）</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平时成绩（30%），综合评定学生课程学习效果</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9</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头皮健康管理</w:t>
            </w:r>
          </w:p>
        </w:tc>
        <w:tc>
          <w:tcPr>
            <w:tcW w:w="3818"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使学生全面掌握头皮的生理结构，包括表皮、真皮、皮下组织以及毛囊、皮脂腺、汗腺等附属器官的详细构造与功能，深入理解各部分在维持头皮微生态平衡中的作用机制</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培养学生具备准确评估头皮健康状况的能力，能够通过望诊以及借助专业检测工具对头皮进行全面检查，并做出初步诊断。让学生熟练掌握各类头皮护理操作技能</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树立学生科学护发的理念，培养学生对自身健康负责的态度。培养学生的职业道德素养，使其在未来从事头皮健康管理相关工作时，能够遵守行业规范，保护客户隐私，以专业、负责的态度为客户提供优质服务，树立良好的职业形象。</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：结合头皮生理结构与微生态平衡原理，倡导</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数据说话、精准护理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的职业态度，抵制伪科学宣传；通过头皮健康评估技能训练，强化</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预防优于治疗</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的大健康理念，服务全民健康战略；在客户隐私保护与诊断沟通中渗透</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医者仁心</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价值观，建立信任至上的服务意识。</w:t>
            </w:r>
          </w:p>
        </w:tc>
        <w:tc>
          <w:tcPr>
            <w:tcW w:w="2359"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sz w:val="24"/>
              </w:rPr>
              <w:t>头皮生理结构解析</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深入剖析头皮的三层结构，详细了解毛囊的生长周期，以及皮脂腺分泌油脂对头皮的影响，让学员掌握头皮生理基础</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常见头皮问题诊断列举脂溢性皮炎、斑秃、头屑过多、头皮瘙痒等常见问题。通过案例展示，帮助学员学会依据症状初步诊断头皮问题</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护理产品知识：介绍各类洗发产品，讲解护发素、发膜、头皮精华液等产品功效，以及如何依据头皮状况选择合适产品</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护理实操技巧：正确洗发步骤，从合适水温选择、洗发水揉搓出泡沫的手法，到冲洗彻底的要点，头皮按摩手法</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p>
        </w:tc>
        <w:tc>
          <w:tcPr>
            <w:tcW w:w="1892" w:type="dxa"/>
            <w:vAlign w:val="top"/>
          </w:tcPr>
          <w:p>
            <w:pPr>
              <w:numPr>
                <w:ilvl w:val="0"/>
                <w:numId w:val="0"/>
              </w:num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知识学习层面，要牢记头皮生理结构，能精准绘制头皮结构示意图，清晰阐述各部分协同关系</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熟知脂溢性皮炎、斑秃等常见头皮问题的发病原因、症状、发展过程和诊断标准，可依据所学准确判断案例类型并分析成因，还要全面掌握洗发水、护发素等各类头皮护理产品的成分功效，能依个人头皮状况与需求正确选品</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熟练掌握洗发、护发及头皮按摩操作技能</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手法规范、用量精准。能够为不同头皮问题人群制定涵盖护理频率、产品使用顺序及日常注意事项的个性化方案，并经实践检验其可行性与有效性</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10</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妆品新媒体营销</w:t>
            </w:r>
          </w:p>
        </w:tc>
        <w:tc>
          <w:tcPr>
            <w:tcW w:w="3818"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助力学生全面掌握化妆品行业知识，涵盖产品分类、成分功效、品牌历史与定位。系统学习新媒体营销理论，掌握新媒体平台特点。深度剖析化妆品新媒体营销策略，知晓内容营销中如何创作美妆教程、成分科普吸引受众；掌握社交媒体营销利用网红合作、话题互动推广产品方法；了解直播带货从选品、主播话术到促单技巧</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培养学生新媒体平台运营技能，能熟练搭建与管理化妆品品牌社交媒体账号，包括头像设计、简介撰写、内容排版；掌握平台规则，运用算法推荐机制提升账号曝光，定期策划发布图文、视频等优质内容，吸引粉丝增长与互动。​</w:t>
            </w:r>
          </w:p>
          <w:p>
            <w:pPr>
              <w:spacing w:line="320" w:lineRule="exact"/>
              <w:jc w:val="both"/>
              <w:rPr>
                <w:rFonts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情感态度价值观目标激发学生对化妆品新媒体营销领域兴趣，树立正确职业道德观。</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：通过国货美妆品牌案例，讲好中国美妆故事，增强民族品牌自豪感；在内容创作中倡导科学护肤理念，抵制容貌焦虑与过度消费；通过直播话术分析与网红营销案例，平衡商业效益与传播正能量。</w:t>
            </w:r>
          </w:p>
        </w:tc>
        <w:tc>
          <w:tcPr>
            <w:tcW w:w="2359"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化妆品行业知识普及</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详细讲解化妆品产品分类，从基础护肤的洁面、水乳到彩妆的底妆、眼妆、唇妆，以及香水香氛类别。深入剖析常见成分功效，如视黄醇抗皱、水杨酸控油等</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介绍知名化妆品品牌故事、品牌理念与市场定位，助力学生深入了解行业产品体系</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新媒体营销基础搭建：全面梳理主流新媒体平台，如微信公众号的深度内容传播、微博的热点话题讨论、抖音的短视频创意展示、小红书的种草分享特性</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深入讲解网络营销 4I原则应用，从趣味性内容创作吸引眼球，到利益驱动的促销活动</w:t>
            </w:r>
            <w:r>
              <w:rPr>
                <w:rFonts w:hint="eastAsia" w:ascii="仿宋_GB2312" w:hAnsi="仿宋_GB2312" w:eastAsia="仿宋_GB2312" w:cs="仿宋_GB2312"/>
                <w:sz w:val="24"/>
                <w:highlight w:val="none"/>
              </w:rPr>
              <w:t>，</w:t>
            </w:r>
            <w:r>
              <w:rPr>
                <w:rFonts w:hint="eastAsia" w:ascii="仿宋_GB2312" w:hAnsi="仿宋_GB2312" w:eastAsia="仿宋_GB2312" w:cs="仿宋_GB2312"/>
                <w:sz w:val="24"/>
              </w:rPr>
              <w:t>互动性话题引发参与，个性化定制满足不同受众需求</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教授新媒体营销策划流程</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妆品新媒体营销策略实操：重点聚焦化妆品内容营销，指导学生创作美妆教程、成分科普文章与视频，吸引消费者关注</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社交媒体营销玩法，如与美妆博主、网红合作推广，发起话题互动提升品牌热度</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深入剖析直播带货全流程，从妆品选品技巧、主播话术设计，到直播节奏把控与促单方法，让学生掌握化妆品新媒体营销实战技能。</w:t>
            </w:r>
          </w:p>
        </w:tc>
        <w:tc>
          <w:tcPr>
            <w:tcW w:w="1892"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知识掌握上，要精准熟知化妆品行业知识，牢记产品分类、成分功效，清晰各知名品牌定位与发展脉络；全面理解新媒体营销理论，熟稔各平台特点、4I原则及营销关键指标</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技能运用层面，能熟练运营新媒体平台，精心打造化妆品品牌账号，依据平台规则定期产出优质内容，有效吸引粉丝互动；可独立完成化妆品新媒体营销方案策划，精准设定目标、合理选择渠道、巧妙构思创意并严格把控预算，协同团队高效执行方案，同时运用数据分析工具，基于数据洞察优化策略</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态度与素养方面，要始终保持对行业前沿动态的关注，积极探索创新营销思路，在营销实践中坚守职业道德，保证产品信息真实，切实维护消费者权益，以诚信专业姿态投身课程学习与未来职业活动</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11</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人像摄影</w:t>
            </w:r>
          </w:p>
        </w:tc>
        <w:tc>
          <w:tcPr>
            <w:tcW w:w="3818"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学生系统掌握相机及摄影配件的专业知识，涵盖不同类型相机的性能差异、镜头的焦段特点及其对成像效果的影响，以及闪光灯、三脚架等配件的功能与使用场景。深入学习人像摄影的用光原理，理解自然光与人工光的特性，掌握不同光线条件下如何塑造人物立体感、表现人物情绪和突出拍摄主题。</w:t>
            </w:r>
          </w:p>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培养学生熟练操作相机的能力，能够根据拍摄环境和创作意图，快速准确地调整相机参数，如光圈、快门速度、感光度，以实现理想的曝光效果，拍摄出清晰、质感良好的人像照片</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提升学生的审美鉴赏能力，通过赏析大量经典人像摄影作品，培养学生对美的感知和理解，学会从作品中汲取灵感，分析作品的用光、构图、色彩搭配以及情感表达，进而形成自己独特的审美视角。</w:t>
            </w:r>
          </w:p>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：培养学生良好的沟通能力，树立学生的职业道德意识，在商业人像摄影场景中，严格遵守行业规范，保护客户隐私，确保作品的版权归属清晰明确，树立良好的职业形象</w:t>
            </w:r>
            <w:r>
              <w:rPr>
                <w:rFonts w:hint="eastAsia" w:ascii="仿宋_GB2312" w:hAnsi="仿宋_GB2312" w:eastAsia="仿宋_GB2312" w:cs="仿宋_GB2312"/>
                <w:sz w:val="24"/>
                <w:lang w:eastAsia="zh-CN"/>
              </w:rPr>
              <w:t>。</w:t>
            </w:r>
          </w:p>
        </w:tc>
        <w:tc>
          <w:tcPr>
            <w:tcW w:w="2359"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摄影器材与基础理论：详细介绍相机类型，对比单反、微单性能，讲解镜头焦段对人像成像的影响，如广角适合环境人像，长焦用于特写</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深入剖析光圈、快门速度、感光度等参数</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拍摄实操技巧训练用光技能</w:t>
            </w:r>
            <w:r>
              <w:rPr>
                <w:rFonts w:hint="eastAsia" w:ascii="仿宋_GB2312" w:hAnsi="仿宋_GB2312" w:eastAsia="仿宋_GB2312" w:cs="仿宋_GB2312"/>
                <w:sz w:val="24"/>
                <w:lang w:val="en-US" w:eastAsia="zh-CN"/>
              </w:rPr>
              <w:t>的方法；</w:t>
            </w:r>
            <w:r>
              <w:rPr>
                <w:rFonts w:hint="eastAsia" w:ascii="仿宋_GB2312" w:hAnsi="仿宋_GB2312" w:eastAsia="仿宋_GB2312" w:cs="仿宋_GB2312"/>
                <w:sz w:val="24"/>
              </w:rPr>
              <w:t>引导拍摄对象姿势、表情的方法，捕捉自然生动瞬间</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作品赏析与后期基础</w:t>
            </w:r>
            <w:r>
              <w:rPr>
                <w:rFonts w:hint="eastAsia" w:ascii="仿宋_GB2312" w:hAnsi="仿宋_GB2312" w:eastAsia="仿宋_GB2312" w:cs="仿宋_GB2312"/>
                <w:sz w:val="24"/>
                <w:lang w:eastAsia="zh-CN"/>
              </w:rPr>
              <w:t>。</w:t>
            </w:r>
          </w:p>
        </w:tc>
        <w:tc>
          <w:tcPr>
            <w:tcW w:w="1892" w:type="dxa"/>
            <w:vAlign w:val="top"/>
          </w:tcPr>
          <w:p>
            <w:pPr>
              <w:numPr>
                <w:ilvl w:val="0"/>
                <w:numId w:val="0"/>
              </w:num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在</w:t>
            </w:r>
            <w:r>
              <w:rPr>
                <w:rFonts w:hint="eastAsia" w:ascii="仿宋_GB2312" w:hAnsi="仿宋_GB2312" w:eastAsia="仿宋_GB2312" w:cs="仿宋_GB2312"/>
                <w:sz w:val="24"/>
              </w:rPr>
              <w:t>器材操作上，需熟练掌握相机及各类配件，快速依据拍摄场景切换不同镜头，精准调节光圈、快门速度、感光度等参数，实现准确曝光</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拍摄技巧层面，能熟练运用自然光与人工光能够在自然光下准确捕捉最佳拍摄时段与光线角度，在影棚中熟练布置多灯位，营造理想光影效果；构图时，可灵活运用多种构图法则，构建富有视觉冲击力的画面。拍摄过程中，要与拍摄对象高效沟通，引导其展现丰富自然的表情与姿势</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要求学生所创作作品要有一定创新性与艺术感染力，严格遵守课程时间安排，不无故缺勤、迟到早退</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12</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美容专业英语</w:t>
            </w:r>
          </w:p>
        </w:tc>
        <w:tc>
          <w:tcPr>
            <w:tcW w:w="3818"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语言能力目标掌握美容行业核心术语与专业表达，能准确使用英语描述美容技术、产品及服务流程。提升跨文化沟通能力，能与国际客户、供应商进行技术交流与商务洽谈。专业知识目标理解美容科学原理（如皮肤生理学、化妆品化学成分）的英语表述。熟悉国际美容行业标准、法规及最新技术趋势的英文文献</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能撰写英文美容项目报告、产品说明书及营销文案。具备在美容沙龙、国际展会等场景中的英语实操能力。</w:t>
            </w:r>
          </w:p>
          <w:p>
            <w:pPr>
              <w:spacing w:line="320" w:lineRule="exact"/>
              <w:jc w:val="both"/>
              <w:rPr>
                <w:rFonts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职业素养目标培养国际视野与行业规范意识，了解美容伦理与跨文化服务礼仪。</w:t>
            </w:r>
          </w:p>
          <w:p>
            <w:pPr>
              <w:spacing w:line="320" w:lineRule="exact"/>
              <w:jc w:val="both"/>
              <w:rPr>
                <w:rFonts w:hint="eastAsia" w:ascii="仿宋_GB2312" w:hAnsi="仿宋_GB2312" w:eastAsia="___WRD_EMBED_SUB_44" w:cs="仿宋_GB2312"/>
                <w:sz w:val="24"/>
                <w:lang w:eastAsia="zh-CN"/>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：用英语讲好中医美容中国智慧，增强行业话语权；通过英文法规学习，培养合规经营与诚信服务理念；在英语服务场景中践行</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美美与共</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价值观，抵制文化偏见</w:t>
            </w:r>
            <w:r>
              <w:rPr>
                <w:rFonts w:hint="eastAsia" w:ascii="仿宋_GB2312" w:hAnsi="仿宋_GB2312" w:eastAsia="仿宋_GB2312" w:cs="仿宋_GB2312"/>
                <w:sz w:val="24"/>
                <w:lang w:eastAsia="zh-CN"/>
              </w:rPr>
              <w:t>。</w:t>
            </w:r>
          </w:p>
        </w:tc>
        <w:tc>
          <w:tcPr>
            <w:tcW w:w="2359"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美容科学基础：皮肤结构与功能（表皮层、真皮层、皮下组织等）的英语术语</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化妆品成分分析（如抗氧化剂、保湿剂、防晒剂）的英文表达</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美容技术与应用</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面部护理（清洁、去角质、按摩）的英文操作流程</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美容仪器使用（激光脱毛、射频紧肤）的英语说明书解读</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美容行业管理美容院运营（预约系统、客户服务标准）的英文沟通模板</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国际美容品牌营销策略的案例分析（如社交媒体推广、产品发布会）</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美容伦理与法规全球美容安全标准（如FDA、欧盟化妆品法规）的英文解读。美容广告合规性（如成分宣称、效果承诺）的英语表达规范</w:t>
            </w:r>
            <w:r>
              <w:rPr>
                <w:rFonts w:hint="eastAsia" w:ascii="仿宋_GB2312" w:hAnsi="仿宋_GB2312" w:eastAsia="仿宋_GB2312" w:cs="仿宋_GB2312"/>
                <w:sz w:val="24"/>
                <w:lang w:eastAsia="zh-CN"/>
              </w:rPr>
              <w:t>。</w:t>
            </w:r>
          </w:p>
        </w:tc>
        <w:tc>
          <w:tcPr>
            <w:tcW w:w="1892"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任务驱动法：通过模拟美容沙龙场景，完成客户咨询、产品推荐等任务</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案例教学法分析国际美容品牌（如雅诗兰黛、欧莱雅）的英文营</w:t>
            </w:r>
            <w:r>
              <w:rPr>
                <w:rFonts w:hint="eastAsia" w:ascii="仿宋_GB2312" w:hAnsi="仿宋_GB2312" w:eastAsia="仿宋_GB2312" w:cs="仿宋_GB2312"/>
                <w:sz w:val="24"/>
                <w:highlight w:val="none"/>
              </w:rPr>
              <w:t>销</w:t>
            </w:r>
            <w:r>
              <w:rPr>
                <w:rFonts w:hint="eastAsia" w:ascii="仿宋_GB2312" w:hAnsi="仿宋_GB2312" w:eastAsia="仿宋_GB2312" w:cs="仿宋_GB2312"/>
                <w:sz w:val="24"/>
              </w:rPr>
              <w:t>案</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技术融合法利用虚拟仿真软件练习美容仪器操作的英语指令</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通过以上设计，学生可系统掌握美容专业英语能力，为从事国际美容行业工作奠定坚实基础。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13</w:t>
            </w:r>
          </w:p>
        </w:tc>
        <w:tc>
          <w:tcPr>
            <w:tcW w:w="750" w:type="dxa"/>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美术欣赏</w:t>
            </w:r>
          </w:p>
        </w:tc>
        <w:tc>
          <w:tcPr>
            <w:tcW w:w="3818"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掌握中外美术史核心脉络，理解不同时期、流派的风格特征；学会运用美术术语（如构图、色彩、笔触）分析作品，提升审美判断力</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b/>
                <w:bCs/>
                <w:sz w:val="24"/>
                <w:lang w:eastAsia="zh-CN"/>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通过“观察－分析－评价”的思维训练，培养独立解读艺术作品的能力；掌握跨文化比较方法，理解艺术与社会、历史、哲学的关联</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情感与价值观目标激发对美术的兴趣与热爱，形成包容多元文化的审美态度；提升艺术创造力，鼓励将美术思维融入日常生活与创新实践。</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通过美术欣赏的深度解读，增强民族艺术认同感与传播自信。以跨文化比较培养理性包容的文明互鉴意识。从主题性美术作品中提炼家国情怀，强化社会责任意识。</w:t>
            </w:r>
          </w:p>
        </w:tc>
        <w:tc>
          <w:tcPr>
            <w:tcW w:w="2359"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lang w:val="en-US" w:eastAsia="zh-CN"/>
              </w:rPr>
              <w:t>课程内容包括</w:t>
            </w:r>
            <w:r>
              <w:rPr>
                <w:rFonts w:hint="eastAsia" w:ascii="仿宋_GB2312" w:hAnsi="仿宋_GB2312" w:eastAsia="仿宋_GB2312" w:cs="仿宋_GB2312"/>
                <w:sz w:val="24"/>
              </w:rPr>
              <w:t>美术史论基础中西方美术简史：从原始艺术到当代艺术的发展脉络；艺术流派解析：如文艺复兴、印象派、立体主义、波普艺术等；艺术语言与形式分析视觉元素：线条、色彩、形状、空间、质感的表现力</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形式原理：对称与均衡、对比与统一、节奏与韵律</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经典作品鉴赏中西方代表作品：如《蒙娜丽莎》《清明上河图》《星月夜》等；当代艺术案例：装置艺术、数字艺术、行为艺术等新兴形式</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美术与社会文化艺术与宗教、政治、科技的关系（如宗教壁画、政治宣传画）艺术市场的运作机制（拍卖、画廊、艺术博览会）</w:t>
            </w:r>
            <w:r>
              <w:rPr>
                <w:rFonts w:hint="eastAsia" w:ascii="仿宋_GB2312" w:hAnsi="仿宋_GB2312" w:eastAsia="仿宋_GB2312" w:cs="仿宋_GB2312"/>
                <w:sz w:val="24"/>
                <w:lang w:eastAsia="zh-CN"/>
              </w:rPr>
              <w:t>。</w:t>
            </w:r>
          </w:p>
        </w:tc>
        <w:tc>
          <w:tcPr>
            <w:tcW w:w="1892"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sz w:val="24"/>
              </w:rPr>
              <w:t>教学方法互动式讲授：结合多媒体展示（图片、视频）与教师现场示范</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小组研讨：针对某一艺术流派或作品进行主题讨论，撰写短评</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实践体验组织美术馆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博物馆实地考察，撰写参观报告</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学习支持建立“艺术作品分析模板”，指导学生从形式、内容、背景三维度解读作品</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教学目标案例：学生能通过分析梵高《向日葵》的笔触与色彩，理解后印象派的情感表达</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教学内容案例：对比达·芬奇《最后的晚餐》与卡拉瓦乔《基督的召唤》的构图差异</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教学要求案例：小组任务：选择一位当代艺术家，制作PPT并模拟策展人进行</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作品推介</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通过系统学习，学生可建立审美框架，形成个性化艺术鉴赏能力，并为未来从事艺术教育、设计、策展等工作奠定基础。</w:t>
            </w:r>
          </w:p>
        </w:tc>
      </w:tr>
    </w:tbl>
    <w:p>
      <w:pPr>
        <w:adjustRightInd w:val="0"/>
        <w:snapToGrid w:val="0"/>
        <w:spacing w:line="500" w:lineRule="exact"/>
        <w:ind w:firstLine="640" w:firstLineChars="200"/>
        <w:rPr>
          <w:rFonts w:hint="eastAsia" w:ascii="仿宋_GB2312" w:hAnsi="仿宋_GB2312" w:eastAsia="仿宋_GB2312" w:cs="仿宋_GB2312"/>
          <w:sz w:val="32"/>
          <w:szCs w:val="32"/>
          <w:highlight w:val="red"/>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主要实践性课程：毕业设计、岗位实习</w:t>
      </w:r>
    </w:p>
    <w:p>
      <w:pPr>
        <w:adjustRightInd w:val="0"/>
        <w:snapToGrid w:val="0"/>
        <w:spacing w:line="5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表6实践性教学环节课程目标、主要教学内容与要求</w:t>
      </w:r>
    </w:p>
    <w:tbl>
      <w:tblPr>
        <w:tblStyle w:val="7"/>
        <w:tblW w:w="9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765"/>
        <w:gridCol w:w="4326"/>
        <w:gridCol w:w="1868"/>
        <w:gridCol w:w="1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765"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课程名称</w:t>
            </w:r>
          </w:p>
        </w:tc>
        <w:tc>
          <w:tcPr>
            <w:tcW w:w="4326"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课程目标</w:t>
            </w:r>
          </w:p>
        </w:tc>
        <w:tc>
          <w:tcPr>
            <w:tcW w:w="1868"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主要教学内容</w:t>
            </w:r>
          </w:p>
        </w:tc>
        <w:tc>
          <w:tcPr>
            <w:tcW w:w="1855"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65"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毕业设计</w:t>
            </w:r>
          </w:p>
        </w:tc>
        <w:tc>
          <w:tcPr>
            <w:tcW w:w="4326"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掌握美容美体领域基础理论、专业知识及最新发展动力</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：能够深入理解皮肤护理、化妆技巧、美容仪器使用等方面的专业知识。</w:t>
            </w:r>
          </w:p>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培养学生独立设计并实施美容美体项目的能力，提升学生解决实际美容美体问题的能力</w:t>
            </w:r>
            <w:r>
              <w:rPr>
                <w:rFonts w:hint="eastAsia" w:ascii="仿宋_GB2312" w:hAnsi="仿宋_GB2312" w:eastAsia="仿宋_GB2312" w:cs="仿宋_GB2312"/>
                <w:sz w:val="24"/>
                <w:lang w:eastAsia="zh-CN"/>
              </w:rPr>
              <w:t>。</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：将专业技能培养与社会主义核心价值观相结合，通过传统美学传承、健康理念传播等路径实现</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美育</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与</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德育</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的有机融合。</w:t>
            </w:r>
          </w:p>
        </w:tc>
        <w:tc>
          <w:tcPr>
            <w:tcW w:w="1868"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美容美体基础理论回顾</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项目选题与策划</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方案设计与实施</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案例分析与总结</w:t>
            </w:r>
            <w:r>
              <w:rPr>
                <w:rFonts w:hint="eastAsia" w:ascii="仿宋_GB2312" w:hAnsi="仿宋_GB2312" w:eastAsia="仿宋_GB2312" w:cs="仿宋_GB2312"/>
                <w:sz w:val="24"/>
                <w:lang w:eastAsia="zh-CN"/>
              </w:rPr>
              <w:t>。</w:t>
            </w:r>
          </w:p>
        </w:tc>
        <w:tc>
          <w:tcPr>
            <w:tcW w:w="1855"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理论与实践相结合</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强调个性化指导</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严格评估与反馈</w:t>
            </w:r>
            <w:r>
              <w:rPr>
                <w:rFonts w:hint="eastAsia" w:ascii="仿宋_GB2312" w:hAnsi="仿宋_GB2312" w:eastAsia="仿宋_GB2312" w:cs="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65" w:type="dxa"/>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4326" w:type="dxa"/>
            <w:vAlign w:val="top"/>
          </w:tcPr>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知识目标：</w:t>
            </w:r>
            <w:r>
              <w:rPr>
                <w:rFonts w:hint="eastAsia" w:ascii="仿宋_GB2312" w:hAnsi="仿宋_GB2312" w:eastAsia="仿宋_GB2312" w:cs="仿宋_GB2312"/>
                <w:sz w:val="24"/>
              </w:rPr>
              <w:t>将所学美容美体理论知识应用于实际工作中。</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能力目标：</w:t>
            </w:r>
            <w:r>
              <w:rPr>
                <w:rFonts w:hint="eastAsia" w:ascii="仿宋_GB2312" w:hAnsi="仿宋_GB2312" w:eastAsia="仿宋_GB2312" w:cs="仿宋_GB2312"/>
                <w:sz w:val="24"/>
              </w:rPr>
              <w:t>能够提升专业技能与实操能力。</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素质目标：</w:t>
            </w:r>
            <w:r>
              <w:rPr>
                <w:rFonts w:hint="eastAsia" w:ascii="仿宋_GB2312" w:hAnsi="仿宋_GB2312" w:eastAsia="仿宋_GB2312" w:cs="仿宋_GB2312"/>
                <w:sz w:val="24"/>
              </w:rPr>
              <w:t>培养学生的职业道德、服务意识和团队协作精神，增强沟通能力和应变能力。</w:t>
            </w:r>
          </w:p>
          <w:p>
            <w:pPr>
              <w:spacing w:line="320" w:lineRule="exact"/>
              <w:jc w:val="both"/>
              <w:rPr>
                <w:rFonts w:hint="eastAsia" w:ascii="仿宋_GB2312" w:hAnsi="仿宋_GB2312" w:eastAsia="仿宋_GB2312" w:cs="仿宋_GB2312"/>
                <w:sz w:val="24"/>
              </w:rPr>
            </w:pPr>
            <w:r>
              <w:rPr>
                <w:rFonts w:hint="eastAsia" w:ascii="仿宋_GB2312" w:hAnsi="仿宋_GB2312" w:eastAsia="仿宋_GB2312" w:cs="仿宋_GB2312"/>
                <w:b/>
                <w:bCs/>
                <w:sz w:val="24"/>
              </w:rPr>
              <w:t>课程思政育人目标</w:t>
            </w:r>
            <w:r>
              <w:rPr>
                <w:rFonts w:hint="eastAsia" w:ascii="仿宋_GB2312" w:hAnsi="仿宋_GB2312" w:eastAsia="仿宋_GB2312" w:cs="仿宋_GB2312"/>
                <w:sz w:val="24"/>
              </w:rPr>
              <w:t>：践行</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诚信服务、精益求精</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的职业准则，强化客户隐私保护意识与责任担当。将中医养生、传统美容技法与现代技术融合，弘扬中华美业文化精髓。倡导科学护肤理念，抵制过度营销，推动行业健康可持续发展</w:t>
            </w:r>
            <w:r>
              <w:rPr>
                <w:rFonts w:hint="eastAsia" w:ascii="___WRD_EMBED_SUB_44" w:hAnsi="___WRD_EMBED_SUB_44" w:eastAsia="___WRD_EMBED_SUB_44" w:cs="___WRD_EMBED_SUB_44"/>
                <w:sz w:val="24"/>
              </w:rPr>
              <w:t>。</w:t>
            </w:r>
          </w:p>
        </w:tc>
        <w:tc>
          <w:tcPr>
            <w:tcW w:w="1868"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岗位技能实施；客户服务</w:t>
            </w:r>
            <w:r>
              <w:rPr>
                <w:rFonts w:hint="eastAsia" w:ascii="仿宋_GB2312" w:hAnsi="仿宋_GB2312" w:eastAsia="仿宋_GB2312" w:cs="仿宋_GB2312"/>
                <w:sz w:val="24"/>
                <w:highlight w:val="none"/>
              </w:rPr>
              <w:t>于</w:t>
            </w:r>
            <w:r>
              <w:rPr>
                <w:rFonts w:hint="eastAsia" w:ascii="仿宋_GB2312" w:hAnsi="仿宋_GB2312" w:eastAsia="仿宋_GB2312" w:cs="仿宋_GB2312"/>
                <w:sz w:val="24"/>
              </w:rPr>
              <w:t>沟通</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企业运营与管理</w:t>
            </w:r>
            <w:r>
              <w:rPr>
                <w:rFonts w:hint="eastAsia" w:ascii="仿宋_GB2312" w:hAnsi="仿宋_GB2312" w:eastAsia="仿宋_GB2312" w:cs="仿宋_GB2312"/>
                <w:sz w:val="24"/>
                <w:lang w:eastAsia="zh-CN"/>
              </w:rPr>
              <w:t>。</w:t>
            </w:r>
          </w:p>
        </w:tc>
        <w:tc>
          <w:tcPr>
            <w:tcW w:w="1855" w:type="dxa"/>
            <w:vAlign w:val="top"/>
          </w:tcPr>
          <w:p>
            <w:pPr>
              <w:spacing w:line="320" w:lineRule="exact"/>
              <w:jc w:val="both"/>
              <w:rPr>
                <w:rFonts w:hint="eastAsia" w:ascii="仿宋_GB2312" w:hAnsi="仿宋_GB2312" w:eastAsia="仿宋_GB2312" w:cs="仿宋_GB2312"/>
                <w:sz w:val="24"/>
                <w:lang w:eastAsia="zh-CN"/>
              </w:rPr>
            </w:pPr>
            <w:r>
              <w:rPr>
                <w:rFonts w:hint="eastAsia" w:ascii="仿宋_GB2312" w:hAnsi="仿宋_GB2312" w:eastAsia="仿宋_GB2312" w:cs="仿宋_GB2312"/>
                <w:sz w:val="24"/>
              </w:rPr>
              <w:t>严格遵守企业规章制度</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积极参与实践工作</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注重安全卫生</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定期总结与反馈</w:t>
            </w:r>
            <w:r>
              <w:rPr>
                <w:rFonts w:hint="eastAsia" w:ascii="仿宋_GB2312" w:hAnsi="仿宋_GB2312" w:eastAsia="仿宋_GB2312" w:cs="仿宋_GB2312"/>
                <w:sz w:val="24"/>
                <w:lang w:eastAsia="zh-CN"/>
              </w:rPr>
              <w:t>。</w:t>
            </w:r>
          </w:p>
        </w:tc>
      </w:tr>
    </w:tbl>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（三）第二课堂</w:t>
      </w:r>
    </w:p>
    <w:p>
      <w:pPr>
        <w:overflowPunct w:val="0"/>
        <w:adjustRightInd w:val="0"/>
        <w:spacing w:line="52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第二课堂素质教育课包括思想成长、实践实习、创新创业、志愿公益、文体活动、工作履历、专业技能特长等其他各类课程及活动。</w:t>
      </w:r>
    </w:p>
    <w:p>
      <w:pPr>
        <w:overflowPunct w:val="0"/>
        <w:adjustRightInd w:val="0"/>
        <w:spacing w:line="520" w:lineRule="exact"/>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 第二课堂素质教育课安排表</w:t>
      </w:r>
    </w:p>
    <w:tbl>
      <w:tblPr>
        <w:tblStyle w:val="7"/>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模块</w:t>
            </w:r>
          </w:p>
        </w:tc>
        <w:tc>
          <w:tcPr>
            <w:tcW w:w="357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内容</w:t>
            </w:r>
          </w:p>
        </w:tc>
        <w:tc>
          <w:tcPr>
            <w:tcW w:w="88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性质</w:t>
            </w:r>
          </w:p>
        </w:tc>
        <w:tc>
          <w:tcPr>
            <w:tcW w:w="101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组织者</w:t>
            </w:r>
          </w:p>
        </w:tc>
        <w:tc>
          <w:tcPr>
            <w:tcW w:w="104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认定者</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计分标准</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思想成长</w:t>
            </w:r>
          </w:p>
        </w:tc>
        <w:tc>
          <w:tcPr>
            <w:tcW w:w="357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1.思想政治教育主题讲座、形势与政策报告会</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2.爱国主义教育活动</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3.党团组织生活</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4.党团培训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5.青年大学习</w:t>
            </w:r>
          </w:p>
        </w:tc>
        <w:tc>
          <w:tcPr>
            <w:tcW w:w="88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236" w:type="dxa"/>
            <w:vMerge w:val="restart"/>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第二课堂成绩由网络管理系 统（到梦 空间）实 时记录，学生在大一、 大二期间积分达60分及以上，可获4学分。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实践实习</w:t>
            </w:r>
          </w:p>
        </w:tc>
        <w:tc>
          <w:tcPr>
            <w:tcW w:w="357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1.暑期“三下乡”社会实践活动 2.寒暑假“返家乡”实践活动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3.企业见习实践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4.上级、校院交予专项工作项目实践活动含兼挂职锻炼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5.新闻宣传报道被学校、学院采用或转发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6.晨读</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7.劳动精神、劳模精神、工匠精神专题教育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8.实践活动的相关荣誉</w:t>
            </w:r>
          </w:p>
        </w:tc>
        <w:tc>
          <w:tcPr>
            <w:tcW w:w="88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center"/>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创新创业</w:t>
            </w:r>
          </w:p>
        </w:tc>
        <w:tc>
          <w:tcPr>
            <w:tcW w:w="357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1.发表文章、出版专著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2.发明专利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3.创新创业项目竞赛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4.创新创业项目培训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5.创新创业课程、讲座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6.自主创业</w:t>
            </w:r>
          </w:p>
        </w:tc>
        <w:tc>
          <w:tcPr>
            <w:tcW w:w="88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center"/>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志愿公益</w:t>
            </w:r>
          </w:p>
        </w:tc>
        <w:tc>
          <w:tcPr>
            <w:tcW w:w="357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1.校级、学院、社团、班级等学生组织开展的志愿服务活动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2.无偿献血活动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3.捐献造血干细胞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4.相关公益类宣传讲座、报告会等志愿服务表彰</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5.公益劳动 </w:t>
            </w:r>
          </w:p>
        </w:tc>
        <w:tc>
          <w:tcPr>
            <w:tcW w:w="88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center"/>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文体活动 </w:t>
            </w:r>
          </w:p>
        </w:tc>
        <w:tc>
          <w:tcPr>
            <w:tcW w:w="357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1.文艺竞赛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2.体育竞赛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3.文艺演出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4.体育活动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5.文体讲座</w:t>
            </w:r>
          </w:p>
        </w:tc>
        <w:tc>
          <w:tcPr>
            <w:tcW w:w="88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center"/>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工作履历 </w:t>
            </w:r>
          </w:p>
        </w:tc>
        <w:tc>
          <w:tcPr>
            <w:tcW w:w="357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1.团学干部任职</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2.团学先进个人</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3.勤工俭学</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4.社会任职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5.退伍军人</w:t>
            </w:r>
          </w:p>
        </w:tc>
        <w:tc>
          <w:tcPr>
            <w:tcW w:w="88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center"/>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技能特长 </w:t>
            </w:r>
          </w:p>
        </w:tc>
        <w:tc>
          <w:tcPr>
            <w:tcW w:w="357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1.职业资格证书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2.职业技能证书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3.机动车驾驶证</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4.从业人员上岗资格证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5.技能比赛获奖</w:t>
            </w:r>
          </w:p>
        </w:tc>
        <w:tc>
          <w:tcPr>
            <w:tcW w:w="88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center"/>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其他</w:t>
            </w:r>
          </w:p>
        </w:tc>
        <w:tc>
          <w:tcPr>
            <w:tcW w:w="357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1.其他证书（社会职业类证书）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 xml:space="preserve">2.校内各单位其他类型活动 </w:t>
            </w:r>
          </w:p>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3.升旗仪式工作人员</w:t>
            </w:r>
          </w:p>
        </w:tc>
        <w:tc>
          <w:tcPr>
            <w:tcW w:w="88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自选</w:t>
            </w:r>
          </w:p>
        </w:tc>
        <w:tc>
          <w:tcPr>
            <w:tcW w:w="1013"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活动组 织单位</w:t>
            </w:r>
          </w:p>
        </w:tc>
        <w:tc>
          <w:tcPr>
            <w:tcW w:w="1040"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校团委</w:t>
            </w:r>
          </w:p>
        </w:tc>
        <w:tc>
          <w:tcPr>
            <w:tcW w:w="1236" w:type="dxa"/>
            <w:vAlign w:val="center"/>
          </w:tcPr>
          <w:p>
            <w:pPr>
              <w:keepNext w:val="0"/>
              <w:keepLines w:val="0"/>
              <w:pageBreakBefore w:val="0"/>
              <w:widowControl w:val="0"/>
              <w:kinsoku/>
              <w:wordWrap/>
              <w:topLinePunct w:val="0"/>
              <w:autoSpaceDE/>
              <w:autoSpaceDN/>
              <w:bidi w:val="0"/>
              <w:snapToGrid/>
              <w:spacing w:line="28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“第二课堂成绩单”活动各模块计分标准</w:t>
            </w:r>
          </w:p>
        </w:tc>
        <w:tc>
          <w:tcPr>
            <w:tcW w:w="1236"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line="280" w:lineRule="exact"/>
              <w:jc w:val="center"/>
              <w:textAlignment w:val="auto"/>
              <w:rPr>
                <w:rFonts w:hint="eastAsia" w:ascii="仿宋_GB2312" w:hAnsi="仿宋_GB2312" w:eastAsia="仿宋_GB2312" w:cs="仿宋_GB2312"/>
                <w:sz w:val="24"/>
              </w:rPr>
            </w:pPr>
          </w:p>
        </w:tc>
      </w:tr>
    </w:tbl>
    <w:p>
      <w:pPr>
        <w:overflowPunct w:val="0"/>
        <w:adjustRightInd w:val="0"/>
        <w:spacing w:line="520" w:lineRule="exact"/>
        <w:ind w:firstLine="640" w:firstLineChars="200"/>
        <w:outlineLvl w:val="0"/>
        <w:rPr>
          <w:rFonts w:hint="eastAsia" w:ascii="黑体" w:hAnsi="黑体" w:eastAsia="黑体"/>
          <w:sz w:val="32"/>
          <w:szCs w:val="32"/>
        </w:rPr>
      </w:pPr>
      <w:r>
        <w:rPr>
          <w:rFonts w:hint="eastAsia" w:ascii="黑体" w:hAnsi="黑体" w:eastAsia="黑体"/>
          <w:sz w:val="32"/>
          <w:szCs w:val="32"/>
        </w:rPr>
        <w:t>八</w:t>
      </w:r>
      <w:r>
        <w:rPr>
          <w:rFonts w:ascii="黑体" w:hAnsi="黑体" w:eastAsia="黑体"/>
          <w:sz w:val="32"/>
          <w:szCs w:val="32"/>
        </w:rPr>
        <w:t>、教学进程总体安排</w:t>
      </w:r>
    </w:p>
    <w:p>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 xml:space="preserve">（一）教学环节分配表 </w:t>
      </w:r>
    </w:p>
    <w:p>
      <w:pPr>
        <w:spacing w:line="52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教学周数分配表每学期总周数合计应为20周，各学期教学周数应与教学计划进程表一致，军训、入学教育、考试环节、实习开展、毕业设计、社会实践及毕业教育等，学期合计周数为20周。</w:t>
      </w:r>
    </w:p>
    <w:p>
      <w:pPr>
        <w:spacing w:line="52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 教育活动时间分配表（单位：周）</w:t>
      </w:r>
    </w:p>
    <w:tbl>
      <w:tblPr>
        <w:tblStyle w:val="7"/>
        <w:tblW w:w="5116"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9"/>
        <w:gridCol w:w="1128"/>
        <w:gridCol w:w="1017"/>
        <w:gridCol w:w="1015"/>
        <w:gridCol w:w="1017"/>
        <w:gridCol w:w="1015"/>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8" w:type="pct"/>
            <w:vMerge w:val="restart"/>
            <w:vAlign w:val="top"/>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一</w:t>
            </w:r>
          </w:p>
        </w:tc>
        <w:tc>
          <w:tcPr>
            <w:tcW w:w="1165" w:type="pct"/>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二</w:t>
            </w:r>
          </w:p>
        </w:tc>
        <w:tc>
          <w:tcPr>
            <w:tcW w:w="1166" w:type="pct"/>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8" w:type="pct"/>
            <w:vMerge w:val="continue"/>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646"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8"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课堂教学</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考试</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军训</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入学教育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3-8</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毕业设计</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社会实践</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1-20</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1-20</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1-20</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1-20</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毕业教育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8"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学期教学总周数</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r>
    </w:tbl>
    <w:p>
      <w:pPr>
        <w:spacing w:line="50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（二）课程结构与学时、学分分配</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本专业教学总学时为2702学时。其中理论教学994学时，占36.79%；实践教学1708学时，占63.21%，其中岗位实习累计时间6个月。公共基础课858学时，占31.75%；选修课272学时，占10.07%。</w:t>
      </w:r>
    </w:p>
    <w:p>
      <w:pPr>
        <w:spacing w:line="520" w:lineRule="exact"/>
        <w:jc w:val="center"/>
        <w:rPr>
          <w:rFonts w:hint="eastAsia" w:ascii="仿宋_GB2312" w:hAnsi="仿宋_GB2312" w:eastAsia="仿宋_GB2312" w:cs="仿宋_GB2312"/>
          <w:spacing w:val="-2"/>
          <w:sz w:val="32"/>
          <w:szCs w:val="32"/>
        </w:rPr>
      </w:pPr>
      <w:r>
        <w:rPr>
          <w:rFonts w:hint="eastAsia" w:ascii="仿宋_GB2312" w:hAnsi="仿宋_GB2312" w:eastAsia="仿宋_GB2312" w:cs="仿宋_GB2312"/>
          <w:sz w:val="32"/>
          <w:szCs w:val="32"/>
        </w:rPr>
        <w:t>表9</w:t>
      </w:r>
      <w:r>
        <w:rPr>
          <w:rFonts w:hint="eastAsia" w:ascii="仿宋_GB2312" w:hAnsi="仿宋_GB2312" w:eastAsia="仿宋_GB2312" w:cs="仿宋_GB2312"/>
          <w:spacing w:val="-2"/>
          <w:sz w:val="32"/>
          <w:szCs w:val="32"/>
        </w:rPr>
        <w:t>课程学时、学分分配表</w:t>
      </w:r>
    </w:p>
    <w:tbl>
      <w:tblPr>
        <w:tblStyle w:val="6"/>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55"/>
        <w:gridCol w:w="1945"/>
        <w:gridCol w:w="861"/>
        <w:gridCol w:w="718"/>
        <w:gridCol w:w="1118"/>
        <w:gridCol w:w="896"/>
        <w:gridCol w:w="759"/>
        <w:gridCol w:w="1261"/>
        <w:gridCol w:w="750"/>
        <w:gridCol w:w="12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0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8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30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38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26.57%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730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390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14.43%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12.58%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2.96%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0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46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32.17%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858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470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17.39%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14.36%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5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36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25.17%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648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244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9.03%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404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14.95%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5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30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20.98%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540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6.66%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360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13.32%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5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8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2.96%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64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5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4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16.08%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0.74%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18.21%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5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06"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97</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67.83%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1844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524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19.39%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1320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48.85%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143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2702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994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36.79%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1708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63.21%</w:t>
            </w:r>
          </w:p>
        </w:tc>
      </w:tr>
    </w:tbl>
    <w:p>
      <w:pPr>
        <w:numPr>
          <w:ilvl w:val="0"/>
          <w:numId w:val="1"/>
        </w:numPr>
        <w:overflowPunct w:val="0"/>
        <w:adjustRightInd w:val="0"/>
        <w:spacing w:line="500" w:lineRule="exact"/>
        <w:outlineLvl w:val="0"/>
        <w:rPr>
          <w:rFonts w:hint="eastAsia" w:ascii="楷体" w:hAnsi="楷体" w:eastAsia="楷体" w:cs="楷体"/>
          <w:sz w:val="32"/>
          <w:szCs w:val="32"/>
        </w:rPr>
      </w:pPr>
      <w:r>
        <w:rPr>
          <w:rFonts w:hint="eastAsia" w:ascii="楷体" w:hAnsi="楷体" w:eastAsia="楷体" w:cs="楷体"/>
          <w:sz w:val="32"/>
          <w:szCs w:val="32"/>
        </w:rPr>
        <w:t>教学计划进程</w:t>
      </w:r>
    </w:p>
    <w:p>
      <w:pPr>
        <w:pStyle w:val="5"/>
        <w:shd w:val="clear" w:color="auto" w:fill="FFFFFF"/>
        <w:spacing w:before="0" w:beforeAutospacing="0" w:after="0" w:afterAutospacing="0" w:line="500" w:lineRule="exact"/>
        <w:jc w:val="center"/>
        <w:rPr>
          <w:rFonts w:hint="eastAsia" w:ascii="黑体" w:hAnsi="黑体" w:eastAsia="黑体" w:cs="黑体"/>
          <w:sz w:val="32"/>
          <w:szCs w:val="32"/>
        </w:rPr>
      </w:pPr>
      <w:r>
        <w:rPr>
          <w:rFonts w:hint="eastAsia" w:ascii="仿宋_GB2312" w:hAnsi="仿宋_GB2312" w:eastAsia="仿宋_GB2312" w:cs="仿宋_GB2312"/>
          <w:sz w:val="32"/>
          <w:szCs w:val="32"/>
          <w:shd w:val="clear" w:color="auto" w:fill="FFFFFF"/>
          <w:lang w:bidi="ar"/>
        </w:rPr>
        <w:t>表10教学计划进程安排表</w:t>
      </w:r>
    </w:p>
    <w:tbl>
      <w:tblPr>
        <w:tblStyle w:val="6"/>
        <w:tblW w:w="613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6"/>
        <w:gridCol w:w="374"/>
        <w:gridCol w:w="470"/>
        <w:gridCol w:w="704"/>
        <w:gridCol w:w="1394"/>
        <w:gridCol w:w="1438"/>
        <w:gridCol w:w="944"/>
        <w:gridCol w:w="763"/>
        <w:gridCol w:w="741"/>
        <w:gridCol w:w="716"/>
        <w:gridCol w:w="235"/>
        <w:gridCol w:w="346"/>
        <w:gridCol w:w="346"/>
        <w:gridCol w:w="346"/>
        <w:gridCol w:w="470"/>
        <w:gridCol w:w="357"/>
        <w:gridCol w:w="487"/>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12" w:hRule="atLeast"/>
          <w:jc w:val="center"/>
        </w:trPr>
        <w:tc>
          <w:tcPr>
            <w:tcW w:w="116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center"/>
              <w:rPr>
                <w:rFonts w:hint="eastAsia" w:ascii="仿宋_GB2312" w:hAnsi="仿宋_GB2312" w:eastAsia="仿宋_GB2312" w:cs="仿宋_GB2312"/>
                <w:i w:val="0"/>
                <w:iCs w:val="0"/>
                <w:color w:val="auto"/>
                <w:sz w:val="20"/>
                <w:szCs w:val="20"/>
                <w:u w:val="none"/>
              </w:rPr>
            </w:pPr>
            <w:bookmarkStart w:id="12"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7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22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10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4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61" w:hRule="atLeast"/>
          <w:jc w:val="center"/>
        </w:trPr>
        <w:tc>
          <w:tcPr>
            <w:tcW w:w="116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22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1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jc w:val="center"/>
        </w:trPr>
        <w:tc>
          <w:tcPr>
            <w:tcW w:w="116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思想道德与法治</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形势与政策</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1到4学期开课，每学期8学时。</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国家安全教育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军事理论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lang w:val="en-US" w:eastAsia="zh-CN"/>
              </w:rPr>
              <w:t>5</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军训</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21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第1学期，实际训练时间不少于14天</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计算机基础</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大学英语</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104</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1C410101109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大学体育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9</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大学生职业发展与就业指导</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10</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大学生心理健康教育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11</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劳动教育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毛泽东思想和中国特色社会主义理论体系概论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13</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创新创业教育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14</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习近平新时代中国特色社会主义思想概论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nil"/>
              <w:left w:val="nil"/>
              <w:bottom w:val="nil"/>
              <w:right w:val="nil"/>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中国民俗剪纸技法</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100" w:type="dxa"/>
            <w:gridSpan w:val="6"/>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公共选修课最低学分要求为 8学分，其中要求2个学分为思政选修课学分。</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影视与鉴赏</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100"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中华优秀传统文化</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中国共产党简史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改革开放简史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中华人民共和国简史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社会主义发展简史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中华民族共同体概论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高等数学</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语文</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944"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38</w:t>
            </w:r>
          </w:p>
        </w:tc>
        <w:tc>
          <w:tcPr>
            <w:tcW w:w="763"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730</w:t>
            </w:r>
          </w:p>
        </w:tc>
        <w:tc>
          <w:tcPr>
            <w:tcW w:w="741"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390</w:t>
            </w:r>
          </w:p>
        </w:tc>
        <w:tc>
          <w:tcPr>
            <w:tcW w:w="716"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340</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26.57%</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pacing w:val="-11"/>
                <w:kern w:val="0"/>
                <w:sz w:val="20"/>
                <w:szCs w:val="20"/>
                <w:u w:val="none"/>
                <w:lang w:val="en-US" w:eastAsia="zh-CN" w:bidi="ar"/>
              </w:rPr>
            </w:pPr>
            <w:r>
              <w:rPr>
                <w:rFonts w:hint="eastAsia" w:ascii="仿宋_GB2312" w:hAnsi="仿宋_GB2312" w:eastAsia="仿宋_GB2312" w:cs="仿宋_GB2312"/>
                <w:color w:val="000000"/>
                <w:spacing w:val="-11"/>
                <w:kern w:val="0"/>
                <w:sz w:val="20"/>
                <w:szCs w:val="20"/>
                <w:lang w:bidi="ar"/>
              </w:rPr>
              <w:t>27.02%</w:t>
            </w:r>
          </w:p>
        </w:tc>
        <w:tc>
          <w:tcPr>
            <w:tcW w:w="741"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color w:val="000000"/>
                <w:spacing w:val="-17"/>
                <w:kern w:val="0"/>
                <w:sz w:val="20"/>
                <w:szCs w:val="20"/>
                <w:lang w:bidi="ar"/>
              </w:rPr>
              <w:t>14.43%</w:t>
            </w:r>
          </w:p>
        </w:tc>
        <w:tc>
          <w:tcPr>
            <w:tcW w:w="71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color w:val="000000"/>
                <w:spacing w:val="-17"/>
                <w:kern w:val="0"/>
                <w:sz w:val="20"/>
                <w:szCs w:val="20"/>
                <w:lang w:bidi="ar"/>
              </w:rPr>
              <w:t>12.58%</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0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8</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128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80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jc w:val="center"/>
        </w:trPr>
        <w:tc>
          <w:tcPr>
            <w:tcW w:w="6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0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5.59%</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4.74%</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2.96%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1.78%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316"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74" w:type="dxa"/>
            <w:vMerge w:val="restart"/>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70"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4A550111301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艺术概论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4A550111302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艺术史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4B550111303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美业与服务概述</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36</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36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4B550111304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造型基础</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4B550111305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化妆品基础与应用</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r>
              <w:rPr>
                <w:rFonts w:hint="eastAsia" w:ascii="仿宋_GB2312" w:hAnsi="仿宋_GB2312" w:eastAsia="仿宋_GB2312" w:cs="仿宋_GB2312"/>
                <w:color w:val="000000"/>
                <w:kern w:val="0"/>
                <w:sz w:val="20"/>
                <w:szCs w:val="20"/>
                <w:lang w:val="en-US" w:eastAsia="zh-CN" w:bidi="ar"/>
              </w:rPr>
              <w:t>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4B550111306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化妆基础</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r>
              <w:rPr>
                <w:rFonts w:hint="eastAsia" w:ascii="仿宋_GB2312" w:hAnsi="仿宋_GB2312" w:eastAsia="仿宋_GB2312" w:cs="仿宋_GB2312"/>
                <w:color w:val="000000"/>
                <w:kern w:val="0"/>
                <w:sz w:val="20"/>
                <w:szCs w:val="20"/>
                <w:lang w:val="en-US" w:eastAsia="zh-CN" w:bidi="ar"/>
              </w:rPr>
              <w:t>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r>
              <w:rPr>
                <w:rFonts w:hint="eastAsia" w:ascii="仿宋_GB2312" w:hAnsi="仿宋_GB2312" w:eastAsia="仿宋_GB2312" w:cs="仿宋_GB2312"/>
                <w:color w:val="000000"/>
                <w:kern w:val="0"/>
                <w:sz w:val="20"/>
                <w:szCs w:val="20"/>
                <w:lang w:val="en-US" w:eastAsia="zh-CN" w:bidi="ar"/>
              </w:rPr>
              <w:t>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4B550111307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美容医学基础</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4B550111308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中医美容基础</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r>
              <w:rPr>
                <w:rFonts w:hint="eastAsia" w:ascii="仿宋_GB2312" w:hAnsi="仿宋_GB2312" w:eastAsia="仿宋_GB2312" w:cs="仿宋_GB2312"/>
                <w:color w:val="000000"/>
                <w:kern w:val="0"/>
                <w:sz w:val="20"/>
                <w:szCs w:val="20"/>
                <w:lang w:val="en-US" w:eastAsia="zh-CN" w:bidi="ar"/>
              </w:rPr>
              <w:t>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4B550111309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设计创意</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4B550111310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数字图形</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r>
              <w:rPr>
                <w:rFonts w:hint="eastAsia" w:ascii="仿宋_GB2312" w:hAnsi="仿宋_GB2312" w:eastAsia="仿宋_GB2312" w:cs="仿宋_GB2312"/>
                <w:color w:val="000000"/>
                <w:kern w:val="0"/>
                <w:sz w:val="20"/>
                <w:szCs w:val="20"/>
                <w:lang w:val="en-US" w:eastAsia="zh-CN" w:bidi="ar"/>
              </w:rPr>
              <w:t>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4B550111401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美容护肤</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4B550111402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美体塑形</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val="en-US" w:eastAsia="zh-CN"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r>
              <w:rPr>
                <w:rFonts w:hint="eastAsia" w:ascii="仿宋_GB2312" w:hAnsi="仿宋_GB2312" w:eastAsia="仿宋_GB2312" w:cs="仿宋_GB2312"/>
                <w:color w:val="000000"/>
                <w:kern w:val="0"/>
                <w:sz w:val="20"/>
                <w:szCs w:val="20"/>
                <w:lang w:val="en-US" w:eastAsia="zh-CN" w:bidi="ar"/>
              </w:rPr>
              <w:t>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4B550111403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养生美容与保健</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kern w:val="0"/>
                <w:sz w:val="20"/>
                <w:szCs w:val="20"/>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color w:val="auto"/>
                <w:kern w:val="0"/>
                <w:sz w:val="20"/>
                <w:szCs w:val="20"/>
                <w:lang w:val="en-US" w:eastAsia="zh-CN" w:bidi="ar"/>
              </w:rPr>
              <w:t>108</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color w:val="auto"/>
                <w:kern w:val="0"/>
                <w:sz w:val="20"/>
                <w:szCs w:val="20"/>
                <w:lang w:val="en-US" w:eastAsia="zh-CN" w:bidi="ar"/>
              </w:rPr>
              <w:t>36</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color w:val="auto"/>
                <w:kern w:val="0"/>
                <w:sz w:val="20"/>
                <w:szCs w:val="20"/>
                <w:lang w:val="en-US" w:eastAsia="zh-CN" w:bidi="ar"/>
              </w:rPr>
              <w:t>72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4B550111404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化妆与造型</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color w:val="000000"/>
                <w:kern w:val="0"/>
                <w:sz w:val="20"/>
                <w:szCs w:val="20"/>
                <w:lang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color w:val="000000"/>
                <w:kern w:val="0"/>
                <w:sz w:val="20"/>
                <w:szCs w:val="20"/>
                <w:lang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color w:val="000000"/>
                <w:kern w:val="0"/>
                <w:sz w:val="20"/>
                <w:szCs w:val="20"/>
                <w:lang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4B550111405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美容企业经营与管理</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4B550111406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美容美体综合设计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4B550111407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美姿美仪</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7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养生保健技术</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专业拓展课最低学分要求为8学分</w:t>
            </w: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医学文献检索与统计学基础</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4B550111503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美甲艺术</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美睫艺术</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705"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人体彩绘</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美容营养技术</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4B550111507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芳香美容技术</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240"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科技与美容</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240"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4B550111509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头皮健康管理</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240"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妆品新媒体营销</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20"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4B550111511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人像摄影</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16</w:t>
            </w:r>
          </w:p>
        </w:tc>
        <w:tc>
          <w:tcPr>
            <w:tcW w:w="23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415"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12</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4B550111512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美容专业英语</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16</w:t>
            </w:r>
          </w:p>
        </w:tc>
        <w:tc>
          <w:tcPr>
            <w:tcW w:w="23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415"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13</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val="en-US" w:eastAsia="zh-CN" w:bidi="ar"/>
              </w:rPr>
            </w:pPr>
            <w:r>
              <w:rPr>
                <w:rFonts w:hint="eastAsia" w:ascii="仿宋_GB2312" w:hAnsi="仿宋_GB2312" w:eastAsia="仿宋_GB2312" w:cs="仿宋_GB2312"/>
                <w:color w:val="000000"/>
                <w:kern w:val="0"/>
                <w:sz w:val="20"/>
                <w:szCs w:val="20"/>
                <w:lang w:val="en-US" w:eastAsia="zh-CN" w:bidi="ar"/>
              </w:rPr>
              <w:t>4B550111513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美术欣赏</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16</w:t>
            </w:r>
          </w:p>
        </w:tc>
        <w:tc>
          <w:tcPr>
            <w:tcW w:w="235"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73" w:type="dxa"/>
            <w:gridSpan w:val="3"/>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374"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7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70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9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1B410101601</w:t>
            </w:r>
          </w:p>
        </w:tc>
        <w:tc>
          <w:tcPr>
            <w:tcW w:w="143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毕业设计</w:t>
            </w:r>
          </w:p>
        </w:tc>
        <w:tc>
          <w:tcPr>
            <w:tcW w:w="94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763"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74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60</w:t>
            </w:r>
          </w:p>
        </w:tc>
        <w:tc>
          <w:tcPr>
            <w:tcW w:w="23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20</w:t>
            </w:r>
          </w:p>
        </w:tc>
        <w:tc>
          <w:tcPr>
            <w:tcW w:w="35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4"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val="en-US" w:eastAsia="zh-CN" w:bidi="ar"/>
              </w:rPr>
              <w:t>1C410101602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岗位实习</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696"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66</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1188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424</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764</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 w:hRule="atLeast"/>
          <w:jc w:val="center"/>
        </w:trPr>
        <w:tc>
          <w:tcPr>
            <w:tcW w:w="46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color w:val="000000"/>
                <w:kern w:val="0"/>
                <w:sz w:val="20"/>
                <w:szCs w:val="20"/>
                <w:lang w:bidi="ar"/>
              </w:rPr>
              <w:t>46.15%</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pacing w:val="-11"/>
                <w:kern w:val="0"/>
                <w:sz w:val="20"/>
                <w:szCs w:val="20"/>
                <w:u w:val="none"/>
                <w:lang w:val="en-US" w:eastAsia="zh-CN" w:bidi="ar"/>
              </w:rPr>
            </w:pPr>
            <w:r>
              <w:rPr>
                <w:rFonts w:hint="eastAsia" w:ascii="仿宋_GB2312" w:hAnsi="仿宋_GB2312" w:eastAsia="仿宋_GB2312" w:cs="仿宋_GB2312"/>
                <w:color w:val="000000"/>
                <w:spacing w:val="-11"/>
                <w:kern w:val="0"/>
                <w:sz w:val="20"/>
                <w:szCs w:val="20"/>
                <w:lang w:bidi="ar"/>
              </w:rPr>
              <w:t>43.97%</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color w:val="000000"/>
                <w:spacing w:val="-17"/>
                <w:kern w:val="0"/>
                <w:sz w:val="20"/>
                <w:szCs w:val="20"/>
                <w:lang w:bidi="ar"/>
              </w:rPr>
              <w:t>15.69%</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color w:val="000000"/>
                <w:spacing w:val="-17"/>
                <w:kern w:val="0"/>
                <w:sz w:val="20"/>
                <w:szCs w:val="20"/>
                <w:lang w:bidi="ar"/>
              </w:rPr>
              <w:t>28.28%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6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8</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144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80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64</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6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color w:val="000000"/>
                <w:kern w:val="0"/>
                <w:sz w:val="20"/>
                <w:szCs w:val="20"/>
                <w:lang w:bidi="ar"/>
              </w:rPr>
              <w:t>5.59%</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5.33%</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2.96%</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color w:val="000000"/>
                <w:kern w:val="0"/>
                <w:sz w:val="20"/>
                <w:szCs w:val="20"/>
                <w:lang w:bidi="ar"/>
              </w:rPr>
              <w:t>2.37%</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46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944" w:type="dxa"/>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143</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2702</w:t>
            </w:r>
          </w:p>
        </w:tc>
        <w:tc>
          <w:tcPr>
            <w:tcW w:w="741" w:type="dxa"/>
            <w:tcBorders>
              <w:top w:val="single" w:color="000000" w:sz="4" w:space="0"/>
              <w:left w:val="nil"/>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color w:val="000000"/>
                <w:kern w:val="0"/>
                <w:sz w:val="20"/>
                <w:szCs w:val="20"/>
                <w:lang w:bidi="ar"/>
              </w:rPr>
              <w:t>994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color w:val="000000"/>
                <w:kern w:val="0"/>
                <w:sz w:val="20"/>
                <w:szCs w:val="20"/>
                <w:lang w:bidi="ar"/>
              </w:rPr>
              <w:t>1708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bookmarkEnd w:id="12"/>
    </w:tbl>
    <w:p>
      <w:pPr>
        <w:overflowPunct w:val="0"/>
        <w:adjustRightInd w:val="0"/>
        <w:spacing w:line="50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rPr>
        <w:t>九、师资队伍</w:t>
      </w:r>
    </w:p>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楷体" w:hAnsi="楷体" w:eastAsia="楷体" w:cs="楷体"/>
          <w:sz w:val="32"/>
          <w:szCs w:val="32"/>
        </w:rPr>
      </w:pPr>
      <w:r>
        <w:rPr>
          <w:rFonts w:hint="eastAsia" w:ascii="仿宋_GB2312" w:hAnsi="仿宋_GB2312" w:eastAsia="仿宋_GB2312" w:cs="仿宋_GB2312"/>
          <w:sz w:val="32"/>
          <w:szCs w:val="32"/>
        </w:rPr>
        <w:t>按照“四有好老师”“四个相统一”“四个引路人”的要求建设专业教师队伍，将师德师风作为教师队伍建设的第一标准。</w:t>
      </w:r>
    </w:p>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（一）队伍结构</w:t>
      </w:r>
    </w:p>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教师团队现有专任教师6人，获取职称人数为5人。其中副高及以上职称2人，中级职称2人，初级职称1人。双师型专任教师1人，具有研究生学位教师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（二）专业带头人</w:t>
      </w:r>
    </w:p>
    <w:p>
      <w:pPr>
        <w:pStyle w:val="2"/>
        <w:keepNext w:val="0"/>
        <w:keepLines w:val="0"/>
        <w:pageBreakBefore w:val="0"/>
        <w:widowControl w:val="0"/>
        <w:kinsoku/>
        <w:wordWrap/>
        <w:topLinePunct w:val="0"/>
        <w:autoSpaceDE/>
        <w:autoSpaceDN/>
        <w:bidi w:val="0"/>
        <w:snapToGrid/>
        <w:spacing w:before="0" w:line="50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专业带头人原则上应具有副高及以上职称，能够较好地把握国内外美容美体艺术行业、专业发展，能广泛联系行业企业，了解行业企业对本专业人才的需求实际，教学设计、专业研究能力强，组织开展教科研工作能力强，在本区域或本领域具有一定的专业影响力。</w:t>
      </w:r>
      <w:r>
        <w:rPr>
          <w:rFonts w:hint="eastAsia" w:ascii="仿宋_GB2312" w:hAnsi="仿宋_GB2312" w:eastAsia="仿宋_GB2312" w:cs="仿宋_GB2312"/>
          <w:color w:val="auto"/>
          <w:kern w:val="0"/>
          <w:sz w:val="32"/>
          <w:szCs w:val="32"/>
        </w:rPr>
        <w:t>本专业带头人为</w:t>
      </w:r>
      <w:r>
        <w:rPr>
          <w:rFonts w:hint="eastAsia" w:ascii="仿宋_GB2312" w:hAnsi="仿宋_GB2312" w:eastAsia="仿宋_GB2312" w:cs="仿宋_GB2312"/>
          <w:color w:val="auto"/>
          <w:sz w:val="32"/>
          <w:szCs w:val="32"/>
        </w:rPr>
        <w:t>郭伟，教授/主任医师职称</w:t>
      </w:r>
      <w:r>
        <w:rPr>
          <w:rFonts w:hint="eastAsia" w:ascii="仿宋_GB2312" w:hAnsi="仿宋_GB2312" w:eastAsia="仿宋_GB2312" w:cs="仿宋_GB2312"/>
          <w:color w:val="auto"/>
          <w:kern w:val="0"/>
          <w:sz w:val="32"/>
          <w:szCs w:val="32"/>
        </w:rPr>
        <w:t>，负责本专业的规划与建设、主持专业人才培养方案、课程标准的制定与修订、教材、专业教学标准、专业认证体系的建设工作、负责本专业教学改革和实践技能培养方案的制定等工作。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（三）专任教师</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pPr>
      <w:r>
        <w:rPr>
          <w:rFonts w:hint="eastAsia" w:ascii="仿宋_GB2312" w:hAnsi="仿宋_GB2312" w:eastAsia="仿宋_GB2312" w:cs="仿宋_GB2312"/>
          <w:sz w:val="32"/>
          <w:szCs w:val="32"/>
        </w:rPr>
        <w:t>专任教师应具有高校教师资格；有理想信念、有道德情操、有扎实学识、有仁爱之心；具有美容美体艺术等相关专业本科及以上学历；具有扎实的本专业相关理论功底和实践能力；具有较</w:t>
      </w:r>
      <w:r>
        <w:rPr>
          <w:rFonts w:hint="eastAsia" w:ascii="仿宋_GB2312" w:hAnsi="仿宋_GB2312" w:eastAsia="仿宋_GB2312" w:cs="仿宋_GB2312"/>
          <w:sz w:val="32"/>
          <w:szCs w:val="32"/>
          <w:highlight w:val="none"/>
          <w:lang w:eastAsia="zh-CN"/>
        </w:rPr>
        <w:t>强的</w:t>
      </w:r>
      <w:r>
        <w:rPr>
          <w:rFonts w:hint="eastAsia" w:ascii="仿宋_GB2312" w:hAnsi="仿宋_GB2312" w:eastAsia="仿宋_GB2312" w:cs="仿宋_GB2312"/>
          <w:sz w:val="32"/>
          <w:szCs w:val="32"/>
        </w:rPr>
        <w:t>信息化教学能力，能够开展课程教学改革和科学研究；有每 5年累计不少于6个月的企业实践经历。</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（四）兼职教师</w:t>
      </w:r>
    </w:p>
    <w:p>
      <w:pPr>
        <w:keepNext w:val="0"/>
        <w:keepLines w:val="0"/>
        <w:pageBreakBefore w:val="0"/>
        <w:widowControl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本专业现有兼职教师</w:t>
      </w:r>
      <w:r>
        <w:rPr>
          <w:rFonts w:hint="eastAsia" w:ascii="仿宋_GB2312" w:hAnsi="仿宋_GB2312" w:eastAsia="仿宋_GB2312" w:cs="仿宋_GB2312"/>
          <w:kern w:val="0"/>
          <w:sz w:val="32"/>
          <w:szCs w:val="32"/>
        </w:rPr>
        <w:t>3人，助教职称，</w:t>
      </w:r>
      <w:r>
        <w:rPr>
          <w:rFonts w:hint="eastAsia" w:ascii="仿宋_GB2312" w:hAnsi="仿宋_GB2312" w:eastAsia="仿宋_GB2312" w:cs="仿宋_GB2312"/>
          <w:sz w:val="32"/>
          <w:szCs w:val="32"/>
        </w:rPr>
        <w:t>承担</w:t>
      </w:r>
      <w:r>
        <w:rPr>
          <w:rFonts w:hint="eastAsia" w:ascii="仿宋_GB2312" w:hAnsi="仿宋_GB2312" w:eastAsia="仿宋_GB2312" w:cs="仿宋_GB2312"/>
          <w:kern w:val="0"/>
          <w:sz w:val="32"/>
          <w:szCs w:val="32"/>
        </w:rPr>
        <w:t>化妆与造型</w:t>
      </w:r>
      <w:r>
        <w:rPr>
          <w:rFonts w:hint="eastAsia" w:ascii="仿宋_GB2312" w:hAnsi="仿宋_GB2312" w:eastAsia="仿宋_GB2312" w:cs="仿宋_GB2312"/>
          <w:sz w:val="32"/>
          <w:szCs w:val="32"/>
        </w:rPr>
        <w:t>课程教学任务。</w:t>
      </w:r>
    </w:p>
    <w:p>
      <w:pPr>
        <w:pageBreakBefore w:val="0"/>
        <w:kinsoku/>
        <w:wordWrap/>
        <w:overflowPunct w:val="0"/>
        <w:topLinePunct w:val="0"/>
        <w:autoSpaceDE/>
        <w:autoSpaceDN/>
        <w:bidi w:val="0"/>
        <w:adjustRightInd w:val="0"/>
        <w:snapToGrid/>
        <w:spacing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黑体" w:hAnsi="黑体" w:eastAsia="黑体" w:cs="黑体"/>
          <w:sz w:val="32"/>
          <w:szCs w:val="32"/>
        </w:rPr>
        <w:t>十、教学条件</w:t>
      </w:r>
    </w:p>
    <w:p>
      <w:pPr>
        <w:pStyle w:val="2"/>
        <w:pageBreakBefore w:val="0"/>
        <w:widowControl/>
        <w:kinsoku/>
        <w:wordWrap/>
        <w:topLinePunct w:val="0"/>
        <w:autoSpaceDE/>
        <w:autoSpaceDN/>
        <w:bidi w:val="0"/>
        <w:snapToGrid/>
        <w:spacing w:before="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（一）教学设施</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教学设施主要包括能够满足正常的课程教学、实习实训所需的专业教室、校内实训室和校外实训基地等。</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rPr>
        <w:t>配有黑（白）板、多媒体计算机、投影设备、音响设备，安装应急照明装置并保持良好状态，符合紧急疏散要求，标志明显，逃生通道畅通无阻。</w:t>
      </w:r>
    </w:p>
    <w:p>
      <w:pPr>
        <w:pStyle w:val="2"/>
        <w:keepNext/>
        <w:keepLines/>
        <w:pageBreakBefore w:val="0"/>
        <w:widowControl/>
        <w:numPr>
          <w:ilvl w:val="0"/>
          <w:numId w:val="0"/>
        </w:numPr>
        <w:kinsoku/>
        <w:wordWrap/>
        <w:overflowPunct/>
        <w:topLinePunct w:val="0"/>
        <w:autoSpaceDE/>
        <w:autoSpaceDN/>
        <w:bidi w:val="0"/>
        <w:adjustRightInd/>
        <w:snapToGrid/>
        <w:spacing w:before="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校内实训资源</w:t>
      </w:r>
    </w:p>
    <w:p>
      <w:pPr>
        <w:overflowPunct w:val="0"/>
        <w:adjustRightInd w:val="0"/>
        <w:spacing w:line="52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 xml:space="preserve">表11 </w:t>
      </w:r>
      <w:r>
        <w:rPr>
          <w:rFonts w:hint="eastAsia" w:ascii="仿宋_GB2312" w:hAnsi="仿宋_GB2312" w:eastAsia="仿宋_GB2312" w:cs="仿宋_GB2312"/>
          <w:kern w:val="0"/>
          <w:sz w:val="32"/>
          <w:szCs w:val="32"/>
        </w:rPr>
        <w:t>校内实训资源列表</w:t>
      </w:r>
    </w:p>
    <w:tbl>
      <w:tblPr>
        <w:tblStyle w:val="7"/>
        <w:tblW w:w="8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1637"/>
        <w:gridCol w:w="1227"/>
        <w:gridCol w:w="1860"/>
        <w:gridCol w:w="2531"/>
        <w:gridCol w:w="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63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实验实训室名称</w:t>
            </w:r>
          </w:p>
        </w:tc>
        <w:tc>
          <w:tcPr>
            <w:tcW w:w="122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实训适用课程</w:t>
            </w:r>
          </w:p>
        </w:tc>
        <w:tc>
          <w:tcPr>
            <w:tcW w:w="1860"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实训项目</w:t>
            </w:r>
          </w:p>
        </w:tc>
        <w:tc>
          <w:tcPr>
            <w:tcW w:w="2531"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主要设备名称及配置数量</w:t>
            </w:r>
          </w:p>
        </w:tc>
        <w:tc>
          <w:tcPr>
            <w:tcW w:w="984"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63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美容虚拟仿真实训室</w:t>
            </w:r>
          </w:p>
        </w:tc>
        <w:tc>
          <w:tcPr>
            <w:tcW w:w="122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美容护肤</w:t>
            </w:r>
          </w:p>
        </w:tc>
        <w:tc>
          <w:tcPr>
            <w:tcW w:w="1860"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护肤技巧与实操</w:t>
            </w:r>
          </w:p>
        </w:tc>
        <w:tc>
          <w:tcPr>
            <w:tcW w:w="2531"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毛发检测仪2套、美容蒸汽仪16套、嫩肤美白仪6套、</w:t>
            </w:r>
          </w:p>
        </w:tc>
        <w:tc>
          <w:tcPr>
            <w:tcW w:w="984"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3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生活美容实训室</w:t>
            </w:r>
          </w:p>
        </w:tc>
        <w:tc>
          <w:tcPr>
            <w:tcW w:w="122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中医美容基础</w:t>
            </w:r>
          </w:p>
        </w:tc>
        <w:tc>
          <w:tcPr>
            <w:tcW w:w="1860"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美容护理基础</w:t>
            </w:r>
          </w:p>
        </w:tc>
        <w:tc>
          <w:tcPr>
            <w:tcW w:w="2531" w:type="dxa"/>
            <w:vAlign w:val="center"/>
          </w:tcPr>
          <w:p>
            <w:pPr>
              <w:overflowPunct w:val="0"/>
              <w:adjustRightInd w:val="0"/>
              <w:spacing w:line="30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中医刮痧排酸仪经络疏通仪、蓝红光痤疮治疗仪7套、红宝石激光美容仪8套、半导体激光治疗仪2套</w:t>
            </w:r>
          </w:p>
        </w:tc>
        <w:tc>
          <w:tcPr>
            <w:tcW w:w="984"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63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美容美体实训室</w:t>
            </w:r>
          </w:p>
        </w:tc>
        <w:tc>
          <w:tcPr>
            <w:tcW w:w="122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美容美体综合设计</w:t>
            </w:r>
          </w:p>
        </w:tc>
        <w:tc>
          <w:tcPr>
            <w:tcW w:w="1860"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皮肤护理</w:t>
            </w:r>
          </w:p>
        </w:tc>
        <w:tc>
          <w:tcPr>
            <w:tcW w:w="2531" w:type="dxa"/>
            <w:vAlign w:val="center"/>
          </w:tcPr>
          <w:p>
            <w:pPr>
              <w:overflowPunct w:val="0"/>
              <w:adjustRightInd w:val="0"/>
              <w:spacing w:line="30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多功能皮肤测试仪4套、光子嫩肤仪4套、脱毛仪2套、半导体激光脱毛仪2套</w:t>
            </w:r>
          </w:p>
        </w:tc>
        <w:tc>
          <w:tcPr>
            <w:tcW w:w="984"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63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中医美容技术实训室</w:t>
            </w:r>
          </w:p>
        </w:tc>
        <w:tc>
          <w:tcPr>
            <w:tcW w:w="122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养生美容与保健</w:t>
            </w:r>
          </w:p>
        </w:tc>
        <w:tc>
          <w:tcPr>
            <w:tcW w:w="1860"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中医美容保健技术操作训练</w:t>
            </w:r>
          </w:p>
        </w:tc>
        <w:tc>
          <w:tcPr>
            <w:tcW w:w="2531" w:type="dxa"/>
            <w:vAlign w:val="center"/>
          </w:tcPr>
          <w:p>
            <w:pPr>
              <w:overflowPunct w:val="0"/>
              <w:adjustRightInd w:val="0"/>
              <w:spacing w:line="30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中医针灸、推拿、拔罐背部模型5套</w:t>
            </w:r>
          </w:p>
        </w:tc>
        <w:tc>
          <w:tcPr>
            <w:tcW w:w="984"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63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美甲技术实训室</w:t>
            </w:r>
          </w:p>
        </w:tc>
        <w:tc>
          <w:tcPr>
            <w:tcW w:w="122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化妆与造型</w:t>
            </w:r>
          </w:p>
        </w:tc>
        <w:tc>
          <w:tcPr>
            <w:tcW w:w="1860"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形象设计造型</w:t>
            </w:r>
          </w:p>
        </w:tc>
        <w:tc>
          <w:tcPr>
            <w:tcW w:w="2531" w:type="dxa"/>
            <w:vAlign w:val="center"/>
          </w:tcPr>
          <w:p>
            <w:pPr>
              <w:overflowPunct w:val="0"/>
              <w:adjustRightInd w:val="0"/>
              <w:spacing w:line="30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美甲台8套</w:t>
            </w:r>
          </w:p>
        </w:tc>
        <w:tc>
          <w:tcPr>
            <w:tcW w:w="984"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63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化妆造型实训室</w:t>
            </w:r>
          </w:p>
        </w:tc>
        <w:tc>
          <w:tcPr>
            <w:tcW w:w="122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化妆与造型</w:t>
            </w:r>
          </w:p>
        </w:tc>
        <w:tc>
          <w:tcPr>
            <w:tcW w:w="1860"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形象设计造型</w:t>
            </w:r>
          </w:p>
        </w:tc>
        <w:tc>
          <w:tcPr>
            <w:tcW w:w="2531" w:type="dxa"/>
            <w:vAlign w:val="center"/>
          </w:tcPr>
          <w:p>
            <w:pPr>
              <w:overflowPunct w:val="0"/>
              <w:adjustRightInd w:val="0"/>
              <w:spacing w:line="30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电动纹眉机2套</w:t>
            </w:r>
          </w:p>
        </w:tc>
        <w:tc>
          <w:tcPr>
            <w:tcW w:w="984"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63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形体艺术实训室</w:t>
            </w:r>
          </w:p>
        </w:tc>
        <w:tc>
          <w:tcPr>
            <w:tcW w:w="122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美姿美仪</w:t>
            </w:r>
          </w:p>
        </w:tc>
        <w:tc>
          <w:tcPr>
            <w:tcW w:w="1860"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身体八大关键部位训练</w:t>
            </w:r>
          </w:p>
        </w:tc>
        <w:tc>
          <w:tcPr>
            <w:tcW w:w="2531" w:type="dxa"/>
            <w:vAlign w:val="center"/>
          </w:tcPr>
          <w:p>
            <w:pPr>
              <w:overflowPunct w:val="0"/>
              <w:adjustRightInd w:val="0"/>
              <w:spacing w:line="30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电动美容床30套</w:t>
            </w:r>
          </w:p>
        </w:tc>
        <w:tc>
          <w:tcPr>
            <w:tcW w:w="984"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163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人体形态实训室</w:t>
            </w:r>
          </w:p>
        </w:tc>
        <w:tc>
          <w:tcPr>
            <w:tcW w:w="122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美体塑形</w:t>
            </w:r>
          </w:p>
        </w:tc>
        <w:tc>
          <w:tcPr>
            <w:tcW w:w="1860"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优雅形体仪态</w:t>
            </w:r>
          </w:p>
        </w:tc>
        <w:tc>
          <w:tcPr>
            <w:tcW w:w="2531" w:type="dxa"/>
            <w:vAlign w:val="center"/>
          </w:tcPr>
          <w:p>
            <w:pPr>
              <w:overflowPunct w:val="0"/>
              <w:adjustRightInd w:val="0"/>
              <w:spacing w:line="30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溶脂减肥仪2套、美容院减肥仪2套</w:t>
            </w:r>
          </w:p>
        </w:tc>
        <w:tc>
          <w:tcPr>
            <w:tcW w:w="984"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163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健康评估实验实训室</w:t>
            </w:r>
          </w:p>
        </w:tc>
        <w:tc>
          <w:tcPr>
            <w:tcW w:w="1227"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美容企业经 营与管理</w:t>
            </w:r>
          </w:p>
        </w:tc>
        <w:tc>
          <w:tcPr>
            <w:tcW w:w="1860"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美容院开办、美容院店务管理</w:t>
            </w:r>
          </w:p>
        </w:tc>
        <w:tc>
          <w:tcPr>
            <w:tcW w:w="2531" w:type="dxa"/>
            <w:vAlign w:val="center"/>
          </w:tcPr>
          <w:p>
            <w:pPr>
              <w:overflowPunct w:val="0"/>
              <w:adjustRightInd w:val="0"/>
              <w:spacing w:line="30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多功能皮肤测试仪2套、水氧治疗仪6套、</w:t>
            </w:r>
          </w:p>
        </w:tc>
        <w:tc>
          <w:tcPr>
            <w:tcW w:w="984" w:type="dxa"/>
            <w:vAlign w:val="center"/>
          </w:tcPr>
          <w:p>
            <w:pPr>
              <w:overflowPunct w:val="0"/>
              <w:adjustRightInd w:val="0"/>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bl>
    <w:p>
      <w:pPr>
        <w:pStyle w:val="2"/>
        <w:widowControl/>
        <w:spacing w:before="0" w:line="5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overflowPunct w:val="0"/>
        <w:adjustRightIn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（1）校外实训基地基本要求</w:t>
      </w:r>
    </w:p>
    <w:p>
      <w:pPr>
        <w:overflowPunct w:val="0"/>
        <w:adjustRightIn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具有稳定的校外实训基地2个以上；能够开展美容美体技术实操、案例分析与模拟咨询、美容仪器操作训练等实训活动；实训设施齐备，实训岗位、实训指导教师确定，实训管理及实施规章制度齐全。</w:t>
      </w:r>
    </w:p>
    <w:p>
      <w:pPr>
        <w:overflowPunct w:val="0"/>
        <w:adjustRightIn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（2）学生实习基地基本要求</w:t>
      </w:r>
    </w:p>
    <w:p>
      <w:pPr>
        <w:overflowPunct w:val="0"/>
        <w:adjustRightInd w:val="0"/>
        <w:spacing w:line="5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习基地2个以上；能提供美容师、化妆造型师等相关实习岗位，能涵盖当前相关产业的主流技术，可接纳一定规模的学生实习；能够配备相应数量的指导教师对学生实习进行指导和管理；有保证实习生日常工作、学习、生活的规章制度，有安全、保险保障。</w:t>
      </w:r>
    </w:p>
    <w:p>
      <w:pPr>
        <w:overflowPunct w:val="0"/>
        <w:adjustRightInd w:val="0"/>
        <w:spacing w:line="500" w:lineRule="exact"/>
        <w:ind w:firstLine="1280" w:firstLineChars="4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表12校外实习基地一览表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4"/>
        <w:gridCol w:w="2670"/>
        <w:gridCol w:w="1606"/>
        <w:gridCol w:w="1227"/>
        <w:gridCol w:w="1255"/>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校外实习基地名称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合作企业名称</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用途</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合作深度要求</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平果市坤美儿美容店</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平果市栖化里化妆品店</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平果市舒洁化妆品店</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平果市颜悦化妆品店</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平果市艳艳栖花里美容店</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平果铝医院</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7</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百色德慈医院</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8</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南宁爱玛莎医疗美容医院</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9</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广西兰蒂斯美容咨询服务有限公司</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10</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南宁甄爱媄医疗美容有限公司</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11</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百色市人民医院</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12</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隆林各族自治县人民医院</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13</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三江侗族自治县中医医院</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14</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广西悦薇生物科技有限公司</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15</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平果市丽巢美容会所</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16</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平果市小苏生活美容店</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17</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p>
            <w:pPr>
              <w:overflowPunct w:val="0"/>
              <w:adjustRightInd w:val="0"/>
              <w:jc w:val="center"/>
              <w:rPr>
                <w:rFonts w:hint="eastAsia" w:ascii="仿宋_GB2312" w:hAnsi="仿宋_GB2312" w:eastAsia="仿宋_GB2312" w:cs="仿宋_GB2312"/>
                <w:sz w:val="24"/>
              </w:rPr>
            </w:pP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平果县康乃馨产前产后修复中心</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18</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广西新好妈妈门诊部有限公司</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4"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19</w:t>
            </w:r>
          </w:p>
        </w:tc>
        <w:tc>
          <w:tcPr>
            <w:tcW w:w="267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广西工程职业学院美容美体专业校外实习基地</w:t>
            </w:r>
          </w:p>
        </w:tc>
        <w:tc>
          <w:tcPr>
            <w:tcW w:w="1606"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南宁广福中医医院</w:t>
            </w:r>
          </w:p>
        </w:tc>
        <w:tc>
          <w:tcPr>
            <w:tcW w:w="1227"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岗位实习</w:t>
            </w:r>
          </w:p>
        </w:tc>
        <w:tc>
          <w:tcPr>
            <w:tcW w:w="1255"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深度合作</w:t>
            </w:r>
          </w:p>
        </w:tc>
        <w:tc>
          <w:tcPr>
            <w:tcW w:w="1260" w:type="dxa"/>
            <w:vAlign w:val="center"/>
          </w:tcPr>
          <w:p>
            <w:pPr>
              <w:overflowPunct w:val="0"/>
              <w:adjustRightInd w:val="0"/>
              <w:jc w:val="center"/>
              <w:rPr>
                <w:rFonts w:hint="eastAsia" w:ascii="仿宋_GB2312" w:hAnsi="仿宋_GB2312" w:eastAsia="仿宋_GB2312" w:cs="仿宋_GB2312"/>
                <w:sz w:val="24"/>
              </w:rPr>
            </w:pPr>
            <w:r>
              <w:rPr>
                <w:rFonts w:hint="eastAsia" w:ascii="仿宋_GB2312" w:hAnsi="仿宋_GB2312" w:eastAsia="仿宋_GB2312" w:cs="仿宋_GB2312"/>
                <w:sz w:val="24"/>
              </w:rPr>
              <w:t>20</w:t>
            </w:r>
          </w:p>
        </w:tc>
      </w:tr>
    </w:tbl>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（二）教学资源</w:t>
      </w:r>
    </w:p>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pPr>
        <w:keepNext w:val="0"/>
        <w:keepLines w:val="0"/>
        <w:pageBreakBefore w:val="0"/>
        <w:widowControl w:val="0"/>
        <w:kinsoku/>
        <w:wordWrap/>
        <w:overflowPunct w:val="0"/>
        <w:topLinePunct w:val="0"/>
        <w:autoSpaceDE/>
        <w:autoSpaceDN/>
        <w:bidi w:val="0"/>
        <w:adjustRightInd w:val="0"/>
        <w:snapToGrid/>
        <w:spacing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图书文献配备能满足人才培养、专业建设、教科研等工作的需要，方便师生查询、借阅。专业类文献主要包括：美容美体相关行业政策法规、行业标准、技术规范以及皮肤护理、化妆造型、美体塑形等与服务相关专业类图书和实务案例类图书。专业图书资料（含电子图书）不低于500册，5 种以上美容美体类专业学术期刊，并能保持每年更新。</w:t>
      </w:r>
    </w:p>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pPr>
        <w:keepNext w:val="0"/>
        <w:keepLines w:val="0"/>
        <w:pageBreakBefore w:val="0"/>
        <w:widowControl w:val="0"/>
        <w:kinsoku/>
        <w:wordWrap/>
        <w:overflowPunct w:val="0"/>
        <w:topLinePunct w:val="0"/>
        <w:autoSpaceDE/>
        <w:autoSpaceDN/>
        <w:bidi w:val="0"/>
        <w:adjustRightInd w:val="0"/>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pPr>
        <w:pStyle w:val="2"/>
        <w:widowControl/>
        <w:spacing w:before="0" w:line="52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（三）教学方法</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（四）学习评价</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bidi w:val="0"/>
        <w:adjustRightInd w:val="0"/>
        <w:spacing w:line="520" w:lineRule="exact"/>
        <w:ind w:firstLine="616" w:firstLineChars="200"/>
        <w:textAlignment w:val="auto"/>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（1）A类课程成绩构成（纯理论）</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课程总成绩=期末卷面考试成绩（50%）+平时成绩（50%）</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（2）B类课程成绩构成（理论+实践）</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w:t>
      </w:r>
      <w:r>
        <w:rPr>
          <w:rFonts w:hint="eastAsia" w:ascii="仿宋_GB2312" w:hAnsi="仿宋_GB2312" w:eastAsia="仿宋_GB2312" w:cs="仿宋_GB2312"/>
          <w:sz w:val="32"/>
          <w:szCs w:val="32"/>
          <w:lang w:val="en-US" w:eastAsia="zh-CN"/>
        </w:rPr>
        <w:t>成绩</w:t>
      </w:r>
      <w:r>
        <w:rPr>
          <w:rFonts w:hint="eastAsia" w:ascii="仿宋_GB2312" w:hAnsi="仿宋_GB2312" w:eastAsia="仿宋_GB2312" w:cs="仿宋_GB2312"/>
          <w:sz w:val="32"/>
          <w:szCs w:val="32"/>
        </w:rPr>
        <w:t>（40%）+技能成绩（30%）+平时成绩（30%）。</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（3）C类课程成绩构成（纯实践）</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课程总成绩=技能成绩（50%）+平时成绩（50%）</w:t>
      </w:r>
    </w:p>
    <w:p>
      <w:pPr>
        <w:keepNext w:val="0"/>
        <w:keepLines w:val="0"/>
        <w:pageBreakBefore w:val="0"/>
        <w:widowControl w:val="0"/>
        <w:kinsoku/>
        <w:wordWrap/>
        <w:topLinePunct w:val="0"/>
        <w:autoSpaceDE w:val="0"/>
        <w:autoSpaceDN w:val="0"/>
        <w:bidi w:val="0"/>
        <w:adjustRightInd w:val="0"/>
        <w:snapToGrid w:val="0"/>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2.教学评价方式</w:t>
      </w:r>
    </w:p>
    <w:p>
      <w:pPr>
        <w:keepNext w:val="0"/>
        <w:keepLines w:val="0"/>
        <w:pageBreakBefore w:val="0"/>
        <w:widowControl w:val="0"/>
        <w:kinsoku/>
        <w:wordWrap/>
        <w:overflowPunct w:val="0"/>
        <w:topLinePunct w:val="0"/>
        <w:bidi w:val="0"/>
        <w:adjustRightInd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keepNext w:val="0"/>
        <w:keepLines w:val="0"/>
        <w:pageBreakBefore w:val="0"/>
        <w:widowControl w:val="0"/>
        <w:kinsoku/>
        <w:wordWrap/>
        <w:overflowPunct w:val="0"/>
        <w:topLinePunct w:val="0"/>
        <w:bidi w:val="0"/>
        <w:adjustRightInd w:val="0"/>
        <w:spacing w:line="500" w:lineRule="exact"/>
        <w:ind w:firstLine="640" w:firstLineChars="200"/>
        <w:textAlignment w:val="auto"/>
        <w:rPr>
          <w:rFonts w:hint="eastAsia" w:ascii="楷体" w:hAnsi="楷体" w:eastAsia="楷体" w:cs="楷体"/>
          <w:sz w:val="32"/>
          <w:szCs w:val="32"/>
        </w:rPr>
      </w:pPr>
      <w:r>
        <w:rPr>
          <w:rFonts w:hint="eastAsia" w:ascii="黑体" w:hAnsi="黑体" w:eastAsia="黑体" w:cs="黑体"/>
          <w:sz w:val="32"/>
          <w:szCs w:val="32"/>
        </w:rPr>
        <w:t>十一、质量保障</w:t>
      </w:r>
    </w:p>
    <w:p>
      <w:pPr>
        <w:keepNext w:val="0"/>
        <w:keepLines w:val="0"/>
        <w:pageBreakBefore w:val="0"/>
        <w:widowControl w:val="0"/>
        <w:kinsoku/>
        <w:wordWrap/>
        <w:overflowPunct w:val="0"/>
        <w:topLinePunct w:val="0"/>
        <w:bidi w:val="0"/>
        <w:adjustRightInd w:val="0"/>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bidi w:val="0"/>
        <w:adjustRightInd w:val="0"/>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bidi w:val="0"/>
        <w:adjustRightInd w:val="0"/>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bidi w:val="0"/>
        <w:adjustRightInd w:val="0"/>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4.充分利用评价分析结果有效改进专业教学，持续提高 人才培养质量。</w:t>
      </w:r>
    </w:p>
    <w:p>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0"/>
        <w:rPr>
          <w:rFonts w:hint="eastAsia" w:ascii="黑体" w:hAnsi="黑体" w:eastAsia="黑体" w:cs="黑体"/>
          <w:color w:val="1D41D5"/>
          <w:sz w:val="32"/>
          <w:szCs w:val="32"/>
        </w:rPr>
      </w:pPr>
      <w:r>
        <w:rPr>
          <w:rFonts w:hint="eastAsia" w:ascii="黑体" w:hAnsi="黑体" w:eastAsia="黑体" w:cs="黑体"/>
          <w:sz w:val="32"/>
          <w:szCs w:val="32"/>
        </w:rPr>
        <w:t>十二、毕业要求</w:t>
      </w:r>
    </w:p>
    <w:p>
      <w:pPr>
        <w:keepNext w:val="0"/>
        <w:keepLines w:val="0"/>
        <w:pageBreakBefore w:val="0"/>
        <w:widowControl w:val="0"/>
        <w:numPr>
          <w:ilvl w:val="0"/>
          <w:numId w:val="2"/>
        </w:numPr>
        <w:kinsoku/>
        <w:wordWrap/>
        <w:overflowPunct w:val="0"/>
        <w:topLinePunct w:val="0"/>
        <w:bidi w:val="0"/>
        <w:adjustRightInd w:val="0"/>
        <w:spacing w:line="500" w:lineRule="exact"/>
        <w:textAlignment w:val="auto"/>
        <w:outlineLvl w:val="0"/>
        <w:rPr>
          <w:rFonts w:hint="eastAsia" w:ascii="仿宋_GB2312" w:hAnsi="仿宋_GB2312" w:eastAsia="仿宋_GB2312" w:cs="仿宋_GB2312"/>
          <w:sz w:val="32"/>
          <w:szCs w:val="32"/>
        </w:rPr>
      </w:pPr>
      <w:r>
        <w:rPr>
          <w:rFonts w:hint="eastAsia" w:ascii="楷体" w:hAnsi="楷体" w:eastAsia="楷体" w:cs="楷体"/>
          <w:sz w:val="32"/>
          <w:szCs w:val="32"/>
        </w:rPr>
        <w:t>学分要求</w:t>
      </w:r>
    </w:p>
    <w:p>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本专业要求学生根据人才培养方案确定的目标和培养规格，完成规定的实习实训，全部课程考核合格且修满至少 143学分。其中，必修课</w:t>
      </w:r>
      <w:r>
        <w:rPr>
          <w:rFonts w:hint="eastAsia" w:ascii="仿宋_GB2312" w:hAnsi="仿宋_GB2312" w:eastAsia="仿宋_GB2312" w:cs="仿宋_GB2312"/>
          <w:sz w:val="32"/>
          <w:szCs w:val="32"/>
          <w:lang w:val="en-US" w:eastAsia="zh-CN"/>
        </w:rPr>
        <w:t>127</w:t>
      </w:r>
      <w:r>
        <w:rPr>
          <w:rFonts w:hint="eastAsia" w:ascii="仿宋_GB2312" w:hAnsi="仿宋_GB2312" w:eastAsia="仿宋_GB2312" w:cs="仿宋_GB2312"/>
          <w:sz w:val="32"/>
          <w:szCs w:val="32"/>
        </w:rPr>
        <w:t>学分，选修课16学分。公共必修课38学分，公共选修课8学分。专业必修课</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学分，专业选修课8学分。</w:t>
      </w:r>
    </w:p>
    <w:p>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楷体" w:hAnsi="楷体" w:eastAsia="楷体" w:cs="楷体"/>
          <w:sz w:val="32"/>
          <w:szCs w:val="32"/>
        </w:rPr>
        <w:t>（二）综合素质要求</w:t>
      </w:r>
    </w:p>
    <w:p>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经鉴定思想品德符合要求，掌握本专业知识和技术技能，积极参加社会实践活动，具备职业综合素质和行动能力。</w:t>
      </w:r>
    </w:p>
    <w:p>
      <w:pPr>
        <w:keepNext w:val="0"/>
        <w:keepLines w:val="0"/>
        <w:pageBreakBefore w:val="0"/>
        <w:widowControl w:val="0"/>
        <w:kinsoku/>
        <w:wordWrap/>
        <w:overflowPunct w:val="0"/>
        <w:topLinePunct w:val="0"/>
        <w:bidi w:val="0"/>
        <w:adjustRightInd w:val="0"/>
        <w:spacing w:line="50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专业上掌握美学等基础理论及行业法规，</w:t>
      </w:r>
      <w:r>
        <w:rPr>
          <w:rFonts w:ascii="仿宋_GB2312" w:hAnsi="仿宋_GB2312" w:eastAsia="仿宋_GB2312" w:cs="仿宋_GB2312"/>
          <w:sz w:val="32"/>
          <w:szCs w:val="32"/>
        </w:rPr>
        <w:t>熟悉各类美容美体项目原理、流程及注意事项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了解不同肤质、体质特点，能提供个性化方案</w:t>
      </w:r>
      <w:r>
        <w:rPr>
          <w:rFonts w:hint="eastAsia" w:ascii="仿宋_GB2312" w:hAnsi="仿宋_GB2312" w:eastAsia="仿宋_GB2312" w:cs="仿宋_GB2312"/>
          <w:sz w:val="32"/>
          <w:szCs w:val="32"/>
        </w:rPr>
        <w:t>；熟练操作并维护美容美体仪器，</w:t>
      </w:r>
      <w:r>
        <w:rPr>
          <w:rFonts w:ascii="仿宋_GB2312" w:hAnsi="仿宋_GB2312" w:eastAsia="仿宋_GB2312" w:cs="仿宋_GB2312"/>
          <w:sz w:val="32"/>
          <w:szCs w:val="32"/>
        </w:rPr>
        <w:t>掌握按摩、刮痧等专业手法，提供优质服务</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能推荐合适产品与方案，具备应急处理能力</w:t>
      </w:r>
      <w:r>
        <w:rPr>
          <w:rFonts w:hint="eastAsia" w:ascii="仿宋_GB2312" w:hAnsi="仿宋_GB2312" w:eastAsia="仿宋_GB2312" w:cs="仿宋_GB2312"/>
          <w:sz w:val="32"/>
          <w:szCs w:val="32"/>
        </w:rPr>
        <w:t>；参与相关社会实践活动，累计时长达标，</w:t>
      </w:r>
      <w:r>
        <w:rPr>
          <w:rFonts w:ascii="仿宋_GB2312" w:hAnsi="仿宋_GB2312" w:eastAsia="仿宋_GB2312" w:cs="仿宋_GB2312"/>
          <w:sz w:val="32"/>
          <w:szCs w:val="32"/>
        </w:rPr>
        <w:t>实践中运用专业知识技能，解决实际问题</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善于沟通，建立良好人际关系</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总结实践经验，撰写报告，提升综合能力</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具备良好沟通表达能力，准确理解并传递信息</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强化服务意识，提升客户满意度与忠诚度</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有一定营销能力，达成销售目标</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保持学习与创新，增强专业竞争力</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执行力强，保质保量完成工作任务</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具备组织协调能力，保障项目顺利开展</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应变能力佳，能妥善处理突发情况</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善于团队协作，共同实现团队目标</w:t>
      </w:r>
      <w:r>
        <w:rPr>
          <w:rFonts w:hint="eastAsia" w:ascii="仿宋_GB2312" w:hAnsi="仿宋_GB2312" w:eastAsia="仿宋_GB2312" w:cs="仿宋_GB2312"/>
          <w:sz w:val="32"/>
          <w:szCs w:val="32"/>
        </w:rPr>
        <w:t>。</w:t>
      </w:r>
      <w:bookmarkStart w:id="13" w:name="_GoBack"/>
      <w:bookmarkEnd w:id="13"/>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6045F3-2DC2-4F23-A0F4-5A3EAC82EB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5784E98-5186-4975-AC2A-75357CF6566C}"/>
  </w:font>
  <w:font w:name="仿宋">
    <w:panose1 w:val="02010609060101010101"/>
    <w:charset w:val="86"/>
    <w:family w:val="modern"/>
    <w:pitch w:val="default"/>
    <w:sig w:usb0="800002BF" w:usb1="38CF7CFA" w:usb2="00000016" w:usb3="00000000" w:csb0="00040001" w:csb1="00000000"/>
    <w:embedRegular r:id="rId3" w:fontKey="{D4DEDEB9-59A0-4E7A-BBF7-4AB67D4804EF}"/>
  </w:font>
  <w:font w:name="华文新魏">
    <w:panose1 w:val="02010800040101010101"/>
    <w:charset w:val="86"/>
    <w:family w:val="auto"/>
    <w:pitch w:val="default"/>
    <w:sig w:usb0="00000000" w:usb1="00000000" w:usb2="00000000" w:usb3="00000000" w:csb0="00000000" w:csb1="00000000"/>
    <w:embedRegular r:id="rId4" w:fontKey="{BB2EE0E7-8E72-4C16-BD10-259F6C90E8E8}"/>
  </w:font>
  <w:font w:name="方正小标宋简体">
    <w:panose1 w:val="03000509000000000000"/>
    <w:charset w:val="86"/>
    <w:family w:val="script"/>
    <w:pitch w:val="default"/>
    <w:sig w:usb0="00000001" w:usb1="080E0000" w:usb2="00000000" w:usb3="00000000" w:csb0="00040000" w:csb1="00000000"/>
    <w:embedRegular r:id="rId5" w:fontKey="{447CA4E3-2338-4C1B-980C-EEA2B1561152}"/>
  </w:font>
  <w:font w:name="楷体">
    <w:panose1 w:val="02010609060101010101"/>
    <w:charset w:val="86"/>
    <w:family w:val="modern"/>
    <w:pitch w:val="default"/>
    <w:sig w:usb0="800002BF" w:usb1="38CF7CFA" w:usb2="00000016" w:usb3="00000000" w:csb0="00040001" w:csb1="00000000"/>
    <w:embedRegular r:id="rId6" w:fontKey="{0E3E7438-46F0-480E-B69C-E3C15A857A8B}"/>
  </w:font>
  <w:font w:name="Cambria Math">
    <w:panose1 w:val="02040503050406030204"/>
    <w:charset w:val="00"/>
    <w:family w:val="roman"/>
    <w:pitch w:val="default"/>
    <w:sig w:usb0="E00006FF" w:usb1="420024FF" w:usb2="02000000" w:usb3="00000000" w:csb0="2000019F" w:csb1="00000000"/>
    <w:embedRegular r:id="rId7" w:fontKey="{06DC2B0A-CB84-4017-8694-CD60CC23443F}"/>
  </w:font>
  <w:font w:name="___WRD_EMBED_SUB_44">
    <w:panose1 w:val="02010609030101010101"/>
    <w:charset w:val="86"/>
    <w:family w:val="modern"/>
    <w:pitch w:val="default"/>
    <w:sig w:usb0="00000000" w:usb1="00000000" w:usb2="00000000" w:usb3="00000000" w:csb0="00000000" w:csb1="00000000"/>
    <w:embedRegular r:id="rId8" w:fontKey="{274C5814-340E-41A2-83D0-FAD2FC5F8CA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1">
    <w:nsid w:val="45289D4E"/>
    <w:multiLevelType w:val="singleLevel"/>
    <w:tmpl w:val="45289D4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yZjUyMzMzYzEwZGYxYWFjZDAzOTE0MGQ5YjU3ZWUifQ=="/>
  </w:docVars>
  <w:rsids>
    <w:rsidRoot w:val="00DA36A5"/>
    <w:rsid w:val="00003C6D"/>
    <w:rsid w:val="000101FE"/>
    <w:rsid w:val="00010DFE"/>
    <w:rsid w:val="00012235"/>
    <w:rsid w:val="000161DD"/>
    <w:rsid w:val="00020F88"/>
    <w:rsid w:val="00040E36"/>
    <w:rsid w:val="00053DAA"/>
    <w:rsid w:val="00055251"/>
    <w:rsid w:val="00081398"/>
    <w:rsid w:val="00085AA5"/>
    <w:rsid w:val="0009196D"/>
    <w:rsid w:val="000A002F"/>
    <w:rsid w:val="000A03CF"/>
    <w:rsid w:val="000A070F"/>
    <w:rsid w:val="000A08B9"/>
    <w:rsid w:val="000B3AAE"/>
    <w:rsid w:val="000C141B"/>
    <w:rsid w:val="000C329D"/>
    <w:rsid w:val="000D28F2"/>
    <w:rsid w:val="000F0B18"/>
    <w:rsid w:val="000F2221"/>
    <w:rsid w:val="00116C3E"/>
    <w:rsid w:val="001217EE"/>
    <w:rsid w:val="00121917"/>
    <w:rsid w:val="0017041C"/>
    <w:rsid w:val="0018550D"/>
    <w:rsid w:val="001939F1"/>
    <w:rsid w:val="001D313F"/>
    <w:rsid w:val="001E6524"/>
    <w:rsid w:val="001F5E5F"/>
    <w:rsid w:val="0026275A"/>
    <w:rsid w:val="00264365"/>
    <w:rsid w:val="00267189"/>
    <w:rsid w:val="002709DF"/>
    <w:rsid w:val="002D591B"/>
    <w:rsid w:val="002E3261"/>
    <w:rsid w:val="00307E64"/>
    <w:rsid w:val="003122D4"/>
    <w:rsid w:val="003148B9"/>
    <w:rsid w:val="00330A18"/>
    <w:rsid w:val="003557C4"/>
    <w:rsid w:val="003669D3"/>
    <w:rsid w:val="003C0D04"/>
    <w:rsid w:val="003C2C61"/>
    <w:rsid w:val="00407880"/>
    <w:rsid w:val="00407EE0"/>
    <w:rsid w:val="00420DCE"/>
    <w:rsid w:val="00432844"/>
    <w:rsid w:val="004457B7"/>
    <w:rsid w:val="0044771C"/>
    <w:rsid w:val="004539CE"/>
    <w:rsid w:val="004724B3"/>
    <w:rsid w:val="00492BB9"/>
    <w:rsid w:val="00493411"/>
    <w:rsid w:val="004A17B8"/>
    <w:rsid w:val="004A32B9"/>
    <w:rsid w:val="004C2262"/>
    <w:rsid w:val="004C470C"/>
    <w:rsid w:val="004D06DA"/>
    <w:rsid w:val="004D2385"/>
    <w:rsid w:val="00510C9F"/>
    <w:rsid w:val="00516CD0"/>
    <w:rsid w:val="00537E10"/>
    <w:rsid w:val="00540483"/>
    <w:rsid w:val="005521E6"/>
    <w:rsid w:val="00557964"/>
    <w:rsid w:val="0057381D"/>
    <w:rsid w:val="005C11F1"/>
    <w:rsid w:val="005D5EB5"/>
    <w:rsid w:val="005F48DE"/>
    <w:rsid w:val="005F51B2"/>
    <w:rsid w:val="00600A5B"/>
    <w:rsid w:val="00612765"/>
    <w:rsid w:val="0062653A"/>
    <w:rsid w:val="00630540"/>
    <w:rsid w:val="006403B5"/>
    <w:rsid w:val="00660A97"/>
    <w:rsid w:val="00675C2C"/>
    <w:rsid w:val="00676555"/>
    <w:rsid w:val="00693221"/>
    <w:rsid w:val="006A1CEE"/>
    <w:rsid w:val="006C3788"/>
    <w:rsid w:val="006E16B5"/>
    <w:rsid w:val="006E39F3"/>
    <w:rsid w:val="00700F2E"/>
    <w:rsid w:val="00714A65"/>
    <w:rsid w:val="00716437"/>
    <w:rsid w:val="00721877"/>
    <w:rsid w:val="007278EF"/>
    <w:rsid w:val="00743C31"/>
    <w:rsid w:val="00747A65"/>
    <w:rsid w:val="00747EB7"/>
    <w:rsid w:val="0075414A"/>
    <w:rsid w:val="00767D9A"/>
    <w:rsid w:val="007806EA"/>
    <w:rsid w:val="00781806"/>
    <w:rsid w:val="007845CC"/>
    <w:rsid w:val="007B35F5"/>
    <w:rsid w:val="007D240A"/>
    <w:rsid w:val="007D345C"/>
    <w:rsid w:val="007D5222"/>
    <w:rsid w:val="007D7704"/>
    <w:rsid w:val="007E6919"/>
    <w:rsid w:val="007F113C"/>
    <w:rsid w:val="007F73B2"/>
    <w:rsid w:val="0081477D"/>
    <w:rsid w:val="00825444"/>
    <w:rsid w:val="00827A70"/>
    <w:rsid w:val="0083570A"/>
    <w:rsid w:val="0083622E"/>
    <w:rsid w:val="0084365B"/>
    <w:rsid w:val="008501A2"/>
    <w:rsid w:val="00850ECA"/>
    <w:rsid w:val="00867584"/>
    <w:rsid w:val="00875251"/>
    <w:rsid w:val="008769C1"/>
    <w:rsid w:val="00884937"/>
    <w:rsid w:val="008A441B"/>
    <w:rsid w:val="008A5001"/>
    <w:rsid w:val="008A6155"/>
    <w:rsid w:val="008C509A"/>
    <w:rsid w:val="008F5910"/>
    <w:rsid w:val="00920055"/>
    <w:rsid w:val="00927531"/>
    <w:rsid w:val="009628B8"/>
    <w:rsid w:val="00963CFD"/>
    <w:rsid w:val="009C4589"/>
    <w:rsid w:val="009D5AD6"/>
    <w:rsid w:val="009F47F2"/>
    <w:rsid w:val="00A06643"/>
    <w:rsid w:val="00A1756A"/>
    <w:rsid w:val="00A222C7"/>
    <w:rsid w:val="00A22C73"/>
    <w:rsid w:val="00A2594D"/>
    <w:rsid w:val="00A332C5"/>
    <w:rsid w:val="00A54C37"/>
    <w:rsid w:val="00A54FF2"/>
    <w:rsid w:val="00A62056"/>
    <w:rsid w:val="00A6304D"/>
    <w:rsid w:val="00A6395C"/>
    <w:rsid w:val="00A97B38"/>
    <w:rsid w:val="00AA2FEB"/>
    <w:rsid w:val="00AA3E1F"/>
    <w:rsid w:val="00AC0506"/>
    <w:rsid w:val="00AC7ECB"/>
    <w:rsid w:val="00B15EC8"/>
    <w:rsid w:val="00B25FFC"/>
    <w:rsid w:val="00B4107D"/>
    <w:rsid w:val="00B46603"/>
    <w:rsid w:val="00B705F1"/>
    <w:rsid w:val="00B711AD"/>
    <w:rsid w:val="00B71955"/>
    <w:rsid w:val="00B92780"/>
    <w:rsid w:val="00BC073D"/>
    <w:rsid w:val="00BC306F"/>
    <w:rsid w:val="00BC498D"/>
    <w:rsid w:val="00BD392A"/>
    <w:rsid w:val="00BE60EB"/>
    <w:rsid w:val="00BE791D"/>
    <w:rsid w:val="00BF230D"/>
    <w:rsid w:val="00C02F2E"/>
    <w:rsid w:val="00C03B43"/>
    <w:rsid w:val="00C10CF7"/>
    <w:rsid w:val="00C626BE"/>
    <w:rsid w:val="00C71836"/>
    <w:rsid w:val="00C83B0F"/>
    <w:rsid w:val="00CB7A15"/>
    <w:rsid w:val="00CD1C50"/>
    <w:rsid w:val="00CE54E8"/>
    <w:rsid w:val="00CF4264"/>
    <w:rsid w:val="00D01724"/>
    <w:rsid w:val="00D225EE"/>
    <w:rsid w:val="00D41B2D"/>
    <w:rsid w:val="00D4488C"/>
    <w:rsid w:val="00D61A53"/>
    <w:rsid w:val="00D638C0"/>
    <w:rsid w:val="00D71F38"/>
    <w:rsid w:val="00D82D6A"/>
    <w:rsid w:val="00D84B2C"/>
    <w:rsid w:val="00D8733A"/>
    <w:rsid w:val="00DA36A5"/>
    <w:rsid w:val="00DA66F8"/>
    <w:rsid w:val="00DC51AA"/>
    <w:rsid w:val="00DF642D"/>
    <w:rsid w:val="00DF7699"/>
    <w:rsid w:val="00DF7726"/>
    <w:rsid w:val="00E03049"/>
    <w:rsid w:val="00E05B50"/>
    <w:rsid w:val="00E15C6D"/>
    <w:rsid w:val="00E52D33"/>
    <w:rsid w:val="00E60A13"/>
    <w:rsid w:val="00E865C2"/>
    <w:rsid w:val="00E87253"/>
    <w:rsid w:val="00EA209F"/>
    <w:rsid w:val="00EA225C"/>
    <w:rsid w:val="00EA353B"/>
    <w:rsid w:val="00EB6409"/>
    <w:rsid w:val="00EB7527"/>
    <w:rsid w:val="00EC575F"/>
    <w:rsid w:val="00ED2512"/>
    <w:rsid w:val="00ED4290"/>
    <w:rsid w:val="00EE3BE5"/>
    <w:rsid w:val="00EF2426"/>
    <w:rsid w:val="00EF3D22"/>
    <w:rsid w:val="00EF5E31"/>
    <w:rsid w:val="00F247E1"/>
    <w:rsid w:val="00F26086"/>
    <w:rsid w:val="00F300E9"/>
    <w:rsid w:val="00F358F4"/>
    <w:rsid w:val="00F430FB"/>
    <w:rsid w:val="00F515A0"/>
    <w:rsid w:val="00F865BB"/>
    <w:rsid w:val="00FD745E"/>
    <w:rsid w:val="00FE2A53"/>
    <w:rsid w:val="00FF1F1B"/>
    <w:rsid w:val="01826BE6"/>
    <w:rsid w:val="02216098"/>
    <w:rsid w:val="0248085E"/>
    <w:rsid w:val="025657AD"/>
    <w:rsid w:val="025831C3"/>
    <w:rsid w:val="03D50D51"/>
    <w:rsid w:val="041903F9"/>
    <w:rsid w:val="041D0D34"/>
    <w:rsid w:val="045905A7"/>
    <w:rsid w:val="04B46E37"/>
    <w:rsid w:val="05291032"/>
    <w:rsid w:val="054B089E"/>
    <w:rsid w:val="05AA3B91"/>
    <w:rsid w:val="064C1962"/>
    <w:rsid w:val="065D1CEE"/>
    <w:rsid w:val="06A61794"/>
    <w:rsid w:val="06CF75FB"/>
    <w:rsid w:val="06D04346"/>
    <w:rsid w:val="07A2096E"/>
    <w:rsid w:val="07DF7242"/>
    <w:rsid w:val="08BB280E"/>
    <w:rsid w:val="08E806A9"/>
    <w:rsid w:val="09F77876"/>
    <w:rsid w:val="0A0C62DE"/>
    <w:rsid w:val="0AFD6F07"/>
    <w:rsid w:val="0BEA3F3E"/>
    <w:rsid w:val="0C300E1D"/>
    <w:rsid w:val="0CE85AC1"/>
    <w:rsid w:val="0D1C5CFD"/>
    <w:rsid w:val="0D94623C"/>
    <w:rsid w:val="0E0A314A"/>
    <w:rsid w:val="0E504ACA"/>
    <w:rsid w:val="0E9503CA"/>
    <w:rsid w:val="0ED35312"/>
    <w:rsid w:val="0EF84C1E"/>
    <w:rsid w:val="0F5F0676"/>
    <w:rsid w:val="0FB16F80"/>
    <w:rsid w:val="0FBB2455"/>
    <w:rsid w:val="0FFE442A"/>
    <w:rsid w:val="10265826"/>
    <w:rsid w:val="10344A30"/>
    <w:rsid w:val="111233CD"/>
    <w:rsid w:val="11902A8A"/>
    <w:rsid w:val="11E21E96"/>
    <w:rsid w:val="125E1256"/>
    <w:rsid w:val="12D57C9F"/>
    <w:rsid w:val="138B7BAA"/>
    <w:rsid w:val="13D20F18"/>
    <w:rsid w:val="14466417"/>
    <w:rsid w:val="158E16FB"/>
    <w:rsid w:val="159A3A8D"/>
    <w:rsid w:val="15BE66E8"/>
    <w:rsid w:val="169409ED"/>
    <w:rsid w:val="169963A5"/>
    <w:rsid w:val="17D8390C"/>
    <w:rsid w:val="183103F7"/>
    <w:rsid w:val="18665269"/>
    <w:rsid w:val="194F0833"/>
    <w:rsid w:val="198E02E6"/>
    <w:rsid w:val="19B4308D"/>
    <w:rsid w:val="1A872B82"/>
    <w:rsid w:val="1B60171F"/>
    <w:rsid w:val="1C6012AB"/>
    <w:rsid w:val="1CAB2F04"/>
    <w:rsid w:val="1CB515F6"/>
    <w:rsid w:val="1E3111C5"/>
    <w:rsid w:val="1E6F1C79"/>
    <w:rsid w:val="1F016D75"/>
    <w:rsid w:val="1F544BEE"/>
    <w:rsid w:val="202D213C"/>
    <w:rsid w:val="210421D7"/>
    <w:rsid w:val="2133559C"/>
    <w:rsid w:val="22146DBF"/>
    <w:rsid w:val="22AC06A2"/>
    <w:rsid w:val="22F83FEB"/>
    <w:rsid w:val="23924B55"/>
    <w:rsid w:val="246D70A0"/>
    <w:rsid w:val="250F1AC0"/>
    <w:rsid w:val="25643FCD"/>
    <w:rsid w:val="25AA7161"/>
    <w:rsid w:val="261B149A"/>
    <w:rsid w:val="268A673E"/>
    <w:rsid w:val="2772524E"/>
    <w:rsid w:val="27A847F9"/>
    <w:rsid w:val="281A7A81"/>
    <w:rsid w:val="2877117B"/>
    <w:rsid w:val="28B568DC"/>
    <w:rsid w:val="28F936A8"/>
    <w:rsid w:val="290B259E"/>
    <w:rsid w:val="29334258"/>
    <w:rsid w:val="299C602D"/>
    <w:rsid w:val="29B67C22"/>
    <w:rsid w:val="2A3D0E87"/>
    <w:rsid w:val="2AB719C3"/>
    <w:rsid w:val="2AD73080"/>
    <w:rsid w:val="2B2816E6"/>
    <w:rsid w:val="2BD42287"/>
    <w:rsid w:val="2BF77448"/>
    <w:rsid w:val="2C7F56C9"/>
    <w:rsid w:val="2CC66F08"/>
    <w:rsid w:val="2D051C7B"/>
    <w:rsid w:val="2DA158A8"/>
    <w:rsid w:val="2DFD2DFD"/>
    <w:rsid w:val="2E096CC6"/>
    <w:rsid w:val="2E494294"/>
    <w:rsid w:val="2E74631B"/>
    <w:rsid w:val="2F285C58"/>
    <w:rsid w:val="2F3A7B8C"/>
    <w:rsid w:val="2F55579E"/>
    <w:rsid w:val="2FA30A0A"/>
    <w:rsid w:val="30AC5A0D"/>
    <w:rsid w:val="30FD2637"/>
    <w:rsid w:val="32595BA8"/>
    <w:rsid w:val="326D7DC4"/>
    <w:rsid w:val="32852EE6"/>
    <w:rsid w:val="32964ECA"/>
    <w:rsid w:val="32A03141"/>
    <w:rsid w:val="34A62C46"/>
    <w:rsid w:val="356E45E1"/>
    <w:rsid w:val="357020C2"/>
    <w:rsid w:val="35F40F8A"/>
    <w:rsid w:val="36217932"/>
    <w:rsid w:val="37365236"/>
    <w:rsid w:val="376B7E7A"/>
    <w:rsid w:val="382E4AD2"/>
    <w:rsid w:val="384B1F98"/>
    <w:rsid w:val="3904606F"/>
    <w:rsid w:val="39065801"/>
    <w:rsid w:val="39D52A80"/>
    <w:rsid w:val="3AA20D0A"/>
    <w:rsid w:val="3AB331C1"/>
    <w:rsid w:val="3B5F43BD"/>
    <w:rsid w:val="3B66498C"/>
    <w:rsid w:val="3BC35686"/>
    <w:rsid w:val="3BCA4D1C"/>
    <w:rsid w:val="3BCE5DD9"/>
    <w:rsid w:val="3BF770DE"/>
    <w:rsid w:val="3C023224"/>
    <w:rsid w:val="3C167A17"/>
    <w:rsid w:val="3D0E726A"/>
    <w:rsid w:val="3D8726E3"/>
    <w:rsid w:val="3DA553BE"/>
    <w:rsid w:val="3DF02742"/>
    <w:rsid w:val="3EEE6841"/>
    <w:rsid w:val="3F0062A9"/>
    <w:rsid w:val="3F122481"/>
    <w:rsid w:val="3F261A88"/>
    <w:rsid w:val="3F4D5267"/>
    <w:rsid w:val="3F632D8B"/>
    <w:rsid w:val="402E5986"/>
    <w:rsid w:val="404D1186"/>
    <w:rsid w:val="411E7F11"/>
    <w:rsid w:val="41857B40"/>
    <w:rsid w:val="41B902CB"/>
    <w:rsid w:val="42312196"/>
    <w:rsid w:val="429B5B74"/>
    <w:rsid w:val="42A142B5"/>
    <w:rsid w:val="430F7403"/>
    <w:rsid w:val="438F4250"/>
    <w:rsid w:val="43D61CCF"/>
    <w:rsid w:val="455E7890"/>
    <w:rsid w:val="45F35DD3"/>
    <w:rsid w:val="45F46E1D"/>
    <w:rsid w:val="467F0DFC"/>
    <w:rsid w:val="473F7B8B"/>
    <w:rsid w:val="47ED75E7"/>
    <w:rsid w:val="482750AC"/>
    <w:rsid w:val="491954F9"/>
    <w:rsid w:val="49625A84"/>
    <w:rsid w:val="496A7993"/>
    <w:rsid w:val="4BFA041D"/>
    <w:rsid w:val="4C4B63FF"/>
    <w:rsid w:val="4D2515D1"/>
    <w:rsid w:val="4D6D6EEB"/>
    <w:rsid w:val="4D9A66F6"/>
    <w:rsid w:val="4EE323FE"/>
    <w:rsid w:val="4F1D0E61"/>
    <w:rsid w:val="4F7F76BE"/>
    <w:rsid w:val="504D6B31"/>
    <w:rsid w:val="50BB0590"/>
    <w:rsid w:val="512C0A49"/>
    <w:rsid w:val="51B0668A"/>
    <w:rsid w:val="5288688A"/>
    <w:rsid w:val="544046C2"/>
    <w:rsid w:val="56111C07"/>
    <w:rsid w:val="56984AED"/>
    <w:rsid w:val="56B302D5"/>
    <w:rsid w:val="58DC4955"/>
    <w:rsid w:val="5954056B"/>
    <w:rsid w:val="599E39D6"/>
    <w:rsid w:val="59E5364B"/>
    <w:rsid w:val="59F34F35"/>
    <w:rsid w:val="5AC4067B"/>
    <w:rsid w:val="5AF22F8F"/>
    <w:rsid w:val="5B3904A4"/>
    <w:rsid w:val="5B4E6BFF"/>
    <w:rsid w:val="5B4F3F50"/>
    <w:rsid w:val="5CDF179C"/>
    <w:rsid w:val="5D3631E1"/>
    <w:rsid w:val="5DD5494D"/>
    <w:rsid w:val="5DDF57E0"/>
    <w:rsid w:val="5DE364EB"/>
    <w:rsid w:val="5F694A3E"/>
    <w:rsid w:val="5FF61782"/>
    <w:rsid w:val="608779E3"/>
    <w:rsid w:val="60E07611"/>
    <w:rsid w:val="60E134E0"/>
    <w:rsid w:val="61077514"/>
    <w:rsid w:val="61354081"/>
    <w:rsid w:val="61E364B3"/>
    <w:rsid w:val="61E6665C"/>
    <w:rsid w:val="62B64D4D"/>
    <w:rsid w:val="63CA37BB"/>
    <w:rsid w:val="66042274"/>
    <w:rsid w:val="664E34EF"/>
    <w:rsid w:val="66811B16"/>
    <w:rsid w:val="66AD021F"/>
    <w:rsid w:val="66C93C02"/>
    <w:rsid w:val="67797388"/>
    <w:rsid w:val="67915CB0"/>
    <w:rsid w:val="67B90B06"/>
    <w:rsid w:val="68692862"/>
    <w:rsid w:val="68E15D92"/>
    <w:rsid w:val="68F6221F"/>
    <w:rsid w:val="692F4524"/>
    <w:rsid w:val="6A56234C"/>
    <w:rsid w:val="6B4674A6"/>
    <w:rsid w:val="6CFC6F46"/>
    <w:rsid w:val="6D382E71"/>
    <w:rsid w:val="6D7C3514"/>
    <w:rsid w:val="6F517E55"/>
    <w:rsid w:val="6F9C0534"/>
    <w:rsid w:val="701818E2"/>
    <w:rsid w:val="7146431C"/>
    <w:rsid w:val="71AB0576"/>
    <w:rsid w:val="71D42498"/>
    <w:rsid w:val="72273D00"/>
    <w:rsid w:val="72B05ABB"/>
    <w:rsid w:val="72C4640B"/>
    <w:rsid w:val="73274BBC"/>
    <w:rsid w:val="74E522B4"/>
    <w:rsid w:val="75232C42"/>
    <w:rsid w:val="75780AF2"/>
    <w:rsid w:val="757B4FAC"/>
    <w:rsid w:val="759C6025"/>
    <w:rsid w:val="75CE1003"/>
    <w:rsid w:val="762D3121"/>
    <w:rsid w:val="766B2334"/>
    <w:rsid w:val="766C1576"/>
    <w:rsid w:val="76A207D1"/>
    <w:rsid w:val="774670D8"/>
    <w:rsid w:val="77B663E6"/>
    <w:rsid w:val="780600CD"/>
    <w:rsid w:val="788C24FE"/>
    <w:rsid w:val="789631FF"/>
    <w:rsid w:val="78B05A71"/>
    <w:rsid w:val="78B05CC3"/>
    <w:rsid w:val="78E64084"/>
    <w:rsid w:val="79912AE9"/>
    <w:rsid w:val="79A05504"/>
    <w:rsid w:val="7A48118A"/>
    <w:rsid w:val="7A703241"/>
    <w:rsid w:val="7A8A2424"/>
    <w:rsid w:val="7AC356D7"/>
    <w:rsid w:val="7BCB1C27"/>
    <w:rsid w:val="7C1A4147"/>
    <w:rsid w:val="7C5238E1"/>
    <w:rsid w:val="7C721981"/>
    <w:rsid w:val="7DC666F6"/>
    <w:rsid w:val="7DDD71DA"/>
    <w:rsid w:val="7E4032E2"/>
    <w:rsid w:val="7E935CDA"/>
    <w:rsid w:val="7F433D2D"/>
    <w:rsid w:val="7FC25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paragraph" w:customStyle="1" w:styleId="10">
    <w:name w:val="Default"/>
    <w:qFormat/>
    <w:uiPriority w:val="0"/>
    <w:pPr>
      <w:widowControl w:val="0"/>
      <w:autoSpaceDE w:val="0"/>
      <w:autoSpaceDN w:val="0"/>
      <w:adjustRightInd w:val="0"/>
    </w:pPr>
    <w:rPr>
      <w:rFonts w:ascii="宋体" w:hAnsi="Calibri" w:eastAsia="宋体" w:cs="宋体"/>
      <w:color w:val="000000"/>
      <w:kern w:val="2"/>
      <w:sz w:val="24"/>
      <w:szCs w:val="24"/>
      <w:lang w:val="en-US" w:eastAsia="zh-CN" w:bidi="ar-SA"/>
    </w:rPr>
  </w:style>
  <w:style w:type="character" w:customStyle="1" w:styleId="11">
    <w:name w:val="font71"/>
    <w:basedOn w:val="8"/>
    <w:qFormat/>
    <w:uiPriority w:val="0"/>
    <w:rPr>
      <w:rFonts w:hint="default" w:ascii="Times New Roman" w:hAnsi="Times New Roman" w:cs="Times New Roman"/>
      <w:color w:val="000000"/>
      <w:sz w:val="18"/>
      <w:szCs w:val="18"/>
      <w:u w:val="none"/>
    </w:rPr>
  </w:style>
  <w:style w:type="character" w:customStyle="1" w:styleId="12">
    <w:name w:val="font91"/>
    <w:basedOn w:val="8"/>
    <w:qFormat/>
    <w:uiPriority w:val="0"/>
    <w:rPr>
      <w:rFonts w:hint="eastAsia" w:ascii="仿宋_GB2312" w:eastAsia="仿宋_GB2312" w:cs="仿宋_GB2312"/>
      <w:color w:val="000000"/>
      <w:sz w:val="18"/>
      <w:szCs w:val="18"/>
      <w:u w:val="none"/>
    </w:rPr>
  </w:style>
  <w:style w:type="paragraph" w:styleId="13">
    <w:name w:val="List Paragraph"/>
    <w:basedOn w:val="1"/>
    <w:unhideWhenUsed/>
    <w:qFormat/>
    <w:uiPriority w:val="99"/>
    <w:pPr>
      <w:ind w:firstLine="420" w:firstLineChars="200"/>
    </w:pPr>
  </w:style>
  <w:style w:type="character" w:customStyle="1" w:styleId="14">
    <w:name w:val="font161"/>
    <w:basedOn w:val="8"/>
    <w:qFormat/>
    <w:uiPriority w:val="0"/>
    <w:rPr>
      <w:rFonts w:hint="default" w:ascii="Times New Roman" w:hAnsi="Times New Roman" w:cs="Times New Roman"/>
      <w:color w:val="000000"/>
      <w:sz w:val="18"/>
      <w:szCs w:val="18"/>
      <w:u w:val="none"/>
    </w:rPr>
  </w:style>
  <w:style w:type="character" w:customStyle="1" w:styleId="15">
    <w:name w:val="font171"/>
    <w:basedOn w:val="8"/>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17035</Words>
  <Characters>17149</Characters>
  <Lines>35</Lines>
  <Paragraphs>88</Paragraphs>
  <TotalTime>6</TotalTime>
  <ScaleCrop>false</ScaleCrop>
  <LinksUpToDate>false</LinksUpToDate>
  <CharactersWithSpaces>17183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2025-08-19T09:03:00Z</dcterms:created>
  <dc:creator>Administrator.WIN-GUF7F9D61L7</dc:creator>
  <cp:lastModifiedBy>ll</cp:lastModifiedBy>
  <dcterms:modified xsi:type="dcterms:W3CDTF">2025-09-25T09:41:09Z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199CA346F3D9486CB125A7D949E130EC_13</vt:lpwstr>
  </property>
  <property fmtid="{D5CDD505-2E9C-101B-9397-08002B2CF9AE}" pid="4" name="KSOTemplateDocerSaveRecord">
    <vt:lpwstr>eyJoZGlkIjoiNmYzYTkyNDU0NDQ3YmM5Y2ZiZGIzYjFiMWE2YzFjYWIiLCJ1c2VySWQiOiIyNzM4NzE1MTMifQ==</vt:lpwstr>
  </property>
</Properties>
</file>